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drawings/drawing8.xml" ContentType="application/vnd.openxmlformats-officedocument.drawingml.chartshapes+xml"/>
  <Override PartName="/word/charts/chart13.xml" ContentType="application/vnd.openxmlformats-officedocument.drawingml.chart+xml"/>
  <Override PartName="/word/drawings/drawing9.xml" ContentType="application/vnd.openxmlformats-officedocument.drawingml.chartshapes+xml"/>
  <Override PartName="/word/charts/chart14.xml" ContentType="application/vnd.openxmlformats-officedocument.drawingml.chart+xml"/>
  <Override PartName="/word/drawings/drawing10.xml" ContentType="application/vnd.openxmlformats-officedocument.drawingml.chartshapes+xml"/>
  <Override PartName="/word/charts/chart15.xml" ContentType="application/vnd.openxmlformats-officedocument.drawingml.chart+xml"/>
  <Override PartName="/word/drawings/drawing1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18EC0" w14:textId="39FAD75D" w:rsidR="00D644B0" w:rsidRPr="00526077" w:rsidRDefault="00DD3237" w:rsidP="00E660BF">
      <w:pPr>
        <w:jc w:val="center"/>
        <w:rPr>
          <w:rFonts w:ascii="Calibri" w:hAnsi="Calibri"/>
          <w:b/>
          <w:sz w:val="96"/>
          <w:szCs w:val="96"/>
          <w14:numForm w14:val="lining"/>
          <w14:numSpacing w14:val="tabular"/>
        </w:rPr>
      </w:pPr>
      <w:r>
        <w:rPr>
          <w:rFonts w:ascii="Calibri" w:hAnsi="Calibri"/>
          <w:b/>
          <w:sz w:val="96"/>
          <w14:numForm w14:val="lining"/>
          <w14:numSpacing w14:val="tabular"/>
        </w:rPr>
        <w:t xml:space="preserve">   </w:t>
      </w:r>
      <w:r w:rsidR="00B2770D">
        <w:rPr>
          <w:rFonts w:ascii="Calibri" w:hAnsi="Calibri"/>
          <w:b/>
          <w:sz w:val="96"/>
          <w14:numForm w14:val="lining"/>
          <w14:numSpacing w14:val="tabular"/>
        </w:rPr>
        <w:t xml:space="preserve">  </w:t>
      </w:r>
    </w:p>
    <w:p w14:paraId="577948CB" w14:textId="77777777" w:rsidR="007145E3" w:rsidRPr="00526077" w:rsidRDefault="007145E3" w:rsidP="007145E3">
      <w:pPr>
        <w:jc w:val="both"/>
        <w:rPr>
          <w:rFonts w:ascii="Georgia" w:hAnsi="Georgia"/>
          <w14:numForm w14:val="lining"/>
          <w14:numSpacing w14:val="tabular"/>
        </w:rPr>
      </w:pPr>
    </w:p>
    <w:p w14:paraId="62EA705B" w14:textId="77777777" w:rsidR="007145E3" w:rsidRPr="00526077" w:rsidRDefault="007145E3" w:rsidP="007145E3">
      <w:pPr>
        <w:jc w:val="both"/>
        <w:rPr>
          <w:rFonts w:ascii="Georgia" w:hAnsi="Georgia"/>
          <w14:numForm w14:val="lining"/>
          <w14:numSpacing w14:val="tabular"/>
        </w:rPr>
      </w:pPr>
    </w:p>
    <w:p w14:paraId="33E3A39A" w14:textId="77777777" w:rsidR="007145E3" w:rsidRPr="00526077" w:rsidRDefault="007145E3" w:rsidP="007145E3">
      <w:pPr>
        <w:spacing w:before="240"/>
        <w:jc w:val="center"/>
        <w:rPr>
          <w:rFonts w:ascii="Calibri" w:hAnsi="Calibri"/>
          <w:b/>
          <w:smallCaps/>
          <w:color w:val="1F497D"/>
          <w:sz w:val="118"/>
          <w:szCs w:val="118"/>
          <w14:numForm w14:val="lining"/>
          <w14:numSpacing w14:val="tabular"/>
        </w:rPr>
      </w:pPr>
      <w:r>
        <w:rPr>
          <w:rFonts w:ascii="Calibri" w:hAnsi="Calibri"/>
          <w:b/>
          <w:smallCaps/>
          <w:color w:val="1F497D"/>
          <w:sz w:val="118"/>
          <w14:numForm w14:val="lining"/>
          <w14:numSpacing w14:val="tabular"/>
        </w:rPr>
        <w:t>Report on implementation</w:t>
      </w:r>
    </w:p>
    <w:p w14:paraId="3F082708" w14:textId="77777777" w:rsidR="007145E3" w:rsidRPr="00526077" w:rsidRDefault="007145E3" w:rsidP="007145E3">
      <w:pPr>
        <w:spacing w:before="240"/>
        <w:jc w:val="center"/>
        <w:rPr>
          <w:rFonts w:ascii="Calibri" w:hAnsi="Calibri"/>
          <w:b/>
          <w:smallCaps/>
          <w:color w:val="1F497D"/>
          <w:sz w:val="32"/>
          <w:szCs w:val="32"/>
          <w14:numForm w14:val="lining"/>
          <w14:numSpacing w14:val="tabular"/>
        </w:rPr>
      </w:pPr>
    </w:p>
    <w:p w14:paraId="36CE40D0" w14:textId="77777777" w:rsidR="007145E3" w:rsidRPr="00526077" w:rsidRDefault="007145E3" w:rsidP="007145E3">
      <w:pPr>
        <w:spacing w:before="240"/>
        <w:jc w:val="center"/>
        <w:rPr>
          <w:rFonts w:ascii="Calibri" w:hAnsi="Calibri"/>
          <w:b/>
          <w:color w:val="1F497D"/>
          <w:sz w:val="72"/>
          <w:szCs w:val="72"/>
          <w14:numForm w14:val="lining"/>
          <w14:numSpacing w14:val="tabular"/>
        </w:rPr>
      </w:pPr>
      <w:proofErr w:type="gramStart"/>
      <w:r>
        <w:rPr>
          <w:rFonts w:ascii="Calibri" w:hAnsi="Calibri"/>
          <w:b/>
          <w:color w:val="1F497D"/>
          <w:sz w:val="72"/>
          <w14:numForm w14:val="lining"/>
          <w14:numSpacing w14:val="tabular"/>
        </w:rPr>
        <w:t>of</w:t>
      </w:r>
      <w:proofErr w:type="gramEnd"/>
      <w:r>
        <w:rPr>
          <w:rFonts w:ascii="Calibri" w:hAnsi="Calibri"/>
          <w:b/>
          <w:color w:val="1F497D"/>
          <w:sz w:val="72"/>
          <w14:numForm w14:val="lining"/>
          <w14:numSpacing w14:val="tabular"/>
        </w:rPr>
        <w:t xml:space="preserve"> the Integrated Operational Programme</w:t>
      </w:r>
    </w:p>
    <w:p w14:paraId="21993C6A" w14:textId="77777777" w:rsidR="007145E3" w:rsidRPr="00526077" w:rsidRDefault="007145E3" w:rsidP="007145E3">
      <w:pPr>
        <w:spacing w:before="240"/>
        <w:jc w:val="center"/>
        <w:rPr>
          <w:rFonts w:ascii="Calibri" w:hAnsi="Calibri"/>
          <w:b/>
          <w:color w:val="1F497D"/>
          <w:sz w:val="44"/>
          <w:szCs w:val="44"/>
          <w14:numForm w14:val="lining"/>
          <w14:numSpacing w14:val="tabular"/>
        </w:rPr>
      </w:pPr>
    </w:p>
    <w:p w14:paraId="0EAF619D" w14:textId="77777777" w:rsidR="007145E3" w:rsidRPr="00526077" w:rsidRDefault="007145E3" w:rsidP="007145E3">
      <w:pPr>
        <w:spacing w:before="240"/>
        <w:jc w:val="center"/>
        <w:rPr>
          <w:rFonts w:ascii="Calibri" w:hAnsi="Calibri"/>
          <w:b/>
          <w:color w:val="1F497D"/>
          <w:sz w:val="56"/>
          <w:szCs w:val="56"/>
          <w14:numForm w14:val="lining"/>
          <w14:numSpacing w14:val="tabular"/>
        </w:rPr>
      </w:pPr>
      <w:proofErr w:type="gramStart"/>
      <w:r>
        <w:rPr>
          <w:rFonts w:ascii="Calibri" w:hAnsi="Calibri"/>
          <w:b/>
          <w:color w:val="1F497D"/>
          <w:sz w:val="56"/>
          <w14:numForm w14:val="lining"/>
          <w14:numSpacing w14:val="tabular"/>
        </w:rPr>
        <w:t>for</w:t>
      </w:r>
      <w:proofErr w:type="gramEnd"/>
      <w:r>
        <w:rPr>
          <w:rFonts w:ascii="Calibri" w:hAnsi="Calibri"/>
          <w:b/>
          <w:color w:val="1F497D"/>
          <w:sz w:val="56"/>
          <w14:numForm w14:val="lining"/>
          <w14:numSpacing w14:val="tabular"/>
        </w:rPr>
        <w:t xml:space="preserve"> the period</w:t>
      </w:r>
    </w:p>
    <w:p w14:paraId="794072DD" w14:textId="661A16C6" w:rsidR="007145E3" w:rsidRPr="00526077" w:rsidRDefault="004A3B60" w:rsidP="007145E3">
      <w:pPr>
        <w:spacing w:before="240"/>
        <w:jc w:val="center"/>
        <w:rPr>
          <w:rFonts w:ascii="Calibri" w:hAnsi="Calibri"/>
          <w:b/>
          <w:color w:val="4F81BD"/>
          <w:sz w:val="56"/>
          <w:szCs w:val="56"/>
          <w14:numForm w14:val="lining"/>
          <w14:numSpacing w14:val="tabular"/>
        </w:rPr>
      </w:pPr>
      <w:proofErr w:type="gramStart"/>
      <w:r>
        <w:rPr>
          <w:rFonts w:ascii="Calibri" w:hAnsi="Calibri"/>
          <w:b/>
          <w:color w:val="1F497D"/>
          <w:sz w:val="56"/>
          <w14:numForm w14:val="lining"/>
          <w14:numSpacing w14:val="tabular"/>
        </w:rPr>
        <w:t>from</w:t>
      </w:r>
      <w:proofErr w:type="gramEnd"/>
      <w:r>
        <w:rPr>
          <w:rFonts w:ascii="Calibri" w:hAnsi="Calibri"/>
          <w:b/>
          <w:color w:val="1F497D"/>
          <w:sz w:val="56"/>
          <w14:numForm w14:val="lining"/>
          <w14:numSpacing w14:val="tabular"/>
        </w:rPr>
        <w:t xml:space="preserve"> 1 Oct 2014 to 16 Apr 2015</w:t>
      </w:r>
    </w:p>
    <w:p w14:paraId="265D7483" w14:textId="77777777" w:rsidR="007145E3" w:rsidRPr="00526077" w:rsidRDefault="007145E3" w:rsidP="007145E3">
      <w:pPr>
        <w:jc w:val="center"/>
        <w:rPr>
          <w:rFonts w:ascii="Georgia" w:hAnsi="Georgia"/>
          <w14:numForm w14:val="lining"/>
          <w14:numSpacing w14:val="tabular"/>
        </w:rPr>
      </w:pPr>
    </w:p>
    <w:p w14:paraId="6A4B7C96" w14:textId="77777777" w:rsidR="007145E3" w:rsidRPr="00526077" w:rsidRDefault="007145E3" w:rsidP="007145E3">
      <w:pPr>
        <w:jc w:val="center"/>
        <w:rPr>
          <w:rFonts w:ascii="Georgia" w:hAnsi="Georgia"/>
          <w14:numForm w14:val="lining"/>
          <w14:numSpacing w14:val="tabular"/>
        </w:rPr>
      </w:pPr>
    </w:p>
    <w:p w14:paraId="6CF76CC4" w14:textId="77777777" w:rsidR="007145E3" w:rsidRPr="00526077" w:rsidRDefault="007145E3" w:rsidP="007145E3">
      <w:pPr>
        <w:jc w:val="center"/>
        <w:rPr>
          <w:rFonts w:ascii="Georgia" w:hAnsi="Georgia"/>
          <w14:numForm w14:val="lining"/>
          <w14:numSpacing w14:val="tabular"/>
        </w:rPr>
      </w:pPr>
    </w:p>
    <w:p w14:paraId="6B149915" w14:textId="77777777" w:rsidR="00D644B0" w:rsidRPr="00526077" w:rsidRDefault="001F1D25" w:rsidP="007145E3">
      <w:pPr>
        <w:jc w:val="center"/>
        <w:rPr>
          <w:rFonts w:ascii="Georgia" w:hAnsi="Georgia"/>
          <w:noProof/>
          <w14:numForm w14:val="lining"/>
          <w14:numSpacing w14:val="tabular"/>
        </w:rPr>
      </w:pPr>
      <w:r>
        <w:rPr>
          <w:rFonts w:ascii="Georgia" w:hAnsi="Georgia"/>
          <w:noProof/>
          <w:lang w:val="cs-CZ" w:eastAsia="cs-CZ" w:bidi="ar-SA"/>
          <w14:numForm w14:val="lining"/>
          <w14:numSpacing w14:val="tabular"/>
        </w:rPr>
        <w:drawing>
          <wp:inline distT="0" distB="0" distL="0" distR="0" wp14:anchorId="03440806" wp14:editId="63F47ECE">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14:paraId="10419A77" w14:textId="77777777" w:rsidR="007145E3" w:rsidRDefault="007145E3" w:rsidP="007145E3">
      <w:pPr>
        <w:jc w:val="center"/>
        <w:rPr>
          <w:rFonts w:ascii="Georgia" w:hAnsi="Georgia"/>
          <w:noProof/>
          <w14:numForm w14:val="lining"/>
          <w14:numSpacing w14:val="tabular"/>
        </w:rPr>
      </w:pPr>
    </w:p>
    <w:p w14:paraId="5EC865F7" w14:textId="77777777" w:rsidR="002F49A4" w:rsidRDefault="002F49A4" w:rsidP="007145E3">
      <w:pPr>
        <w:jc w:val="center"/>
        <w:rPr>
          <w:rFonts w:ascii="Calibri" w:hAnsi="Calibri"/>
          <w:b/>
          <w:color w:val="4F81BD"/>
          <w:sz w:val="28"/>
          <w14:numForm w14:val="lining"/>
          <w14:numSpacing w14:val="tabular"/>
        </w:rPr>
      </w:pPr>
    </w:p>
    <w:p w14:paraId="27043D32" w14:textId="66200EB8" w:rsidR="0062238E" w:rsidRDefault="002F49A4" w:rsidP="00B30FFB">
      <w:pPr>
        <w:jc w:val="center"/>
        <w:rPr>
          <w:rFonts w:ascii="Calibri" w:hAnsi="Calibri"/>
          <w:b/>
          <w:color w:val="4F81BD"/>
          <w:sz w:val="28"/>
          <w14:numForm w14:val="lining"/>
          <w14:numSpacing w14:val="tabular"/>
        </w:rPr>
        <w:sectPr w:rsidR="0062238E"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Pr>
          <w:rFonts w:ascii="Calibri" w:hAnsi="Calibri"/>
          <w:b/>
          <w:color w:val="4F81BD"/>
          <w:sz w:val="28"/>
          <w14:numForm w14:val="lining"/>
          <w14:numSpacing w14:val="tabular"/>
        </w:rPr>
        <w:t>Int</w:t>
      </w:r>
      <w:r w:rsidR="007145E3">
        <w:rPr>
          <w:rFonts w:ascii="Calibri" w:hAnsi="Calibri"/>
          <w:b/>
          <w:color w:val="4F81BD"/>
          <w:sz w:val="28"/>
          <w14:numForm w14:val="lining"/>
          <w14:numSpacing w14:val="tabular"/>
        </w:rPr>
        <w:t>ended for the 15</w:t>
      </w:r>
      <w:r w:rsidR="007145E3">
        <w:rPr>
          <w:rFonts w:ascii="Calibri" w:hAnsi="Calibri"/>
          <w:b/>
          <w:color w:val="4F81BD"/>
          <w:sz w:val="28"/>
          <w:vertAlign w:val="superscript"/>
          <w14:numForm w14:val="lining"/>
          <w14:numSpacing w14:val="tabular"/>
        </w:rPr>
        <w:t>th</w:t>
      </w:r>
      <w:r w:rsidR="007145E3">
        <w:rPr>
          <w:rFonts w:ascii="Calibri" w:hAnsi="Calibri"/>
          <w:b/>
          <w:color w:val="4F81BD"/>
          <w:sz w:val="28"/>
          <w14:numForm w14:val="lining"/>
          <w14:numSpacing w14:val="tabular"/>
        </w:rPr>
        <w:t xml:space="preserve"> Meeting of the Monitoring Committe</w:t>
      </w:r>
      <w:r w:rsidR="00B30FFB">
        <w:rPr>
          <w:rFonts w:ascii="Calibri" w:hAnsi="Calibri"/>
          <w:b/>
          <w:color w:val="4F81BD"/>
          <w:sz w:val="28"/>
          <w14:numForm w14:val="lining"/>
          <w14:numSpacing w14:val="tabular"/>
        </w:rPr>
        <w:t>e of the IOP held on 16 Jun 2014</w:t>
      </w:r>
    </w:p>
    <w:p w14:paraId="0C16573B" w14:textId="6245B381" w:rsidR="007145E3" w:rsidRPr="00526077" w:rsidRDefault="007145E3" w:rsidP="007145E3">
      <w:pPr>
        <w:jc w:val="center"/>
        <w:rPr>
          <w:rFonts w:ascii="Calibri" w:hAnsi="Calibri"/>
          <w:b/>
          <w:color w:val="4F81BD"/>
          <w:sz w:val="28"/>
          <w:szCs w:val="28"/>
          <w14:numForm w14:val="lining"/>
          <w14:numSpacing w14:val="tabular"/>
        </w:rPr>
        <w:sectPr w:rsidR="007145E3" w:rsidRPr="00526077" w:rsidSect="00356E21">
          <w:headerReference w:type="first" r:id="rId14"/>
          <w:pgSz w:w="11907" w:h="16840" w:code="9"/>
          <w:pgMar w:top="1418" w:right="1418" w:bottom="1418" w:left="1418" w:header="708" w:footer="708" w:gutter="0"/>
          <w:cols w:space="708"/>
          <w:titlePg/>
        </w:sectPr>
      </w:pPr>
    </w:p>
    <w:p w14:paraId="009286FE" w14:textId="1D01B3B0" w:rsidR="00D644B0" w:rsidRPr="00526077" w:rsidRDefault="00D644B0">
      <w:pPr>
        <w:rPr>
          <w:b/>
          <w:color w:val="1F497D"/>
          <w:sz w:val="28"/>
          <w:szCs w:val="28"/>
          <w14:numForm w14:val="lining"/>
          <w14:numSpacing w14:val="tabular"/>
        </w:rPr>
      </w:pPr>
      <w:r>
        <w:rPr>
          <w:b/>
          <w:color w:val="1F497D"/>
          <w:sz w:val="28"/>
          <w14:numForm w14:val="lining"/>
          <w14:numSpacing w14:val="tabular"/>
        </w:rPr>
        <w:lastRenderedPageBreak/>
        <w:t>TABLE OF CONTENTS</w:t>
      </w:r>
    </w:p>
    <w:p w14:paraId="105172F4" w14:textId="77777777" w:rsidR="00D644B0" w:rsidRPr="00526077" w:rsidRDefault="00D644B0">
      <w:pPr>
        <w:rPr>
          <w:b/>
          <w:sz w:val="28"/>
          <w:szCs w:val="28"/>
          <w14:numForm w14:val="lining"/>
          <w14:numSpacing w14:val="tabular"/>
        </w:rPr>
      </w:pPr>
    </w:p>
    <w:p w14:paraId="19A4445C" w14:textId="02DB9A20" w:rsidR="00D43EC0" w:rsidRDefault="00E52A88">
      <w:pPr>
        <w:pStyle w:val="Obsah1"/>
        <w:rPr>
          <w:rFonts w:asciiTheme="minorHAnsi" w:eastAsiaTheme="minorEastAsia" w:hAnsiTheme="minorHAnsi" w:cstheme="minorBidi"/>
          <w:noProof/>
          <w:sz w:val="22"/>
          <w:szCs w:val="22"/>
          <w:lang w:val="cs-CZ" w:eastAsia="cs-CZ" w:bidi="ar-SA"/>
        </w:rPr>
      </w:pPr>
      <w:r w:rsidRPr="00526077">
        <w:rPr>
          <w:b/>
          <w:sz w:val="28"/>
          <w:szCs w:val="28"/>
          <w14:numForm w14:val="lining"/>
          <w14:numSpacing w14:val="tabular"/>
        </w:rPr>
        <w:fldChar w:fldCharType="begin"/>
      </w:r>
      <w:r w:rsidR="00D644B0" w:rsidRPr="00526077">
        <w:rPr>
          <w:b/>
          <w:sz w:val="28"/>
          <w:szCs w:val="28"/>
          <w14:numForm w14:val="lining"/>
          <w14:numSpacing w14:val="tabular"/>
        </w:rPr>
        <w:instrText xml:space="preserve"> TOC \o "1-3" \h \z \u </w:instrText>
      </w:r>
      <w:r w:rsidRPr="00526077">
        <w:rPr>
          <w:b/>
          <w:sz w:val="28"/>
          <w:szCs w:val="28"/>
          <w14:numForm w14:val="lining"/>
          <w14:numSpacing w14:val="tabular"/>
        </w:rPr>
        <w:fldChar w:fldCharType="separate"/>
      </w:r>
      <w:hyperlink w:anchor="_Toc420268148" w:history="1">
        <w:r w:rsidR="00D43EC0" w:rsidRPr="00F27C04">
          <w:rPr>
            <w:rStyle w:val="Hypertextovodkaz"/>
            <w:noProof/>
            <w:kern w:val="32"/>
            <w14:numForm w14:val="lining"/>
            <w14:numSpacing w14:val="tabular"/>
          </w:rPr>
          <w:t>INTRODUCTION</w:t>
        </w:r>
        <w:r w:rsidR="00D43EC0">
          <w:rPr>
            <w:noProof/>
            <w:webHidden/>
          </w:rPr>
          <w:tab/>
        </w:r>
        <w:r w:rsidR="006238CB">
          <w:rPr>
            <w:noProof/>
            <w:webHidden/>
          </w:rPr>
          <w:tab/>
        </w:r>
        <w:r w:rsidR="00D43EC0">
          <w:rPr>
            <w:noProof/>
            <w:webHidden/>
          </w:rPr>
          <w:fldChar w:fldCharType="begin"/>
        </w:r>
        <w:r w:rsidR="00D43EC0">
          <w:rPr>
            <w:noProof/>
            <w:webHidden/>
          </w:rPr>
          <w:instrText xml:space="preserve"> PAGEREF _Toc420268148 \h </w:instrText>
        </w:r>
        <w:r w:rsidR="00D43EC0">
          <w:rPr>
            <w:noProof/>
            <w:webHidden/>
          </w:rPr>
        </w:r>
        <w:r w:rsidR="00D43EC0">
          <w:rPr>
            <w:noProof/>
            <w:webHidden/>
          </w:rPr>
          <w:fldChar w:fldCharType="separate"/>
        </w:r>
        <w:r w:rsidR="00D43EC0">
          <w:rPr>
            <w:noProof/>
            <w:webHidden/>
          </w:rPr>
          <w:t>7</w:t>
        </w:r>
        <w:r w:rsidR="00D43EC0">
          <w:rPr>
            <w:noProof/>
            <w:webHidden/>
          </w:rPr>
          <w:fldChar w:fldCharType="end"/>
        </w:r>
      </w:hyperlink>
    </w:p>
    <w:p w14:paraId="4DDF3671" w14:textId="77777777" w:rsidR="00D43EC0" w:rsidRDefault="00384683">
      <w:pPr>
        <w:pStyle w:val="Obsah1"/>
        <w:rPr>
          <w:rFonts w:asciiTheme="minorHAnsi" w:eastAsiaTheme="minorEastAsia" w:hAnsiTheme="minorHAnsi" w:cstheme="minorBidi"/>
          <w:noProof/>
          <w:sz w:val="22"/>
          <w:szCs w:val="22"/>
          <w:lang w:val="cs-CZ" w:eastAsia="cs-CZ" w:bidi="ar-SA"/>
        </w:rPr>
      </w:pPr>
      <w:hyperlink w:anchor="_Toc420268149" w:history="1">
        <w:r w:rsidR="00D43EC0" w:rsidRPr="00F27C04">
          <w:rPr>
            <w:rStyle w:val="Hypertextovodkaz"/>
            <w:noProof/>
            <w:kern w:val="32"/>
            <w14:numForm w14:val="lining"/>
            <w14:numSpacing w14:val="tabular"/>
          </w:rPr>
          <w:t>1 PROGRAMME IDENTIFICATION</w:t>
        </w:r>
        <w:r w:rsidR="00D43EC0">
          <w:rPr>
            <w:noProof/>
            <w:webHidden/>
          </w:rPr>
          <w:tab/>
        </w:r>
        <w:r w:rsidR="00D43EC0">
          <w:rPr>
            <w:noProof/>
            <w:webHidden/>
          </w:rPr>
          <w:fldChar w:fldCharType="begin"/>
        </w:r>
        <w:r w:rsidR="00D43EC0">
          <w:rPr>
            <w:noProof/>
            <w:webHidden/>
          </w:rPr>
          <w:instrText xml:space="preserve"> PAGEREF _Toc420268149 \h </w:instrText>
        </w:r>
        <w:r w:rsidR="00D43EC0">
          <w:rPr>
            <w:noProof/>
            <w:webHidden/>
          </w:rPr>
        </w:r>
        <w:r w:rsidR="00D43EC0">
          <w:rPr>
            <w:noProof/>
            <w:webHidden/>
          </w:rPr>
          <w:fldChar w:fldCharType="separate"/>
        </w:r>
        <w:r w:rsidR="00D43EC0">
          <w:rPr>
            <w:noProof/>
            <w:webHidden/>
          </w:rPr>
          <w:t>8</w:t>
        </w:r>
        <w:r w:rsidR="00D43EC0">
          <w:rPr>
            <w:noProof/>
            <w:webHidden/>
          </w:rPr>
          <w:fldChar w:fldCharType="end"/>
        </w:r>
      </w:hyperlink>
    </w:p>
    <w:p w14:paraId="07386FA9" w14:textId="77777777" w:rsidR="00D43EC0" w:rsidRDefault="00384683">
      <w:pPr>
        <w:pStyle w:val="Obsah1"/>
        <w:rPr>
          <w:rFonts w:asciiTheme="minorHAnsi" w:eastAsiaTheme="minorEastAsia" w:hAnsiTheme="minorHAnsi" w:cstheme="minorBidi"/>
          <w:noProof/>
          <w:sz w:val="22"/>
          <w:szCs w:val="22"/>
          <w:lang w:val="cs-CZ" w:eastAsia="cs-CZ" w:bidi="ar-SA"/>
        </w:rPr>
      </w:pPr>
      <w:hyperlink w:anchor="_Toc420268150" w:history="1">
        <w:r w:rsidR="00D43EC0" w:rsidRPr="00F27C04">
          <w:rPr>
            <w:rStyle w:val="Hypertextovodkaz"/>
            <w:noProof/>
            <w:kern w:val="32"/>
            <w14:numForm w14:val="lining"/>
            <w14:numSpacing w14:val="tabular"/>
          </w:rPr>
          <w:t>2 OVERVIEW OF PROGRAMME IMPLEMENTATION</w:t>
        </w:r>
        <w:r w:rsidR="00D43EC0">
          <w:rPr>
            <w:noProof/>
            <w:webHidden/>
          </w:rPr>
          <w:tab/>
        </w:r>
        <w:r w:rsidR="00D43EC0">
          <w:rPr>
            <w:noProof/>
            <w:webHidden/>
          </w:rPr>
          <w:fldChar w:fldCharType="begin"/>
        </w:r>
        <w:r w:rsidR="00D43EC0">
          <w:rPr>
            <w:noProof/>
            <w:webHidden/>
          </w:rPr>
          <w:instrText xml:space="preserve"> PAGEREF _Toc420268150 \h </w:instrText>
        </w:r>
        <w:r w:rsidR="00D43EC0">
          <w:rPr>
            <w:noProof/>
            <w:webHidden/>
          </w:rPr>
        </w:r>
        <w:r w:rsidR="00D43EC0">
          <w:rPr>
            <w:noProof/>
            <w:webHidden/>
          </w:rPr>
          <w:fldChar w:fldCharType="separate"/>
        </w:r>
        <w:r w:rsidR="00D43EC0">
          <w:rPr>
            <w:noProof/>
            <w:webHidden/>
          </w:rPr>
          <w:t>10</w:t>
        </w:r>
        <w:r w:rsidR="00D43EC0">
          <w:rPr>
            <w:noProof/>
            <w:webHidden/>
          </w:rPr>
          <w:fldChar w:fldCharType="end"/>
        </w:r>
      </w:hyperlink>
    </w:p>
    <w:p w14:paraId="1B205B5F"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51" w:history="1">
        <w:r w:rsidR="00D43EC0" w:rsidRPr="00F27C04">
          <w:rPr>
            <w:rStyle w:val="Hypertextovodkaz"/>
            <w:noProof/>
            <w14:numForm w14:val="lining"/>
            <w14:numSpacing w14:val="tabular"/>
          </w:rPr>
          <w:t>2.1 Summary Tables on Progress Achieved in IOP Implementation</w:t>
        </w:r>
        <w:r w:rsidR="00D43EC0">
          <w:rPr>
            <w:noProof/>
            <w:webHidden/>
          </w:rPr>
          <w:tab/>
        </w:r>
        <w:r w:rsidR="00D43EC0">
          <w:rPr>
            <w:noProof/>
            <w:webHidden/>
          </w:rPr>
          <w:fldChar w:fldCharType="begin"/>
        </w:r>
        <w:r w:rsidR="00D43EC0">
          <w:rPr>
            <w:noProof/>
            <w:webHidden/>
          </w:rPr>
          <w:instrText xml:space="preserve"> PAGEREF _Toc420268151 \h </w:instrText>
        </w:r>
        <w:r w:rsidR="00D43EC0">
          <w:rPr>
            <w:noProof/>
            <w:webHidden/>
          </w:rPr>
        </w:r>
        <w:r w:rsidR="00D43EC0">
          <w:rPr>
            <w:noProof/>
            <w:webHidden/>
          </w:rPr>
          <w:fldChar w:fldCharType="separate"/>
        </w:r>
        <w:r w:rsidR="00D43EC0">
          <w:rPr>
            <w:noProof/>
            <w:webHidden/>
          </w:rPr>
          <w:t>10</w:t>
        </w:r>
        <w:r w:rsidR="00D43EC0">
          <w:rPr>
            <w:noProof/>
            <w:webHidden/>
          </w:rPr>
          <w:fldChar w:fldCharType="end"/>
        </w:r>
      </w:hyperlink>
    </w:p>
    <w:p w14:paraId="435E0F19"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52" w:history="1">
        <w:r w:rsidR="00D43EC0" w:rsidRPr="00F27C04">
          <w:rPr>
            <w:rStyle w:val="Hypertextovodkaz"/>
            <w:noProof/>
            <w14:numForm w14:val="lining"/>
            <w14:numSpacing w14:val="tabular"/>
          </w:rPr>
          <w:t>2.2 Progress in the Fulfilment of Indicators at the Programme Level</w:t>
        </w:r>
        <w:r w:rsidR="00D43EC0">
          <w:rPr>
            <w:noProof/>
            <w:webHidden/>
          </w:rPr>
          <w:tab/>
        </w:r>
        <w:r w:rsidR="00D43EC0">
          <w:rPr>
            <w:noProof/>
            <w:webHidden/>
          </w:rPr>
          <w:fldChar w:fldCharType="begin"/>
        </w:r>
        <w:r w:rsidR="00D43EC0">
          <w:rPr>
            <w:noProof/>
            <w:webHidden/>
          </w:rPr>
          <w:instrText xml:space="preserve"> PAGEREF _Toc420268152 \h </w:instrText>
        </w:r>
        <w:r w:rsidR="00D43EC0">
          <w:rPr>
            <w:noProof/>
            <w:webHidden/>
          </w:rPr>
        </w:r>
        <w:r w:rsidR="00D43EC0">
          <w:rPr>
            <w:noProof/>
            <w:webHidden/>
          </w:rPr>
          <w:fldChar w:fldCharType="separate"/>
        </w:r>
        <w:r w:rsidR="00D43EC0">
          <w:rPr>
            <w:noProof/>
            <w:webHidden/>
          </w:rPr>
          <w:t>15</w:t>
        </w:r>
        <w:r w:rsidR="00D43EC0">
          <w:rPr>
            <w:noProof/>
            <w:webHidden/>
          </w:rPr>
          <w:fldChar w:fldCharType="end"/>
        </w:r>
      </w:hyperlink>
    </w:p>
    <w:p w14:paraId="0A7605C8"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53" w:history="1">
        <w:r w:rsidR="00D43EC0" w:rsidRPr="00F27C04">
          <w:rPr>
            <w:rStyle w:val="Hypertextovodkaz"/>
            <w:noProof/>
            <w14:numForm w14:val="lining"/>
            <w14:numSpacing w14:val="tabular"/>
          </w:rPr>
          <w:t>2.3 Core Activities in the Period from 1 Oct 2014 to 16 Apr 2015</w:t>
        </w:r>
        <w:r w:rsidR="00D43EC0">
          <w:rPr>
            <w:noProof/>
            <w:webHidden/>
          </w:rPr>
          <w:tab/>
        </w:r>
        <w:r w:rsidR="00D43EC0">
          <w:rPr>
            <w:noProof/>
            <w:webHidden/>
          </w:rPr>
          <w:fldChar w:fldCharType="begin"/>
        </w:r>
        <w:r w:rsidR="00D43EC0">
          <w:rPr>
            <w:noProof/>
            <w:webHidden/>
          </w:rPr>
          <w:instrText xml:space="preserve"> PAGEREF _Toc420268153 \h </w:instrText>
        </w:r>
        <w:r w:rsidR="00D43EC0">
          <w:rPr>
            <w:noProof/>
            <w:webHidden/>
          </w:rPr>
        </w:r>
        <w:r w:rsidR="00D43EC0">
          <w:rPr>
            <w:noProof/>
            <w:webHidden/>
          </w:rPr>
          <w:fldChar w:fldCharType="separate"/>
        </w:r>
        <w:r w:rsidR="00D43EC0">
          <w:rPr>
            <w:noProof/>
            <w:webHidden/>
          </w:rPr>
          <w:t>16</w:t>
        </w:r>
        <w:r w:rsidR="00D43EC0">
          <w:rPr>
            <w:noProof/>
            <w:webHidden/>
          </w:rPr>
          <w:fldChar w:fldCharType="end"/>
        </w:r>
      </w:hyperlink>
    </w:p>
    <w:p w14:paraId="6CC87902"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54" w:history="1">
        <w:r w:rsidR="00D43EC0" w:rsidRPr="00F27C04">
          <w:rPr>
            <w:rStyle w:val="Hypertextovodkaz"/>
            <w:noProof/>
            <w14:numForm w14:val="lining"/>
            <w14:numSpacing w14:val="tabular"/>
          </w:rPr>
          <w:t>2.3.1 IOP milestones in the period from 1 Oct 2014 to 16 Apr 2015</w:t>
        </w:r>
        <w:r w:rsidR="00D43EC0">
          <w:rPr>
            <w:noProof/>
            <w:webHidden/>
          </w:rPr>
          <w:tab/>
        </w:r>
        <w:r w:rsidR="00D43EC0">
          <w:rPr>
            <w:noProof/>
            <w:webHidden/>
          </w:rPr>
          <w:fldChar w:fldCharType="begin"/>
        </w:r>
        <w:r w:rsidR="00D43EC0">
          <w:rPr>
            <w:noProof/>
            <w:webHidden/>
          </w:rPr>
          <w:instrText xml:space="preserve"> PAGEREF _Toc420268154 \h </w:instrText>
        </w:r>
        <w:r w:rsidR="00D43EC0">
          <w:rPr>
            <w:noProof/>
            <w:webHidden/>
          </w:rPr>
        </w:r>
        <w:r w:rsidR="00D43EC0">
          <w:rPr>
            <w:noProof/>
            <w:webHidden/>
          </w:rPr>
          <w:fldChar w:fldCharType="separate"/>
        </w:r>
        <w:r w:rsidR="00D43EC0">
          <w:rPr>
            <w:noProof/>
            <w:webHidden/>
          </w:rPr>
          <w:t>16</w:t>
        </w:r>
        <w:r w:rsidR="00D43EC0">
          <w:rPr>
            <w:noProof/>
            <w:webHidden/>
          </w:rPr>
          <w:fldChar w:fldCharType="end"/>
        </w:r>
      </w:hyperlink>
    </w:p>
    <w:p w14:paraId="61D73A22"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55" w:history="1">
        <w:r w:rsidR="00D43EC0" w:rsidRPr="00F27C04">
          <w:rPr>
            <w:rStyle w:val="Hypertextovodkaz"/>
            <w:noProof/>
            <w14:numForm w14:val="lining"/>
            <w14:numSpacing w14:val="tabular"/>
          </w:rPr>
          <w:t>2.3.2 Overview of ongoing and newly published calls in the period from 1 Oct 2014 to 16 Apr 2015</w:t>
        </w:r>
        <w:r w:rsidR="00D43EC0">
          <w:rPr>
            <w:noProof/>
            <w:webHidden/>
          </w:rPr>
          <w:tab/>
        </w:r>
        <w:r w:rsidR="00D43EC0">
          <w:rPr>
            <w:noProof/>
            <w:webHidden/>
          </w:rPr>
          <w:fldChar w:fldCharType="begin"/>
        </w:r>
        <w:r w:rsidR="00D43EC0">
          <w:rPr>
            <w:noProof/>
            <w:webHidden/>
          </w:rPr>
          <w:instrText xml:space="preserve"> PAGEREF _Toc420268155 \h </w:instrText>
        </w:r>
        <w:r w:rsidR="00D43EC0">
          <w:rPr>
            <w:noProof/>
            <w:webHidden/>
          </w:rPr>
        </w:r>
        <w:r w:rsidR="00D43EC0">
          <w:rPr>
            <w:noProof/>
            <w:webHidden/>
          </w:rPr>
          <w:fldChar w:fldCharType="separate"/>
        </w:r>
        <w:r w:rsidR="00D43EC0">
          <w:rPr>
            <w:noProof/>
            <w:webHidden/>
          </w:rPr>
          <w:t>16</w:t>
        </w:r>
        <w:r w:rsidR="00D43EC0">
          <w:rPr>
            <w:noProof/>
            <w:webHidden/>
          </w:rPr>
          <w:fldChar w:fldCharType="end"/>
        </w:r>
      </w:hyperlink>
    </w:p>
    <w:p w14:paraId="18DE26A9"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56" w:history="1">
        <w:r w:rsidR="00D43EC0" w:rsidRPr="00F27C04">
          <w:rPr>
            <w:rStyle w:val="Hypertextovodkaz"/>
            <w:noProof/>
            <w14:numForm w14:val="lining"/>
            <w14:numSpacing w14:val="tabular"/>
          </w:rPr>
          <w:t>2.3.3 Changes in the important IOP documents and amendments thereto</w:t>
        </w:r>
        <w:r w:rsidR="00D43EC0">
          <w:rPr>
            <w:noProof/>
            <w:webHidden/>
          </w:rPr>
          <w:tab/>
        </w:r>
        <w:r w:rsidR="00D43EC0">
          <w:rPr>
            <w:noProof/>
            <w:webHidden/>
          </w:rPr>
          <w:fldChar w:fldCharType="begin"/>
        </w:r>
        <w:r w:rsidR="00D43EC0">
          <w:rPr>
            <w:noProof/>
            <w:webHidden/>
          </w:rPr>
          <w:instrText xml:space="preserve"> PAGEREF _Toc420268156 \h </w:instrText>
        </w:r>
        <w:r w:rsidR="00D43EC0">
          <w:rPr>
            <w:noProof/>
            <w:webHidden/>
          </w:rPr>
        </w:r>
        <w:r w:rsidR="00D43EC0">
          <w:rPr>
            <w:noProof/>
            <w:webHidden/>
          </w:rPr>
          <w:fldChar w:fldCharType="separate"/>
        </w:r>
        <w:r w:rsidR="00D43EC0">
          <w:rPr>
            <w:noProof/>
            <w:webHidden/>
          </w:rPr>
          <w:t>17</w:t>
        </w:r>
        <w:r w:rsidR="00D43EC0">
          <w:rPr>
            <w:noProof/>
            <w:webHidden/>
          </w:rPr>
          <w:fldChar w:fldCharType="end"/>
        </w:r>
      </w:hyperlink>
    </w:p>
    <w:p w14:paraId="1D7DE1FC"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57" w:history="1">
        <w:r w:rsidR="00D43EC0" w:rsidRPr="00F27C04">
          <w:rPr>
            <w:rStyle w:val="Hypertextovodkaz"/>
            <w:noProof/>
            <w14:numForm w14:val="lining"/>
            <w14:numSpacing w14:val="tabular"/>
          </w:rPr>
          <w:t>2.4 Main problems Encountered in Programme Implementation and Measures Taken to Overcome Them</w:t>
        </w:r>
        <w:r w:rsidR="00D43EC0">
          <w:rPr>
            <w:noProof/>
            <w:webHidden/>
          </w:rPr>
          <w:tab/>
        </w:r>
        <w:r w:rsidR="00D43EC0">
          <w:rPr>
            <w:noProof/>
            <w:webHidden/>
          </w:rPr>
          <w:fldChar w:fldCharType="begin"/>
        </w:r>
        <w:r w:rsidR="00D43EC0">
          <w:rPr>
            <w:noProof/>
            <w:webHidden/>
          </w:rPr>
          <w:instrText xml:space="preserve"> PAGEREF _Toc420268157 \h </w:instrText>
        </w:r>
        <w:r w:rsidR="00D43EC0">
          <w:rPr>
            <w:noProof/>
            <w:webHidden/>
          </w:rPr>
        </w:r>
        <w:r w:rsidR="00D43EC0">
          <w:rPr>
            <w:noProof/>
            <w:webHidden/>
          </w:rPr>
          <w:fldChar w:fldCharType="separate"/>
        </w:r>
        <w:r w:rsidR="00D43EC0">
          <w:rPr>
            <w:noProof/>
            <w:webHidden/>
          </w:rPr>
          <w:t>18</w:t>
        </w:r>
        <w:r w:rsidR="00D43EC0">
          <w:rPr>
            <w:noProof/>
            <w:webHidden/>
          </w:rPr>
          <w:fldChar w:fldCharType="end"/>
        </w:r>
      </w:hyperlink>
    </w:p>
    <w:p w14:paraId="01534A0E"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58" w:history="1">
        <w:r w:rsidR="00D43EC0" w:rsidRPr="00F27C04">
          <w:rPr>
            <w:rStyle w:val="Hypertextovodkaz"/>
            <w:noProof/>
            <w14:numForm w14:val="lining"/>
            <w14:numSpacing w14:val="tabular"/>
          </w:rPr>
          <w:t>2.4.1 Addressing the IOP error rate in the Annual Control Report 2013</w:t>
        </w:r>
        <w:r w:rsidR="00D43EC0">
          <w:rPr>
            <w:noProof/>
            <w:webHidden/>
          </w:rPr>
          <w:tab/>
        </w:r>
        <w:r w:rsidR="00D43EC0">
          <w:rPr>
            <w:noProof/>
            <w:webHidden/>
          </w:rPr>
          <w:fldChar w:fldCharType="begin"/>
        </w:r>
        <w:r w:rsidR="00D43EC0">
          <w:rPr>
            <w:noProof/>
            <w:webHidden/>
          </w:rPr>
          <w:instrText xml:space="preserve"> PAGEREF _Toc420268158 \h </w:instrText>
        </w:r>
        <w:r w:rsidR="00D43EC0">
          <w:rPr>
            <w:noProof/>
            <w:webHidden/>
          </w:rPr>
        </w:r>
        <w:r w:rsidR="00D43EC0">
          <w:rPr>
            <w:noProof/>
            <w:webHidden/>
          </w:rPr>
          <w:fldChar w:fldCharType="separate"/>
        </w:r>
        <w:r w:rsidR="00D43EC0">
          <w:rPr>
            <w:noProof/>
            <w:webHidden/>
          </w:rPr>
          <w:t>18</w:t>
        </w:r>
        <w:r w:rsidR="00D43EC0">
          <w:rPr>
            <w:noProof/>
            <w:webHidden/>
          </w:rPr>
          <w:fldChar w:fldCharType="end"/>
        </w:r>
      </w:hyperlink>
    </w:p>
    <w:p w14:paraId="734CB5D4"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59" w:history="1">
        <w:r w:rsidR="00D43EC0" w:rsidRPr="00F27C04">
          <w:rPr>
            <w:rStyle w:val="Hypertextovodkaz"/>
            <w:noProof/>
            <w14:numForm w14:val="lining"/>
            <w14:numSpacing w14:val="tabular"/>
          </w:rPr>
          <w:t>2.4.2 Addressing the IOP error rate in the Annual Control Report 2014</w:t>
        </w:r>
        <w:r w:rsidR="00D43EC0">
          <w:rPr>
            <w:noProof/>
            <w:webHidden/>
          </w:rPr>
          <w:tab/>
        </w:r>
        <w:r w:rsidR="00D43EC0">
          <w:rPr>
            <w:noProof/>
            <w:webHidden/>
          </w:rPr>
          <w:fldChar w:fldCharType="begin"/>
        </w:r>
        <w:r w:rsidR="00D43EC0">
          <w:rPr>
            <w:noProof/>
            <w:webHidden/>
          </w:rPr>
          <w:instrText xml:space="preserve"> PAGEREF _Toc420268159 \h </w:instrText>
        </w:r>
        <w:r w:rsidR="00D43EC0">
          <w:rPr>
            <w:noProof/>
            <w:webHidden/>
          </w:rPr>
        </w:r>
        <w:r w:rsidR="00D43EC0">
          <w:rPr>
            <w:noProof/>
            <w:webHidden/>
          </w:rPr>
          <w:fldChar w:fldCharType="separate"/>
        </w:r>
        <w:r w:rsidR="00D43EC0">
          <w:rPr>
            <w:noProof/>
            <w:webHidden/>
          </w:rPr>
          <w:t>19</w:t>
        </w:r>
        <w:r w:rsidR="00D43EC0">
          <w:rPr>
            <w:noProof/>
            <w:webHidden/>
          </w:rPr>
          <w:fldChar w:fldCharType="end"/>
        </w:r>
      </w:hyperlink>
    </w:p>
    <w:p w14:paraId="60E86F70"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60" w:history="1">
        <w:r w:rsidR="00D43EC0" w:rsidRPr="00F27C04">
          <w:rPr>
            <w:rStyle w:val="Hypertextovodkaz"/>
            <w:noProof/>
            <w14:numForm w14:val="lining"/>
            <w14:numSpacing w14:val="tabular"/>
          </w:rPr>
          <w:t>2.4.3 Horizontal audit of health sector</w:t>
        </w:r>
        <w:r w:rsidR="00D43EC0">
          <w:rPr>
            <w:noProof/>
            <w:webHidden/>
          </w:rPr>
          <w:tab/>
        </w:r>
        <w:r w:rsidR="00D43EC0">
          <w:rPr>
            <w:noProof/>
            <w:webHidden/>
          </w:rPr>
          <w:fldChar w:fldCharType="begin"/>
        </w:r>
        <w:r w:rsidR="00D43EC0">
          <w:rPr>
            <w:noProof/>
            <w:webHidden/>
          </w:rPr>
          <w:instrText xml:space="preserve"> PAGEREF _Toc420268160 \h </w:instrText>
        </w:r>
        <w:r w:rsidR="00D43EC0">
          <w:rPr>
            <w:noProof/>
            <w:webHidden/>
          </w:rPr>
        </w:r>
        <w:r w:rsidR="00D43EC0">
          <w:rPr>
            <w:noProof/>
            <w:webHidden/>
          </w:rPr>
          <w:fldChar w:fldCharType="separate"/>
        </w:r>
        <w:r w:rsidR="00D43EC0">
          <w:rPr>
            <w:noProof/>
            <w:webHidden/>
          </w:rPr>
          <w:t>19</w:t>
        </w:r>
        <w:r w:rsidR="00D43EC0">
          <w:rPr>
            <w:noProof/>
            <w:webHidden/>
          </w:rPr>
          <w:fldChar w:fldCharType="end"/>
        </w:r>
      </w:hyperlink>
    </w:p>
    <w:p w14:paraId="500816CB"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61" w:history="1">
        <w:r w:rsidR="00D43EC0" w:rsidRPr="00F27C04">
          <w:rPr>
            <w:rStyle w:val="Hypertextovodkaz"/>
            <w:noProof/>
            <w14:numForm w14:val="lining"/>
            <w14:numSpacing w14:val="tabular"/>
          </w:rPr>
          <w:t>2.4.4 Sleeping and risky projects of the IOP</w:t>
        </w:r>
        <w:r w:rsidR="00D43EC0">
          <w:rPr>
            <w:noProof/>
            <w:webHidden/>
          </w:rPr>
          <w:tab/>
        </w:r>
        <w:r w:rsidR="00D43EC0">
          <w:rPr>
            <w:noProof/>
            <w:webHidden/>
          </w:rPr>
          <w:fldChar w:fldCharType="begin"/>
        </w:r>
        <w:r w:rsidR="00D43EC0">
          <w:rPr>
            <w:noProof/>
            <w:webHidden/>
          </w:rPr>
          <w:instrText xml:space="preserve"> PAGEREF _Toc420268161 \h </w:instrText>
        </w:r>
        <w:r w:rsidR="00D43EC0">
          <w:rPr>
            <w:noProof/>
            <w:webHidden/>
          </w:rPr>
        </w:r>
        <w:r w:rsidR="00D43EC0">
          <w:rPr>
            <w:noProof/>
            <w:webHidden/>
          </w:rPr>
          <w:fldChar w:fldCharType="separate"/>
        </w:r>
        <w:r w:rsidR="00D43EC0">
          <w:rPr>
            <w:noProof/>
            <w:webHidden/>
          </w:rPr>
          <w:t>20</w:t>
        </w:r>
        <w:r w:rsidR="00D43EC0">
          <w:rPr>
            <w:noProof/>
            <w:webHidden/>
          </w:rPr>
          <w:fldChar w:fldCharType="end"/>
        </w:r>
      </w:hyperlink>
    </w:p>
    <w:p w14:paraId="615F544B"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62" w:history="1">
        <w:r w:rsidR="00D43EC0" w:rsidRPr="00F27C04">
          <w:rPr>
            <w:rStyle w:val="Hypertextovodkaz"/>
            <w:noProof/>
            <w14:numForm w14:val="lining"/>
            <w14:numSpacing w14:val="tabular"/>
          </w:rPr>
          <w:t>2.4.5 Risk of a non-fulfilment of n+2 rule in 2014, risk of a failure to absorb the allocation in 2015</w:t>
        </w:r>
        <w:r w:rsidR="00D43EC0">
          <w:rPr>
            <w:noProof/>
            <w:webHidden/>
          </w:rPr>
          <w:tab/>
        </w:r>
        <w:r w:rsidR="00D43EC0">
          <w:rPr>
            <w:noProof/>
            <w:webHidden/>
          </w:rPr>
          <w:fldChar w:fldCharType="begin"/>
        </w:r>
        <w:r w:rsidR="00D43EC0">
          <w:rPr>
            <w:noProof/>
            <w:webHidden/>
          </w:rPr>
          <w:instrText xml:space="preserve"> PAGEREF _Toc420268162 \h </w:instrText>
        </w:r>
        <w:r w:rsidR="00D43EC0">
          <w:rPr>
            <w:noProof/>
            <w:webHidden/>
          </w:rPr>
        </w:r>
        <w:r w:rsidR="00D43EC0">
          <w:rPr>
            <w:noProof/>
            <w:webHidden/>
          </w:rPr>
          <w:fldChar w:fldCharType="separate"/>
        </w:r>
        <w:r w:rsidR="00D43EC0">
          <w:rPr>
            <w:noProof/>
            <w:webHidden/>
          </w:rPr>
          <w:t>21</w:t>
        </w:r>
        <w:r w:rsidR="00D43EC0">
          <w:rPr>
            <w:noProof/>
            <w:webHidden/>
          </w:rPr>
          <w:fldChar w:fldCharType="end"/>
        </w:r>
      </w:hyperlink>
    </w:p>
    <w:p w14:paraId="2131A654"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63" w:history="1">
        <w:r w:rsidR="00D43EC0" w:rsidRPr="00F27C04">
          <w:rPr>
            <w:rStyle w:val="Hypertextovodkaz"/>
            <w:noProof/>
            <w14:numForm w14:val="lining"/>
            <w14:numSpacing w14:val="tabular"/>
          </w:rPr>
          <w:t>2.4.6 Česká pošta (Czech Post)</w:t>
        </w:r>
        <w:r w:rsidR="00D43EC0">
          <w:rPr>
            <w:noProof/>
            <w:webHidden/>
          </w:rPr>
          <w:tab/>
        </w:r>
        <w:r w:rsidR="00D43EC0">
          <w:rPr>
            <w:noProof/>
            <w:webHidden/>
          </w:rPr>
          <w:fldChar w:fldCharType="begin"/>
        </w:r>
        <w:r w:rsidR="00D43EC0">
          <w:rPr>
            <w:noProof/>
            <w:webHidden/>
          </w:rPr>
          <w:instrText xml:space="preserve"> PAGEREF _Toc420268163 \h </w:instrText>
        </w:r>
        <w:r w:rsidR="00D43EC0">
          <w:rPr>
            <w:noProof/>
            <w:webHidden/>
          </w:rPr>
        </w:r>
        <w:r w:rsidR="00D43EC0">
          <w:rPr>
            <w:noProof/>
            <w:webHidden/>
          </w:rPr>
          <w:fldChar w:fldCharType="separate"/>
        </w:r>
        <w:r w:rsidR="00D43EC0">
          <w:rPr>
            <w:noProof/>
            <w:webHidden/>
          </w:rPr>
          <w:t>23</w:t>
        </w:r>
        <w:r w:rsidR="00D43EC0">
          <w:rPr>
            <w:noProof/>
            <w:webHidden/>
          </w:rPr>
          <w:fldChar w:fldCharType="end"/>
        </w:r>
      </w:hyperlink>
    </w:p>
    <w:p w14:paraId="08C69945"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64" w:history="1">
        <w:r w:rsidR="00D43EC0" w:rsidRPr="00F27C04">
          <w:rPr>
            <w:rStyle w:val="Hypertextovodkaz"/>
            <w:noProof/>
            <w14:numForm w14:val="lining"/>
            <w14:numSpacing w14:val="tabular"/>
          </w:rPr>
          <w:t>2.4.7 Administrative capacity for programme closure</w:t>
        </w:r>
        <w:r w:rsidR="00D43EC0">
          <w:rPr>
            <w:noProof/>
            <w:webHidden/>
          </w:rPr>
          <w:tab/>
        </w:r>
        <w:r w:rsidR="00D43EC0">
          <w:rPr>
            <w:noProof/>
            <w:webHidden/>
          </w:rPr>
          <w:fldChar w:fldCharType="begin"/>
        </w:r>
        <w:r w:rsidR="00D43EC0">
          <w:rPr>
            <w:noProof/>
            <w:webHidden/>
          </w:rPr>
          <w:instrText xml:space="preserve"> PAGEREF _Toc420268164 \h </w:instrText>
        </w:r>
        <w:r w:rsidR="00D43EC0">
          <w:rPr>
            <w:noProof/>
            <w:webHidden/>
          </w:rPr>
        </w:r>
        <w:r w:rsidR="00D43EC0">
          <w:rPr>
            <w:noProof/>
            <w:webHidden/>
          </w:rPr>
          <w:fldChar w:fldCharType="separate"/>
        </w:r>
        <w:r w:rsidR="00D43EC0">
          <w:rPr>
            <w:noProof/>
            <w:webHidden/>
          </w:rPr>
          <w:t>23</w:t>
        </w:r>
        <w:r w:rsidR="00D43EC0">
          <w:rPr>
            <w:noProof/>
            <w:webHidden/>
          </w:rPr>
          <w:fldChar w:fldCharType="end"/>
        </w:r>
      </w:hyperlink>
    </w:p>
    <w:p w14:paraId="388FFA3D" w14:textId="77777777" w:rsidR="00076DD8" w:rsidRDefault="00B30FFB">
      <w:pPr>
        <w:pStyle w:val="Obsah3"/>
        <w:tabs>
          <w:tab w:val="right" w:leader="dot" w:pos="9061"/>
        </w:tabs>
        <w:rPr>
          <w:rStyle w:val="Hypertextovodkaz"/>
          <w:noProof/>
          <w14:numForm w14:val="lining"/>
          <w14:numSpacing w14:val="tabular"/>
        </w:rPr>
      </w:pPr>
      <w:r>
        <w:fldChar w:fldCharType="begin"/>
      </w:r>
      <w:r>
        <w:instrText xml:space="preserve"> HYPERLINK \l "_Toc420268165" </w:instrText>
      </w:r>
      <w:r>
        <w:fldChar w:fldCharType="separate"/>
      </w:r>
      <w:r w:rsidR="00D43EC0" w:rsidRPr="00F27C04">
        <w:rPr>
          <w:rStyle w:val="Hypertextovodkaz"/>
          <w:noProof/>
          <w14:numForm w14:val="lining"/>
          <w14:numSpacing w14:val="tabular"/>
        </w:rPr>
        <w:t>2.4.8 Crisis management and implementation of Government Resolution</w:t>
      </w:r>
    </w:p>
    <w:p w14:paraId="45F29ABF" w14:textId="067FD493" w:rsidR="00D43EC0" w:rsidRDefault="00D43EC0" w:rsidP="00B066BC">
      <w:pPr>
        <w:pStyle w:val="Obsah3"/>
        <w:tabs>
          <w:tab w:val="right" w:leader="dot" w:pos="9061"/>
        </w:tabs>
        <w:ind w:left="851"/>
        <w:rPr>
          <w:rFonts w:asciiTheme="minorHAnsi" w:eastAsiaTheme="minorEastAsia" w:hAnsiTheme="minorHAnsi" w:cstheme="minorBidi"/>
          <w:noProof/>
          <w:sz w:val="22"/>
          <w:szCs w:val="22"/>
          <w:lang w:val="cs-CZ" w:eastAsia="cs-CZ" w:bidi="ar-SA"/>
        </w:rPr>
      </w:pPr>
      <w:r w:rsidRPr="00F27C04">
        <w:rPr>
          <w:rStyle w:val="Hypertextovodkaz"/>
          <w:noProof/>
          <w14:numForm w14:val="lining"/>
          <w14:numSpacing w14:val="tabular"/>
        </w:rPr>
        <w:t>No 144/2014 and No 124/2015</w:t>
      </w:r>
      <w:r>
        <w:rPr>
          <w:noProof/>
          <w:webHidden/>
        </w:rPr>
        <w:tab/>
      </w:r>
      <w:r>
        <w:rPr>
          <w:noProof/>
          <w:webHidden/>
        </w:rPr>
        <w:fldChar w:fldCharType="begin"/>
      </w:r>
      <w:r>
        <w:rPr>
          <w:noProof/>
          <w:webHidden/>
        </w:rPr>
        <w:instrText xml:space="preserve"> PAGEREF _Toc420268165 \h </w:instrText>
      </w:r>
      <w:r>
        <w:rPr>
          <w:noProof/>
          <w:webHidden/>
        </w:rPr>
      </w:r>
      <w:r>
        <w:rPr>
          <w:noProof/>
          <w:webHidden/>
        </w:rPr>
        <w:fldChar w:fldCharType="separate"/>
      </w:r>
      <w:r>
        <w:rPr>
          <w:noProof/>
          <w:webHidden/>
        </w:rPr>
        <w:t>24</w:t>
      </w:r>
      <w:r>
        <w:rPr>
          <w:noProof/>
          <w:webHidden/>
        </w:rPr>
        <w:fldChar w:fldCharType="end"/>
      </w:r>
      <w:r w:rsidR="00B30FFB">
        <w:rPr>
          <w:noProof/>
        </w:rPr>
        <w:fldChar w:fldCharType="end"/>
      </w:r>
    </w:p>
    <w:p w14:paraId="07277173"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66" w:history="1">
        <w:r w:rsidR="00D43EC0" w:rsidRPr="00F27C04">
          <w:rPr>
            <w:rStyle w:val="Hypertextovodkaz"/>
            <w:noProof/>
            <w14:numForm w14:val="lining"/>
            <w14:numSpacing w14:val="tabular"/>
          </w:rPr>
          <w:t>2.4.9 Methodology of financial flows in relation to the AA audit performance</w:t>
        </w:r>
        <w:r w:rsidR="00D43EC0">
          <w:rPr>
            <w:noProof/>
            <w:webHidden/>
          </w:rPr>
          <w:tab/>
        </w:r>
        <w:r w:rsidR="00D43EC0">
          <w:rPr>
            <w:noProof/>
            <w:webHidden/>
          </w:rPr>
          <w:fldChar w:fldCharType="begin"/>
        </w:r>
        <w:r w:rsidR="00D43EC0">
          <w:rPr>
            <w:noProof/>
            <w:webHidden/>
          </w:rPr>
          <w:instrText xml:space="preserve"> PAGEREF _Toc420268166 \h </w:instrText>
        </w:r>
        <w:r w:rsidR="00D43EC0">
          <w:rPr>
            <w:noProof/>
            <w:webHidden/>
          </w:rPr>
        </w:r>
        <w:r w:rsidR="00D43EC0">
          <w:rPr>
            <w:noProof/>
            <w:webHidden/>
          </w:rPr>
          <w:fldChar w:fldCharType="separate"/>
        </w:r>
        <w:r w:rsidR="00D43EC0">
          <w:rPr>
            <w:noProof/>
            <w:webHidden/>
          </w:rPr>
          <w:t>25</w:t>
        </w:r>
        <w:r w:rsidR="00D43EC0">
          <w:rPr>
            <w:noProof/>
            <w:webHidden/>
          </w:rPr>
          <w:fldChar w:fldCharType="end"/>
        </w:r>
      </w:hyperlink>
    </w:p>
    <w:p w14:paraId="0F37F703"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67" w:history="1">
        <w:r w:rsidR="00D43EC0" w:rsidRPr="00F27C04">
          <w:rPr>
            <w:rStyle w:val="Hypertextovodkaz"/>
            <w:noProof/>
            <w14:numForm w14:val="lining"/>
            <w14:numSpacing w14:val="tabular"/>
          </w:rPr>
          <w:t>2.4.10 Warning letter concerning 10 projects in Intervention area 2.1</w:t>
        </w:r>
        <w:r w:rsidR="00D43EC0">
          <w:rPr>
            <w:noProof/>
            <w:webHidden/>
          </w:rPr>
          <w:tab/>
        </w:r>
        <w:r w:rsidR="00D43EC0">
          <w:rPr>
            <w:noProof/>
            <w:webHidden/>
          </w:rPr>
          <w:fldChar w:fldCharType="begin"/>
        </w:r>
        <w:r w:rsidR="00D43EC0">
          <w:rPr>
            <w:noProof/>
            <w:webHidden/>
          </w:rPr>
          <w:instrText xml:space="preserve"> PAGEREF _Toc420268167 \h </w:instrText>
        </w:r>
        <w:r w:rsidR="00D43EC0">
          <w:rPr>
            <w:noProof/>
            <w:webHidden/>
          </w:rPr>
        </w:r>
        <w:r w:rsidR="00D43EC0">
          <w:rPr>
            <w:noProof/>
            <w:webHidden/>
          </w:rPr>
          <w:fldChar w:fldCharType="separate"/>
        </w:r>
        <w:r w:rsidR="00D43EC0">
          <w:rPr>
            <w:noProof/>
            <w:webHidden/>
          </w:rPr>
          <w:t>25</w:t>
        </w:r>
        <w:r w:rsidR="00D43EC0">
          <w:rPr>
            <w:noProof/>
            <w:webHidden/>
          </w:rPr>
          <w:fldChar w:fldCharType="end"/>
        </w:r>
      </w:hyperlink>
    </w:p>
    <w:p w14:paraId="710BE456"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68" w:history="1">
        <w:r w:rsidR="00D43EC0" w:rsidRPr="00F27C04">
          <w:rPr>
            <w:rStyle w:val="Hypertextovodkaz"/>
            <w:noProof/>
            <w14:numForm w14:val="lining"/>
            <w14:numSpacing w14:val="tabular"/>
          </w:rPr>
          <w:t>2.4.11 Interruption of payments in Intervention area 5.1</w:t>
        </w:r>
        <w:r w:rsidR="00D43EC0">
          <w:rPr>
            <w:noProof/>
            <w:webHidden/>
          </w:rPr>
          <w:tab/>
        </w:r>
        <w:r w:rsidR="00D43EC0">
          <w:rPr>
            <w:noProof/>
            <w:webHidden/>
          </w:rPr>
          <w:fldChar w:fldCharType="begin"/>
        </w:r>
        <w:r w:rsidR="00D43EC0">
          <w:rPr>
            <w:noProof/>
            <w:webHidden/>
          </w:rPr>
          <w:instrText xml:space="preserve"> PAGEREF _Toc420268168 \h </w:instrText>
        </w:r>
        <w:r w:rsidR="00D43EC0">
          <w:rPr>
            <w:noProof/>
            <w:webHidden/>
          </w:rPr>
        </w:r>
        <w:r w:rsidR="00D43EC0">
          <w:rPr>
            <w:noProof/>
            <w:webHidden/>
          </w:rPr>
          <w:fldChar w:fldCharType="separate"/>
        </w:r>
        <w:r w:rsidR="00D43EC0">
          <w:rPr>
            <w:noProof/>
            <w:webHidden/>
          </w:rPr>
          <w:t>25</w:t>
        </w:r>
        <w:r w:rsidR="00D43EC0">
          <w:rPr>
            <w:noProof/>
            <w:webHidden/>
          </w:rPr>
          <w:fldChar w:fldCharType="end"/>
        </w:r>
      </w:hyperlink>
    </w:p>
    <w:p w14:paraId="7043A48F"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69" w:history="1">
        <w:r w:rsidR="00D43EC0" w:rsidRPr="00F27C04">
          <w:rPr>
            <w:rStyle w:val="Hypertextovodkaz"/>
            <w:noProof/>
            <w14:numForm w14:val="lining"/>
            <w14:numSpacing w14:val="tabular"/>
          </w:rPr>
          <w:t>2.5 Major Projects of IOP</w:t>
        </w:r>
        <w:r w:rsidR="00D43EC0">
          <w:rPr>
            <w:noProof/>
            <w:webHidden/>
          </w:rPr>
          <w:tab/>
        </w:r>
        <w:r w:rsidR="00D43EC0">
          <w:rPr>
            <w:noProof/>
            <w:webHidden/>
          </w:rPr>
          <w:fldChar w:fldCharType="begin"/>
        </w:r>
        <w:r w:rsidR="00D43EC0">
          <w:rPr>
            <w:noProof/>
            <w:webHidden/>
          </w:rPr>
          <w:instrText xml:space="preserve"> PAGEREF _Toc420268169 \h </w:instrText>
        </w:r>
        <w:r w:rsidR="00D43EC0">
          <w:rPr>
            <w:noProof/>
            <w:webHidden/>
          </w:rPr>
        </w:r>
        <w:r w:rsidR="00D43EC0">
          <w:rPr>
            <w:noProof/>
            <w:webHidden/>
          </w:rPr>
          <w:fldChar w:fldCharType="separate"/>
        </w:r>
        <w:r w:rsidR="00D43EC0">
          <w:rPr>
            <w:noProof/>
            <w:webHidden/>
          </w:rPr>
          <w:t>26</w:t>
        </w:r>
        <w:r w:rsidR="00D43EC0">
          <w:rPr>
            <w:noProof/>
            <w:webHidden/>
          </w:rPr>
          <w:fldChar w:fldCharType="end"/>
        </w:r>
      </w:hyperlink>
    </w:p>
    <w:p w14:paraId="6E0D02C0" w14:textId="7AF2B7E6" w:rsidR="00D43EC0" w:rsidRDefault="00384683">
      <w:pPr>
        <w:pStyle w:val="Obsah2"/>
        <w:tabs>
          <w:tab w:val="left" w:pos="880"/>
          <w:tab w:val="right" w:leader="dot" w:pos="9061"/>
        </w:tabs>
        <w:rPr>
          <w:rFonts w:asciiTheme="minorHAnsi" w:eastAsiaTheme="minorEastAsia" w:hAnsiTheme="minorHAnsi" w:cstheme="minorBidi"/>
          <w:noProof/>
          <w:sz w:val="22"/>
          <w:szCs w:val="22"/>
          <w:lang w:val="cs-CZ" w:eastAsia="cs-CZ" w:bidi="ar-SA"/>
        </w:rPr>
      </w:pPr>
      <w:hyperlink w:anchor="_Toc420268170" w:history="1">
        <w:r w:rsidR="00D43EC0" w:rsidRPr="00F27C04">
          <w:rPr>
            <w:rStyle w:val="Hypertextovodkaz"/>
            <w:noProof/>
            <w14:numForm w14:val="lining"/>
            <w14:numSpacing w14:val="tabular"/>
          </w:rPr>
          <w:t>2.6Measures Adopted in Response to Conclusions of the Previous Monitoring Committee Meeting</w:t>
        </w:r>
        <w:r w:rsidR="00D43EC0">
          <w:rPr>
            <w:noProof/>
            <w:webHidden/>
          </w:rPr>
          <w:tab/>
        </w:r>
        <w:r w:rsidR="00D43EC0">
          <w:rPr>
            <w:noProof/>
            <w:webHidden/>
          </w:rPr>
          <w:fldChar w:fldCharType="begin"/>
        </w:r>
        <w:r w:rsidR="00D43EC0">
          <w:rPr>
            <w:noProof/>
            <w:webHidden/>
          </w:rPr>
          <w:instrText xml:space="preserve"> PAGEREF _Toc420268170 \h </w:instrText>
        </w:r>
        <w:r w:rsidR="00D43EC0">
          <w:rPr>
            <w:noProof/>
            <w:webHidden/>
          </w:rPr>
        </w:r>
        <w:r w:rsidR="00D43EC0">
          <w:rPr>
            <w:noProof/>
            <w:webHidden/>
          </w:rPr>
          <w:fldChar w:fldCharType="separate"/>
        </w:r>
        <w:r w:rsidR="00D43EC0">
          <w:rPr>
            <w:noProof/>
            <w:webHidden/>
          </w:rPr>
          <w:t>29</w:t>
        </w:r>
        <w:r w:rsidR="00D43EC0">
          <w:rPr>
            <w:noProof/>
            <w:webHidden/>
          </w:rPr>
          <w:fldChar w:fldCharType="end"/>
        </w:r>
      </w:hyperlink>
    </w:p>
    <w:p w14:paraId="042F62E2" w14:textId="77777777" w:rsidR="00D43EC0" w:rsidRDefault="00384683">
      <w:pPr>
        <w:pStyle w:val="Obsah2"/>
        <w:tabs>
          <w:tab w:val="left" w:pos="880"/>
          <w:tab w:val="right" w:leader="dot" w:pos="9061"/>
        </w:tabs>
        <w:rPr>
          <w:rFonts w:asciiTheme="minorHAnsi" w:eastAsiaTheme="minorEastAsia" w:hAnsiTheme="minorHAnsi" w:cstheme="minorBidi"/>
          <w:noProof/>
          <w:sz w:val="22"/>
          <w:szCs w:val="22"/>
          <w:lang w:val="cs-CZ" w:eastAsia="cs-CZ" w:bidi="ar-SA"/>
        </w:rPr>
      </w:pPr>
      <w:hyperlink w:anchor="_Toc420268171" w:history="1">
        <w:r w:rsidR="00D43EC0" w:rsidRPr="00F27C04">
          <w:rPr>
            <w:rStyle w:val="Hypertextovodkaz"/>
            <w:noProof/>
            <w14:numForm w14:val="lining"/>
            <w14:numSpacing w14:val="tabular"/>
          </w:rPr>
          <w:t>2.7</w:t>
        </w:r>
        <w:r w:rsidR="00D43EC0">
          <w:rPr>
            <w:rFonts w:asciiTheme="minorHAnsi" w:eastAsiaTheme="minorEastAsia" w:hAnsiTheme="minorHAnsi" w:cstheme="minorBidi"/>
            <w:noProof/>
            <w:sz w:val="22"/>
            <w:szCs w:val="22"/>
            <w:lang w:val="cs-CZ" w:eastAsia="cs-CZ" w:bidi="ar-SA"/>
          </w:rPr>
          <w:tab/>
        </w:r>
        <w:r w:rsidR="00D43EC0" w:rsidRPr="00F27C04">
          <w:rPr>
            <w:rStyle w:val="Hypertextovodkaz"/>
            <w:noProof/>
            <w14:numForm w14:val="lining"/>
            <w14:numSpacing w14:val="tabular"/>
          </w:rPr>
          <w:t>Analysis of Risks in Relation to the Fulfilment of n+2 Rule</w:t>
        </w:r>
        <w:r w:rsidR="00D43EC0">
          <w:rPr>
            <w:noProof/>
            <w:webHidden/>
          </w:rPr>
          <w:tab/>
        </w:r>
        <w:r w:rsidR="00D43EC0">
          <w:rPr>
            <w:noProof/>
            <w:webHidden/>
          </w:rPr>
          <w:fldChar w:fldCharType="begin"/>
        </w:r>
        <w:r w:rsidR="00D43EC0">
          <w:rPr>
            <w:noProof/>
            <w:webHidden/>
          </w:rPr>
          <w:instrText xml:space="preserve"> PAGEREF _Toc420268171 \h </w:instrText>
        </w:r>
        <w:r w:rsidR="00D43EC0">
          <w:rPr>
            <w:noProof/>
            <w:webHidden/>
          </w:rPr>
        </w:r>
        <w:r w:rsidR="00D43EC0">
          <w:rPr>
            <w:noProof/>
            <w:webHidden/>
          </w:rPr>
          <w:fldChar w:fldCharType="separate"/>
        </w:r>
        <w:r w:rsidR="00D43EC0">
          <w:rPr>
            <w:noProof/>
            <w:webHidden/>
          </w:rPr>
          <w:t>29</w:t>
        </w:r>
        <w:r w:rsidR="00D43EC0">
          <w:rPr>
            <w:noProof/>
            <w:webHidden/>
          </w:rPr>
          <w:fldChar w:fldCharType="end"/>
        </w:r>
      </w:hyperlink>
    </w:p>
    <w:p w14:paraId="28F13791"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72" w:history="1">
        <w:r w:rsidR="00D43EC0" w:rsidRPr="00F27C04">
          <w:rPr>
            <w:rStyle w:val="Hypertextovodkaz"/>
            <w:noProof/>
            <w14:numForm w14:val="lining"/>
            <w14:numSpacing w14:val="tabular"/>
          </w:rPr>
          <w:t>2.7.1 Analysis of risks in relation to the fulfilment of the n+2 rule</w:t>
        </w:r>
        <w:r w:rsidR="00D43EC0">
          <w:rPr>
            <w:noProof/>
            <w:webHidden/>
          </w:rPr>
          <w:tab/>
        </w:r>
        <w:r w:rsidR="00D43EC0">
          <w:rPr>
            <w:noProof/>
            <w:webHidden/>
          </w:rPr>
          <w:fldChar w:fldCharType="begin"/>
        </w:r>
        <w:r w:rsidR="00D43EC0">
          <w:rPr>
            <w:noProof/>
            <w:webHidden/>
          </w:rPr>
          <w:instrText xml:space="preserve"> PAGEREF _Toc420268172 \h </w:instrText>
        </w:r>
        <w:r w:rsidR="00D43EC0">
          <w:rPr>
            <w:noProof/>
            <w:webHidden/>
          </w:rPr>
        </w:r>
        <w:r w:rsidR="00D43EC0">
          <w:rPr>
            <w:noProof/>
            <w:webHidden/>
          </w:rPr>
          <w:fldChar w:fldCharType="separate"/>
        </w:r>
        <w:r w:rsidR="00D43EC0">
          <w:rPr>
            <w:noProof/>
            <w:webHidden/>
          </w:rPr>
          <w:t>33</w:t>
        </w:r>
        <w:r w:rsidR="00D43EC0">
          <w:rPr>
            <w:noProof/>
            <w:webHidden/>
          </w:rPr>
          <w:fldChar w:fldCharType="end"/>
        </w:r>
      </w:hyperlink>
    </w:p>
    <w:p w14:paraId="48ED89BF"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73" w:history="1">
        <w:r w:rsidR="00D43EC0" w:rsidRPr="00F27C04">
          <w:rPr>
            <w:rStyle w:val="Hypertextovodkaz"/>
            <w:noProof/>
            <w14:numForm w14:val="lining"/>
            <w14:numSpacing w14:val="tabular"/>
          </w:rPr>
          <w:t>2.7.2 Forecast of the progress in IOP absorption (in EUR)</w:t>
        </w:r>
        <w:r w:rsidR="00D43EC0">
          <w:rPr>
            <w:noProof/>
            <w:webHidden/>
          </w:rPr>
          <w:tab/>
        </w:r>
        <w:r w:rsidR="00D43EC0">
          <w:rPr>
            <w:noProof/>
            <w:webHidden/>
          </w:rPr>
          <w:fldChar w:fldCharType="begin"/>
        </w:r>
        <w:r w:rsidR="00D43EC0">
          <w:rPr>
            <w:noProof/>
            <w:webHidden/>
          </w:rPr>
          <w:instrText xml:space="preserve"> PAGEREF _Toc420268173 \h </w:instrText>
        </w:r>
        <w:r w:rsidR="00D43EC0">
          <w:rPr>
            <w:noProof/>
            <w:webHidden/>
          </w:rPr>
        </w:r>
        <w:r w:rsidR="00D43EC0">
          <w:rPr>
            <w:noProof/>
            <w:webHidden/>
          </w:rPr>
          <w:fldChar w:fldCharType="separate"/>
        </w:r>
        <w:r w:rsidR="00D43EC0">
          <w:rPr>
            <w:noProof/>
            <w:webHidden/>
          </w:rPr>
          <w:t>39</w:t>
        </w:r>
        <w:r w:rsidR="00D43EC0">
          <w:rPr>
            <w:noProof/>
            <w:webHidden/>
          </w:rPr>
          <w:fldChar w:fldCharType="end"/>
        </w:r>
      </w:hyperlink>
    </w:p>
    <w:p w14:paraId="5BCA3695"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74" w:history="1">
        <w:r w:rsidR="00D43EC0" w:rsidRPr="00F27C04">
          <w:rPr>
            <w:rStyle w:val="Hypertextovodkaz"/>
            <w:noProof/>
            <w14:numForm w14:val="lining"/>
            <w14:numSpacing w14:val="tabular"/>
          </w:rPr>
          <w:t>2.8 Analysis of Risks in Relation to Future Progress in Programme Implementation</w:t>
        </w:r>
        <w:r w:rsidR="00D43EC0">
          <w:rPr>
            <w:noProof/>
            <w:webHidden/>
          </w:rPr>
          <w:tab/>
        </w:r>
        <w:r w:rsidR="00D43EC0">
          <w:rPr>
            <w:noProof/>
            <w:webHidden/>
          </w:rPr>
          <w:fldChar w:fldCharType="begin"/>
        </w:r>
        <w:r w:rsidR="00D43EC0">
          <w:rPr>
            <w:noProof/>
            <w:webHidden/>
          </w:rPr>
          <w:instrText xml:space="preserve"> PAGEREF _Toc420268174 \h </w:instrText>
        </w:r>
        <w:r w:rsidR="00D43EC0">
          <w:rPr>
            <w:noProof/>
            <w:webHidden/>
          </w:rPr>
        </w:r>
        <w:r w:rsidR="00D43EC0">
          <w:rPr>
            <w:noProof/>
            <w:webHidden/>
          </w:rPr>
          <w:fldChar w:fldCharType="separate"/>
        </w:r>
        <w:r w:rsidR="00D43EC0">
          <w:rPr>
            <w:noProof/>
            <w:webHidden/>
          </w:rPr>
          <w:t>51</w:t>
        </w:r>
        <w:r w:rsidR="00D43EC0">
          <w:rPr>
            <w:noProof/>
            <w:webHidden/>
          </w:rPr>
          <w:fldChar w:fldCharType="end"/>
        </w:r>
      </w:hyperlink>
    </w:p>
    <w:p w14:paraId="779CD5EE"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75" w:history="1">
        <w:r w:rsidR="00D43EC0" w:rsidRPr="00F27C04">
          <w:rPr>
            <w:rStyle w:val="Hypertextovodkaz"/>
            <w:noProof/>
            <w14:numForm w14:val="lining"/>
            <w14:numSpacing w14:val="tabular"/>
          </w:rPr>
          <w:t>2.9 Foreseen Timetable of the Announcement of Calls</w:t>
        </w:r>
        <w:r w:rsidR="00D43EC0">
          <w:rPr>
            <w:noProof/>
            <w:webHidden/>
          </w:rPr>
          <w:tab/>
        </w:r>
        <w:r w:rsidR="00D43EC0">
          <w:rPr>
            <w:noProof/>
            <w:webHidden/>
          </w:rPr>
          <w:fldChar w:fldCharType="begin"/>
        </w:r>
        <w:r w:rsidR="00D43EC0">
          <w:rPr>
            <w:noProof/>
            <w:webHidden/>
          </w:rPr>
          <w:instrText xml:space="preserve"> PAGEREF _Toc420268175 \h </w:instrText>
        </w:r>
        <w:r w:rsidR="00D43EC0">
          <w:rPr>
            <w:noProof/>
            <w:webHidden/>
          </w:rPr>
        </w:r>
        <w:r w:rsidR="00D43EC0">
          <w:rPr>
            <w:noProof/>
            <w:webHidden/>
          </w:rPr>
          <w:fldChar w:fldCharType="separate"/>
        </w:r>
        <w:r w:rsidR="00D43EC0">
          <w:rPr>
            <w:noProof/>
            <w:webHidden/>
          </w:rPr>
          <w:t>55</w:t>
        </w:r>
        <w:r w:rsidR="00D43EC0">
          <w:rPr>
            <w:noProof/>
            <w:webHidden/>
          </w:rPr>
          <w:fldChar w:fldCharType="end"/>
        </w:r>
      </w:hyperlink>
    </w:p>
    <w:p w14:paraId="56C80990"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76" w:history="1">
        <w:r w:rsidR="00D43EC0" w:rsidRPr="00F27C04">
          <w:rPr>
            <w:rStyle w:val="Hypertextovodkaz"/>
            <w:noProof/>
            <w14:numForm w14:val="lining"/>
            <w14:numSpacing w14:val="tabular"/>
          </w:rPr>
          <w:t>2.10 Overview of Approved Projects</w:t>
        </w:r>
        <w:r w:rsidR="00D43EC0">
          <w:rPr>
            <w:noProof/>
            <w:webHidden/>
          </w:rPr>
          <w:tab/>
        </w:r>
        <w:r w:rsidR="00D43EC0">
          <w:rPr>
            <w:noProof/>
            <w:webHidden/>
          </w:rPr>
          <w:fldChar w:fldCharType="begin"/>
        </w:r>
        <w:r w:rsidR="00D43EC0">
          <w:rPr>
            <w:noProof/>
            <w:webHidden/>
          </w:rPr>
          <w:instrText xml:space="preserve"> PAGEREF _Toc420268176 \h </w:instrText>
        </w:r>
        <w:r w:rsidR="00D43EC0">
          <w:rPr>
            <w:noProof/>
            <w:webHidden/>
          </w:rPr>
        </w:r>
        <w:r w:rsidR="00D43EC0">
          <w:rPr>
            <w:noProof/>
            <w:webHidden/>
          </w:rPr>
          <w:fldChar w:fldCharType="separate"/>
        </w:r>
        <w:r w:rsidR="00D43EC0">
          <w:rPr>
            <w:noProof/>
            <w:webHidden/>
          </w:rPr>
          <w:t>55</w:t>
        </w:r>
        <w:r w:rsidR="00D43EC0">
          <w:rPr>
            <w:noProof/>
            <w:webHidden/>
          </w:rPr>
          <w:fldChar w:fldCharType="end"/>
        </w:r>
      </w:hyperlink>
    </w:p>
    <w:p w14:paraId="5323CE20"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77" w:history="1">
        <w:r w:rsidR="00D43EC0" w:rsidRPr="00F27C04">
          <w:rPr>
            <w:rStyle w:val="Hypertextovodkaz"/>
            <w:noProof/>
            <w14:numForm w14:val="lining"/>
            <w14:numSpacing w14:val="tabular"/>
          </w:rPr>
          <w:t>2.11 Progress in the Implementation of Financial Instruments</w:t>
        </w:r>
        <w:r w:rsidR="00D43EC0">
          <w:rPr>
            <w:noProof/>
            <w:webHidden/>
          </w:rPr>
          <w:tab/>
        </w:r>
        <w:r w:rsidR="00D43EC0">
          <w:rPr>
            <w:noProof/>
            <w:webHidden/>
          </w:rPr>
          <w:fldChar w:fldCharType="begin"/>
        </w:r>
        <w:r w:rsidR="00D43EC0">
          <w:rPr>
            <w:noProof/>
            <w:webHidden/>
          </w:rPr>
          <w:instrText xml:space="preserve"> PAGEREF _Toc420268177 \h </w:instrText>
        </w:r>
        <w:r w:rsidR="00D43EC0">
          <w:rPr>
            <w:noProof/>
            <w:webHidden/>
          </w:rPr>
        </w:r>
        <w:r w:rsidR="00D43EC0">
          <w:rPr>
            <w:noProof/>
            <w:webHidden/>
          </w:rPr>
          <w:fldChar w:fldCharType="separate"/>
        </w:r>
        <w:r w:rsidR="00D43EC0">
          <w:rPr>
            <w:noProof/>
            <w:webHidden/>
          </w:rPr>
          <w:t>58</w:t>
        </w:r>
        <w:r w:rsidR="00D43EC0">
          <w:rPr>
            <w:noProof/>
            <w:webHidden/>
          </w:rPr>
          <w:fldChar w:fldCharType="end"/>
        </w:r>
      </w:hyperlink>
    </w:p>
    <w:p w14:paraId="1FA78249" w14:textId="77777777" w:rsidR="00D43EC0" w:rsidRDefault="00384683">
      <w:pPr>
        <w:pStyle w:val="Obsah1"/>
        <w:rPr>
          <w:rFonts w:asciiTheme="minorHAnsi" w:eastAsiaTheme="minorEastAsia" w:hAnsiTheme="minorHAnsi" w:cstheme="minorBidi"/>
          <w:noProof/>
          <w:sz w:val="22"/>
          <w:szCs w:val="22"/>
          <w:lang w:val="cs-CZ" w:eastAsia="cs-CZ" w:bidi="ar-SA"/>
        </w:rPr>
      </w:pPr>
      <w:hyperlink w:anchor="_Toc420268178" w:history="1">
        <w:r w:rsidR="00D43EC0" w:rsidRPr="00F27C04">
          <w:rPr>
            <w:rStyle w:val="Hypertextovodkaz"/>
            <w:noProof/>
            <w:kern w:val="32"/>
            <w14:numForm w14:val="lining"/>
            <w14:numSpacing w14:val="tabular"/>
          </w:rPr>
          <w:t>3 PROGRESS AT THE LEVEL OF PRIORITY AXIS</w:t>
        </w:r>
        <w:r w:rsidR="00D43EC0">
          <w:rPr>
            <w:noProof/>
            <w:webHidden/>
          </w:rPr>
          <w:tab/>
        </w:r>
        <w:r w:rsidR="00D43EC0">
          <w:rPr>
            <w:noProof/>
            <w:webHidden/>
          </w:rPr>
          <w:fldChar w:fldCharType="begin"/>
        </w:r>
        <w:r w:rsidR="00D43EC0">
          <w:rPr>
            <w:noProof/>
            <w:webHidden/>
          </w:rPr>
          <w:instrText xml:space="preserve"> PAGEREF _Toc420268178 \h </w:instrText>
        </w:r>
        <w:r w:rsidR="00D43EC0">
          <w:rPr>
            <w:noProof/>
            <w:webHidden/>
          </w:rPr>
        </w:r>
        <w:r w:rsidR="00D43EC0">
          <w:rPr>
            <w:noProof/>
            <w:webHidden/>
          </w:rPr>
          <w:fldChar w:fldCharType="separate"/>
        </w:r>
        <w:r w:rsidR="00D43EC0">
          <w:rPr>
            <w:noProof/>
            <w:webHidden/>
          </w:rPr>
          <w:t>59</w:t>
        </w:r>
        <w:r w:rsidR="00D43EC0">
          <w:rPr>
            <w:noProof/>
            <w:webHidden/>
          </w:rPr>
          <w:fldChar w:fldCharType="end"/>
        </w:r>
      </w:hyperlink>
    </w:p>
    <w:p w14:paraId="783DEA21"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79" w:history="1">
        <w:r w:rsidR="00D43EC0" w:rsidRPr="00F27C04">
          <w:rPr>
            <w:rStyle w:val="Hypertextovodkaz"/>
            <w:noProof/>
            <w14:numForm w14:val="lining"/>
            <w14:numSpacing w14:val="tabular"/>
          </w:rPr>
          <w:t>3.1 Priority axis 1a, 1b – Modernisation of public administration</w:t>
        </w:r>
        <w:r w:rsidR="00D43EC0">
          <w:rPr>
            <w:noProof/>
            <w:webHidden/>
          </w:rPr>
          <w:tab/>
        </w:r>
        <w:r w:rsidR="00D43EC0">
          <w:rPr>
            <w:noProof/>
            <w:webHidden/>
          </w:rPr>
          <w:fldChar w:fldCharType="begin"/>
        </w:r>
        <w:r w:rsidR="00D43EC0">
          <w:rPr>
            <w:noProof/>
            <w:webHidden/>
          </w:rPr>
          <w:instrText xml:space="preserve"> PAGEREF _Toc420268179 \h </w:instrText>
        </w:r>
        <w:r w:rsidR="00D43EC0">
          <w:rPr>
            <w:noProof/>
            <w:webHidden/>
          </w:rPr>
        </w:r>
        <w:r w:rsidR="00D43EC0">
          <w:rPr>
            <w:noProof/>
            <w:webHidden/>
          </w:rPr>
          <w:fldChar w:fldCharType="separate"/>
        </w:r>
        <w:r w:rsidR="00D43EC0">
          <w:rPr>
            <w:noProof/>
            <w:webHidden/>
          </w:rPr>
          <w:t>59</w:t>
        </w:r>
        <w:r w:rsidR="00D43EC0">
          <w:rPr>
            <w:noProof/>
            <w:webHidden/>
          </w:rPr>
          <w:fldChar w:fldCharType="end"/>
        </w:r>
      </w:hyperlink>
    </w:p>
    <w:p w14:paraId="7A4BFC5B"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0" w:history="1">
        <w:r w:rsidR="00D43EC0" w:rsidRPr="00F27C04">
          <w:rPr>
            <w:rStyle w:val="Hypertextovodkaz"/>
            <w:noProof/>
            <w14:numForm w14:val="lining"/>
            <w14:numSpacing w14:val="tabular"/>
          </w:rPr>
          <w:t>3.1.1 Focus of priority axes/intervention areas</w:t>
        </w:r>
        <w:r w:rsidR="00D43EC0">
          <w:rPr>
            <w:noProof/>
            <w:webHidden/>
          </w:rPr>
          <w:tab/>
        </w:r>
        <w:r w:rsidR="00D43EC0">
          <w:rPr>
            <w:noProof/>
            <w:webHidden/>
          </w:rPr>
          <w:fldChar w:fldCharType="begin"/>
        </w:r>
        <w:r w:rsidR="00D43EC0">
          <w:rPr>
            <w:noProof/>
            <w:webHidden/>
          </w:rPr>
          <w:instrText xml:space="preserve"> PAGEREF _Toc420268180 \h </w:instrText>
        </w:r>
        <w:r w:rsidR="00D43EC0">
          <w:rPr>
            <w:noProof/>
            <w:webHidden/>
          </w:rPr>
        </w:r>
        <w:r w:rsidR="00D43EC0">
          <w:rPr>
            <w:noProof/>
            <w:webHidden/>
          </w:rPr>
          <w:fldChar w:fldCharType="separate"/>
        </w:r>
        <w:r w:rsidR="00D43EC0">
          <w:rPr>
            <w:noProof/>
            <w:webHidden/>
          </w:rPr>
          <w:t>59</w:t>
        </w:r>
        <w:r w:rsidR="00D43EC0">
          <w:rPr>
            <w:noProof/>
            <w:webHidden/>
          </w:rPr>
          <w:fldChar w:fldCharType="end"/>
        </w:r>
      </w:hyperlink>
    </w:p>
    <w:p w14:paraId="501D1F60"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1" w:history="1">
        <w:r w:rsidR="00D43EC0" w:rsidRPr="00F27C04">
          <w:rPr>
            <w:rStyle w:val="Hypertextovodkaz"/>
            <w:noProof/>
            <w14:numForm w14:val="lining"/>
            <w14:numSpacing w14:val="tabular"/>
          </w:rPr>
          <w:t>3.1.2 Progress achieved in the implementation of priority axes/intervention areas</w:t>
        </w:r>
        <w:r w:rsidR="00D43EC0">
          <w:rPr>
            <w:noProof/>
            <w:webHidden/>
          </w:rPr>
          <w:tab/>
        </w:r>
        <w:r w:rsidR="00D43EC0">
          <w:rPr>
            <w:noProof/>
            <w:webHidden/>
          </w:rPr>
          <w:fldChar w:fldCharType="begin"/>
        </w:r>
        <w:r w:rsidR="00D43EC0">
          <w:rPr>
            <w:noProof/>
            <w:webHidden/>
          </w:rPr>
          <w:instrText xml:space="preserve"> PAGEREF _Toc420268181 \h </w:instrText>
        </w:r>
        <w:r w:rsidR="00D43EC0">
          <w:rPr>
            <w:noProof/>
            <w:webHidden/>
          </w:rPr>
        </w:r>
        <w:r w:rsidR="00D43EC0">
          <w:rPr>
            <w:noProof/>
            <w:webHidden/>
          </w:rPr>
          <w:fldChar w:fldCharType="separate"/>
        </w:r>
        <w:r w:rsidR="00D43EC0">
          <w:rPr>
            <w:noProof/>
            <w:webHidden/>
          </w:rPr>
          <w:t>61</w:t>
        </w:r>
        <w:r w:rsidR="00D43EC0">
          <w:rPr>
            <w:noProof/>
            <w:webHidden/>
          </w:rPr>
          <w:fldChar w:fldCharType="end"/>
        </w:r>
      </w:hyperlink>
    </w:p>
    <w:p w14:paraId="08498A82"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2" w:history="1">
        <w:r w:rsidR="00D43EC0" w:rsidRPr="00F27C04">
          <w:rPr>
            <w:rStyle w:val="Hypertextovodkaz"/>
            <w:noProof/>
            <w14:numForm w14:val="lining"/>
            <w14:numSpacing w14:val="tabular"/>
          </w:rPr>
          <w:t>3.1.3 Fulfilment of indicators</w:t>
        </w:r>
        <w:r w:rsidR="00D43EC0">
          <w:rPr>
            <w:noProof/>
            <w:webHidden/>
          </w:rPr>
          <w:tab/>
        </w:r>
        <w:r w:rsidR="00D43EC0">
          <w:rPr>
            <w:noProof/>
            <w:webHidden/>
          </w:rPr>
          <w:fldChar w:fldCharType="begin"/>
        </w:r>
        <w:r w:rsidR="00D43EC0">
          <w:rPr>
            <w:noProof/>
            <w:webHidden/>
          </w:rPr>
          <w:instrText xml:space="preserve"> PAGEREF _Toc420268182 \h </w:instrText>
        </w:r>
        <w:r w:rsidR="00D43EC0">
          <w:rPr>
            <w:noProof/>
            <w:webHidden/>
          </w:rPr>
        </w:r>
        <w:r w:rsidR="00D43EC0">
          <w:rPr>
            <w:noProof/>
            <w:webHidden/>
          </w:rPr>
          <w:fldChar w:fldCharType="separate"/>
        </w:r>
        <w:r w:rsidR="00D43EC0">
          <w:rPr>
            <w:noProof/>
            <w:webHidden/>
          </w:rPr>
          <w:t>62</w:t>
        </w:r>
        <w:r w:rsidR="00D43EC0">
          <w:rPr>
            <w:noProof/>
            <w:webHidden/>
          </w:rPr>
          <w:fldChar w:fldCharType="end"/>
        </w:r>
      </w:hyperlink>
    </w:p>
    <w:p w14:paraId="08534E88"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3" w:history="1">
        <w:r w:rsidR="00D43EC0" w:rsidRPr="00F27C04">
          <w:rPr>
            <w:rStyle w:val="Hypertextovodkaz"/>
            <w:noProof/>
            <w14:numForm w14:val="lining"/>
            <w14:numSpacing w14:val="tabular"/>
          </w:rPr>
          <w:t>3.1.4 Problems and measures taken</w:t>
        </w:r>
        <w:r w:rsidR="00D43EC0">
          <w:rPr>
            <w:noProof/>
            <w:webHidden/>
          </w:rPr>
          <w:tab/>
        </w:r>
        <w:r w:rsidR="00D43EC0">
          <w:rPr>
            <w:noProof/>
            <w:webHidden/>
          </w:rPr>
          <w:fldChar w:fldCharType="begin"/>
        </w:r>
        <w:r w:rsidR="00D43EC0">
          <w:rPr>
            <w:noProof/>
            <w:webHidden/>
          </w:rPr>
          <w:instrText xml:space="preserve"> PAGEREF _Toc420268183 \h </w:instrText>
        </w:r>
        <w:r w:rsidR="00D43EC0">
          <w:rPr>
            <w:noProof/>
            <w:webHidden/>
          </w:rPr>
        </w:r>
        <w:r w:rsidR="00D43EC0">
          <w:rPr>
            <w:noProof/>
            <w:webHidden/>
          </w:rPr>
          <w:fldChar w:fldCharType="separate"/>
        </w:r>
        <w:r w:rsidR="00D43EC0">
          <w:rPr>
            <w:noProof/>
            <w:webHidden/>
          </w:rPr>
          <w:t>64</w:t>
        </w:r>
        <w:r w:rsidR="00D43EC0">
          <w:rPr>
            <w:noProof/>
            <w:webHidden/>
          </w:rPr>
          <w:fldChar w:fldCharType="end"/>
        </w:r>
      </w:hyperlink>
    </w:p>
    <w:p w14:paraId="7EF87ECF"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4" w:history="1">
        <w:r w:rsidR="00D43EC0" w:rsidRPr="00F27C04">
          <w:rPr>
            <w:rStyle w:val="Hypertextovodkaz"/>
            <w:noProof/>
            <w14:numForm w14:val="lining"/>
            <w14:numSpacing w14:val="tabular"/>
          </w:rPr>
          <w:t>3.1.5 Example of a project</w:t>
        </w:r>
        <w:r w:rsidR="00D43EC0">
          <w:rPr>
            <w:noProof/>
            <w:webHidden/>
          </w:rPr>
          <w:tab/>
        </w:r>
        <w:r w:rsidR="00D43EC0">
          <w:rPr>
            <w:noProof/>
            <w:webHidden/>
          </w:rPr>
          <w:fldChar w:fldCharType="begin"/>
        </w:r>
        <w:r w:rsidR="00D43EC0">
          <w:rPr>
            <w:noProof/>
            <w:webHidden/>
          </w:rPr>
          <w:instrText xml:space="preserve"> PAGEREF _Toc420268184 \h </w:instrText>
        </w:r>
        <w:r w:rsidR="00D43EC0">
          <w:rPr>
            <w:noProof/>
            <w:webHidden/>
          </w:rPr>
        </w:r>
        <w:r w:rsidR="00D43EC0">
          <w:rPr>
            <w:noProof/>
            <w:webHidden/>
          </w:rPr>
          <w:fldChar w:fldCharType="separate"/>
        </w:r>
        <w:r w:rsidR="00D43EC0">
          <w:rPr>
            <w:noProof/>
            <w:webHidden/>
          </w:rPr>
          <w:t>66</w:t>
        </w:r>
        <w:r w:rsidR="00D43EC0">
          <w:rPr>
            <w:noProof/>
            <w:webHidden/>
          </w:rPr>
          <w:fldChar w:fldCharType="end"/>
        </w:r>
      </w:hyperlink>
    </w:p>
    <w:p w14:paraId="1E25CF60"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85" w:history="1">
        <w:r w:rsidR="00D43EC0" w:rsidRPr="00F27C04">
          <w:rPr>
            <w:rStyle w:val="Hypertextovodkaz"/>
            <w:noProof/>
            <w14:numForm w14:val="lining"/>
            <w14:numSpacing w14:val="tabular"/>
          </w:rPr>
          <w:t>3.2 Priority axis 2 – Introducing ICT in territorial public administration</w:t>
        </w:r>
        <w:r w:rsidR="00D43EC0">
          <w:rPr>
            <w:noProof/>
            <w:webHidden/>
          </w:rPr>
          <w:tab/>
        </w:r>
        <w:r w:rsidR="00D43EC0">
          <w:rPr>
            <w:noProof/>
            <w:webHidden/>
          </w:rPr>
          <w:fldChar w:fldCharType="begin"/>
        </w:r>
        <w:r w:rsidR="00D43EC0">
          <w:rPr>
            <w:noProof/>
            <w:webHidden/>
          </w:rPr>
          <w:instrText xml:space="preserve"> PAGEREF _Toc420268185 \h </w:instrText>
        </w:r>
        <w:r w:rsidR="00D43EC0">
          <w:rPr>
            <w:noProof/>
            <w:webHidden/>
          </w:rPr>
        </w:r>
        <w:r w:rsidR="00D43EC0">
          <w:rPr>
            <w:noProof/>
            <w:webHidden/>
          </w:rPr>
          <w:fldChar w:fldCharType="separate"/>
        </w:r>
        <w:r w:rsidR="00D43EC0">
          <w:rPr>
            <w:noProof/>
            <w:webHidden/>
          </w:rPr>
          <w:t>67</w:t>
        </w:r>
        <w:r w:rsidR="00D43EC0">
          <w:rPr>
            <w:noProof/>
            <w:webHidden/>
          </w:rPr>
          <w:fldChar w:fldCharType="end"/>
        </w:r>
      </w:hyperlink>
    </w:p>
    <w:p w14:paraId="2B91593D"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6" w:history="1">
        <w:r w:rsidR="00D43EC0" w:rsidRPr="00F27C04">
          <w:rPr>
            <w:rStyle w:val="Hypertextovodkaz"/>
            <w:noProof/>
            <w14:numForm w14:val="lining"/>
            <w14:numSpacing w14:val="tabular"/>
          </w:rPr>
          <w:t>3.1.2 Focus of priority axes/intervention areas</w:t>
        </w:r>
        <w:r w:rsidR="00D43EC0">
          <w:rPr>
            <w:noProof/>
            <w:webHidden/>
          </w:rPr>
          <w:tab/>
        </w:r>
        <w:r w:rsidR="00D43EC0">
          <w:rPr>
            <w:noProof/>
            <w:webHidden/>
          </w:rPr>
          <w:fldChar w:fldCharType="begin"/>
        </w:r>
        <w:r w:rsidR="00D43EC0">
          <w:rPr>
            <w:noProof/>
            <w:webHidden/>
          </w:rPr>
          <w:instrText xml:space="preserve"> PAGEREF _Toc420268186 \h </w:instrText>
        </w:r>
        <w:r w:rsidR="00D43EC0">
          <w:rPr>
            <w:noProof/>
            <w:webHidden/>
          </w:rPr>
        </w:r>
        <w:r w:rsidR="00D43EC0">
          <w:rPr>
            <w:noProof/>
            <w:webHidden/>
          </w:rPr>
          <w:fldChar w:fldCharType="separate"/>
        </w:r>
        <w:r w:rsidR="00D43EC0">
          <w:rPr>
            <w:noProof/>
            <w:webHidden/>
          </w:rPr>
          <w:t>67</w:t>
        </w:r>
        <w:r w:rsidR="00D43EC0">
          <w:rPr>
            <w:noProof/>
            <w:webHidden/>
          </w:rPr>
          <w:fldChar w:fldCharType="end"/>
        </w:r>
      </w:hyperlink>
    </w:p>
    <w:p w14:paraId="021937F4"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7" w:history="1">
        <w:r w:rsidR="00D43EC0" w:rsidRPr="00F27C04">
          <w:rPr>
            <w:rStyle w:val="Hypertextovodkaz"/>
            <w:noProof/>
            <w14:numForm w14:val="lining"/>
            <w14:numSpacing w14:val="tabular"/>
          </w:rPr>
          <w:t>3.2.2 Progress achieved in implementation of priority axes/intervention areas</w:t>
        </w:r>
        <w:r w:rsidR="00D43EC0">
          <w:rPr>
            <w:noProof/>
            <w:webHidden/>
          </w:rPr>
          <w:tab/>
        </w:r>
        <w:r w:rsidR="00D43EC0">
          <w:rPr>
            <w:noProof/>
            <w:webHidden/>
          </w:rPr>
          <w:fldChar w:fldCharType="begin"/>
        </w:r>
        <w:r w:rsidR="00D43EC0">
          <w:rPr>
            <w:noProof/>
            <w:webHidden/>
          </w:rPr>
          <w:instrText xml:space="preserve"> PAGEREF _Toc420268187 \h </w:instrText>
        </w:r>
        <w:r w:rsidR="00D43EC0">
          <w:rPr>
            <w:noProof/>
            <w:webHidden/>
          </w:rPr>
        </w:r>
        <w:r w:rsidR="00D43EC0">
          <w:rPr>
            <w:noProof/>
            <w:webHidden/>
          </w:rPr>
          <w:fldChar w:fldCharType="separate"/>
        </w:r>
        <w:r w:rsidR="00D43EC0">
          <w:rPr>
            <w:noProof/>
            <w:webHidden/>
          </w:rPr>
          <w:t>68</w:t>
        </w:r>
        <w:r w:rsidR="00D43EC0">
          <w:rPr>
            <w:noProof/>
            <w:webHidden/>
          </w:rPr>
          <w:fldChar w:fldCharType="end"/>
        </w:r>
      </w:hyperlink>
    </w:p>
    <w:p w14:paraId="1C84475C"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8" w:history="1">
        <w:r w:rsidR="00D43EC0" w:rsidRPr="00F27C04">
          <w:rPr>
            <w:rStyle w:val="Hypertextovodkaz"/>
            <w:noProof/>
            <w14:numForm w14:val="lining"/>
            <w14:numSpacing w14:val="tabular"/>
          </w:rPr>
          <w:t>3.2.3 Fulfilment of indicators</w:t>
        </w:r>
        <w:r w:rsidR="00D43EC0">
          <w:rPr>
            <w:noProof/>
            <w:webHidden/>
          </w:rPr>
          <w:tab/>
        </w:r>
        <w:r w:rsidR="00D43EC0">
          <w:rPr>
            <w:noProof/>
            <w:webHidden/>
          </w:rPr>
          <w:fldChar w:fldCharType="begin"/>
        </w:r>
        <w:r w:rsidR="00D43EC0">
          <w:rPr>
            <w:noProof/>
            <w:webHidden/>
          </w:rPr>
          <w:instrText xml:space="preserve"> PAGEREF _Toc420268188 \h </w:instrText>
        </w:r>
        <w:r w:rsidR="00D43EC0">
          <w:rPr>
            <w:noProof/>
            <w:webHidden/>
          </w:rPr>
        </w:r>
        <w:r w:rsidR="00D43EC0">
          <w:rPr>
            <w:noProof/>
            <w:webHidden/>
          </w:rPr>
          <w:fldChar w:fldCharType="separate"/>
        </w:r>
        <w:r w:rsidR="00D43EC0">
          <w:rPr>
            <w:noProof/>
            <w:webHidden/>
          </w:rPr>
          <w:t>69</w:t>
        </w:r>
        <w:r w:rsidR="00D43EC0">
          <w:rPr>
            <w:noProof/>
            <w:webHidden/>
          </w:rPr>
          <w:fldChar w:fldCharType="end"/>
        </w:r>
      </w:hyperlink>
    </w:p>
    <w:p w14:paraId="19B26559"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89" w:history="1">
        <w:r w:rsidR="00D43EC0" w:rsidRPr="00F27C04">
          <w:rPr>
            <w:rStyle w:val="Hypertextovodkaz"/>
            <w:noProof/>
            <w14:numForm w14:val="lining"/>
            <w14:numSpacing w14:val="tabular"/>
          </w:rPr>
          <w:t>3.2.4 Problems and measures taken</w:t>
        </w:r>
        <w:r w:rsidR="00D43EC0">
          <w:rPr>
            <w:noProof/>
            <w:webHidden/>
          </w:rPr>
          <w:tab/>
        </w:r>
        <w:r w:rsidR="00D43EC0">
          <w:rPr>
            <w:noProof/>
            <w:webHidden/>
          </w:rPr>
          <w:fldChar w:fldCharType="begin"/>
        </w:r>
        <w:r w:rsidR="00D43EC0">
          <w:rPr>
            <w:noProof/>
            <w:webHidden/>
          </w:rPr>
          <w:instrText xml:space="preserve"> PAGEREF _Toc420268189 \h </w:instrText>
        </w:r>
        <w:r w:rsidR="00D43EC0">
          <w:rPr>
            <w:noProof/>
            <w:webHidden/>
          </w:rPr>
        </w:r>
        <w:r w:rsidR="00D43EC0">
          <w:rPr>
            <w:noProof/>
            <w:webHidden/>
          </w:rPr>
          <w:fldChar w:fldCharType="separate"/>
        </w:r>
        <w:r w:rsidR="00D43EC0">
          <w:rPr>
            <w:noProof/>
            <w:webHidden/>
          </w:rPr>
          <w:t>70</w:t>
        </w:r>
        <w:r w:rsidR="00D43EC0">
          <w:rPr>
            <w:noProof/>
            <w:webHidden/>
          </w:rPr>
          <w:fldChar w:fldCharType="end"/>
        </w:r>
      </w:hyperlink>
    </w:p>
    <w:p w14:paraId="6BE6D867"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90" w:history="1">
        <w:r w:rsidR="00D43EC0" w:rsidRPr="00F27C04">
          <w:rPr>
            <w:rStyle w:val="Hypertextovodkaz"/>
            <w:noProof/>
            <w14:numForm w14:val="lining"/>
            <w14:numSpacing w14:val="tabular"/>
          </w:rPr>
          <w:t>3.3 Priority axis 3 – Improving public services quality and accessibility</w:t>
        </w:r>
        <w:r w:rsidR="00D43EC0">
          <w:rPr>
            <w:noProof/>
            <w:webHidden/>
          </w:rPr>
          <w:tab/>
        </w:r>
        <w:r w:rsidR="00D43EC0">
          <w:rPr>
            <w:noProof/>
            <w:webHidden/>
          </w:rPr>
          <w:fldChar w:fldCharType="begin"/>
        </w:r>
        <w:r w:rsidR="00D43EC0">
          <w:rPr>
            <w:noProof/>
            <w:webHidden/>
          </w:rPr>
          <w:instrText xml:space="preserve"> PAGEREF _Toc420268190 \h </w:instrText>
        </w:r>
        <w:r w:rsidR="00D43EC0">
          <w:rPr>
            <w:noProof/>
            <w:webHidden/>
          </w:rPr>
        </w:r>
        <w:r w:rsidR="00D43EC0">
          <w:rPr>
            <w:noProof/>
            <w:webHidden/>
          </w:rPr>
          <w:fldChar w:fldCharType="separate"/>
        </w:r>
        <w:r w:rsidR="00D43EC0">
          <w:rPr>
            <w:noProof/>
            <w:webHidden/>
          </w:rPr>
          <w:t>71</w:t>
        </w:r>
        <w:r w:rsidR="00D43EC0">
          <w:rPr>
            <w:noProof/>
            <w:webHidden/>
          </w:rPr>
          <w:fldChar w:fldCharType="end"/>
        </w:r>
      </w:hyperlink>
    </w:p>
    <w:p w14:paraId="1208D5CA"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91" w:history="1">
        <w:r w:rsidR="00D43EC0" w:rsidRPr="00F27C04">
          <w:rPr>
            <w:rStyle w:val="Hypertextovodkaz"/>
            <w:noProof/>
            <w14:numForm w14:val="lining"/>
            <w14:numSpacing w14:val="tabular"/>
          </w:rPr>
          <w:t>3.1.3 Focus of priority axes/intervention areas</w:t>
        </w:r>
        <w:r w:rsidR="00D43EC0">
          <w:rPr>
            <w:noProof/>
            <w:webHidden/>
          </w:rPr>
          <w:tab/>
        </w:r>
        <w:r w:rsidR="00D43EC0">
          <w:rPr>
            <w:noProof/>
            <w:webHidden/>
          </w:rPr>
          <w:fldChar w:fldCharType="begin"/>
        </w:r>
        <w:r w:rsidR="00D43EC0">
          <w:rPr>
            <w:noProof/>
            <w:webHidden/>
          </w:rPr>
          <w:instrText xml:space="preserve"> PAGEREF _Toc420268191 \h </w:instrText>
        </w:r>
        <w:r w:rsidR="00D43EC0">
          <w:rPr>
            <w:noProof/>
            <w:webHidden/>
          </w:rPr>
        </w:r>
        <w:r w:rsidR="00D43EC0">
          <w:rPr>
            <w:noProof/>
            <w:webHidden/>
          </w:rPr>
          <w:fldChar w:fldCharType="separate"/>
        </w:r>
        <w:r w:rsidR="00D43EC0">
          <w:rPr>
            <w:noProof/>
            <w:webHidden/>
          </w:rPr>
          <w:t>71</w:t>
        </w:r>
        <w:r w:rsidR="00D43EC0">
          <w:rPr>
            <w:noProof/>
            <w:webHidden/>
          </w:rPr>
          <w:fldChar w:fldCharType="end"/>
        </w:r>
      </w:hyperlink>
    </w:p>
    <w:p w14:paraId="77FE6F49"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92" w:history="1">
        <w:r w:rsidR="00D43EC0" w:rsidRPr="00F27C04">
          <w:rPr>
            <w:rStyle w:val="Hypertextovodkaz"/>
            <w:noProof/>
            <w14:numForm w14:val="lining"/>
            <w14:numSpacing w14:val="tabular"/>
          </w:rPr>
          <w:t>3.2.3 Progress achieved in implementation of priority axes/intervention areas</w:t>
        </w:r>
        <w:r w:rsidR="00D43EC0">
          <w:rPr>
            <w:noProof/>
            <w:webHidden/>
          </w:rPr>
          <w:tab/>
        </w:r>
        <w:r w:rsidR="00D43EC0">
          <w:rPr>
            <w:noProof/>
            <w:webHidden/>
          </w:rPr>
          <w:fldChar w:fldCharType="begin"/>
        </w:r>
        <w:r w:rsidR="00D43EC0">
          <w:rPr>
            <w:noProof/>
            <w:webHidden/>
          </w:rPr>
          <w:instrText xml:space="preserve"> PAGEREF _Toc420268192 \h </w:instrText>
        </w:r>
        <w:r w:rsidR="00D43EC0">
          <w:rPr>
            <w:noProof/>
            <w:webHidden/>
          </w:rPr>
        </w:r>
        <w:r w:rsidR="00D43EC0">
          <w:rPr>
            <w:noProof/>
            <w:webHidden/>
          </w:rPr>
          <w:fldChar w:fldCharType="separate"/>
        </w:r>
        <w:r w:rsidR="00D43EC0">
          <w:rPr>
            <w:noProof/>
            <w:webHidden/>
          </w:rPr>
          <w:t>73</w:t>
        </w:r>
        <w:r w:rsidR="00D43EC0">
          <w:rPr>
            <w:noProof/>
            <w:webHidden/>
          </w:rPr>
          <w:fldChar w:fldCharType="end"/>
        </w:r>
      </w:hyperlink>
    </w:p>
    <w:p w14:paraId="7700399A"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93" w:history="1">
        <w:r w:rsidR="00D43EC0" w:rsidRPr="00F27C04">
          <w:rPr>
            <w:rStyle w:val="Hypertextovodkaz"/>
            <w:noProof/>
            <w14:numForm w14:val="lining"/>
            <w14:numSpacing w14:val="tabular"/>
          </w:rPr>
          <w:t>3.3.3 Fulfilment of indicators</w:t>
        </w:r>
        <w:r w:rsidR="00D43EC0">
          <w:rPr>
            <w:noProof/>
            <w:webHidden/>
          </w:rPr>
          <w:tab/>
        </w:r>
        <w:r w:rsidR="00D43EC0">
          <w:rPr>
            <w:noProof/>
            <w:webHidden/>
          </w:rPr>
          <w:fldChar w:fldCharType="begin"/>
        </w:r>
        <w:r w:rsidR="00D43EC0">
          <w:rPr>
            <w:noProof/>
            <w:webHidden/>
          </w:rPr>
          <w:instrText xml:space="preserve"> PAGEREF _Toc420268193 \h </w:instrText>
        </w:r>
        <w:r w:rsidR="00D43EC0">
          <w:rPr>
            <w:noProof/>
            <w:webHidden/>
          </w:rPr>
        </w:r>
        <w:r w:rsidR="00D43EC0">
          <w:rPr>
            <w:noProof/>
            <w:webHidden/>
          </w:rPr>
          <w:fldChar w:fldCharType="separate"/>
        </w:r>
        <w:r w:rsidR="00D43EC0">
          <w:rPr>
            <w:noProof/>
            <w:webHidden/>
          </w:rPr>
          <w:t>76</w:t>
        </w:r>
        <w:r w:rsidR="00D43EC0">
          <w:rPr>
            <w:noProof/>
            <w:webHidden/>
          </w:rPr>
          <w:fldChar w:fldCharType="end"/>
        </w:r>
      </w:hyperlink>
    </w:p>
    <w:p w14:paraId="5EAED356"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94" w:history="1">
        <w:r w:rsidR="00D43EC0" w:rsidRPr="00F27C04">
          <w:rPr>
            <w:rStyle w:val="Hypertextovodkaz"/>
            <w:noProof/>
            <w14:numForm w14:val="lining"/>
            <w14:numSpacing w14:val="tabular"/>
          </w:rPr>
          <w:t>3.3.4 Problems and measures taken</w:t>
        </w:r>
        <w:r w:rsidR="00D43EC0">
          <w:rPr>
            <w:noProof/>
            <w:webHidden/>
          </w:rPr>
          <w:tab/>
        </w:r>
        <w:r w:rsidR="00D43EC0">
          <w:rPr>
            <w:noProof/>
            <w:webHidden/>
          </w:rPr>
          <w:fldChar w:fldCharType="begin"/>
        </w:r>
        <w:r w:rsidR="00D43EC0">
          <w:rPr>
            <w:noProof/>
            <w:webHidden/>
          </w:rPr>
          <w:instrText xml:space="preserve"> PAGEREF _Toc420268194 \h </w:instrText>
        </w:r>
        <w:r w:rsidR="00D43EC0">
          <w:rPr>
            <w:noProof/>
            <w:webHidden/>
          </w:rPr>
        </w:r>
        <w:r w:rsidR="00D43EC0">
          <w:rPr>
            <w:noProof/>
            <w:webHidden/>
          </w:rPr>
          <w:fldChar w:fldCharType="separate"/>
        </w:r>
        <w:r w:rsidR="00D43EC0">
          <w:rPr>
            <w:noProof/>
            <w:webHidden/>
          </w:rPr>
          <w:t>85</w:t>
        </w:r>
        <w:r w:rsidR="00D43EC0">
          <w:rPr>
            <w:noProof/>
            <w:webHidden/>
          </w:rPr>
          <w:fldChar w:fldCharType="end"/>
        </w:r>
      </w:hyperlink>
    </w:p>
    <w:p w14:paraId="73EE76F6"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95" w:history="1">
        <w:r w:rsidR="00D43EC0" w:rsidRPr="00F27C04">
          <w:rPr>
            <w:rStyle w:val="Hypertextovodkaz"/>
            <w:noProof/>
            <w14:numForm w14:val="lining"/>
            <w14:numSpacing w14:val="tabular"/>
          </w:rPr>
          <w:t>3.3.5 Example of a project</w:t>
        </w:r>
        <w:r w:rsidR="00D43EC0">
          <w:rPr>
            <w:noProof/>
            <w:webHidden/>
          </w:rPr>
          <w:tab/>
        </w:r>
        <w:r w:rsidR="00D43EC0">
          <w:rPr>
            <w:noProof/>
            <w:webHidden/>
          </w:rPr>
          <w:fldChar w:fldCharType="begin"/>
        </w:r>
        <w:r w:rsidR="00D43EC0">
          <w:rPr>
            <w:noProof/>
            <w:webHidden/>
          </w:rPr>
          <w:instrText xml:space="preserve"> PAGEREF _Toc420268195 \h </w:instrText>
        </w:r>
        <w:r w:rsidR="00D43EC0">
          <w:rPr>
            <w:noProof/>
            <w:webHidden/>
          </w:rPr>
        </w:r>
        <w:r w:rsidR="00D43EC0">
          <w:rPr>
            <w:noProof/>
            <w:webHidden/>
          </w:rPr>
          <w:fldChar w:fldCharType="separate"/>
        </w:r>
        <w:r w:rsidR="00D43EC0">
          <w:rPr>
            <w:noProof/>
            <w:webHidden/>
          </w:rPr>
          <w:t>88</w:t>
        </w:r>
        <w:r w:rsidR="00D43EC0">
          <w:rPr>
            <w:noProof/>
            <w:webHidden/>
          </w:rPr>
          <w:fldChar w:fldCharType="end"/>
        </w:r>
      </w:hyperlink>
    </w:p>
    <w:p w14:paraId="1E56AAB7"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196" w:history="1">
        <w:r w:rsidR="00D43EC0" w:rsidRPr="00F27C04">
          <w:rPr>
            <w:rStyle w:val="Hypertextovodkaz"/>
            <w:noProof/>
            <w14:numForm w14:val="lining"/>
            <w14:numSpacing w14:val="tabular"/>
          </w:rPr>
          <w:t>3.4 Priority axis 4a, 4b – National support of tourism</w:t>
        </w:r>
        <w:r w:rsidR="00D43EC0">
          <w:rPr>
            <w:noProof/>
            <w:webHidden/>
          </w:rPr>
          <w:tab/>
        </w:r>
        <w:r w:rsidR="00D43EC0">
          <w:rPr>
            <w:noProof/>
            <w:webHidden/>
          </w:rPr>
          <w:fldChar w:fldCharType="begin"/>
        </w:r>
        <w:r w:rsidR="00D43EC0">
          <w:rPr>
            <w:noProof/>
            <w:webHidden/>
          </w:rPr>
          <w:instrText xml:space="preserve"> PAGEREF _Toc420268196 \h </w:instrText>
        </w:r>
        <w:r w:rsidR="00D43EC0">
          <w:rPr>
            <w:noProof/>
            <w:webHidden/>
          </w:rPr>
        </w:r>
        <w:r w:rsidR="00D43EC0">
          <w:rPr>
            <w:noProof/>
            <w:webHidden/>
          </w:rPr>
          <w:fldChar w:fldCharType="separate"/>
        </w:r>
        <w:r w:rsidR="00D43EC0">
          <w:rPr>
            <w:noProof/>
            <w:webHidden/>
          </w:rPr>
          <w:t>92</w:t>
        </w:r>
        <w:r w:rsidR="00D43EC0">
          <w:rPr>
            <w:noProof/>
            <w:webHidden/>
          </w:rPr>
          <w:fldChar w:fldCharType="end"/>
        </w:r>
      </w:hyperlink>
    </w:p>
    <w:p w14:paraId="7DDFDECE"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97" w:history="1">
        <w:r w:rsidR="00D43EC0" w:rsidRPr="00F27C04">
          <w:rPr>
            <w:rStyle w:val="Hypertextovodkaz"/>
            <w:noProof/>
            <w14:numForm w14:val="lining"/>
            <w14:numSpacing w14:val="tabular"/>
          </w:rPr>
          <w:t>3.4.1 Focus of priority axes/intervention areas</w:t>
        </w:r>
        <w:r w:rsidR="00D43EC0">
          <w:rPr>
            <w:noProof/>
            <w:webHidden/>
          </w:rPr>
          <w:tab/>
        </w:r>
        <w:r w:rsidR="00D43EC0">
          <w:rPr>
            <w:noProof/>
            <w:webHidden/>
          </w:rPr>
          <w:fldChar w:fldCharType="begin"/>
        </w:r>
        <w:r w:rsidR="00D43EC0">
          <w:rPr>
            <w:noProof/>
            <w:webHidden/>
          </w:rPr>
          <w:instrText xml:space="preserve"> PAGEREF _Toc420268197 \h </w:instrText>
        </w:r>
        <w:r w:rsidR="00D43EC0">
          <w:rPr>
            <w:noProof/>
            <w:webHidden/>
          </w:rPr>
        </w:r>
        <w:r w:rsidR="00D43EC0">
          <w:rPr>
            <w:noProof/>
            <w:webHidden/>
          </w:rPr>
          <w:fldChar w:fldCharType="separate"/>
        </w:r>
        <w:r w:rsidR="00D43EC0">
          <w:rPr>
            <w:noProof/>
            <w:webHidden/>
          </w:rPr>
          <w:t>92</w:t>
        </w:r>
        <w:r w:rsidR="00D43EC0">
          <w:rPr>
            <w:noProof/>
            <w:webHidden/>
          </w:rPr>
          <w:fldChar w:fldCharType="end"/>
        </w:r>
      </w:hyperlink>
    </w:p>
    <w:p w14:paraId="10738B1C"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98" w:history="1">
        <w:r w:rsidR="00D43EC0" w:rsidRPr="00F27C04">
          <w:rPr>
            <w:rStyle w:val="Hypertextovodkaz"/>
            <w:noProof/>
            <w14:numForm w14:val="lining"/>
            <w14:numSpacing w14:val="tabular"/>
          </w:rPr>
          <w:t>3.4.2 Progress achieved in implementation of priority axes/intervention areas</w:t>
        </w:r>
        <w:r w:rsidR="00D43EC0">
          <w:rPr>
            <w:noProof/>
            <w:webHidden/>
          </w:rPr>
          <w:tab/>
        </w:r>
        <w:r w:rsidR="00D43EC0">
          <w:rPr>
            <w:noProof/>
            <w:webHidden/>
          </w:rPr>
          <w:fldChar w:fldCharType="begin"/>
        </w:r>
        <w:r w:rsidR="00D43EC0">
          <w:rPr>
            <w:noProof/>
            <w:webHidden/>
          </w:rPr>
          <w:instrText xml:space="preserve"> PAGEREF _Toc420268198 \h </w:instrText>
        </w:r>
        <w:r w:rsidR="00D43EC0">
          <w:rPr>
            <w:noProof/>
            <w:webHidden/>
          </w:rPr>
        </w:r>
        <w:r w:rsidR="00D43EC0">
          <w:rPr>
            <w:noProof/>
            <w:webHidden/>
          </w:rPr>
          <w:fldChar w:fldCharType="separate"/>
        </w:r>
        <w:r w:rsidR="00D43EC0">
          <w:rPr>
            <w:noProof/>
            <w:webHidden/>
          </w:rPr>
          <w:t>94</w:t>
        </w:r>
        <w:r w:rsidR="00D43EC0">
          <w:rPr>
            <w:noProof/>
            <w:webHidden/>
          </w:rPr>
          <w:fldChar w:fldCharType="end"/>
        </w:r>
      </w:hyperlink>
    </w:p>
    <w:p w14:paraId="3BAC77D4"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199" w:history="1">
        <w:r w:rsidR="00D43EC0" w:rsidRPr="00F27C04">
          <w:rPr>
            <w:rStyle w:val="Hypertextovodkaz"/>
            <w:noProof/>
            <w14:numForm w14:val="lining"/>
            <w14:numSpacing w14:val="tabular"/>
          </w:rPr>
          <w:t>3.4.3 Fulfilment of indicators</w:t>
        </w:r>
        <w:r w:rsidR="00D43EC0">
          <w:rPr>
            <w:noProof/>
            <w:webHidden/>
          </w:rPr>
          <w:tab/>
        </w:r>
        <w:r w:rsidR="00D43EC0">
          <w:rPr>
            <w:noProof/>
            <w:webHidden/>
          </w:rPr>
          <w:fldChar w:fldCharType="begin"/>
        </w:r>
        <w:r w:rsidR="00D43EC0">
          <w:rPr>
            <w:noProof/>
            <w:webHidden/>
          </w:rPr>
          <w:instrText xml:space="preserve"> PAGEREF _Toc420268199 \h </w:instrText>
        </w:r>
        <w:r w:rsidR="00D43EC0">
          <w:rPr>
            <w:noProof/>
            <w:webHidden/>
          </w:rPr>
        </w:r>
        <w:r w:rsidR="00D43EC0">
          <w:rPr>
            <w:noProof/>
            <w:webHidden/>
          </w:rPr>
          <w:fldChar w:fldCharType="separate"/>
        </w:r>
        <w:r w:rsidR="00D43EC0">
          <w:rPr>
            <w:noProof/>
            <w:webHidden/>
          </w:rPr>
          <w:t>96</w:t>
        </w:r>
        <w:r w:rsidR="00D43EC0">
          <w:rPr>
            <w:noProof/>
            <w:webHidden/>
          </w:rPr>
          <w:fldChar w:fldCharType="end"/>
        </w:r>
      </w:hyperlink>
    </w:p>
    <w:p w14:paraId="627DE4DE"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00" w:history="1">
        <w:r w:rsidR="00D43EC0" w:rsidRPr="00F27C04">
          <w:rPr>
            <w:rStyle w:val="Hypertextovodkaz"/>
            <w:noProof/>
            <w14:numForm w14:val="lining"/>
            <w14:numSpacing w14:val="tabular"/>
          </w:rPr>
          <w:t>3.4.4 Problems and measures taken</w:t>
        </w:r>
        <w:r w:rsidR="00D43EC0">
          <w:rPr>
            <w:noProof/>
            <w:webHidden/>
          </w:rPr>
          <w:tab/>
        </w:r>
        <w:r w:rsidR="00D43EC0">
          <w:rPr>
            <w:noProof/>
            <w:webHidden/>
          </w:rPr>
          <w:fldChar w:fldCharType="begin"/>
        </w:r>
        <w:r w:rsidR="00D43EC0">
          <w:rPr>
            <w:noProof/>
            <w:webHidden/>
          </w:rPr>
          <w:instrText xml:space="preserve"> PAGEREF _Toc420268200 \h </w:instrText>
        </w:r>
        <w:r w:rsidR="00D43EC0">
          <w:rPr>
            <w:noProof/>
            <w:webHidden/>
          </w:rPr>
        </w:r>
        <w:r w:rsidR="00D43EC0">
          <w:rPr>
            <w:noProof/>
            <w:webHidden/>
          </w:rPr>
          <w:fldChar w:fldCharType="separate"/>
        </w:r>
        <w:r w:rsidR="00D43EC0">
          <w:rPr>
            <w:noProof/>
            <w:webHidden/>
          </w:rPr>
          <w:t>99</w:t>
        </w:r>
        <w:r w:rsidR="00D43EC0">
          <w:rPr>
            <w:noProof/>
            <w:webHidden/>
          </w:rPr>
          <w:fldChar w:fldCharType="end"/>
        </w:r>
      </w:hyperlink>
    </w:p>
    <w:p w14:paraId="12C20539"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01" w:history="1">
        <w:r w:rsidR="00D43EC0" w:rsidRPr="00F27C04">
          <w:rPr>
            <w:rStyle w:val="Hypertextovodkaz"/>
            <w:noProof/>
            <w14:numForm w14:val="lining"/>
            <w14:numSpacing w14:val="tabular"/>
          </w:rPr>
          <w:t>3.5 Priority axis 5 – National support of territorial development</w:t>
        </w:r>
        <w:r w:rsidR="00D43EC0">
          <w:rPr>
            <w:noProof/>
            <w:webHidden/>
          </w:rPr>
          <w:tab/>
        </w:r>
        <w:r w:rsidR="00D43EC0">
          <w:rPr>
            <w:noProof/>
            <w:webHidden/>
          </w:rPr>
          <w:fldChar w:fldCharType="begin"/>
        </w:r>
        <w:r w:rsidR="00D43EC0">
          <w:rPr>
            <w:noProof/>
            <w:webHidden/>
          </w:rPr>
          <w:instrText xml:space="preserve"> PAGEREF _Toc420268201 \h </w:instrText>
        </w:r>
        <w:r w:rsidR="00D43EC0">
          <w:rPr>
            <w:noProof/>
            <w:webHidden/>
          </w:rPr>
        </w:r>
        <w:r w:rsidR="00D43EC0">
          <w:rPr>
            <w:noProof/>
            <w:webHidden/>
          </w:rPr>
          <w:fldChar w:fldCharType="separate"/>
        </w:r>
        <w:r w:rsidR="00D43EC0">
          <w:rPr>
            <w:noProof/>
            <w:webHidden/>
          </w:rPr>
          <w:t>101</w:t>
        </w:r>
        <w:r w:rsidR="00D43EC0">
          <w:rPr>
            <w:noProof/>
            <w:webHidden/>
          </w:rPr>
          <w:fldChar w:fldCharType="end"/>
        </w:r>
      </w:hyperlink>
    </w:p>
    <w:p w14:paraId="384F16C0"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02" w:history="1">
        <w:r w:rsidR="00D43EC0" w:rsidRPr="00F27C04">
          <w:rPr>
            <w:rStyle w:val="Hypertextovodkaz"/>
            <w:noProof/>
            <w14:numForm w14:val="lining"/>
            <w14:numSpacing w14:val="tabular"/>
          </w:rPr>
          <w:t>3.5.1 Focus of priority axes/intervention areas</w:t>
        </w:r>
        <w:r w:rsidR="00D43EC0">
          <w:rPr>
            <w:noProof/>
            <w:webHidden/>
          </w:rPr>
          <w:tab/>
        </w:r>
        <w:r w:rsidR="00D43EC0">
          <w:rPr>
            <w:noProof/>
            <w:webHidden/>
          </w:rPr>
          <w:fldChar w:fldCharType="begin"/>
        </w:r>
        <w:r w:rsidR="00D43EC0">
          <w:rPr>
            <w:noProof/>
            <w:webHidden/>
          </w:rPr>
          <w:instrText xml:space="preserve"> PAGEREF _Toc420268202 \h </w:instrText>
        </w:r>
        <w:r w:rsidR="00D43EC0">
          <w:rPr>
            <w:noProof/>
            <w:webHidden/>
          </w:rPr>
        </w:r>
        <w:r w:rsidR="00D43EC0">
          <w:rPr>
            <w:noProof/>
            <w:webHidden/>
          </w:rPr>
          <w:fldChar w:fldCharType="separate"/>
        </w:r>
        <w:r w:rsidR="00D43EC0">
          <w:rPr>
            <w:noProof/>
            <w:webHidden/>
          </w:rPr>
          <w:t>101</w:t>
        </w:r>
        <w:r w:rsidR="00D43EC0">
          <w:rPr>
            <w:noProof/>
            <w:webHidden/>
          </w:rPr>
          <w:fldChar w:fldCharType="end"/>
        </w:r>
      </w:hyperlink>
    </w:p>
    <w:p w14:paraId="4D28A2AF"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03" w:history="1">
        <w:r w:rsidR="00D43EC0" w:rsidRPr="00F27C04">
          <w:rPr>
            <w:rStyle w:val="Hypertextovodkaz"/>
            <w:noProof/>
            <w14:numForm w14:val="lining"/>
            <w14:numSpacing w14:val="tabular"/>
          </w:rPr>
          <w:t>3.5.2 Progress achieved in implementation of priority axes/intervention areas</w:t>
        </w:r>
        <w:r w:rsidR="00D43EC0">
          <w:rPr>
            <w:noProof/>
            <w:webHidden/>
          </w:rPr>
          <w:tab/>
        </w:r>
        <w:r w:rsidR="00D43EC0">
          <w:rPr>
            <w:noProof/>
            <w:webHidden/>
          </w:rPr>
          <w:fldChar w:fldCharType="begin"/>
        </w:r>
        <w:r w:rsidR="00D43EC0">
          <w:rPr>
            <w:noProof/>
            <w:webHidden/>
          </w:rPr>
          <w:instrText xml:space="preserve"> PAGEREF _Toc420268203 \h </w:instrText>
        </w:r>
        <w:r w:rsidR="00D43EC0">
          <w:rPr>
            <w:noProof/>
            <w:webHidden/>
          </w:rPr>
        </w:r>
        <w:r w:rsidR="00D43EC0">
          <w:rPr>
            <w:noProof/>
            <w:webHidden/>
          </w:rPr>
          <w:fldChar w:fldCharType="separate"/>
        </w:r>
        <w:r w:rsidR="00D43EC0">
          <w:rPr>
            <w:noProof/>
            <w:webHidden/>
          </w:rPr>
          <w:t>102</w:t>
        </w:r>
        <w:r w:rsidR="00D43EC0">
          <w:rPr>
            <w:noProof/>
            <w:webHidden/>
          </w:rPr>
          <w:fldChar w:fldCharType="end"/>
        </w:r>
      </w:hyperlink>
    </w:p>
    <w:p w14:paraId="2AF5F2BC"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04" w:history="1">
        <w:r w:rsidR="00D43EC0" w:rsidRPr="00F27C04">
          <w:rPr>
            <w:rStyle w:val="Hypertextovodkaz"/>
            <w:noProof/>
            <w14:numForm w14:val="lining"/>
            <w14:numSpacing w14:val="tabular"/>
          </w:rPr>
          <w:t>3.5.3 Fulfilment of indicators</w:t>
        </w:r>
        <w:r w:rsidR="00D43EC0">
          <w:rPr>
            <w:noProof/>
            <w:webHidden/>
          </w:rPr>
          <w:tab/>
        </w:r>
        <w:r w:rsidR="00D43EC0">
          <w:rPr>
            <w:noProof/>
            <w:webHidden/>
          </w:rPr>
          <w:fldChar w:fldCharType="begin"/>
        </w:r>
        <w:r w:rsidR="00D43EC0">
          <w:rPr>
            <w:noProof/>
            <w:webHidden/>
          </w:rPr>
          <w:instrText xml:space="preserve"> PAGEREF _Toc420268204 \h </w:instrText>
        </w:r>
        <w:r w:rsidR="00D43EC0">
          <w:rPr>
            <w:noProof/>
            <w:webHidden/>
          </w:rPr>
        </w:r>
        <w:r w:rsidR="00D43EC0">
          <w:rPr>
            <w:noProof/>
            <w:webHidden/>
          </w:rPr>
          <w:fldChar w:fldCharType="separate"/>
        </w:r>
        <w:r w:rsidR="00D43EC0">
          <w:rPr>
            <w:noProof/>
            <w:webHidden/>
          </w:rPr>
          <w:t>106</w:t>
        </w:r>
        <w:r w:rsidR="00D43EC0">
          <w:rPr>
            <w:noProof/>
            <w:webHidden/>
          </w:rPr>
          <w:fldChar w:fldCharType="end"/>
        </w:r>
      </w:hyperlink>
    </w:p>
    <w:p w14:paraId="386DE400"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05" w:history="1">
        <w:r w:rsidR="00D43EC0" w:rsidRPr="00F27C04">
          <w:rPr>
            <w:rStyle w:val="Hypertextovodkaz"/>
            <w:noProof/>
          </w:rPr>
          <w:t>3.5.4 Problems and measures taken</w:t>
        </w:r>
        <w:r w:rsidR="00D43EC0">
          <w:rPr>
            <w:noProof/>
            <w:webHidden/>
          </w:rPr>
          <w:tab/>
        </w:r>
        <w:r w:rsidR="00D43EC0">
          <w:rPr>
            <w:noProof/>
            <w:webHidden/>
          </w:rPr>
          <w:fldChar w:fldCharType="begin"/>
        </w:r>
        <w:r w:rsidR="00D43EC0">
          <w:rPr>
            <w:noProof/>
            <w:webHidden/>
          </w:rPr>
          <w:instrText xml:space="preserve"> PAGEREF _Toc420268205 \h </w:instrText>
        </w:r>
        <w:r w:rsidR="00D43EC0">
          <w:rPr>
            <w:noProof/>
            <w:webHidden/>
          </w:rPr>
        </w:r>
        <w:r w:rsidR="00D43EC0">
          <w:rPr>
            <w:noProof/>
            <w:webHidden/>
          </w:rPr>
          <w:fldChar w:fldCharType="separate"/>
        </w:r>
        <w:r w:rsidR="00D43EC0">
          <w:rPr>
            <w:noProof/>
            <w:webHidden/>
          </w:rPr>
          <w:t>110</w:t>
        </w:r>
        <w:r w:rsidR="00D43EC0">
          <w:rPr>
            <w:noProof/>
            <w:webHidden/>
          </w:rPr>
          <w:fldChar w:fldCharType="end"/>
        </w:r>
      </w:hyperlink>
    </w:p>
    <w:p w14:paraId="6AD09556"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06" w:history="1">
        <w:r w:rsidR="00D43EC0" w:rsidRPr="00F27C04">
          <w:rPr>
            <w:rStyle w:val="Hypertextovodkaz"/>
            <w:noProof/>
          </w:rPr>
          <w:t>3.5.5 Example of a project</w:t>
        </w:r>
        <w:r w:rsidR="00D43EC0">
          <w:rPr>
            <w:noProof/>
            <w:webHidden/>
          </w:rPr>
          <w:tab/>
        </w:r>
        <w:r w:rsidR="00D43EC0">
          <w:rPr>
            <w:noProof/>
            <w:webHidden/>
          </w:rPr>
          <w:fldChar w:fldCharType="begin"/>
        </w:r>
        <w:r w:rsidR="00D43EC0">
          <w:rPr>
            <w:noProof/>
            <w:webHidden/>
          </w:rPr>
          <w:instrText xml:space="preserve"> PAGEREF _Toc420268206 \h </w:instrText>
        </w:r>
        <w:r w:rsidR="00D43EC0">
          <w:rPr>
            <w:noProof/>
            <w:webHidden/>
          </w:rPr>
        </w:r>
        <w:r w:rsidR="00D43EC0">
          <w:rPr>
            <w:noProof/>
            <w:webHidden/>
          </w:rPr>
          <w:fldChar w:fldCharType="separate"/>
        </w:r>
        <w:r w:rsidR="00D43EC0">
          <w:rPr>
            <w:noProof/>
            <w:webHidden/>
          </w:rPr>
          <w:t>111</w:t>
        </w:r>
        <w:r w:rsidR="00D43EC0">
          <w:rPr>
            <w:noProof/>
            <w:webHidden/>
          </w:rPr>
          <w:fldChar w:fldCharType="end"/>
        </w:r>
      </w:hyperlink>
    </w:p>
    <w:p w14:paraId="5EFDED11"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07" w:history="1">
        <w:r w:rsidR="00D43EC0" w:rsidRPr="00F27C04">
          <w:rPr>
            <w:rStyle w:val="Hypertextovodkaz"/>
            <w:noProof/>
          </w:rPr>
          <w:t>3.6 Priority axis 6a, 6b – Technical assistance</w:t>
        </w:r>
        <w:r w:rsidR="00D43EC0">
          <w:rPr>
            <w:noProof/>
            <w:webHidden/>
          </w:rPr>
          <w:tab/>
        </w:r>
        <w:r w:rsidR="00D43EC0">
          <w:rPr>
            <w:noProof/>
            <w:webHidden/>
          </w:rPr>
          <w:fldChar w:fldCharType="begin"/>
        </w:r>
        <w:r w:rsidR="00D43EC0">
          <w:rPr>
            <w:noProof/>
            <w:webHidden/>
          </w:rPr>
          <w:instrText xml:space="preserve"> PAGEREF _Toc420268207 \h </w:instrText>
        </w:r>
        <w:r w:rsidR="00D43EC0">
          <w:rPr>
            <w:noProof/>
            <w:webHidden/>
          </w:rPr>
        </w:r>
        <w:r w:rsidR="00D43EC0">
          <w:rPr>
            <w:noProof/>
            <w:webHidden/>
          </w:rPr>
          <w:fldChar w:fldCharType="separate"/>
        </w:r>
        <w:r w:rsidR="00D43EC0">
          <w:rPr>
            <w:noProof/>
            <w:webHidden/>
          </w:rPr>
          <w:t>112</w:t>
        </w:r>
        <w:r w:rsidR="00D43EC0">
          <w:rPr>
            <w:noProof/>
            <w:webHidden/>
          </w:rPr>
          <w:fldChar w:fldCharType="end"/>
        </w:r>
      </w:hyperlink>
    </w:p>
    <w:p w14:paraId="4E7C8383"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08" w:history="1">
        <w:r w:rsidR="00D43EC0" w:rsidRPr="00F27C04">
          <w:rPr>
            <w:rStyle w:val="Hypertextovodkaz"/>
            <w:noProof/>
          </w:rPr>
          <w:t>3.6.1 Focus of priority axes/intervention areas</w:t>
        </w:r>
        <w:r w:rsidR="00D43EC0">
          <w:rPr>
            <w:noProof/>
            <w:webHidden/>
          </w:rPr>
          <w:tab/>
        </w:r>
        <w:r w:rsidR="00D43EC0">
          <w:rPr>
            <w:noProof/>
            <w:webHidden/>
          </w:rPr>
          <w:fldChar w:fldCharType="begin"/>
        </w:r>
        <w:r w:rsidR="00D43EC0">
          <w:rPr>
            <w:noProof/>
            <w:webHidden/>
          </w:rPr>
          <w:instrText xml:space="preserve"> PAGEREF _Toc420268208 \h </w:instrText>
        </w:r>
        <w:r w:rsidR="00D43EC0">
          <w:rPr>
            <w:noProof/>
            <w:webHidden/>
          </w:rPr>
        </w:r>
        <w:r w:rsidR="00D43EC0">
          <w:rPr>
            <w:noProof/>
            <w:webHidden/>
          </w:rPr>
          <w:fldChar w:fldCharType="separate"/>
        </w:r>
        <w:r w:rsidR="00D43EC0">
          <w:rPr>
            <w:noProof/>
            <w:webHidden/>
          </w:rPr>
          <w:t>112</w:t>
        </w:r>
        <w:r w:rsidR="00D43EC0">
          <w:rPr>
            <w:noProof/>
            <w:webHidden/>
          </w:rPr>
          <w:fldChar w:fldCharType="end"/>
        </w:r>
      </w:hyperlink>
    </w:p>
    <w:p w14:paraId="19CE065E"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09" w:history="1">
        <w:r w:rsidR="00D43EC0" w:rsidRPr="00F27C04">
          <w:rPr>
            <w:rStyle w:val="Hypertextovodkaz"/>
            <w:noProof/>
          </w:rPr>
          <w:t>3.6.2 Progress achieved in implementation of priority axes/intervention areas</w:t>
        </w:r>
        <w:r w:rsidR="00D43EC0">
          <w:rPr>
            <w:noProof/>
            <w:webHidden/>
          </w:rPr>
          <w:tab/>
        </w:r>
        <w:r w:rsidR="00D43EC0">
          <w:rPr>
            <w:noProof/>
            <w:webHidden/>
          </w:rPr>
          <w:fldChar w:fldCharType="begin"/>
        </w:r>
        <w:r w:rsidR="00D43EC0">
          <w:rPr>
            <w:noProof/>
            <w:webHidden/>
          </w:rPr>
          <w:instrText xml:space="preserve"> PAGEREF _Toc420268209 \h </w:instrText>
        </w:r>
        <w:r w:rsidR="00D43EC0">
          <w:rPr>
            <w:noProof/>
            <w:webHidden/>
          </w:rPr>
        </w:r>
        <w:r w:rsidR="00D43EC0">
          <w:rPr>
            <w:noProof/>
            <w:webHidden/>
          </w:rPr>
          <w:fldChar w:fldCharType="separate"/>
        </w:r>
        <w:r w:rsidR="00D43EC0">
          <w:rPr>
            <w:noProof/>
            <w:webHidden/>
          </w:rPr>
          <w:t>114</w:t>
        </w:r>
        <w:r w:rsidR="00D43EC0">
          <w:rPr>
            <w:noProof/>
            <w:webHidden/>
          </w:rPr>
          <w:fldChar w:fldCharType="end"/>
        </w:r>
      </w:hyperlink>
    </w:p>
    <w:p w14:paraId="0FD70C75"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10" w:history="1">
        <w:r w:rsidR="00D43EC0" w:rsidRPr="00F27C04">
          <w:rPr>
            <w:rStyle w:val="Hypertextovodkaz"/>
            <w:noProof/>
          </w:rPr>
          <w:t>3.6.3 Fulfilment of indicators</w:t>
        </w:r>
        <w:r w:rsidR="00D43EC0">
          <w:rPr>
            <w:noProof/>
            <w:webHidden/>
          </w:rPr>
          <w:tab/>
        </w:r>
        <w:r w:rsidR="00D43EC0">
          <w:rPr>
            <w:noProof/>
            <w:webHidden/>
          </w:rPr>
          <w:fldChar w:fldCharType="begin"/>
        </w:r>
        <w:r w:rsidR="00D43EC0">
          <w:rPr>
            <w:noProof/>
            <w:webHidden/>
          </w:rPr>
          <w:instrText xml:space="preserve"> PAGEREF _Toc420268210 \h </w:instrText>
        </w:r>
        <w:r w:rsidR="00D43EC0">
          <w:rPr>
            <w:noProof/>
            <w:webHidden/>
          </w:rPr>
        </w:r>
        <w:r w:rsidR="00D43EC0">
          <w:rPr>
            <w:noProof/>
            <w:webHidden/>
          </w:rPr>
          <w:fldChar w:fldCharType="separate"/>
        </w:r>
        <w:r w:rsidR="00D43EC0">
          <w:rPr>
            <w:noProof/>
            <w:webHidden/>
          </w:rPr>
          <w:t>116</w:t>
        </w:r>
        <w:r w:rsidR="00D43EC0">
          <w:rPr>
            <w:noProof/>
            <w:webHidden/>
          </w:rPr>
          <w:fldChar w:fldCharType="end"/>
        </w:r>
      </w:hyperlink>
    </w:p>
    <w:p w14:paraId="4805A2D8"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11" w:history="1">
        <w:r w:rsidR="00D43EC0" w:rsidRPr="00F27C04">
          <w:rPr>
            <w:rStyle w:val="Hypertextovodkaz"/>
            <w:noProof/>
          </w:rPr>
          <w:t>3.6.4 Problems and measures taken</w:t>
        </w:r>
        <w:r w:rsidR="00D43EC0">
          <w:rPr>
            <w:noProof/>
            <w:webHidden/>
          </w:rPr>
          <w:tab/>
        </w:r>
        <w:r w:rsidR="00D43EC0">
          <w:rPr>
            <w:noProof/>
            <w:webHidden/>
          </w:rPr>
          <w:fldChar w:fldCharType="begin"/>
        </w:r>
        <w:r w:rsidR="00D43EC0">
          <w:rPr>
            <w:noProof/>
            <w:webHidden/>
          </w:rPr>
          <w:instrText xml:space="preserve"> PAGEREF _Toc420268211 \h </w:instrText>
        </w:r>
        <w:r w:rsidR="00D43EC0">
          <w:rPr>
            <w:noProof/>
            <w:webHidden/>
          </w:rPr>
        </w:r>
        <w:r w:rsidR="00D43EC0">
          <w:rPr>
            <w:noProof/>
            <w:webHidden/>
          </w:rPr>
          <w:fldChar w:fldCharType="separate"/>
        </w:r>
        <w:r w:rsidR="00D43EC0">
          <w:rPr>
            <w:noProof/>
            <w:webHidden/>
          </w:rPr>
          <w:t>117</w:t>
        </w:r>
        <w:r w:rsidR="00D43EC0">
          <w:rPr>
            <w:noProof/>
            <w:webHidden/>
          </w:rPr>
          <w:fldChar w:fldCharType="end"/>
        </w:r>
      </w:hyperlink>
    </w:p>
    <w:p w14:paraId="1B45171B" w14:textId="77777777" w:rsidR="00D43EC0" w:rsidRDefault="00384683">
      <w:pPr>
        <w:pStyle w:val="Obsah1"/>
        <w:rPr>
          <w:rFonts w:asciiTheme="minorHAnsi" w:eastAsiaTheme="minorEastAsia" w:hAnsiTheme="minorHAnsi" w:cstheme="minorBidi"/>
          <w:noProof/>
          <w:sz w:val="22"/>
          <w:szCs w:val="22"/>
          <w:lang w:val="cs-CZ" w:eastAsia="cs-CZ" w:bidi="ar-SA"/>
        </w:rPr>
      </w:pPr>
      <w:hyperlink w:anchor="_Toc420268212" w:history="1">
        <w:r w:rsidR="00D43EC0" w:rsidRPr="00F27C04">
          <w:rPr>
            <w:rStyle w:val="Hypertextovodkaz"/>
            <w:noProof/>
            <w:kern w:val="32"/>
          </w:rPr>
          <w:t>4 ADMINISTRATION OF THE PROGRAMME</w:t>
        </w:r>
        <w:r w:rsidR="00D43EC0">
          <w:rPr>
            <w:noProof/>
            <w:webHidden/>
          </w:rPr>
          <w:tab/>
        </w:r>
        <w:r w:rsidR="00D43EC0">
          <w:rPr>
            <w:noProof/>
            <w:webHidden/>
          </w:rPr>
          <w:fldChar w:fldCharType="begin"/>
        </w:r>
        <w:r w:rsidR="00D43EC0">
          <w:rPr>
            <w:noProof/>
            <w:webHidden/>
          </w:rPr>
          <w:instrText xml:space="preserve"> PAGEREF _Toc420268212 \h </w:instrText>
        </w:r>
        <w:r w:rsidR="00D43EC0">
          <w:rPr>
            <w:noProof/>
            <w:webHidden/>
          </w:rPr>
        </w:r>
        <w:r w:rsidR="00D43EC0">
          <w:rPr>
            <w:noProof/>
            <w:webHidden/>
          </w:rPr>
          <w:fldChar w:fldCharType="separate"/>
        </w:r>
        <w:r w:rsidR="00D43EC0">
          <w:rPr>
            <w:noProof/>
            <w:webHidden/>
          </w:rPr>
          <w:t>118</w:t>
        </w:r>
        <w:r w:rsidR="00D43EC0">
          <w:rPr>
            <w:noProof/>
            <w:webHidden/>
          </w:rPr>
          <w:fldChar w:fldCharType="end"/>
        </w:r>
      </w:hyperlink>
    </w:p>
    <w:p w14:paraId="44942A18"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13" w:history="1">
        <w:r w:rsidR="00D43EC0" w:rsidRPr="00F27C04">
          <w:rPr>
            <w:rStyle w:val="Hypertextovodkaz"/>
            <w:noProof/>
          </w:rPr>
          <w:t>4.1 Information on the Conduct and Results of Audits and Financial Controls</w:t>
        </w:r>
        <w:r w:rsidR="00D43EC0">
          <w:rPr>
            <w:noProof/>
            <w:webHidden/>
          </w:rPr>
          <w:tab/>
        </w:r>
        <w:r w:rsidR="00D43EC0">
          <w:rPr>
            <w:noProof/>
            <w:webHidden/>
          </w:rPr>
          <w:fldChar w:fldCharType="begin"/>
        </w:r>
        <w:r w:rsidR="00D43EC0">
          <w:rPr>
            <w:noProof/>
            <w:webHidden/>
          </w:rPr>
          <w:instrText xml:space="preserve"> PAGEREF _Toc420268213 \h </w:instrText>
        </w:r>
        <w:r w:rsidR="00D43EC0">
          <w:rPr>
            <w:noProof/>
            <w:webHidden/>
          </w:rPr>
        </w:r>
        <w:r w:rsidR="00D43EC0">
          <w:rPr>
            <w:noProof/>
            <w:webHidden/>
          </w:rPr>
          <w:fldChar w:fldCharType="separate"/>
        </w:r>
        <w:r w:rsidR="00D43EC0">
          <w:rPr>
            <w:noProof/>
            <w:webHidden/>
          </w:rPr>
          <w:t>118</w:t>
        </w:r>
        <w:r w:rsidR="00D43EC0">
          <w:rPr>
            <w:noProof/>
            <w:webHidden/>
          </w:rPr>
          <w:fldChar w:fldCharType="end"/>
        </w:r>
      </w:hyperlink>
    </w:p>
    <w:p w14:paraId="031FB8E8"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14" w:history="1">
        <w:r w:rsidR="00D43EC0" w:rsidRPr="00F27C04">
          <w:rPr>
            <w:rStyle w:val="Hypertextovodkaz"/>
            <w:noProof/>
          </w:rPr>
          <w:t>4.2 Implementation of the Communication Plan and Publicity Activities</w:t>
        </w:r>
        <w:r w:rsidR="00D43EC0">
          <w:rPr>
            <w:noProof/>
            <w:webHidden/>
          </w:rPr>
          <w:tab/>
        </w:r>
        <w:r w:rsidR="00D43EC0">
          <w:rPr>
            <w:noProof/>
            <w:webHidden/>
          </w:rPr>
          <w:fldChar w:fldCharType="begin"/>
        </w:r>
        <w:r w:rsidR="00D43EC0">
          <w:rPr>
            <w:noProof/>
            <w:webHidden/>
          </w:rPr>
          <w:instrText xml:space="preserve"> PAGEREF _Toc420268214 \h </w:instrText>
        </w:r>
        <w:r w:rsidR="00D43EC0">
          <w:rPr>
            <w:noProof/>
            <w:webHidden/>
          </w:rPr>
        </w:r>
        <w:r w:rsidR="00D43EC0">
          <w:rPr>
            <w:noProof/>
            <w:webHidden/>
          </w:rPr>
          <w:fldChar w:fldCharType="separate"/>
        </w:r>
        <w:r w:rsidR="00D43EC0">
          <w:rPr>
            <w:noProof/>
            <w:webHidden/>
          </w:rPr>
          <w:t>131</w:t>
        </w:r>
        <w:r w:rsidR="00D43EC0">
          <w:rPr>
            <w:noProof/>
            <w:webHidden/>
          </w:rPr>
          <w:fldChar w:fldCharType="end"/>
        </w:r>
      </w:hyperlink>
    </w:p>
    <w:p w14:paraId="73055C1E"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15" w:history="1">
        <w:r w:rsidR="00D43EC0" w:rsidRPr="00F27C04">
          <w:rPr>
            <w:rStyle w:val="Hypertextovodkaz"/>
            <w:noProof/>
          </w:rPr>
          <w:t>4.3 Conducted Evaluations and Studies</w:t>
        </w:r>
        <w:r w:rsidR="00D43EC0">
          <w:rPr>
            <w:noProof/>
            <w:webHidden/>
          </w:rPr>
          <w:tab/>
        </w:r>
        <w:r w:rsidR="00D43EC0">
          <w:rPr>
            <w:noProof/>
            <w:webHidden/>
          </w:rPr>
          <w:fldChar w:fldCharType="begin"/>
        </w:r>
        <w:r w:rsidR="00D43EC0">
          <w:rPr>
            <w:noProof/>
            <w:webHidden/>
          </w:rPr>
          <w:instrText xml:space="preserve"> PAGEREF _Toc420268215 \h </w:instrText>
        </w:r>
        <w:r w:rsidR="00D43EC0">
          <w:rPr>
            <w:noProof/>
            <w:webHidden/>
          </w:rPr>
        </w:r>
        <w:r w:rsidR="00D43EC0">
          <w:rPr>
            <w:noProof/>
            <w:webHidden/>
          </w:rPr>
          <w:fldChar w:fldCharType="separate"/>
        </w:r>
        <w:r w:rsidR="00D43EC0">
          <w:rPr>
            <w:noProof/>
            <w:webHidden/>
          </w:rPr>
          <w:t>132</w:t>
        </w:r>
        <w:r w:rsidR="00D43EC0">
          <w:rPr>
            <w:noProof/>
            <w:webHidden/>
          </w:rPr>
          <w:fldChar w:fldCharType="end"/>
        </w:r>
      </w:hyperlink>
    </w:p>
    <w:p w14:paraId="2FABE1D0"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16" w:history="1">
        <w:r w:rsidR="00D43EC0" w:rsidRPr="00F27C04">
          <w:rPr>
            <w:rStyle w:val="Hypertextovodkaz"/>
            <w:noProof/>
          </w:rPr>
          <w:t>4.3.1 Evaluations of the Managing Authority</w:t>
        </w:r>
        <w:r w:rsidR="00D43EC0">
          <w:rPr>
            <w:noProof/>
            <w:webHidden/>
          </w:rPr>
          <w:tab/>
        </w:r>
        <w:r w:rsidR="00D43EC0">
          <w:rPr>
            <w:noProof/>
            <w:webHidden/>
          </w:rPr>
          <w:fldChar w:fldCharType="begin"/>
        </w:r>
        <w:r w:rsidR="00D43EC0">
          <w:rPr>
            <w:noProof/>
            <w:webHidden/>
          </w:rPr>
          <w:instrText xml:space="preserve"> PAGEREF _Toc420268216 \h </w:instrText>
        </w:r>
        <w:r w:rsidR="00D43EC0">
          <w:rPr>
            <w:noProof/>
            <w:webHidden/>
          </w:rPr>
        </w:r>
        <w:r w:rsidR="00D43EC0">
          <w:rPr>
            <w:noProof/>
            <w:webHidden/>
          </w:rPr>
          <w:fldChar w:fldCharType="separate"/>
        </w:r>
        <w:r w:rsidR="00D43EC0">
          <w:rPr>
            <w:noProof/>
            <w:webHidden/>
          </w:rPr>
          <w:t>133</w:t>
        </w:r>
        <w:r w:rsidR="00D43EC0">
          <w:rPr>
            <w:noProof/>
            <w:webHidden/>
          </w:rPr>
          <w:fldChar w:fldCharType="end"/>
        </w:r>
      </w:hyperlink>
    </w:p>
    <w:p w14:paraId="7002BD27"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17" w:history="1">
        <w:r w:rsidR="00D43EC0" w:rsidRPr="00F27C04">
          <w:rPr>
            <w:rStyle w:val="Hypertextovodkaz"/>
            <w:noProof/>
          </w:rPr>
          <w:t>4.3.2 Evaluations and studies of the Intermediate Bodies</w:t>
        </w:r>
        <w:r w:rsidR="00D43EC0">
          <w:rPr>
            <w:noProof/>
            <w:webHidden/>
          </w:rPr>
          <w:tab/>
        </w:r>
        <w:r w:rsidR="00D43EC0">
          <w:rPr>
            <w:noProof/>
            <w:webHidden/>
          </w:rPr>
          <w:fldChar w:fldCharType="begin"/>
        </w:r>
        <w:r w:rsidR="00D43EC0">
          <w:rPr>
            <w:noProof/>
            <w:webHidden/>
          </w:rPr>
          <w:instrText xml:space="preserve"> PAGEREF _Toc420268217 \h </w:instrText>
        </w:r>
        <w:r w:rsidR="00D43EC0">
          <w:rPr>
            <w:noProof/>
            <w:webHidden/>
          </w:rPr>
        </w:r>
        <w:r w:rsidR="00D43EC0">
          <w:rPr>
            <w:noProof/>
            <w:webHidden/>
          </w:rPr>
          <w:fldChar w:fldCharType="separate"/>
        </w:r>
        <w:r w:rsidR="00D43EC0">
          <w:rPr>
            <w:noProof/>
            <w:webHidden/>
          </w:rPr>
          <w:t>133</w:t>
        </w:r>
        <w:r w:rsidR="00D43EC0">
          <w:rPr>
            <w:noProof/>
            <w:webHidden/>
          </w:rPr>
          <w:fldChar w:fldCharType="end"/>
        </w:r>
      </w:hyperlink>
    </w:p>
    <w:p w14:paraId="341F8425"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18" w:history="1">
        <w:r w:rsidR="00D43EC0" w:rsidRPr="00F27C04">
          <w:rPr>
            <w:rStyle w:val="Hypertextovodkaz"/>
            <w:noProof/>
          </w:rPr>
          <w:t>4.4 Other Activities of the Managing Authority and the Monitoring Committee</w:t>
        </w:r>
        <w:r w:rsidR="00D43EC0">
          <w:rPr>
            <w:noProof/>
            <w:webHidden/>
          </w:rPr>
          <w:tab/>
        </w:r>
        <w:r w:rsidR="00D43EC0">
          <w:rPr>
            <w:noProof/>
            <w:webHidden/>
          </w:rPr>
          <w:fldChar w:fldCharType="begin"/>
        </w:r>
        <w:r w:rsidR="00D43EC0">
          <w:rPr>
            <w:noProof/>
            <w:webHidden/>
          </w:rPr>
          <w:instrText xml:space="preserve"> PAGEREF _Toc420268218 \h </w:instrText>
        </w:r>
        <w:r w:rsidR="00D43EC0">
          <w:rPr>
            <w:noProof/>
            <w:webHidden/>
          </w:rPr>
        </w:r>
        <w:r w:rsidR="00D43EC0">
          <w:rPr>
            <w:noProof/>
            <w:webHidden/>
          </w:rPr>
          <w:fldChar w:fldCharType="separate"/>
        </w:r>
        <w:r w:rsidR="00D43EC0">
          <w:rPr>
            <w:noProof/>
            <w:webHidden/>
          </w:rPr>
          <w:t>135</w:t>
        </w:r>
        <w:r w:rsidR="00D43EC0">
          <w:rPr>
            <w:noProof/>
            <w:webHidden/>
          </w:rPr>
          <w:fldChar w:fldCharType="end"/>
        </w:r>
      </w:hyperlink>
    </w:p>
    <w:p w14:paraId="381D4666"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19" w:history="1">
        <w:r w:rsidR="00D43EC0" w:rsidRPr="00F27C04">
          <w:rPr>
            <w:rStyle w:val="Hypertextovodkaz"/>
            <w:noProof/>
          </w:rPr>
          <w:t>4.4.1 Activities of the Managing Authority</w:t>
        </w:r>
        <w:r w:rsidR="00D43EC0">
          <w:rPr>
            <w:noProof/>
            <w:webHidden/>
          </w:rPr>
          <w:tab/>
        </w:r>
        <w:r w:rsidR="00D43EC0">
          <w:rPr>
            <w:noProof/>
            <w:webHidden/>
          </w:rPr>
          <w:fldChar w:fldCharType="begin"/>
        </w:r>
        <w:r w:rsidR="00D43EC0">
          <w:rPr>
            <w:noProof/>
            <w:webHidden/>
          </w:rPr>
          <w:instrText xml:space="preserve"> PAGEREF _Toc420268219 \h </w:instrText>
        </w:r>
        <w:r w:rsidR="00D43EC0">
          <w:rPr>
            <w:noProof/>
            <w:webHidden/>
          </w:rPr>
        </w:r>
        <w:r w:rsidR="00D43EC0">
          <w:rPr>
            <w:noProof/>
            <w:webHidden/>
          </w:rPr>
          <w:fldChar w:fldCharType="separate"/>
        </w:r>
        <w:r w:rsidR="00D43EC0">
          <w:rPr>
            <w:noProof/>
            <w:webHidden/>
          </w:rPr>
          <w:t>135</w:t>
        </w:r>
        <w:r w:rsidR="00D43EC0">
          <w:rPr>
            <w:noProof/>
            <w:webHidden/>
          </w:rPr>
          <w:fldChar w:fldCharType="end"/>
        </w:r>
      </w:hyperlink>
    </w:p>
    <w:p w14:paraId="5622916B"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20" w:history="1">
        <w:r w:rsidR="00D43EC0" w:rsidRPr="00F27C04">
          <w:rPr>
            <w:rStyle w:val="Hypertextovodkaz"/>
            <w:noProof/>
          </w:rPr>
          <w:t>4.4.2 Activities of the Monitoring Committee</w:t>
        </w:r>
        <w:r w:rsidR="00D43EC0">
          <w:rPr>
            <w:noProof/>
            <w:webHidden/>
          </w:rPr>
          <w:tab/>
        </w:r>
        <w:r w:rsidR="00D43EC0">
          <w:rPr>
            <w:noProof/>
            <w:webHidden/>
          </w:rPr>
          <w:fldChar w:fldCharType="begin"/>
        </w:r>
        <w:r w:rsidR="00D43EC0">
          <w:rPr>
            <w:noProof/>
            <w:webHidden/>
          </w:rPr>
          <w:instrText xml:space="preserve"> PAGEREF _Toc420268220 \h </w:instrText>
        </w:r>
        <w:r w:rsidR="00D43EC0">
          <w:rPr>
            <w:noProof/>
            <w:webHidden/>
          </w:rPr>
        </w:r>
        <w:r w:rsidR="00D43EC0">
          <w:rPr>
            <w:noProof/>
            <w:webHidden/>
          </w:rPr>
          <w:fldChar w:fldCharType="separate"/>
        </w:r>
        <w:r w:rsidR="00D43EC0">
          <w:rPr>
            <w:noProof/>
            <w:webHidden/>
          </w:rPr>
          <w:t>136</w:t>
        </w:r>
        <w:r w:rsidR="00D43EC0">
          <w:rPr>
            <w:noProof/>
            <w:webHidden/>
          </w:rPr>
          <w:fldChar w:fldCharType="end"/>
        </w:r>
      </w:hyperlink>
    </w:p>
    <w:p w14:paraId="073191F6" w14:textId="77777777" w:rsidR="00D43EC0" w:rsidRDefault="00384683">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20268221" w:history="1">
        <w:r w:rsidR="00D43EC0" w:rsidRPr="00F27C04">
          <w:rPr>
            <w:rStyle w:val="Hypertextovodkaz"/>
            <w:noProof/>
          </w:rPr>
          <w:t>4.4.3 Activities of working groups</w:t>
        </w:r>
        <w:r w:rsidR="00D43EC0">
          <w:rPr>
            <w:noProof/>
            <w:webHidden/>
          </w:rPr>
          <w:tab/>
        </w:r>
        <w:r w:rsidR="00D43EC0">
          <w:rPr>
            <w:noProof/>
            <w:webHidden/>
          </w:rPr>
          <w:fldChar w:fldCharType="begin"/>
        </w:r>
        <w:r w:rsidR="00D43EC0">
          <w:rPr>
            <w:noProof/>
            <w:webHidden/>
          </w:rPr>
          <w:instrText xml:space="preserve"> PAGEREF _Toc420268221 \h </w:instrText>
        </w:r>
        <w:r w:rsidR="00D43EC0">
          <w:rPr>
            <w:noProof/>
            <w:webHidden/>
          </w:rPr>
        </w:r>
        <w:r w:rsidR="00D43EC0">
          <w:rPr>
            <w:noProof/>
            <w:webHidden/>
          </w:rPr>
          <w:fldChar w:fldCharType="separate"/>
        </w:r>
        <w:r w:rsidR="00D43EC0">
          <w:rPr>
            <w:noProof/>
            <w:webHidden/>
          </w:rPr>
          <w:t>136</w:t>
        </w:r>
        <w:r w:rsidR="00D43EC0">
          <w:rPr>
            <w:noProof/>
            <w:webHidden/>
          </w:rPr>
          <w:fldChar w:fldCharType="end"/>
        </w:r>
      </w:hyperlink>
    </w:p>
    <w:p w14:paraId="13B946EA"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22" w:history="1">
        <w:r w:rsidR="00D43EC0" w:rsidRPr="00F27C04">
          <w:rPr>
            <w:rStyle w:val="Hypertextovodkaz"/>
            <w:noProof/>
          </w:rPr>
          <w:t>4.5 Administrative Capacity of the Programme's Implementation Structure Bodies</w:t>
        </w:r>
        <w:r w:rsidR="00D43EC0">
          <w:rPr>
            <w:noProof/>
            <w:webHidden/>
          </w:rPr>
          <w:tab/>
        </w:r>
        <w:r w:rsidR="00D43EC0">
          <w:rPr>
            <w:noProof/>
            <w:webHidden/>
          </w:rPr>
          <w:fldChar w:fldCharType="begin"/>
        </w:r>
        <w:r w:rsidR="00D43EC0">
          <w:rPr>
            <w:noProof/>
            <w:webHidden/>
          </w:rPr>
          <w:instrText xml:space="preserve"> PAGEREF _Toc420268222 \h </w:instrText>
        </w:r>
        <w:r w:rsidR="00D43EC0">
          <w:rPr>
            <w:noProof/>
            <w:webHidden/>
          </w:rPr>
        </w:r>
        <w:r w:rsidR="00D43EC0">
          <w:rPr>
            <w:noProof/>
            <w:webHidden/>
          </w:rPr>
          <w:fldChar w:fldCharType="separate"/>
        </w:r>
        <w:r w:rsidR="00D43EC0">
          <w:rPr>
            <w:noProof/>
            <w:webHidden/>
          </w:rPr>
          <w:t>137</w:t>
        </w:r>
        <w:r w:rsidR="00D43EC0">
          <w:rPr>
            <w:noProof/>
            <w:webHidden/>
          </w:rPr>
          <w:fldChar w:fldCharType="end"/>
        </w:r>
      </w:hyperlink>
    </w:p>
    <w:p w14:paraId="45E2297E" w14:textId="77777777" w:rsidR="00D43EC0" w:rsidRDefault="00384683">
      <w:pPr>
        <w:pStyle w:val="Obsah1"/>
        <w:rPr>
          <w:rFonts w:asciiTheme="minorHAnsi" w:eastAsiaTheme="minorEastAsia" w:hAnsiTheme="minorHAnsi" w:cstheme="minorBidi"/>
          <w:noProof/>
          <w:sz w:val="22"/>
          <w:szCs w:val="22"/>
          <w:lang w:val="cs-CZ" w:eastAsia="cs-CZ" w:bidi="ar-SA"/>
        </w:rPr>
      </w:pPr>
      <w:hyperlink w:anchor="_Toc420268223" w:history="1">
        <w:r w:rsidR="00D43EC0" w:rsidRPr="00F27C04">
          <w:rPr>
            <w:rStyle w:val="Hypertextovodkaz"/>
            <w:noProof/>
            <w:kern w:val="32"/>
          </w:rPr>
          <w:t>5 MAIN CONCLUSIONS</w:t>
        </w:r>
        <w:r w:rsidR="00D43EC0">
          <w:rPr>
            <w:noProof/>
            <w:webHidden/>
          </w:rPr>
          <w:tab/>
        </w:r>
        <w:r w:rsidR="00D43EC0">
          <w:rPr>
            <w:noProof/>
            <w:webHidden/>
          </w:rPr>
          <w:fldChar w:fldCharType="begin"/>
        </w:r>
        <w:r w:rsidR="00D43EC0">
          <w:rPr>
            <w:noProof/>
            <w:webHidden/>
          </w:rPr>
          <w:instrText xml:space="preserve"> PAGEREF _Toc420268223 \h </w:instrText>
        </w:r>
        <w:r w:rsidR="00D43EC0">
          <w:rPr>
            <w:noProof/>
            <w:webHidden/>
          </w:rPr>
        </w:r>
        <w:r w:rsidR="00D43EC0">
          <w:rPr>
            <w:noProof/>
            <w:webHidden/>
          </w:rPr>
          <w:fldChar w:fldCharType="separate"/>
        </w:r>
        <w:r w:rsidR="00D43EC0">
          <w:rPr>
            <w:noProof/>
            <w:webHidden/>
          </w:rPr>
          <w:t>142</w:t>
        </w:r>
        <w:r w:rsidR="00D43EC0">
          <w:rPr>
            <w:noProof/>
            <w:webHidden/>
          </w:rPr>
          <w:fldChar w:fldCharType="end"/>
        </w:r>
      </w:hyperlink>
    </w:p>
    <w:p w14:paraId="105EA03E" w14:textId="77777777" w:rsidR="00D43EC0" w:rsidRDefault="00384683">
      <w:pPr>
        <w:pStyle w:val="Obsah1"/>
        <w:rPr>
          <w:rFonts w:asciiTheme="minorHAnsi" w:eastAsiaTheme="minorEastAsia" w:hAnsiTheme="minorHAnsi" w:cstheme="minorBidi"/>
          <w:noProof/>
          <w:sz w:val="22"/>
          <w:szCs w:val="22"/>
          <w:lang w:val="cs-CZ" w:eastAsia="cs-CZ" w:bidi="ar-SA"/>
        </w:rPr>
      </w:pPr>
      <w:hyperlink w:anchor="_Toc420268224" w:history="1">
        <w:r w:rsidR="00D43EC0" w:rsidRPr="00F27C04">
          <w:rPr>
            <w:rStyle w:val="Hypertextovodkaz"/>
            <w:noProof/>
            <w:kern w:val="32"/>
            <w14:numForm w14:val="lining"/>
            <w14:numSpacing w14:val="tabular"/>
          </w:rPr>
          <w:t>LIST OF ABBREVIATIONS</w:t>
        </w:r>
        <w:r w:rsidR="00D43EC0">
          <w:rPr>
            <w:noProof/>
            <w:webHidden/>
          </w:rPr>
          <w:tab/>
        </w:r>
        <w:r w:rsidR="00D43EC0">
          <w:rPr>
            <w:noProof/>
            <w:webHidden/>
          </w:rPr>
          <w:fldChar w:fldCharType="begin"/>
        </w:r>
        <w:r w:rsidR="00D43EC0">
          <w:rPr>
            <w:noProof/>
            <w:webHidden/>
          </w:rPr>
          <w:instrText xml:space="preserve"> PAGEREF _Toc420268224 \h </w:instrText>
        </w:r>
        <w:r w:rsidR="00D43EC0">
          <w:rPr>
            <w:noProof/>
            <w:webHidden/>
          </w:rPr>
        </w:r>
        <w:r w:rsidR="00D43EC0">
          <w:rPr>
            <w:noProof/>
            <w:webHidden/>
          </w:rPr>
          <w:fldChar w:fldCharType="separate"/>
        </w:r>
        <w:r w:rsidR="00D43EC0">
          <w:rPr>
            <w:noProof/>
            <w:webHidden/>
          </w:rPr>
          <w:t>144</w:t>
        </w:r>
        <w:r w:rsidR="00D43EC0">
          <w:rPr>
            <w:noProof/>
            <w:webHidden/>
          </w:rPr>
          <w:fldChar w:fldCharType="end"/>
        </w:r>
      </w:hyperlink>
    </w:p>
    <w:p w14:paraId="1936195B" w14:textId="25478F63" w:rsidR="00D43EC0" w:rsidRDefault="00384683">
      <w:pPr>
        <w:pStyle w:val="Obsah1"/>
        <w:rPr>
          <w:rFonts w:asciiTheme="minorHAnsi" w:eastAsiaTheme="minorEastAsia" w:hAnsiTheme="minorHAnsi" w:cstheme="minorBidi"/>
          <w:noProof/>
          <w:sz w:val="22"/>
          <w:szCs w:val="22"/>
          <w:lang w:val="cs-CZ" w:eastAsia="cs-CZ" w:bidi="ar-SA"/>
        </w:rPr>
      </w:pPr>
      <w:hyperlink w:anchor="_Toc420268225" w:history="1">
        <w:r w:rsidR="00D43EC0" w:rsidRPr="00F27C04">
          <w:rPr>
            <w:rStyle w:val="Hypertextovodkaz"/>
            <w:noProof/>
            <w:kern w:val="32"/>
            <w14:numForm w14:val="lining"/>
            <w14:numSpacing w14:val="tabular"/>
          </w:rPr>
          <w:t>ANNEXES</w:t>
        </w:r>
        <w:r w:rsidR="00D43EC0">
          <w:rPr>
            <w:noProof/>
            <w:webHidden/>
          </w:rPr>
          <w:tab/>
        </w:r>
        <w:r w:rsidR="00B46D3A">
          <w:rPr>
            <w:noProof/>
            <w:webHidden/>
          </w:rPr>
          <w:tab/>
        </w:r>
        <w:r w:rsidR="00D43EC0">
          <w:rPr>
            <w:noProof/>
            <w:webHidden/>
          </w:rPr>
          <w:fldChar w:fldCharType="begin"/>
        </w:r>
        <w:r w:rsidR="00D43EC0">
          <w:rPr>
            <w:noProof/>
            <w:webHidden/>
          </w:rPr>
          <w:instrText xml:space="preserve"> PAGEREF _Toc420268225 \h </w:instrText>
        </w:r>
        <w:r w:rsidR="00D43EC0">
          <w:rPr>
            <w:noProof/>
            <w:webHidden/>
          </w:rPr>
        </w:r>
        <w:r w:rsidR="00D43EC0">
          <w:rPr>
            <w:noProof/>
            <w:webHidden/>
          </w:rPr>
          <w:fldChar w:fldCharType="separate"/>
        </w:r>
        <w:r w:rsidR="00D43EC0">
          <w:rPr>
            <w:noProof/>
            <w:webHidden/>
          </w:rPr>
          <w:t>147</w:t>
        </w:r>
        <w:r w:rsidR="00D43EC0">
          <w:rPr>
            <w:noProof/>
            <w:webHidden/>
          </w:rPr>
          <w:fldChar w:fldCharType="end"/>
        </w:r>
      </w:hyperlink>
    </w:p>
    <w:p w14:paraId="4B777FB1"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26" w:history="1">
        <w:r w:rsidR="00D43EC0" w:rsidRPr="00F27C04">
          <w:rPr>
            <w:rStyle w:val="Hypertextovodkaz"/>
            <w:noProof/>
          </w:rPr>
          <w:t>Annex No 1 – Publicity Activities in the Period from 1 Apr 2014 to 16 Apr 2015</w:t>
        </w:r>
        <w:r w:rsidR="00D43EC0">
          <w:rPr>
            <w:noProof/>
            <w:webHidden/>
          </w:rPr>
          <w:tab/>
        </w:r>
        <w:r w:rsidR="00D43EC0">
          <w:rPr>
            <w:noProof/>
            <w:webHidden/>
          </w:rPr>
          <w:fldChar w:fldCharType="begin"/>
        </w:r>
        <w:r w:rsidR="00D43EC0">
          <w:rPr>
            <w:noProof/>
            <w:webHidden/>
          </w:rPr>
          <w:instrText xml:space="preserve"> PAGEREF _Toc420268226 \h </w:instrText>
        </w:r>
        <w:r w:rsidR="00D43EC0">
          <w:rPr>
            <w:noProof/>
            <w:webHidden/>
          </w:rPr>
        </w:r>
        <w:r w:rsidR="00D43EC0">
          <w:rPr>
            <w:noProof/>
            <w:webHidden/>
          </w:rPr>
          <w:fldChar w:fldCharType="separate"/>
        </w:r>
        <w:r w:rsidR="00D43EC0">
          <w:rPr>
            <w:noProof/>
            <w:webHidden/>
          </w:rPr>
          <w:t>148</w:t>
        </w:r>
        <w:r w:rsidR="00D43EC0">
          <w:rPr>
            <w:noProof/>
            <w:webHidden/>
          </w:rPr>
          <w:fldChar w:fldCharType="end"/>
        </w:r>
      </w:hyperlink>
    </w:p>
    <w:p w14:paraId="426A75A7" w14:textId="796318EE"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27" w:history="1">
        <w:r w:rsidR="00D43EC0" w:rsidRPr="00F27C04">
          <w:rPr>
            <w:rStyle w:val="Hypertextovodkaz"/>
            <w:noProof/>
            <w14:numForm w14:val="lining"/>
            <w14:numSpacing w14:val="tabular"/>
          </w:rPr>
          <w:t>Annex No 2 –Crisis Plan</w:t>
        </w:r>
        <w:r w:rsidR="00B066BC">
          <w:rPr>
            <w:rStyle w:val="Hypertextovodkaz"/>
            <w:noProof/>
            <w14:numForm w14:val="lining"/>
            <w14:numSpacing w14:val="tabular"/>
          </w:rPr>
          <w:t xml:space="preserve"> for 2014</w:t>
        </w:r>
        <w:r w:rsidR="00D43EC0">
          <w:rPr>
            <w:noProof/>
            <w:webHidden/>
          </w:rPr>
          <w:tab/>
        </w:r>
        <w:r w:rsidR="00D43EC0">
          <w:rPr>
            <w:noProof/>
            <w:webHidden/>
          </w:rPr>
          <w:fldChar w:fldCharType="begin"/>
        </w:r>
        <w:r w:rsidR="00D43EC0">
          <w:rPr>
            <w:noProof/>
            <w:webHidden/>
          </w:rPr>
          <w:instrText xml:space="preserve"> PAGEREF _Toc420268227 \h </w:instrText>
        </w:r>
        <w:r w:rsidR="00D43EC0">
          <w:rPr>
            <w:noProof/>
            <w:webHidden/>
          </w:rPr>
        </w:r>
        <w:r w:rsidR="00D43EC0">
          <w:rPr>
            <w:noProof/>
            <w:webHidden/>
          </w:rPr>
          <w:fldChar w:fldCharType="separate"/>
        </w:r>
        <w:r w:rsidR="00D43EC0">
          <w:rPr>
            <w:noProof/>
            <w:webHidden/>
          </w:rPr>
          <w:t>154</w:t>
        </w:r>
        <w:r w:rsidR="00D43EC0">
          <w:rPr>
            <w:noProof/>
            <w:webHidden/>
          </w:rPr>
          <w:fldChar w:fldCharType="end"/>
        </w:r>
      </w:hyperlink>
    </w:p>
    <w:p w14:paraId="09306508" w14:textId="208C0DC6"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28" w:history="1">
        <w:r w:rsidR="00D43EC0" w:rsidRPr="00F27C04">
          <w:rPr>
            <w:rStyle w:val="Hypertextovodkaz"/>
            <w:noProof/>
            <w14:numForm w14:val="lining"/>
            <w14:numSpacing w14:val="tabular"/>
          </w:rPr>
          <w:t>Annex No 3 – Crisis Plan</w:t>
        </w:r>
        <w:r w:rsidR="00B066BC">
          <w:rPr>
            <w:rStyle w:val="Hypertextovodkaz"/>
            <w:noProof/>
            <w14:numForm w14:val="lining"/>
            <w14:numSpacing w14:val="tabular"/>
          </w:rPr>
          <w:t xml:space="preserve"> for year 2015</w:t>
        </w:r>
        <w:r w:rsidR="00D43EC0">
          <w:rPr>
            <w:noProof/>
            <w:webHidden/>
          </w:rPr>
          <w:tab/>
        </w:r>
        <w:r w:rsidR="00D43EC0">
          <w:rPr>
            <w:noProof/>
            <w:webHidden/>
          </w:rPr>
          <w:fldChar w:fldCharType="begin"/>
        </w:r>
        <w:r w:rsidR="00D43EC0">
          <w:rPr>
            <w:noProof/>
            <w:webHidden/>
          </w:rPr>
          <w:instrText xml:space="preserve"> PAGEREF _Toc420268228 \h </w:instrText>
        </w:r>
        <w:r w:rsidR="00D43EC0">
          <w:rPr>
            <w:noProof/>
            <w:webHidden/>
          </w:rPr>
        </w:r>
        <w:r w:rsidR="00D43EC0">
          <w:rPr>
            <w:noProof/>
            <w:webHidden/>
          </w:rPr>
          <w:fldChar w:fldCharType="separate"/>
        </w:r>
        <w:r w:rsidR="00D43EC0">
          <w:rPr>
            <w:noProof/>
            <w:webHidden/>
          </w:rPr>
          <w:t>166</w:t>
        </w:r>
        <w:r w:rsidR="00D43EC0">
          <w:rPr>
            <w:noProof/>
            <w:webHidden/>
          </w:rPr>
          <w:fldChar w:fldCharType="end"/>
        </w:r>
      </w:hyperlink>
    </w:p>
    <w:p w14:paraId="20A0A3D3" w14:textId="77777777" w:rsidR="00D43EC0" w:rsidRDefault="00384683">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20268229" w:history="1">
        <w:r w:rsidR="00D43EC0" w:rsidRPr="00F27C04">
          <w:rPr>
            <w:rStyle w:val="Hypertextovodkaz"/>
            <w:noProof/>
            <w14:numForm w14:val="lining"/>
            <w14:numSpacing w14:val="tabular"/>
          </w:rPr>
          <w:t>Annex No 4 – Summary of Actions Adopted in Response to Conclusions of the 14</w:t>
        </w:r>
        <w:r w:rsidR="00D43EC0" w:rsidRPr="00F27C04">
          <w:rPr>
            <w:rStyle w:val="Hypertextovodkaz"/>
            <w:noProof/>
            <w:vertAlign w:val="superscript"/>
            <w14:numForm w14:val="lining"/>
            <w14:numSpacing w14:val="tabular"/>
          </w:rPr>
          <w:t>th</w:t>
        </w:r>
        <w:r w:rsidR="00D43EC0" w:rsidRPr="00F27C04">
          <w:rPr>
            <w:rStyle w:val="Hypertextovodkaz"/>
            <w:noProof/>
            <w14:numForm w14:val="lining"/>
            <w14:numSpacing w14:val="tabular"/>
          </w:rPr>
          <w:t xml:space="preserve"> meeting of the IOP MC</w:t>
        </w:r>
        <w:r w:rsidR="00D43EC0">
          <w:rPr>
            <w:noProof/>
            <w:webHidden/>
          </w:rPr>
          <w:tab/>
        </w:r>
        <w:r w:rsidR="00D43EC0">
          <w:rPr>
            <w:noProof/>
            <w:webHidden/>
          </w:rPr>
          <w:fldChar w:fldCharType="begin"/>
        </w:r>
        <w:r w:rsidR="00D43EC0">
          <w:rPr>
            <w:noProof/>
            <w:webHidden/>
          </w:rPr>
          <w:instrText xml:space="preserve"> PAGEREF _Toc420268229 \h </w:instrText>
        </w:r>
        <w:r w:rsidR="00D43EC0">
          <w:rPr>
            <w:noProof/>
            <w:webHidden/>
          </w:rPr>
        </w:r>
        <w:r w:rsidR="00D43EC0">
          <w:rPr>
            <w:noProof/>
            <w:webHidden/>
          </w:rPr>
          <w:fldChar w:fldCharType="separate"/>
        </w:r>
        <w:r w:rsidR="00D43EC0">
          <w:rPr>
            <w:noProof/>
            <w:webHidden/>
          </w:rPr>
          <w:t>172</w:t>
        </w:r>
        <w:r w:rsidR="00D43EC0">
          <w:rPr>
            <w:noProof/>
            <w:webHidden/>
          </w:rPr>
          <w:fldChar w:fldCharType="end"/>
        </w:r>
      </w:hyperlink>
    </w:p>
    <w:p w14:paraId="4158B61C" w14:textId="316D0197" w:rsidR="001E09F9" w:rsidRPr="00526077" w:rsidRDefault="00E52A88">
      <w:pPr>
        <w:pStyle w:val="Obsah1"/>
        <w:rPr>
          <w:rFonts w:asciiTheme="minorHAnsi" w:eastAsiaTheme="minorEastAsia" w:hAnsiTheme="minorHAnsi" w:cstheme="minorBidi"/>
          <w:noProof/>
          <w:sz w:val="22"/>
          <w:szCs w:val="22"/>
          <w14:numForm w14:val="lining"/>
          <w14:numSpacing w14:val="tabular"/>
        </w:rPr>
      </w:pPr>
      <w:r w:rsidRPr="00526077">
        <w:rPr>
          <w:b/>
          <w:sz w:val="28"/>
          <w:szCs w:val="28"/>
          <w14:numForm w14:val="lining"/>
          <w14:numSpacing w14:val="tabular"/>
        </w:rPr>
        <w:fldChar w:fldCharType="end"/>
      </w:r>
    </w:p>
    <w:p w14:paraId="735F9C13" w14:textId="77777777" w:rsidR="00965360" w:rsidRPr="00526077" w:rsidRDefault="0047481D" w:rsidP="0047481D">
      <w:pPr>
        <w:rPr>
          <w:b/>
          <w:color w:val="1F497D"/>
          <w:sz w:val="28"/>
          <w:szCs w:val="28"/>
          <w14:numForm w14:val="lining"/>
          <w14:numSpacing w14:val="tabular"/>
        </w:rPr>
      </w:pPr>
      <w:r>
        <w:br w:type="page"/>
      </w:r>
      <w:r>
        <w:rPr>
          <w:b/>
          <w:color w:val="1F497D"/>
          <w:sz w:val="28"/>
          <w14:numForm w14:val="lining"/>
          <w14:numSpacing w14:val="tabular"/>
        </w:rPr>
        <w:lastRenderedPageBreak/>
        <w:t>List of Tables:</w:t>
      </w:r>
    </w:p>
    <w:p w14:paraId="33683C6B" w14:textId="77777777" w:rsidR="002F49A4" w:rsidRDefault="00E52A88">
      <w:pPr>
        <w:pStyle w:val="Obsah1"/>
        <w:rPr>
          <w:rFonts w:asciiTheme="minorHAnsi" w:eastAsiaTheme="minorEastAsia" w:hAnsiTheme="minorHAnsi" w:cstheme="minorBidi"/>
          <w:noProof/>
          <w:sz w:val="22"/>
          <w:szCs w:val="22"/>
          <w:lang w:val="cs-CZ" w:eastAsia="cs-CZ" w:bidi="ar-SA"/>
        </w:rPr>
      </w:pPr>
      <w:r w:rsidRPr="00526077">
        <w:rPr>
          <w:sz w:val="22"/>
          <w:szCs w:val="22"/>
          <w14:numForm w14:val="lining"/>
          <w14:numSpacing w14:val="tabular"/>
        </w:rPr>
        <w:fldChar w:fldCharType="begin"/>
      </w:r>
      <w:r w:rsidR="00B834E1" w:rsidRPr="00526077">
        <w:rPr>
          <w:sz w:val="22"/>
          <w:szCs w:val="22"/>
          <w14:numForm w14:val="lining"/>
          <w14:numSpacing w14:val="tabular"/>
        </w:rPr>
        <w:instrText xml:space="preserve"> TOC \h \z \t "Tabulka název;1" </w:instrText>
      </w:r>
      <w:r w:rsidRPr="00526077">
        <w:rPr>
          <w:sz w:val="22"/>
          <w:szCs w:val="22"/>
          <w14:numForm w14:val="lining"/>
          <w14:numSpacing w14:val="tabular"/>
        </w:rPr>
        <w:fldChar w:fldCharType="separate"/>
      </w:r>
      <w:hyperlink w:anchor="_Toc420239110" w:history="1">
        <w:r w:rsidR="002F49A4" w:rsidRPr="00140A2B">
          <w:rPr>
            <w:rStyle w:val="Hypertextovodkaz"/>
            <w:noProof/>
            <w14:numForm w14:val="lining"/>
            <w14:numSpacing w14:val="tabular"/>
          </w:rPr>
          <w:t>Table No 1 -</w:t>
        </w:r>
        <w:r w:rsidR="002F49A4" w:rsidRPr="00140A2B">
          <w:rPr>
            <w:rStyle w:val="Hypertextovodkaz"/>
            <w:bCs/>
            <w:noProof/>
            <w14:numForm w14:val="lining"/>
            <w14:numSpacing w14:val="tabular"/>
          </w:rPr>
          <w:t xml:space="preserve"> Allo</w:t>
        </w:r>
        <w:r w:rsidR="002F49A4" w:rsidRPr="00140A2B">
          <w:rPr>
            <w:rStyle w:val="Hypertextovodkaz"/>
            <w:noProof/>
          </w:rPr>
          <w:t>c</w:t>
        </w:r>
        <w:r w:rsidR="002F49A4" w:rsidRPr="00140A2B">
          <w:rPr>
            <w:rStyle w:val="Hypertextovodkaz"/>
            <w:bCs/>
            <w:noProof/>
            <w14:numForm w14:val="lining"/>
            <w14:numSpacing w14:val="tabular"/>
          </w:rPr>
          <w:t>ation by year and objective (in EUR)</w:t>
        </w:r>
        <w:r w:rsidR="002F49A4">
          <w:rPr>
            <w:noProof/>
            <w:webHidden/>
          </w:rPr>
          <w:tab/>
        </w:r>
        <w:r w:rsidR="002F49A4">
          <w:rPr>
            <w:noProof/>
            <w:webHidden/>
          </w:rPr>
          <w:fldChar w:fldCharType="begin"/>
        </w:r>
        <w:r w:rsidR="002F49A4">
          <w:rPr>
            <w:noProof/>
            <w:webHidden/>
          </w:rPr>
          <w:instrText xml:space="preserve"> PAGEREF _Toc420239110 \h </w:instrText>
        </w:r>
        <w:r w:rsidR="002F49A4">
          <w:rPr>
            <w:noProof/>
            <w:webHidden/>
          </w:rPr>
        </w:r>
        <w:r w:rsidR="002F49A4">
          <w:rPr>
            <w:noProof/>
            <w:webHidden/>
          </w:rPr>
          <w:fldChar w:fldCharType="separate"/>
        </w:r>
        <w:r w:rsidR="002F49A4">
          <w:rPr>
            <w:noProof/>
            <w:webHidden/>
          </w:rPr>
          <w:t>8</w:t>
        </w:r>
        <w:r w:rsidR="002F49A4">
          <w:rPr>
            <w:noProof/>
            <w:webHidden/>
          </w:rPr>
          <w:fldChar w:fldCharType="end"/>
        </w:r>
      </w:hyperlink>
    </w:p>
    <w:p w14:paraId="40E29ED3"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11" w:history="1">
        <w:r w:rsidR="002F49A4" w:rsidRPr="00140A2B">
          <w:rPr>
            <w:rStyle w:val="Hypertextovodkaz"/>
            <w:noProof/>
            <w14:numForm w14:val="lining"/>
            <w14:numSpacing w14:val="tabular"/>
          </w:rPr>
          <w:t>Table No 2 -</w:t>
        </w:r>
        <w:r w:rsidR="002F49A4" w:rsidRPr="00140A2B">
          <w:rPr>
            <w:rStyle w:val="Hypertextovodkaz"/>
            <w:bCs/>
            <w:noProof/>
            <w14:numForm w14:val="lining"/>
            <w14:numSpacing w14:val="tabular"/>
          </w:rPr>
          <w:t xml:space="preserve"> Intermediate Bodies of IOP by intervention area</w:t>
        </w:r>
        <w:r w:rsidR="002F49A4">
          <w:rPr>
            <w:noProof/>
            <w:webHidden/>
          </w:rPr>
          <w:tab/>
        </w:r>
        <w:r w:rsidR="002F49A4">
          <w:rPr>
            <w:noProof/>
            <w:webHidden/>
          </w:rPr>
          <w:fldChar w:fldCharType="begin"/>
        </w:r>
        <w:r w:rsidR="002F49A4">
          <w:rPr>
            <w:noProof/>
            <w:webHidden/>
          </w:rPr>
          <w:instrText xml:space="preserve"> PAGEREF _Toc420239111 \h </w:instrText>
        </w:r>
        <w:r w:rsidR="002F49A4">
          <w:rPr>
            <w:noProof/>
            <w:webHidden/>
          </w:rPr>
        </w:r>
        <w:r w:rsidR="002F49A4">
          <w:rPr>
            <w:noProof/>
            <w:webHidden/>
          </w:rPr>
          <w:fldChar w:fldCharType="separate"/>
        </w:r>
        <w:r w:rsidR="002F49A4">
          <w:rPr>
            <w:noProof/>
            <w:webHidden/>
          </w:rPr>
          <w:t>9</w:t>
        </w:r>
        <w:r w:rsidR="002F49A4">
          <w:rPr>
            <w:noProof/>
            <w:webHidden/>
          </w:rPr>
          <w:fldChar w:fldCharType="end"/>
        </w:r>
      </w:hyperlink>
    </w:p>
    <w:p w14:paraId="50F3E935"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12" w:history="1">
        <w:r w:rsidR="002F49A4" w:rsidRPr="00140A2B">
          <w:rPr>
            <w:rStyle w:val="Hypertextovodkaz"/>
            <w:noProof/>
            <w14:numForm w14:val="lining"/>
            <w14:numSpacing w14:val="tabular"/>
          </w:rPr>
          <w:t>Table No 3 -</w:t>
        </w:r>
        <w:r w:rsidR="002F49A4" w:rsidRPr="00140A2B">
          <w:rPr>
            <w:rStyle w:val="Hypertextovodkaz"/>
            <w:bCs/>
            <w:noProof/>
            <w14:numForm w14:val="lining"/>
            <w14:numSpacing w14:val="tabular"/>
          </w:rPr>
          <w:t xml:space="preserve"> Status of IOP absorption cumulatively as of 16 Apr 2015 (in million CZK/EUR)</w:t>
        </w:r>
        <w:r w:rsidR="002F49A4">
          <w:rPr>
            <w:noProof/>
            <w:webHidden/>
          </w:rPr>
          <w:tab/>
        </w:r>
        <w:r w:rsidR="002F49A4">
          <w:rPr>
            <w:noProof/>
            <w:webHidden/>
          </w:rPr>
          <w:fldChar w:fldCharType="begin"/>
        </w:r>
        <w:r w:rsidR="002F49A4">
          <w:rPr>
            <w:noProof/>
            <w:webHidden/>
          </w:rPr>
          <w:instrText xml:space="preserve"> PAGEREF _Toc420239112 \h </w:instrText>
        </w:r>
        <w:r w:rsidR="002F49A4">
          <w:rPr>
            <w:noProof/>
            <w:webHidden/>
          </w:rPr>
        </w:r>
        <w:r w:rsidR="002F49A4">
          <w:rPr>
            <w:noProof/>
            <w:webHidden/>
          </w:rPr>
          <w:fldChar w:fldCharType="separate"/>
        </w:r>
        <w:r w:rsidR="002F49A4">
          <w:rPr>
            <w:noProof/>
            <w:webHidden/>
          </w:rPr>
          <w:t>10</w:t>
        </w:r>
        <w:r w:rsidR="002F49A4">
          <w:rPr>
            <w:noProof/>
            <w:webHidden/>
          </w:rPr>
          <w:fldChar w:fldCharType="end"/>
        </w:r>
      </w:hyperlink>
    </w:p>
    <w:p w14:paraId="384666F4" w14:textId="1D312D83" w:rsidR="002F49A4" w:rsidRDefault="00384683" w:rsidP="006238CB">
      <w:pPr>
        <w:pStyle w:val="Obsah1"/>
        <w:ind w:left="1134" w:hanging="1134"/>
        <w:rPr>
          <w:rFonts w:asciiTheme="minorHAnsi" w:eastAsiaTheme="minorEastAsia" w:hAnsiTheme="minorHAnsi" w:cstheme="minorBidi"/>
          <w:noProof/>
          <w:sz w:val="22"/>
          <w:szCs w:val="22"/>
          <w:lang w:val="cs-CZ" w:eastAsia="cs-CZ" w:bidi="ar-SA"/>
        </w:rPr>
      </w:pPr>
      <w:hyperlink w:anchor="_Toc420239113" w:history="1">
        <w:r w:rsidR="002F49A4" w:rsidRPr="00140A2B">
          <w:rPr>
            <w:rStyle w:val="Hypertextovodkaz"/>
            <w:noProof/>
            <w14:numForm w14:val="lining"/>
            <w14:numSpacing w14:val="tabular"/>
          </w:rPr>
          <w:t>Table No 4 -</w:t>
        </w:r>
        <w:r w:rsidR="002F49A4" w:rsidRPr="00140A2B">
          <w:rPr>
            <w:rStyle w:val="Hypertextovodkaz"/>
            <w:bCs/>
            <w:noProof/>
            <w14:numForm w14:val="lining"/>
            <w14:numSpacing w14:val="tabular"/>
          </w:rPr>
          <w:t xml:space="preserve"> Progress achieved in IOP absorption in the period from 1 Oct 2014 to 16 Apr 2015 </w:t>
        </w:r>
        <w:r w:rsidR="002F49A4">
          <w:rPr>
            <w:rStyle w:val="Hypertextovodkaz"/>
            <w:bCs/>
            <w:noProof/>
            <w14:numForm w14:val="lining"/>
            <w14:numSpacing w14:val="tabular"/>
          </w:rPr>
          <w:t>……….</w:t>
        </w:r>
        <w:r w:rsidR="002F49A4">
          <w:rPr>
            <w:noProof/>
            <w:webHidden/>
          </w:rPr>
          <w:tab/>
        </w:r>
        <w:r w:rsidR="002F49A4">
          <w:rPr>
            <w:noProof/>
            <w:webHidden/>
          </w:rPr>
          <w:fldChar w:fldCharType="begin"/>
        </w:r>
        <w:r w:rsidR="002F49A4">
          <w:rPr>
            <w:noProof/>
            <w:webHidden/>
          </w:rPr>
          <w:instrText xml:space="preserve"> PAGEREF _Toc420239113 \h </w:instrText>
        </w:r>
        <w:r w:rsidR="002F49A4">
          <w:rPr>
            <w:noProof/>
            <w:webHidden/>
          </w:rPr>
        </w:r>
        <w:r w:rsidR="002F49A4">
          <w:rPr>
            <w:noProof/>
            <w:webHidden/>
          </w:rPr>
          <w:fldChar w:fldCharType="separate"/>
        </w:r>
        <w:r w:rsidR="002F49A4">
          <w:rPr>
            <w:noProof/>
            <w:webHidden/>
          </w:rPr>
          <w:t>12</w:t>
        </w:r>
        <w:r w:rsidR="002F49A4">
          <w:rPr>
            <w:noProof/>
            <w:webHidden/>
          </w:rPr>
          <w:fldChar w:fldCharType="end"/>
        </w:r>
      </w:hyperlink>
    </w:p>
    <w:p w14:paraId="7FE86A2A"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14" w:history="1">
        <w:r w:rsidR="002F49A4" w:rsidRPr="00140A2B">
          <w:rPr>
            <w:rStyle w:val="Hypertextovodkaz"/>
            <w:noProof/>
            <w14:numForm w14:val="lining"/>
            <w14:numSpacing w14:val="tabular"/>
          </w:rPr>
          <w:t>Table No 5 -</w:t>
        </w:r>
        <w:r w:rsidR="002F49A4" w:rsidRPr="00140A2B">
          <w:rPr>
            <w:rStyle w:val="Hypertextovodkaz"/>
            <w:bCs/>
            <w:noProof/>
            <w14:numForm w14:val="lining"/>
            <w14:numSpacing w14:val="tabular"/>
          </w:rPr>
          <w:t xml:space="preserve"> Overview of ongoing calls in the period </w:t>
        </w:r>
        <w:r w:rsidR="002F49A4" w:rsidRPr="00140A2B">
          <w:rPr>
            <w:rStyle w:val="Hypertextovodkaz"/>
            <w:noProof/>
            <w14:numForm w14:val="lining"/>
            <w14:numSpacing w14:val="tabular"/>
          </w:rPr>
          <w:t>from 1 Oct 2014 to 16 Apr 2015</w:t>
        </w:r>
        <w:r w:rsidR="002F49A4">
          <w:rPr>
            <w:noProof/>
            <w:webHidden/>
          </w:rPr>
          <w:tab/>
        </w:r>
        <w:r w:rsidR="002F49A4">
          <w:rPr>
            <w:noProof/>
            <w:webHidden/>
          </w:rPr>
          <w:fldChar w:fldCharType="begin"/>
        </w:r>
        <w:r w:rsidR="002F49A4">
          <w:rPr>
            <w:noProof/>
            <w:webHidden/>
          </w:rPr>
          <w:instrText xml:space="preserve"> PAGEREF _Toc420239114 \h </w:instrText>
        </w:r>
        <w:r w:rsidR="002F49A4">
          <w:rPr>
            <w:noProof/>
            <w:webHidden/>
          </w:rPr>
        </w:r>
        <w:r w:rsidR="002F49A4">
          <w:rPr>
            <w:noProof/>
            <w:webHidden/>
          </w:rPr>
          <w:fldChar w:fldCharType="separate"/>
        </w:r>
        <w:r w:rsidR="002F49A4">
          <w:rPr>
            <w:noProof/>
            <w:webHidden/>
          </w:rPr>
          <w:t>17</w:t>
        </w:r>
        <w:r w:rsidR="002F49A4">
          <w:rPr>
            <w:noProof/>
            <w:webHidden/>
          </w:rPr>
          <w:fldChar w:fldCharType="end"/>
        </w:r>
      </w:hyperlink>
    </w:p>
    <w:p w14:paraId="123DD10F"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15" w:history="1">
        <w:r w:rsidR="002F49A4" w:rsidRPr="00140A2B">
          <w:rPr>
            <w:rStyle w:val="Hypertextovodkaz"/>
            <w:noProof/>
          </w:rPr>
          <w:t>Table No 6 - Summary of sleeping and high-risk projects</w:t>
        </w:r>
        <w:r w:rsidR="002F49A4">
          <w:rPr>
            <w:noProof/>
            <w:webHidden/>
          </w:rPr>
          <w:tab/>
        </w:r>
        <w:r w:rsidR="002F49A4">
          <w:rPr>
            <w:noProof/>
            <w:webHidden/>
          </w:rPr>
          <w:fldChar w:fldCharType="begin"/>
        </w:r>
        <w:r w:rsidR="002F49A4">
          <w:rPr>
            <w:noProof/>
            <w:webHidden/>
          </w:rPr>
          <w:instrText xml:space="preserve"> PAGEREF _Toc420239115 \h </w:instrText>
        </w:r>
        <w:r w:rsidR="002F49A4">
          <w:rPr>
            <w:noProof/>
            <w:webHidden/>
          </w:rPr>
        </w:r>
        <w:r w:rsidR="002F49A4">
          <w:rPr>
            <w:noProof/>
            <w:webHidden/>
          </w:rPr>
          <w:fldChar w:fldCharType="separate"/>
        </w:r>
        <w:r w:rsidR="002F49A4">
          <w:rPr>
            <w:noProof/>
            <w:webHidden/>
          </w:rPr>
          <w:t>20</w:t>
        </w:r>
        <w:r w:rsidR="002F49A4">
          <w:rPr>
            <w:noProof/>
            <w:webHidden/>
          </w:rPr>
          <w:fldChar w:fldCharType="end"/>
        </w:r>
      </w:hyperlink>
    </w:p>
    <w:p w14:paraId="6889F367"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16" w:history="1">
        <w:r w:rsidR="002F49A4" w:rsidRPr="00140A2B">
          <w:rPr>
            <w:rStyle w:val="Hypertextovodkaz"/>
            <w:noProof/>
            <w14:numForm w14:val="lining"/>
            <w14:numSpacing w14:val="tabular"/>
          </w:rPr>
          <w:t>Table No 7 - Overview of the number of measures by IOP implementation body</w:t>
        </w:r>
        <w:r w:rsidR="002F49A4">
          <w:rPr>
            <w:noProof/>
            <w:webHidden/>
          </w:rPr>
          <w:tab/>
        </w:r>
        <w:r w:rsidR="002F49A4">
          <w:rPr>
            <w:noProof/>
            <w:webHidden/>
          </w:rPr>
          <w:fldChar w:fldCharType="begin"/>
        </w:r>
        <w:r w:rsidR="002F49A4">
          <w:rPr>
            <w:noProof/>
            <w:webHidden/>
          </w:rPr>
          <w:instrText xml:space="preserve"> PAGEREF _Toc420239116 \h </w:instrText>
        </w:r>
        <w:r w:rsidR="002F49A4">
          <w:rPr>
            <w:noProof/>
            <w:webHidden/>
          </w:rPr>
        </w:r>
        <w:r w:rsidR="002F49A4">
          <w:rPr>
            <w:noProof/>
            <w:webHidden/>
          </w:rPr>
          <w:fldChar w:fldCharType="separate"/>
        </w:r>
        <w:r w:rsidR="002F49A4">
          <w:rPr>
            <w:noProof/>
            <w:webHidden/>
          </w:rPr>
          <w:t>22</w:t>
        </w:r>
        <w:r w:rsidR="002F49A4">
          <w:rPr>
            <w:noProof/>
            <w:webHidden/>
          </w:rPr>
          <w:fldChar w:fldCharType="end"/>
        </w:r>
      </w:hyperlink>
    </w:p>
    <w:p w14:paraId="0F4BB726"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17" w:history="1">
        <w:r w:rsidR="002F49A4" w:rsidRPr="00140A2B">
          <w:rPr>
            <w:rStyle w:val="Hypertextovodkaz"/>
            <w:noProof/>
            <w14:numForm w14:val="lining"/>
            <w14:numSpacing w14:val="tabular"/>
          </w:rPr>
          <w:t>Table No 8 - Progress achieved in the implementation of major projects</w:t>
        </w:r>
        <w:r w:rsidR="002F49A4">
          <w:rPr>
            <w:noProof/>
            <w:webHidden/>
          </w:rPr>
          <w:tab/>
        </w:r>
        <w:r w:rsidR="002F49A4">
          <w:rPr>
            <w:noProof/>
            <w:webHidden/>
          </w:rPr>
          <w:fldChar w:fldCharType="begin"/>
        </w:r>
        <w:r w:rsidR="002F49A4">
          <w:rPr>
            <w:noProof/>
            <w:webHidden/>
          </w:rPr>
          <w:instrText xml:space="preserve"> PAGEREF _Toc420239117 \h </w:instrText>
        </w:r>
        <w:r w:rsidR="002F49A4">
          <w:rPr>
            <w:noProof/>
            <w:webHidden/>
          </w:rPr>
        </w:r>
        <w:r w:rsidR="002F49A4">
          <w:rPr>
            <w:noProof/>
            <w:webHidden/>
          </w:rPr>
          <w:fldChar w:fldCharType="separate"/>
        </w:r>
        <w:r w:rsidR="002F49A4">
          <w:rPr>
            <w:noProof/>
            <w:webHidden/>
          </w:rPr>
          <w:t>27</w:t>
        </w:r>
        <w:r w:rsidR="002F49A4">
          <w:rPr>
            <w:noProof/>
            <w:webHidden/>
          </w:rPr>
          <w:fldChar w:fldCharType="end"/>
        </w:r>
      </w:hyperlink>
    </w:p>
    <w:p w14:paraId="66BDE287"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18" w:history="1">
        <w:r w:rsidR="002F49A4" w:rsidRPr="00140A2B">
          <w:rPr>
            <w:rStyle w:val="Hypertextovodkaz"/>
            <w:noProof/>
            <w14:numForm w14:val="lining"/>
            <w14:numSpacing w14:val="tabular"/>
          </w:rPr>
          <w:t>Table No 9 - Fulfilment of n+3/n+2 rule (in EUR) under the Convergence objective</w:t>
        </w:r>
        <w:r w:rsidR="002F49A4">
          <w:rPr>
            <w:noProof/>
            <w:webHidden/>
          </w:rPr>
          <w:tab/>
        </w:r>
        <w:r w:rsidR="002F49A4">
          <w:rPr>
            <w:noProof/>
            <w:webHidden/>
          </w:rPr>
          <w:fldChar w:fldCharType="begin"/>
        </w:r>
        <w:r w:rsidR="002F49A4">
          <w:rPr>
            <w:noProof/>
            <w:webHidden/>
          </w:rPr>
          <w:instrText xml:space="preserve"> PAGEREF _Toc420239118 \h </w:instrText>
        </w:r>
        <w:r w:rsidR="002F49A4">
          <w:rPr>
            <w:noProof/>
            <w:webHidden/>
          </w:rPr>
        </w:r>
        <w:r w:rsidR="002F49A4">
          <w:rPr>
            <w:noProof/>
            <w:webHidden/>
          </w:rPr>
          <w:fldChar w:fldCharType="separate"/>
        </w:r>
        <w:r w:rsidR="002F49A4">
          <w:rPr>
            <w:noProof/>
            <w:webHidden/>
          </w:rPr>
          <w:t>30</w:t>
        </w:r>
        <w:r w:rsidR="002F49A4">
          <w:rPr>
            <w:noProof/>
            <w:webHidden/>
          </w:rPr>
          <w:fldChar w:fldCharType="end"/>
        </w:r>
      </w:hyperlink>
    </w:p>
    <w:p w14:paraId="1DA837F3"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19" w:history="1">
        <w:r w:rsidR="002F49A4" w:rsidRPr="00140A2B">
          <w:rPr>
            <w:rStyle w:val="Hypertextovodkaz"/>
            <w:noProof/>
            <w14:numForm w14:val="lining"/>
            <w14:numSpacing w14:val="tabular"/>
          </w:rPr>
          <w:t>Table No 10 - Fulfilment of n+3/n+2 (in EUR) under the RCE objective</w:t>
        </w:r>
        <w:r w:rsidR="002F49A4">
          <w:rPr>
            <w:noProof/>
            <w:webHidden/>
          </w:rPr>
          <w:tab/>
        </w:r>
        <w:r w:rsidR="002F49A4">
          <w:rPr>
            <w:noProof/>
            <w:webHidden/>
          </w:rPr>
          <w:fldChar w:fldCharType="begin"/>
        </w:r>
        <w:r w:rsidR="002F49A4">
          <w:rPr>
            <w:noProof/>
            <w:webHidden/>
          </w:rPr>
          <w:instrText xml:space="preserve"> PAGEREF _Toc420239119 \h </w:instrText>
        </w:r>
        <w:r w:rsidR="002F49A4">
          <w:rPr>
            <w:noProof/>
            <w:webHidden/>
          </w:rPr>
        </w:r>
        <w:r w:rsidR="002F49A4">
          <w:rPr>
            <w:noProof/>
            <w:webHidden/>
          </w:rPr>
          <w:fldChar w:fldCharType="separate"/>
        </w:r>
        <w:r w:rsidR="002F49A4">
          <w:rPr>
            <w:noProof/>
            <w:webHidden/>
          </w:rPr>
          <w:t>31</w:t>
        </w:r>
        <w:r w:rsidR="002F49A4">
          <w:rPr>
            <w:noProof/>
            <w:webHidden/>
          </w:rPr>
          <w:fldChar w:fldCharType="end"/>
        </w:r>
      </w:hyperlink>
    </w:p>
    <w:p w14:paraId="59773620"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20" w:history="1">
        <w:r w:rsidR="002F49A4" w:rsidRPr="00140A2B">
          <w:rPr>
            <w:rStyle w:val="Hypertextovodkaz"/>
            <w:noProof/>
          </w:rPr>
          <w:t>Table No 11 - Fulfilment of n+2 rule in 2014</w:t>
        </w:r>
        <w:r w:rsidR="002F49A4">
          <w:rPr>
            <w:noProof/>
            <w:webHidden/>
          </w:rPr>
          <w:tab/>
        </w:r>
        <w:r w:rsidR="002F49A4">
          <w:rPr>
            <w:noProof/>
            <w:webHidden/>
          </w:rPr>
          <w:fldChar w:fldCharType="begin"/>
        </w:r>
        <w:r w:rsidR="002F49A4">
          <w:rPr>
            <w:noProof/>
            <w:webHidden/>
          </w:rPr>
          <w:instrText xml:space="preserve"> PAGEREF _Toc420239120 \h </w:instrText>
        </w:r>
        <w:r w:rsidR="002F49A4">
          <w:rPr>
            <w:noProof/>
            <w:webHidden/>
          </w:rPr>
        </w:r>
        <w:r w:rsidR="002F49A4">
          <w:rPr>
            <w:noProof/>
            <w:webHidden/>
          </w:rPr>
          <w:fldChar w:fldCharType="separate"/>
        </w:r>
        <w:r w:rsidR="002F49A4">
          <w:rPr>
            <w:noProof/>
            <w:webHidden/>
          </w:rPr>
          <w:t>33</w:t>
        </w:r>
        <w:r w:rsidR="002F49A4">
          <w:rPr>
            <w:noProof/>
            <w:webHidden/>
          </w:rPr>
          <w:fldChar w:fldCharType="end"/>
        </w:r>
      </w:hyperlink>
    </w:p>
    <w:p w14:paraId="4D644317"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21" w:history="1">
        <w:r w:rsidR="002F49A4" w:rsidRPr="00140A2B">
          <w:rPr>
            <w:rStyle w:val="Hypertextovodkaz"/>
            <w:noProof/>
            <w14:numForm w14:val="lining"/>
            <w14:numSpacing w14:val="tabular"/>
          </w:rPr>
          <w:t>Table No 12 - Forecast of unabsorbed allocation (in EUR) by intervention area</w:t>
        </w:r>
        <w:r w:rsidR="002F49A4">
          <w:rPr>
            <w:noProof/>
            <w:webHidden/>
          </w:rPr>
          <w:tab/>
        </w:r>
        <w:r w:rsidR="002F49A4">
          <w:rPr>
            <w:noProof/>
            <w:webHidden/>
          </w:rPr>
          <w:fldChar w:fldCharType="begin"/>
        </w:r>
        <w:r w:rsidR="002F49A4">
          <w:rPr>
            <w:noProof/>
            <w:webHidden/>
          </w:rPr>
          <w:instrText xml:space="preserve"> PAGEREF _Toc420239121 \h </w:instrText>
        </w:r>
        <w:r w:rsidR="002F49A4">
          <w:rPr>
            <w:noProof/>
            <w:webHidden/>
          </w:rPr>
        </w:r>
        <w:r w:rsidR="002F49A4">
          <w:rPr>
            <w:noProof/>
            <w:webHidden/>
          </w:rPr>
          <w:fldChar w:fldCharType="separate"/>
        </w:r>
        <w:r w:rsidR="002F49A4">
          <w:rPr>
            <w:noProof/>
            <w:webHidden/>
          </w:rPr>
          <w:t>37</w:t>
        </w:r>
        <w:r w:rsidR="002F49A4">
          <w:rPr>
            <w:noProof/>
            <w:webHidden/>
          </w:rPr>
          <w:fldChar w:fldCharType="end"/>
        </w:r>
      </w:hyperlink>
    </w:p>
    <w:p w14:paraId="1A6E9E8D"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22" w:history="1">
        <w:r w:rsidR="002F49A4" w:rsidRPr="00140A2B">
          <w:rPr>
            <w:rStyle w:val="Hypertextovodkaz"/>
            <w:noProof/>
            <w14:numForm w14:val="lining"/>
            <w14:numSpacing w14:val="tabular"/>
          </w:rPr>
          <w:t>Table No 13 - Fulfilment of n+2 rule (in EUR) by ministry</w:t>
        </w:r>
        <w:r w:rsidR="002F49A4">
          <w:rPr>
            <w:noProof/>
            <w:webHidden/>
          </w:rPr>
          <w:tab/>
        </w:r>
        <w:r w:rsidR="002F49A4">
          <w:rPr>
            <w:noProof/>
            <w:webHidden/>
          </w:rPr>
          <w:fldChar w:fldCharType="begin"/>
        </w:r>
        <w:r w:rsidR="002F49A4">
          <w:rPr>
            <w:noProof/>
            <w:webHidden/>
          </w:rPr>
          <w:instrText xml:space="preserve"> PAGEREF _Toc420239122 \h </w:instrText>
        </w:r>
        <w:r w:rsidR="002F49A4">
          <w:rPr>
            <w:noProof/>
            <w:webHidden/>
          </w:rPr>
        </w:r>
        <w:r w:rsidR="002F49A4">
          <w:rPr>
            <w:noProof/>
            <w:webHidden/>
          </w:rPr>
          <w:fldChar w:fldCharType="separate"/>
        </w:r>
        <w:r w:rsidR="002F49A4">
          <w:rPr>
            <w:noProof/>
            <w:webHidden/>
          </w:rPr>
          <w:t>39</w:t>
        </w:r>
        <w:r w:rsidR="002F49A4">
          <w:rPr>
            <w:noProof/>
            <w:webHidden/>
          </w:rPr>
          <w:fldChar w:fldCharType="end"/>
        </w:r>
      </w:hyperlink>
    </w:p>
    <w:p w14:paraId="20C54EDB"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23" w:history="1">
        <w:r w:rsidR="002F49A4" w:rsidRPr="00140A2B">
          <w:rPr>
            <w:rStyle w:val="Hypertextovodkaz"/>
            <w:noProof/>
            <w14:numForm w14:val="lining"/>
            <w14:numSpacing w14:val="tabular"/>
          </w:rPr>
          <w:t>Table No 14 -</w:t>
        </w:r>
        <w:r w:rsidR="002F49A4" w:rsidRPr="00140A2B">
          <w:rPr>
            <w:rStyle w:val="Hypertextovodkaz"/>
            <w:bCs/>
            <w:noProof/>
            <w14:numForm w14:val="lining"/>
            <w14:numSpacing w14:val="tabular"/>
          </w:rPr>
          <w:t xml:space="preserve"> Forecast of submitted applications for payment</w:t>
        </w:r>
        <w:r w:rsidR="002F49A4">
          <w:rPr>
            <w:noProof/>
            <w:webHidden/>
          </w:rPr>
          <w:tab/>
        </w:r>
        <w:r w:rsidR="002F49A4">
          <w:rPr>
            <w:noProof/>
            <w:webHidden/>
          </w:rPr>
          <w:fldChar w:fldCharType="begin"/>
        </w:r>
        <w:r w:rsidR="002F49A4">
          <w:rPr>
            <w:noProof/>
            <w:webHidden/>
          </w:rPr>
          <w:instrText xml:space="preserve"> PAGEREF _Toc420239123 \h </w:instrText>
        </w:r>
        <w:r w:rsidR="002F49A4">
          <w:rPr>
            <w:noProof/>
            <w:webHidden/>
          </w:rPr>
        </w:r>
        <w:r w:rsidR="002F49A4">
          <w:rPr>
            <w:noProof/>
            <w:webHidden/>
          </w:rPr>
          <w:fldChar w:fldCharType="separate"/>
        </w:r>
        <w:r w:rsidR="002F49A4">
          <w:rPr>
            <w:noProof/>
            <w:webHidden/>
          </w:rPr>
          <w:t>39</w:t>
        </w:r>
        <w:r w:rsidR="002F49A4">
          <w:rPr>
            <w:noProof/>
            <w:webHidden/>
          </w:rPr>
          <w:fldChar w:fldCharType="end"/>
        </w:r>
      </w:hyperlink>
    </w:p>
    <w:p w14:paraId="4C6EF3E9"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24" w:history="1">
        <w:r w:rsidR="002F49A4" w:rsidRPr="00140A2B">
          <w:rPr>
            <w:rStyle w:val="Hypertextovodkaz"/>
            <w:noProof/>
            <w14:numForm w14:val="lining"/>
            <w14:numSpacing w14:val="tabular"/>
          </w:rPr>
          <w:t>Table No 15 -</w:t>
        </w:r>
        <w:r w:rsidR="002F49A4" w:rsidRPr="00140A2B">
          <w:rPr>
            <w:rStyle w:val="Hypertextovodkaz"/>
            <w:bCs/>
            <w:noProof/>
            <w14:numForm w14:val="lining"/>
            <w14:numSpacing w14:val="tabular"/>
          </w:rPr>
          <w:t xml:space="preserve"> Forecast of submitted applications for payment</w:t>
        </w:r>
        <w:r w:rsidR="002F49A4">
          <w:rPr>
            <w:noProof/>
            <w:webHidden/>
          </w:rPr>
          <w:tab/>
        </w:r>
        <w:r w:rsidR="002F49A4">
          <w:rPr>
            <w:noProof/>
            <w:webHidden/>
          </w:rPr>
          <w:fldChar w:fldCharType="begin"/>
        </w:r>
        <w:r w:rsidR="002F49A4">
          <w:rPr>
            <w:noProof/>
            <w:webHidden/>
          </w:rPr>
          <w:instrText xml:space="preserve"> PAGEREF _Toc420239124 \h </w:instrText>
        </w:r>
        <w:r w:rsidR="002F49A4">
          <w:rPr>
            <w:noProof/>
            <w:webHidden/>
          </w:rPr>
        </w:r>
        <w:r w:rsidR="002F49A4">
          <w:rPr>
            <w:noProof/>
            <w:webHidden/>
          </w:rPr>
          <w:fldChar w:fldCharType="separate"/>
        </w:r>
        <w:r w:rsidR="002F49A4">
          <w:rPr>
            <w:noProof/>
            <w:webHidden/>
          </w:rPr>
          <w:t>40</w:t>
        </w:r>
        <w:r w:rsidR="002F49A4">
          <w:rPr>
            <w:noProof/>
            <w:webHidden/>
          </w:rPr>
          <w:fldChar w:fldCharType="end"/>
        </w:r>
      </w:hyperlink>
    </w:p>
    <w:p w14:paraId="57900F01" w14:textId="1206F6C3" w:rsidR="002F49A4" w:rsidRDefault="00384683">
      <w:pPr>
        <w:pStyle w:val="Obsah1"/>
        <w:rPr>
          <w:rFonts w:asciiTheme="minorHAnsi" w:eastAsiaTheme="minorEastAsia" w:hAnsiTheme="minorHAnsi" w:cstheme="minorBidi"/>
          <w:noProof/>
          <w:sz w:val="22"/>
          <w:szCs w:val="22"/>
          <w:lang w:val="cs-CZ" w:eastAsia="cs-CZ" w:bidi="ar-SA"/>
        </w:rPr>
      </w:pPr>
      <w:hyperlink w:anchor="_Toc420239125" w:history="1">
        <w:r w:rsidR="002F49A4" w:rsidRPr="00140A2B">
          <w:rPr>
            <w:rStyle w:val="Hypertextovodkaz"/>
            <w:noProof/>
            <w14:numForm w14:val="lining"/>
            <w14:numSpacing w14:val="tabular"/>
          </w:rPr>
          <w:t>Table No 16 -</w:t>
        </w:r>
        <w:r w:rsidR="002F49A4" w:rsidRPr="00140A2B">
          <w:rPr>
            <w:rStyle w:val="Hypertextovodkaz"/>
            <w:bCs/>
            <w:noProof/>
            <w14:numForm w14:val="lining"/>
            <w14:numSpacing w14:val="tabular"/>
          </w:rPr>
          <w:t xml:space="preserve"> Comparison of the forecast and the actual value of submitted applications for payment by </w:t>
        </w:r>
        <w:r w:rsidR="00440414">
          <w:rPr>
            <w:rStyle w:val="Hypertextovodkaz"/>
            <w:bCs/>
            <w:noProof/>
            <w14:numForm w14:val="lining"/>
            <w14:numSpacing w14:val="tabular"/>
          </w:rPr>
          <w:t>IA</w:t>
        </w:r>
        <w:r w:rsidR="002F49A4">
          <w:rPr>
            <w:rStyle w:val="Hypertextovodkaz"/>
            <w:bCs/>
            <w:noProof/>
            <w14:numForm w14:val="lining"/>
            <w14:numSpacing w14:val="tabular"/>
          </w:rPr>
          <w:t>..</w:t>
        </w:r>
        <w:r w:rsidR="002F49A4">
          <w:rPr>
            <w:noProof/>
            <w:webHidden/>
          </w:rPr>
          <w:tab/>
        </w:r>
        <w:r w:rsidR="002F49A4">
          <w:rPr>
            <w:noProof/>
            <w:webHidden/>
          </w:rPr>
          <w:fldChar w:fldCharType="begin"/>
        </w:r>
        <w:r w:rsidR="002F49A4">
          <w:rPr>
            <w:noProof/>
            <w:webHidden/>
          </w:rPr>
          <w:instrText xml:space="preserve"> PAGEREF _Toc420239125 \h </w:instrText>
        </w:r>
        <w:r w:rsidR="002F49A4">
          <w:rPr>
            <w:noProof/>
            <w:webHidden/>
          </w:rPr>
        </w:r>
        <w:r w:rsidR="002F49A4">
          <w:rPr>
            <w:noProof/>
            <w:webHidden/>
          </w:rPr>
          <w:fldChar w:fldCharType="separate"/>
        </w:r>
        <w:r w:rsidR="002F49A4">
          <w:rPr>
            <w:noProof/>
            <w:webHidden/>
          </w:rPr>
          <w:t>44</w:t>
        </w:r>
        <w:r w:rsidR="002F49A4">
          <w:rPr>
            <w:noProof/>
            <w:webHidden/>
          </w:rPr>
          <w:fldChar w:fldCharType="end"/>
        </w:r>
      </w:hyperlink>
    </w:p>
    <w:p w14:paraId="4C9C7FA4" w14:textId="5A9B1711" w:rsidR="002F49A4" w:rsidRDefault="00384683" w:rsidP="006238CB">
      <w:pPr>
        <w:pStyle w:val="Obsah1"/>
        <w:ind w:left="1247" w:hanging="1247"/>
        <w:rPr>
          <w:rFonts w:asciiTheme="minorHAnsi" w:eastAsiaTheme="minorEastAsia" w:hAnsiTheme="minorHAnsi" w:cstheme="minorBidi"/>
          <w:noProof/>
          <w:sz w:val="22"/>
          <w:szCs w:val="22"/>
          <w:lang w:val="cs-CZ" w:eastAsia="cs-CZ" w:bidi="ar-SA"/>
        </w:rPr>
      </w:pPr>
      <w:hyperlink w:anchor="_Toc420239126" w:history="1">
        <w:r w:rsidR="002F49A4" w:rsidRPr="00140A2B">
          <w:rPr>
            <w:rStyle w:val="Hypertextovodkaz"/>
            <w:noProof/>
            <w14:numForm w14:val="lining"/>
            <w14:numSpacing w14:val="tabular"/>
          </w:rPr>
          <w:t>Table No 17 -</w:t>
        </w:r>
        <w:r w:rsidR="002F49A4" w:rsidRPr="00140A2B">
          <w:rPr>
            <w:rStyle w:val="Hypertextovodkaz"/>
            <w:bCs/>
            <w:noProof/>
            <w14:numForm w14:val="lining"/>
            <w14:numSpacing w14:val="tabular"/>
          </w:rPr>
          <w:t xml:space="preserve"> Comparison of the forecast and the actual value of submitted applications for payment by ministry</w:t>
        </w:r>
        <w:r w:rsidR="002F49A4">
          <w:rPr>
            <w:rStyle w:val="Hypertextovodkaz"/>
            <w:bCs/>
            <w:noProof/>
            <w14:numForm w14:val="lining"/>
            <w14:numSpacing w14:val="tabular"/>
          </w:rPr>
          <w:t>…………..</w:t>
        </w:r>
        <w:r w:rsidR="002F49A4">
          <w:rPr>
            <w:noProof/>
            <w:webHidden/>
          </w:rPr>
          <w:tab/>
        </w:r>
        <w:r w:rsidR="002F49A4">
          <w:rPr>
            <w:noProof/>
            <w:webHidden/>
          </w:rPr>
          <w:fldChar w:fldCharType="begin"/>
        </w:r>
        <w:r w:rsidR="002F49A4">
          <w:rPr>
            <w:noProof/>
            <w:webHidden/>
          </w:rPr>
          <w:instrText xml:space="preserve"> PAGEREF _Toc420239126 \h </w:instrText>
        </w:r>
        <w:r w:rsidR="002F49A4">
          <w:rPr>
            <w:noProof/>
            <w:webHidden/>
          </w:rPr>
        </w:r>
        <w:r w:rsidR="002F49A4">
          <w:rPr>
            <w:noProof/>
            <w:webHidden/>
          </w:rPr>
          <w:fldChar w:fldCharType="separate"/>
        </w:r>
        <w:r w:rsidR="002F49A4">
          <w:rPr>
            <w:noProof/>
            <w:webHidden/>
          </w:rPr>
          <w:t>46</w:t>
        </w:r>
        <w:r w:rsidR="002F49A4">
          <w:rPr>
            <w:noProof/>
            <w:webHidden/>
          </w:rPr>
          <w:fldChar w:fldCharType="end"/>
        </w:r>
      </w:hyperlink>
    </w:p>
    <w:p w14:paraId="2AD98E19" w14:textId="5F4D425D" w:rsidR="002F49A4" w:rsidRDefault="00384683" w:rsidP="006238CB">
      <w:pPr>
        <w:pStyle w:val="Obsah1"/>
        <w:ind w:left="1247" w:hanging="1247"/>
        <w:rPr>
          <w:rFonts w:asciiTheme="minorHAnsi" w:eastAsiaTheme="minorEastAsia" w:hAnsiTheme="minorHAnsi" w:cstheme="minorBidi"/>
          <w:noProof/>
          <w:sz w:val="22"/>
          <w:szCs w:val="22"/>
          <w:lang w:val="cs-CZ" w:eastAsia="cs-CZ" w:bidi="ar-SA"/>
        </w:rPr>
      </w:pPr>
      <w:hyperlink w:anchor="_Toc420239127" w:history="1">
        <w:r w:rsidR="002F49A4" w:rsidRPr="00140A2B">
          <w:rPr>
            <w:rStyle w:val="Hypertextovodkaz"/>
            <w:noProof/>
            <w14:numForm w14:val="lining"/>
            <w14:numSpacing w14:val="tabular"/>
          </w:rPr>
          <w:t>Table No 18 -</w:t>
        </w:r>
        <w:r w:rsidR="002F49A4" w:rsidRPr="00140A2B">
          <w:rPr>
            <w:rStyle w:val="Hypertextovodkaz"/>
            <w:bCs/>
            <w:noProof/>
            <w14:numForm w14:val="lining"/>
            <w14:numSpacing w14:val="tabular"/>
          </w:rPr>
          <w:t xml:space="preserve"> Comparison of the forecast and the actual value of approved applications for payment by </w:t>
        </w:r>
        <w:r w:rsidR="005F5ED8">
          <w:rPr>
            <w:rStyle w:val="Hypertextovodkaz"/>
            <w:bCs/>
            <w:noProof/>
            <w14:numForm w14:val="lining"/>
            <w14:numSpacing w14:val="tabular"/>
          </w:rPr>
          <w:t>IA</w:t>
        </w:r>
        <w:r w:rsidR="002F49A4">
          <w:rPr>
            <w:rStyle w:val="Hypertextovodkaz"/>
            <w:bCs/>
            <w:noProof/>
            <w14:numForm w14:val="lining"/>
            <w14:numSpacing w14:val="tabular"/>
          </w:rPr>
          <w:t>….</w:t>
        </w:r>
        <w:r w:rsidR="002F49A4">
          <w:rPr>
            <w:noProof/>
            <w:webHidden/>
          </w:rPr>
          <w:tab/>
        </w:r>
        <w:r w:rsidR="002F49A4">
          <w:rPr>
            <w:noProof/>
            <w:webHidden/>
          </w:rPr>
          <w:fldChar w:fldCharType="begin"/>
        </w:r>
        <w:r w:rsidR="002F49A4">
          <w:rPr>
            <w:noProof/>
            <w:webHidden/>
          </w:rPr>
          <w:instrText xml:space="preserve"> PAGEREF _Toc420239127 \h </w:instrText>
        </w:r>
        <w:r w:rsidR="002F49A4">
          <w:rPr>
            <w:noProof/>
            <w:webHidden/>
          </w:rPr>
        </w:r>
        <w:r w:rsidR="002F49A4">
          <w:rPr>
            <w:noProof/>
            <w:webHidden/>
          </w:rPr>
          <w:fldChar w:fldCharType="separate"/>
        </w:r>
        <w:r w:rsidR="002F49A4">
          <w:rPr>
            <w:noProof/>
            <w:webHidden/>
          </w:rPr>
          <w:t>48</w:t>
        </w:r>
        <w:r w:rsidR="002F49A4">
          <w:rPr>
            <w:noProof/>
            <w:webHidden/>
          </w:rPr>
          <w:fldChar w:fldCharType="end"/>
        </w:r>
      </w:hyperlink>
    </w:p>
    <w:p w14:paraId="772D0E8D" w14:textId="64BF1C71" w:rsidR="002F49A4" w:rsidRDefault="00384683" w:rsidP="006238CB">
      <w:pPr>
        <w:pStyle w:val="Obsah1"/>
        <w:ind w:left="1247" w:hanging="1247"/>
        <w:rPr>
          <w:rFonts w:asciiTheme="minorHAnsi" w:eastAsiaTheme="minorEastAsia" w:hAnsiTheme="minorHAnsi" w:cstheme="minorBidi"/>
          <w:noProof/>
          <w:sz w:val="22"/>
          <w:szCs w:val="22"/>
          <w:lang w:val="cs-CZ" w:eastAsia="cs-CZ" w:bidi="ar-SA"/>
        </w:rPr>
      </w:pPr>
      <w:hyperlink w:anchor="_Toc420239128" w:history="1">
        <w:r w:rsidR="002F49A4" w:rsidRPr="00140A2B">
          <w:rPr>
            <w:rStyle w:val="Hypertextovodkaz"/>
            <w:noProof/>
            <w14:numForm w14:val="lining"/>
            <w14:numSpacing w14:val="tabular"/>
          </w:rPr>
          <w:t>Table No 19 -</w:t>
        </w:r>
        <w:r w:rsidR="002F49A4" w:rsidRPr="006238CB">
          <w:rPr>
            <w:rStyle w:val="Hypertextovodkaz"/>
            <w:noProof/>
            <w14:numForm w14:val="lining"/>
            <w14:numSpacing w14:val="tabular"/>
          </w:rPr>
          <w:t xml:space="preserve"> Comparison of the forecast and the actual value of approved applications for payment by ministry…</w:t>
        </w:r>
        <w:r w:rsidR="002F49A4">
          <w:rPr>
            <w:rStyle w:val="Hypertextovodkaz"/>
            <w:bCs/>
            <w:noProof/>
            <w14:numForm w14:val="lining"/>
            <w14:numSpacing w14:val="tabular"/>
          </w:rPr>
          <w:t>………..</w:t>
        </w:r>
        <w:r w:rsidR="002F49A4">
          <w:rPr>
            <w:noProof/>
            <w:webHidden/>
          </w:rPr>
          <w:tab/>
        </w:r>
        <w:r w:rsidR="002F49A4">
          <w:rPr>
            <w:noProof/>
            <w:webHidden/>
          </w:rPr>
          <w:fldChar w:fldCharType="begin"/>
        </w:r>
        <w:r w:rsidR="002F49A4">
          <w:rPr>
            <w:noProof/>
            <w:webHidden/>
          </w:rPr>
          <w:instrText xml:space="preserve"> PAGEREF _Toc420239128 \h </w:instrText>
        </w:r>
        <w:r w:rsidR="002F49A4">
          <w:rPr>
            <w:noProof/>
            <w:webHidden/>
          </w:rPr>
        </w:r>
        <w:r w:rsidR="002F49A4">
          <w:rPr>
            <w:noProof/>
            <w:webHidden/>
          </w:rPr>
          <w:fldChar w:fldCharType="separate"/>
        </w:r>
        <w:r w:rsidR="002F49A4">
          <w:rPr>
            <w:noProof/>
            <w:webHidden/>
          </w:rPr>
          <w:t>50</w:t>
        </w:r>
        <w:r w:rsidR="002F49A4">
          <w:rPr>
            <w:noProof/>
            <w:webHidden/>
          </w:rPr>
          <w:fldChar w:fldCharType="end"/>
        </w:r>
      </w:hyperlink>
    </w:p>
    <w:p w14:paraId="16941D47"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29" w:history="1">
        <w:r w:rsidR="002F49A4" w:rsidRPr="00140A2B">
          <w:rPr>
            <w:rStyle w:val="Hypertextovodkaz"/>
            <w:noProof/>
            <w14:numForm w14:val="lining"/>
            <w14:numSpacing w14:val="tabular"/>
          </w:rPr>
          <w:t>Table No 20 -</w:t>
        </w:r>
        <w:r w:rsidR="002F49A4" w:rsidRPr="00140A2B">
          <w:rPr>
            <w:rStyle w:val="Hypertextovodkaz"/>
            <w:bCs/>
            <w:noProof/>
            <w14:numForm w14:val="lining"/>
            <w14:numSpacing w14:val="tabular"/>
          </w:rPr>
          <w:t xml:space="preserve"> Cumulative progress at the level of Intervention area 1.1a and 1.1b (in mil. CZK/EUR)</w:t>
        </w:r>
        <w:r w:rsidR="002F49A4">
          <w:rPr>
            <w:noProof/>
            <w:webHidden/>
          </w:rPr>
          <w:tab/>
        </w:r>
        <w:r w:rsidR="002F49A4">
          <w:rPr>
            <w:noProof/>
            <w:webHidden/>
          </w:rPr>
          <w:fldChar w:fldCharType="begin"/>
        </w:r>
        <w:r w:rsidR="002F49A4">
          <w:rPr>
            <w:noProof/>
            <w:webHidden/>
          </w:rPr>
          <w:instrText xml:space="preserve"> PAGEREF _Toc420239129 \h </w:instrText>
        </w:r>
        <w:r w:rsidR="002F49A4">
          <w:rPr>
            <w:noProof/>
            <w:webHidden/>
          </w:rPr>
        </w:r>
        <w:r w:rsidR="002F49A4">
          <w:rPr>
            <w:noProof/>
            <w:webHidden/>
          </w:rPr>
          <w:fldChar w:fldCharType="separate"/>
        </w:r>
        <w:r w:rsidR="002F49A4">
          <w:rPr>
            <w:noProof/>
            <w:webHidden/>
          </w:rPr>
          <w:t>61</w:t>
        </w:r>
        <w:r w:rsidR="002F49A4">
          <w:rPr>
            <w:noProof/>
            <w:webHidden/>
          </w:rPr>
          <w:fldChar w:fldCharType="end"/>
        </w:r>
      </w:hyperlink>
    </w:p>
    <w:p w14:paraId="4B33EF67"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0" w:history="1">
        <w:r w:rsidR="002F49A4" w:rsidRPr="00140A2B">
          <w:rPr>
            <w:rStyle w:val="Hypertextovodkaz"/>
            <w:noProof/>
            <w14:numForm w14:val="lining"/>
            <w14:numSpacing w14:val="tabular"/>
          </w:rPr>
          <w:t>Table No 21 -</w:t>
        </w:r>
        <w:r w:rsidR="002F49A4" w:rsidRPr="00140A2B">
          <w:rPr>
            <w:rStyle w:val="Hypertextovodkaz"/>
            <w:bCs/>
            <w:noProof/>
            <w14:numForm w14:val="lining"/>
            <w14:numSpacing w14:val="tabular"/>
          </w:rPr>
          <w:t xml:space="preserve"> Output indicators</w:t>
        </w:r>
        <w:r w:rsidR="002F49A4">
          <w:rPr>
            <w:noProof/>
            <w:webHidden/>
          </w:rPr>
          <w:tab/>
        </w:r>
        <w:r w:rsidR="002F49A4">
          <w:rPr>
            <w:noProof/>
            <w:webHidden/>
          </w:rPr>
          <w:fldChar w:fldCharType="begin"/>
        </w:r>
        <w:r w:rsidR="002F49A4">
          <w:rPr>
            <w:noProof/>
            <w:webHidden/>
          </w:rPr>
          <w:instrText xml:space="preserve"> PAGEREF _Toc420239130 \h </w:instrText>
        </w:r>
        <w:r w:rsidR="002F49A4">
          <w:rPr>
            <w:noProof/>
            <w:webHidden/>
          </w:rPr>
        </w:r>
        <w:r w:rsidR="002F49A4">
          <w:rPr>
            <w:noProof/>
            <w:webHidden/>
          </w:rPr>
          <w:fldChar w:fldCharType="separate"/>
        </w:r>
        <w:r w:rsidR="002F49A4">
          <w:rPr>
            <w:noProof/>
            <w:webHidden/>
          </w:rPr>
          <w:t>63</w:t>
        </w:r>
        <w:r w:rsidR="002F49A4">
          <w:rPr>
            <w:noProof/>
            <w:webHidden/>
          </w:rPr>
          <w:fldChar w:fldCharType="end"/>
        </w:r>
      </w:hyperlink>
    </w:p>
    <w:p w14:paraId="22742E9E"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1" w:history="1">
        <w:r w:rsidR="002F49A4" w:rsidRPr="00140A2B">
          <w:rPr>
            <w:rStyle w:val="Hypertextovodkaz"/>
            <w:noProof/>
            <w14:numForm w14:val="lining"/>
            <w14:numSpacing w14:val="tabular"/>
          </w:rPr>
          <w:t>Table No 22 -</w:t>
        </w:r>
        <w:r w:rsidR="002F49A4" w:rsidRPr="00140A2B">
          <w:rPr>
            <w:rStyle w:val="Hypertextovodkaz"/>
            <w:bCs/>
            <w:noProof/>
            <w14:numForm w14:val="lining"/>
            <w14:numSpacing w14:val="tabular"/>
          </w:rPr>
          <w:t xml:space="preserve"> Result indicators</w:t>
        </w:r>
        <w:r w:rsidR="002F49A4">
          <w:rPr>
            <w:noProof/>
            <w:webHidden/>
          </w:rPr>
          <w:tab/>
        </w:r>
        <w:r w:rsidR="002F49A4">
          <w:rPr>
            <w:noProof/>
            <w:webHidden/>
          </w:rPr>
          <w:fldChar w:fldCharType="begin"/>
        </w:r>
        <w:r w:rsidR="002F49A4">
          <w:rPr>
            <w:noProof/>
            <w:webHidden/>
          </w:rPr>
          <w:instrText xml:space="preserve"> PAGEREF _Toc420239131 \h </w:instrText>
        </w:r>
        <w:r w:rsidR="002F49A4">
          <w:rPr>
            <w:noProof/>
            <w:webHidden/>
          </w:rPr>
        </w:r>
        <w:r w:rsidR="002F49A4">
          <w:rPr>
            <w:noProof/>
            <w:webHidden/>
          </w:rPr>
          <w:fldChar w:fldCharType="separate"/>
        </w:r>
        <w:r w:rsidR="002F49A4">
          <w:rPr>
            <w:noProof/>
            <w:webHidden/>
          </w:rPr>
          <w:t>63</w:t>
        </w:r>
        <w:r w:rsidR="002F49A4">
          <w:rPr>
            <w:noProof/>
            <w:webHidden/>
          </w:rPr>
          <w:fldChar w:fldCharType="end"/>
        </w:r>
      </w:hyperlink>
    </w:p>
    <w:p w14:paraId="5E2D21F6"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2" w:history="1">
        <w:r w:rsidR="002F49A4" w:rsidRPr="00140A2B">
          <w:rPr>
            <w:rStyle w:val="Hypertextovodkaz"/>
            <w:noProof/>
            <w14:numForm w14:val="lining"/>
            <w14:numSpacing w14:val="tabular"/>
          </w:rPr>
          <w:t>Table No 23 -</w:t>
        </w:r>
        <w:r w:rsidR="002F49A4" w:rsidRPr="00140A2B">
          <w:rPr>
            <w:rStyle w:val="Hypertextovodkaz"/>
            <w:bCs/>
            <w:noProof/>
            <w14:numForm w14:val="lining"/>
            <w14:numSpacing w14:val="tabular"/>
          </w:rPr>
          <w:t xml:space="preserve"> Cumulative progress at the level of Intervention area 2.1 (in mil. CZK/EUR)</w:t>
        </w:r>
        <w:r w:rsidR="002F49A4">
          <w:rPr>
            <w:noProof/>
            <w:webHidden/>
          </w:rPr>
          <w:tab/>
        </w:r>
        <w:r w:rsidR="002F49A4">
          <w:rPr>
            <w:noProof/>
            <w:webHidden/>
          </w:rPr>
          <w:fldChar w:fldCharType="begin"/>
        </w:r>
        <w:r w:rsidR="002F49A4">
          <w:rPr>
            <w:noProof/>
            <w:webHidden/>
          </w:rPr>
          <w:instrText xml:space="preserve"> PAGEREF _Toc420239132 \h </w:instrText>
        </w:r>
        <w:r w:rsidR="002F49A4">
          <w:rPr>
            <w:noProof/>
            <w:webHidden/>
          </w:rPr>
        </w:r>
        <w:r w:rsidR="002F49A4">
          <w:rPr>
            <w:noProof/>
            <w:webHidden/>
          </w:rPr>
          <w:fldChar w:fldCharType="separate"/>
        </w:r>
        <w:r w:rsidR="002F49A4">
          <w:rPr>
            <w:noProof/>
            <w:webHidden/>
          </w:rPr>
          <w:t>68</w:t>
        </w:r>
        <w:r w:rsidR="002F49A4">
          <w:rPr>
            <w:noProof/>
            <w:webHidden/>
          </w:rPr>
          <w:fldChar w:fldCharType="end"/>
        </w:r>
      </w:hyperlink>
    </w:p>
    <w:p w14:paraId="047CCDE9"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3" w:history="1">
        <w:r w:rsidR="002F49A4" w:rsidRPr="00140A2B">
          <w:rPr>
            <w:rStyle w:val="Hypertextovodkaz"/>
            <w:noProof/>
            <w14:numForm w14:val="lining"/>
            <w14:numSpacing w14:val="tabular"/>
          </w:rPr>
          <w:t>Table No 24 -</w:t>
        </w:r>
        <w:r w:rsidR="002F49A4" w:rsidRPr="00140A2B">
          <w:rPr>
            <w:rStyle w:val="Hypertextovodkaz"/>
            <w:bCs/>
            <w:noProof/>
            <w14:numForm w14:val="lining"/>
            <w14:numSpacing w14:val="tabular"/>
          </w:rPr>
          <w:t xml:space="preserve"> Output indicators</w:t>
        </w:r>
        <w:r w:rsidR="002F49A4">
          <w:rPr>
            <w:noProof/>
            <w:webHidden/>
          </w:rPr>
          <w:tab/>
        </w:r>
        <w:r w:rsidR="002F49A4">
          <w:rPr>
            <w:noProof/>
            <w:webHidden/>
          </w:rPr>
          <w:fldChar w:fldCharType="begin"/>
        </w:r>
        <w:r w:rsidR="002F49A4">
          <w:rPr>
            <w:noProof/>
            <w:webHidden/>
          </w:rPr>
          <w:instrText xml:space="preserve"> PAGEREF _Toc420239133 \h </w:instrText>
        </w:r>
        <w:r w:rsidR="002F49A4">
          <w:rPr>
            <w:noProof/>
            <w:webHidden/>
          </w:rPr>
        </w:r>
        <w:r w:rsidR="002F49A4">
          <w:rPr>
            <w:noProof/>
            <w:webHidden/>
          </w:rPr>
          <w:fldChar w:fldCharType="separate"/>
        </w:r>
        <w:r w:rsidR="002F49A4">
          <w:rPr>
            <w:noProof/>
            <w:webHidden/>
          </w:rPr>
          <w:t>69</w:t>
        </w:r>
        <w:r w:rsidR="002F49A4">
          <w:rPr>
            <w:noProof/>
            <w:webHidden/>
          </w:rPr>
          <w:fldChar w:fldCharType="end"/>
        </w:r>
      </w:hyperlink>
    </w:p>
    <w:p w14:paraId="42F41A91"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4" w:history="1">
        <w:r w:rsidR="002F49A4" w:rsidRPr="00140A2B">
          <w:rPr>
            <w:rStyle w:val="Hypertextovodkaz"/>
            <w:noProof/>
            <w14:numForm w14:val="lining"/>
            <w14:numSpacing w14:val="tabular"/>
          </w:rPr>
          <w:t>Table No 25 -</w:t>
        </w:r>
        <w:r w:rsidR="002F49A4" w:rsidRPr="00140A2B">
          <w:rPr>
            <w:rStyle w:val="Hypertextovodkaz"/>
            <w:bCs/>
            <w:noProof/>
            <w14:numForm w14:val="lining"/>
            <w14:numSpacing w14:val="tabular"/>
          </w:rPr>
          <w:t xml:space="preserve"> Result indicators</w:t>
        </w:r>
        <w:r w:rsidR="002F49A4">
          <w:rPr>
            <w:noProof/>
            <w:webHidden/>
          </w:rPr>
          <w:tab/>
        </w:r>
        <w:r w:rsidR="002F49A4">
          <w:rPr>
            <w:noProof/>
            <w:webHidden/>
          </w:rPr>
          <w:fldChar w:fldCharType="begin"/>
        </w:r>
        <w:r w:rsidR="002F49A4">
          <w:rPr>
            <w:noProof/>
            <w:webHidden/>
          </w:rPr>
          <w:instrText xml:space="preserve"> PAGEREF _Toc420239134 \h </w:instrText>
        </w:r>
        <w:r w:rsidR="002F49A4">
          <w:rPr>
            <w:noProof/>
            <w:webHidden/>
          </w:rPr>
        </w:r>
        <w:r w:rsidR="002F49A4">
          <w:rPr>
            <w:noProof/>
            <w:webHidden/>
          </w:rPr>
          <w:fldChar w:fldCharType="separate"/>
        </w:r>
        <w:r w:rsidR="002F49A4">
          <w:rPr>
            <w:noProof/>
            <w:webHidden/>
          </w:rPr>
          <w:t>70</w:t>
        </w:r>
        <w:r w:rsidR="002F49A4">
          <w:rPr>
            <w:noProof/>
            <w:webHidden/>
          </w:rPr>
          <w:fldChar w:fldCharType="end"/>
        </w:r>
      </w:hyperlink>
    </w:p>
    <w:p w14:paraId="29AC0BFC"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5" w:history="1">
        <w:r w:rsidR="002F49A4" w:rsidRPr="00140A2B">
          <w:rPr>
            <w:rStyle w:val="Hypertextovodkaz"/>
            <w:noProof/>
            <w14:numForm w14:val="lining"/>
            <w14:numSpacing w14:val="tabular"/>
          </w:rPr>
          <w:t>Table No 26 -</w:t>
        </w:r>
        <w:r w:rsidR="002F49A4" w:rsidRPr="00140A2B">
          <w:rPr>
            <w:rStyle w:val="Hypertextovodkaz"/>
            <w:bCs/>
            <w:noProof/>
            <w14:numForm w14:val="lining"/>
            <w14:numSpacing w14:val="tabular"/>
          </w:rPr>
          <w:t xml:space="preserve"> Cumulative progress at the level of Intervention area 3.1 (in million CZK/EUR)</w:t>
        </w:r>
        <w:r w:rsidR="002F49A4">
          <w:rPr>
            <w:noProof/>
            <w:webHidden/>
          </w:rPr>
          <w:tab/>
        </w:r>
        <w:r w:rsidR="002F49A4">
          <w:rPr>
            <w:noProof/>
            <w:webHidden/>
          </w:rPr>
          <w:fldChar w:fldCharType="begin"/>
        </w:r>
        <w:r w:rsidR="002F49A4">
          <w:rPr>
            <w:noProof/>
            <w:webHidden/>
          </w:rPr>
          <w:instrText xml:space="preserve"> PAGEREF _Toc420239135 \h </w:instrText>
        </w:r>
        <w:r w:rsidR="002F49A4">
          <w:rPr>
            <w:noProof/>
            <w:webHidden/>
          </w:rPr>
        </w:r>
        <w:r w:rsidR="002F49A4">
          <w:rPr>
            <w:noProof/>
            <w:webHidden/>
          </w:rPr>
          <w:fldChar w:fldCharType="separate"/>
        </w:r>
        <w:r w:rsidR="002F49A4">
          <w:rPr>
            <w:noProof/>
            <w:webHidden/>
          </w:rPr>
          <w:t>73</w:t>
        </w:r>
        <w:r w:rsidR="002F49A4">
          <w:rPr>
            <w:noProof/>
            <w:webHidden/>
          </w:rPr>
          <w:fldChar w:fldCharType="end"/>
        </w:r>
      </w:hyperlink>
    </w:p>
    <w:p w14:paraId="48549E2F"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6" w:history="1">
        <w:r w:rsidR="002F49A4" w:rsidRPr="00140A2B">
          <w:rPr>
            <w:rStyle w:val="Hypertextovodkaz"/>
            <w:noProof/>
            <w14:numForm w14:val="lining"/>
            <w14:numSpacing w14:val="tabular"/>
          </w:rPr>
          <w:t>Table No 27 -</w:t>
        </w:r>
        <w:r w:rsidR="002F49A4" w:rsidRPr="00140A2B">
          <w:rPr>
            <w:rStyle w:val="Hypertextovodkaz"/>
            <w:bCs/>
            <w:noProof/>
            <w14:numForm w14:val="lining"/>
            <w14:numSpacing w14:val="tabular"/>
          </w:rPr>
          <w:t xml:space="preserve"> Cumulative progress at the level of Intervention area 3.2 (in mil. CZK/EUR)</w:t>
        </w:r>
        <w:r w:rsidR="002F49A4">
          <w:rPr>
            <w:noProof/>
            <w:webHidden/>
          </w:rPr>
          <w:tab/>
        </w:r>
        <w:r w:rsidR="002F49A4">
          <w:rPr>
            <w:noProof/>
            <w:webHidden/>
          </w:rPr>
          <w:fldChar w:fldCharType="begin"/>
        </w:r>
        <w:r w:rsidR="002F49A4">
          <w:rPr>
            <w:noProof/>
            <w:webHidden/>
          </w:rPr>
          <w:instrText xml:space="preserve"> PAGEREF _Toc420239136 \h </w:instrText>
        </w:r>
        <w:r w:rsidR="002F49A4">
          <w:rPr>
            <w:noProof/>
            <w:webHidden/>
          </w:rPr>
        </w:r>
        <w:r w:rsidR="002F49A4">
          <w:rPr>
            <w:noProof/>
            <w:webHidden/>
          </w:rPr>
          <w:fldChar w:fldCharType="separate"/>
        </w:r>
        <w:r w:rsidR="002F49A4">
          <w:rPr>
            <w:noProof/>
            <w:webHidden/>
          </w:rPr>
          <w:t>74</w:t>
        </w:r>
        <w:r w:rsidR="002F49A4">
          <w:rPr>
            <w:noProof/>
            <w:webHidden/>
          </w:rPr>
          <w:fldChar w:fldCharType="end"/>
        </w:r>
      </w:hyperlink>
    </w:p>
    <w:p w14:paraId="71455088"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7" w:history="1">
        <w:r w:rsidR="002F49A4" w:rsidRPr="00140A2B">
          <w:rPr>
            <w:rStyle w:val="Hypertextovodkaz"/>
            <w:noProof/>
            <w14:numForm w14:val="lining"/>
            <w14:numSpacing w14:val="tabular"/>
          </w:rPr>
          <w:t>Table No 28 -</w:t>
        </w:r>
        <w:r w:rsidR="002F49A4" w:rsidRPr="00140A2B">
          <w:rPr>
            <w:rStyle w:val="Hypertextovodkaz"/>
            <w:bCs/>
            <w:noProof/>
            <w14:numForm w14:val="lining"/>
            <w14:numSpacing w14:val="tabular"/>
          </w:rPr>
          <w:t xml:space="preserve"> Cumulative progress at the level of Intervention area 3.3 (in million CZK/EUR)</w:t>
        </w:r>
        <w:r w:rsidR="002F49A4">
          <w:rPr>
            <w:noProof/>
            <w:webHidden/>
          </w:rPr>
          <w:tab/>
        </w:r>
        <w:r w:rsidR="002F49A4">
          <w:rPr>
            <w:noProof/>
            <w:webHidden/>
          </w:rPr>
          <w:fldChar w:fldCharType="begin"/>
        </w:r>
        <w:r w:rsidR="002F49A4">
          <w:rPr>
            <w:noProof/>
            <w:webHidden/>
          </w:rPr>
          <w:instrText xml:space="preserve"> PAGEREF _Toc420239137 \h </w:instrText>
        </w:r>
        <w:r w:rsidR="002F49A4">
          <w:rPr>
            <w:noProof/>
            <w:webHidden/>
          </w:rPr>
        </w:r>
        <w:r w:rsidR="002F49A4">
          <w:rPr>
            <w:noProof/>
            <w:webHidden/>
          </w:rPr>
          <w:fldChar w:fldCharType="separate"/>
        </w:r>
        <w:r w:rsidR="002F49A4">
          <w:rPr>
            <w:noProof/>
            <w:webHidden/>
          </w:rPr>
          <w:t>74</w:t>
        </w:r>
        <w:r w:rsidR="002F49A4">
          <w:rPr>
            <w:noProof/>
            <w:webHidden/>
          </w:rPr>
          <w:fldChar w:fldCharType="end"/>
        </w:r>
      </w:hyperlink>
    </w:p>
    <w:p w14:paraId="0B2F5AFC"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8" w:history="1">
        <w:r w:rsidR="002F49A4" w:rsidRPr="00140A2B">
          <w:rPr>
            <w:rStyle w:val="Hypertextovodkaz"/>
            <w:noProof/>
            <w14:numForm w14:val="lining"/>
            <w14:numSpacing w14:val="tabular"/>
          </w:rPr>
          <w:t>Table No 29 -</w:t>
        </w:r>
        <w:r w:rsidR="002F49A4" w:rsidRPr="00140A2B">
          <w:rPr>
            <w:rStyle w:val="Hypertextovodkaz"/>
            <w:bCs/>
            <w:noProof/>
            <w14:numForm w14:val="lining"/>
            <w14:numSpacing w14:val="tabular"/>
          </w:rPr>
          <w:t xml:space="preserve"> Cumulative progress at the level of Intervention area 3.4 (in million CZK/EUR)</w:t>
        </w:r>
        <w:r w:rsidR="002F49A4">
          <w:rPr>
            <w:noProof/>
            <w:webHidden/>
          </w:rPr>
          <w:tab/>
        </w:r>
        <w:r w:rsidR="002F49A4">
          <w:rPr>
            <w:noProof/>
            <w:webHidden/>
          </w:rPr>
          <w:fldChar w:fldCharType="begin"/>
        </w:r>
        <w:r w:rsidR="002F49A4">
          <w:rPr>
            <w:noProof/>
            <w:webHidden/>
          </w:rPr>
          <w:instrText xml:space="preserve"> PAGEREF _Toc420239138 \h </w:instrText>
        </w:r>
        <w:r w:rsidR="002F49A4">
          <w:rPr>
            <w:noProof/>
            <w:webHidden/>
          </w:rPr>
        </w:r>
        <w:r w:rsidR="002F49A4">
          <w:rPr>
            <w:noProof/>
            <w:webHidden/>
          </w:rPr>
          <w:fldChar w:fldCharType="separate"/>
        </w:r>
        <w:r w:rsidR="002F49A4">
          <w:rPr>
            <w:noProof/>
            <w:webHidden/>
          </w:rPr>
          <w:t>75</w:t>
        </w:r>
        <w:r w:rsidR="002F49A4">
          <w:rPr>
            <w:noProof/>
            <w:webHidden/>
          </w:rPr>
          <w:fldChar w:fldCharType="end"/>
        </w:r>
      </w:hyperlink>
    </w:p>
    <w:p w14:paraId="32C2267A"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39" w:history="1">
        <w:r w:rsidR="002F49A4" w:rsidRPr="00140A2B">
          <w:rPr>
            <w:rStyle w:val="Hypertextovodkaz"/>
            <w:noProof/>
            <w14:numForm w14:val="lining"/>
            <w14:numSpacing w14:val="tabular"/>
          </w:rPr>
          <w:t>Table No 30 -</w:t>
        </w:r>
        <w:r w:rsidR="002F49A4" w:rsidRPr="00140A2B">
          <w:rPr>
            <w:rStyle w:val="Hypertextovodkaz"/>
            <w:bCs/>
            <w:noProof/>
            <w14:numForm w14:val="lining"/>
            <w14:numSpacing w14:val="tabular"/>
          </w:rPr>
          <w:t xml:space="preserve"> Overview of ongoing calls in the period from 1 Apr 2014 to 16 Apr 2015 in Priority axis 3</w:t>
        </w:r>
        <w:r w:rsidR="002F49A4">
          <w:rPr>
            <w:noProof/>
            <w:webHidden/>
          </w:rPr>
          <w:tab/>
        </w:r>
        <w:r w:rsidR="002F49A4">
          <w:rPr>
            <w:noProof/>
            <w:webHidden/>
          </w:rPr>
          <w:fldChar w:fldCharType="begin"/>
        </w:r>
        <w:r w:rsidR="002F49A4">
          <w:rPr>
            <w:noProof/>
            <w:webHidden/>
          </w:rPr>
          <w:instrText xml:space="preserve"> PAGEREF _Toc420239139 \h </w:instrText>
        </w:r>
        <w:r w:rsidR="002F49A4">
          <w:rPr>
            <w:noProof/>
            <w:webHidden/>
          </w:rPr>
        </w:r>
        <w:r w:rsidR="002F49A4">
          <w:rPr>
            <w:noProof/>
            <w:webHidden/>
          </w:rPr>
          <w:fldChar w:fldCharType="separate"/>
        </w:r>
        <w:r w:rsidR="002F49A4">
          <w:rPr>
            <w:noProof/>
            <w:webHidden/>
          </w:rPr>
          <w:t>76</w:t>
        </w:r>
        <w:r w:rsidR="002F49A4">
          <w:rPr>
            <w:noProof/>
            <w:webHidden/>
          </w:rPr>
          <w:fldChar w:fldCharType="end"/>
        </w:r>
      </w:hyperlink>
    </w:p>
    <w:p w14:paraId="5D4AE13F"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0" w:history="1">
        <w:r w:rsidR="002F49A4" w:rsidRPr="00140A2B">
          <w:rPr>
            <w:rStyle w:val="Hypertextovodkaz"/>
            <w:noProof/>
            <w14:numForm w14:val="lining"/>
            <w14:numSpacing w14:val="tabular"/>
          </w:rPr>
          <w:t>Table No 31 -</w:t>
        </w:r>
        <w:r w:rsidR="002F49A4" w:rsidRPr="00140A2B">
          <w:rPr>
            <w:rStyle w:val="Hypertextovodkaz"/>
            <w:bCs/>
            <w:noProof/>
            <w14:numForm w14:val="lining"/>
            <w14:numSpacing w14:val="tabular"/>
          </w:rPr>
          <w:t xml:space="preserve"> Output indicators</w:t>
        </w:r>
        <w:r w:rsidR="002F49A4">
          <w:rPr>
            <w:noProof/>
            <w:webHidden/>
          </w:rPr>
          <w:tab/>
        </w:r>
        <w:r w:rsidR="002F49A4">
          <w:rPr>
            <w:noProof/>
            <w:webHidden/>
          </w:rPr>
          <w:fldChar w:fldCharType="begin"/>
        </w:r>
        <w:r w:rsidR="002F49A4">
          <w:rPr>
            <w:noProof/>
            <w:webHidden/>
          </w:rPr>
          <w:instrText xml:space="preserve"> PAGEREF _Toc420239140 \h </w:instrText>
        </w:r>
        <w:r w:rsidR="002F49A4">
          <w:rPr>
            <w:noProof/>
            <w:webHidden/>
          </w:rPr>
        </w:r>
        <w:r w:rsidR="002F49A4">
          <w:rPr>
            <w:noProof/>
            <w:webHidden/>
          </w:rPr>
          <w:fldChar w:fldCharType="separate"/>
        </w:r>
        <w:r w:rsidR="002F49A4">
          <w:rPr>
            <w:noProof/>
            <w:webHidden/>
          </w:rPr>
          <w:t>80</w:t>
        </w:r>
        <w:r w:rsidR="002F49A4">
          <w:rPr>
            <w:noProof/>
            <w:webHidden/>
          </w:rPr>
          <w:fldChar w:fldCharType="end"/>
        </w:r>
      </w:hyperlink>
    </w:p>
    <w:p w14:paraId="1CB0204E"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1" w:history="1">
        <w:r w:rsidR="002F49A4" w:rsidRPr="00140A2B">
          <w:rPr>
            <w:rStyle w:val="Hypertextovodkaz"/>
            <w:noProof/>
            <w14:numForm w14:val="lining"/>
            <w14:numSpacing w14:val="tabular"/>
          </w:rPr>
          <w:t>Table No 32 -</w:t>
        </w:r>
        <w:r w:rsidR="002F49A4" w:rsidRPr="00140A2B">
          <w:rPr>
            <w:rStyle w:val="Hypertextovodkaz"/>
            <w:bCs/>
            <w:noProof/>
            <w14:numForm w14:val="lining"/>
            <w14:numSpacing w14:val="tabular"/>
          </w:rPr>
          <w:t xml:space="preserve"> Result indicators</w:t>
        </w:r>
        <w:r w:rsidR="002F49A4">
          <w:rPr>
            <w:noProof/>
            <w:webHidden/>
          </w:rPr>
          <w:tab/>
        </w:r>
        <w:r w:rsidR="002F49A4">
          <w:rPr>
            <w:noProof/>
            <w:webHidden/>
          </w:rPr>
          <w:fldChar w:fldCharType="begin"/>
        </w:r>
        <w:r w:rsidR="002F49A4">
          <w:rPr>
            <w:noProof/>
            <w:webHidden/>
          </w:rPr>
          <w:instrText xml:space="preserve"> PAGEREF _Toc420239141 \h </w:instrText>
        </w:r>
        <w:r w:rsidR="002F49A4">
          <w:rPr>
            <w:noProof/>
            <w:webHidden/>
          </w:rPr>
        </w:r>
        <w:r w:rsidR="002F49A4">
          <w:rPr>
            <w:noProof/>
            <w:webHidden/>
          </w:rPr>
          <w:fldChar w:fldCharType="separate"/>
        </w:r>
        <w:r w:rsidR="002F49A4">
          <w:rPr>
            <w:noProof/>
            <w:webHidden/>
          </w:rPr>
          <w:t>81</w:t>
        </w:r>
        <w:r w:rsidR="002F49A4">
          <w:rPr>
            <w:noProof/>
            <w:webHidden/>
          </w:rPr>
          <w:fldChar w:fldCharType="end"/>
        </w:r>
      </w:hyperlink>
    </w:p>
    <w:p w14:paraId="2BD411D3"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2" w:history="1">
        <w:r w:rsidR="002F49A4" w:rsidRPr="00140A2B">
          <w:rPr>
            <w:rStyle w:val="Hypertextovodkaz"/>
            <w:noProof/>
            <w14:numForm w14:val="lining"/>
            <w14:numSpacing w14:val="tabular"/>
          </w:rPr>
          <w:t>Table No 33 -</w:t>
        </w:r>
        <w:r w:rsidR="002F49A4" w:rsidRPr="00140A2B">
          <w:rPr>
            <w:rStyle w:val="Hypertextovodkaz"/>
            <w:bCs/>
            <w:noProof/>
            <w14:numForm w14:val="lining"/>
            <w14:numSpacing w14:val="tabular"/>
          </w:rPr>
          <w:t xml:space="preserve"> Cumulative progress at the level of Intervention area 4.1a and 4.1b (in mil. CZK/EUR)</w:t>
        </w:r>
        <w:r w:rsidR="002F49A4">
          <w:rPr>
            <w:noProof/>
            <w:webHidden/>
          </w:rPr>
          <w:tab/>
        </w:r>
        <w:r w:rsidR="002F49A4">
          <w:rPr>
            <w:noProof/>
            <w:webHidden/>
          </w:rPr>
          <w:fldChar w:fldCharType="begin"/>
        </w:r>
        <w:r w:rsidR="002F49A4">
          <w:rPr>
            <w:noProof/>
            <w:webHidden/>
          </w:rPr>
          <w:instrText xml:space="preserve"> PAGEREF _Toc420239142 \h </w:instrText>
        </w:r>
        <w:r w:rsidR="002F49A4">
          <w:rPr>
            <w:noProof/>
            <w:webHidden/>
          </w:rPr>
        </w:r>
        <w:r w:rsidR="002F49A4">
          <w:rPr>
            <w:noProof/>
            <w:webHidden/>
          </w:rPr>
          <w:fldChar w:fldCharType="separate"/>
        </w:r>
        <w:r w:rsidR="002F49A4">
          <w:rPr>
            <w:noProof/>
            <w:webHidden/>
          </w:rPr>
          <w:t>95</w:t>
        </w:r>
        <w:r w:rsidR="002F49A4">
          <w:rPr>
            <w:noProof/>
            <w:webHidden/>
          </w:rPr>
          <w:fldChar w:fldCharType="end"/>
        </w:r>
      </w:hyperlink>
    </w:p>
    <w:p w14:paraId="01BC9C0E" w14:textId="13669780" w:rsidR="002F49A4" w:rsidRDefault="00384683">
      <w:pPr>
        <w:pStyle w:val="Obsah1"/>
        <w:rPr>
          <w:rFonts w:asciiTheme="minorHAnsi" w:eastAsiaTheme="minorEastAsia" w:hAnsiTheme="minorHAnsi" w:cstheme="minorBidi"/>
          <w:noProof/>
          <w:sz w:val="22"/>
          <w:szCs w:val="22"/>
          <w:lang w:val="cs-CZ" w:eastAsia="cs-CZ" w:bidi="ar-SA"/>
        </w:rPr>
      </w:pPr>
      <w:hyperlink w:anchor="_Toc420239143" w:history="1">
        <w:r w:rsidR="002F49A4" w:rsidRPr="00140A2B">
          <w:rPr>
            <w:rStyle w:val="Hypertextovodkaz"/>
            <w:noProof/>
            <w14:numForm w14:val="lining"/>
            <w14:numSpacing w14:val="tabular"/>
          </w:rPr>
          <w:t>Table No 34 -</w:t>
        </w:r>
        <w:r w:rsidR="002F49A4" w:rsidRPr="00140A2B">
          <w:rPr>
            <w:rStyle w:val="Hypertextovodkaz"/>
            <w:bCs/>
            <w:noProof/>
            <w14:numForm w14:val="lining"/>
            <w14:numSpacing w14:val="tabular"/>
          </w:rPr>
          <w:t xml:space="preserve"> Overview of ongoing calls in the period from 1 Apr 2014 to 16 Apr 2015 in Priority</w:t>
        </w:r>
        <w:r w:rsidR="005F5ED8">
          <w:rPr>
            <w:rStyle w:val="Hypertextovodkaz"/>
            <w:bCs/>
            <w:noProof/>
            <w14:numForm w14:val="lining"/>
            <w14:numSpacing w14:val="tabular"/>
          </w:rPr>
          <w:t xml:space="preserve"> </w:t>
        </w:r>
        <w:r w:rsidR="002F49A4" w:rsidRPr="00140A2B">
          <w:rPr>
            <w:rStyle w:val="Hypertextovodkaz"/>
            <w:bCs/>
            <w:noProof/>
            <w14:numForm w14:val="lining"/>
            <w14:numSpacing w14:val="tabular"/>
          </w:rPr>
          <w:t>axis 4a</w:t>
        </w:r>
        <w:r w:rsidR="005F5ED8">
          <w:rPr>
            <w:rStyle w:val="Hypertextovodkaz"/>
            <w:bCs/>
            <w:noProof/>
            <w14:numForm w14:val="lining"/>
            <w14:numSpacing w14:val="tabular"/>
          </w:rPr>
          <w:t>,4b</w:t>
        </w:r>
        <w:r w:rsidR="002F49A4">
          <w:rPr>
            <w:rStyle w:val="Hypertextovodkaz"/>
            <w:bCs/>
            <w:noProof/>
            <w14:numForm w14:val="lining"/>
            <w14:numSpacing w14:val="tabular"/>
          </w:rPr>
          <w:t>…………………</w:t>
        </w:r>
        <w:r w:rsidR="002F49A4">
          <w:rPr>
            <w:noProof/>
            <w:webHidden/>
          </w:rPr>
          <w:tab/>
        </w:r>
        <w:r w:rsidR="002F49A4">
          <w:rPr>
            <w:noProof/>
            <w:webHidden/>
          </w:rPr>
          <w:fldChar w:fldCharType="begin"/>
        </w:r>
        <w:r w:rsidR="002F49A4">
          <w:rPr>
            <w:noProof/>
            <w:webHidden/>
          </w:rPr>
          <w:instrText xml:space="preserve"> PAGEREF _Toc420239143 \h </w:instrText>
        </w:r>
        <w:r w:rsidR="002F49A4">
          <w:rPr>
            <w:noProof/>
            <w:webHidden/>
          </w:rPr>
        </w:r>
        <w:r w:rsidR="002F49A4">
          <w:rPr>
            <w:noProof/>
            <w:webHidden/>
          </w:rPr>
          <w:fldChar w:fldCharType="separate"/>
        </w:r>
        <w:r w:rsidR="002F49A4">
          <w:rPr>
            <w:noProof/>
            <w:webHidden/>
          </w:rPr>
          <w:t>96</w:t>
        </w:r>
        <w:r w:rsidR="002F49A4">
          <w:rPr>
            <w:noProof/>
            <w:webHidden/>
          </w:rPr>
          <w:fldChar w:fldCharType="end"/>
        </w:r>
      </w:hyperlink>
    </w:p>
    <w:p w14:paraId="3BBB74BE"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4" w:history="1">
        <w:r w:rsidR="002F49A4" w:rsidRPr="00140A2B">
          <w:rPr>
            <w:rStyle w:val="Hypertextovodkaz"/>
            <w:noProof/>
            <w14:numForm w14:val="lining"/>
            <w14:numSpacing w14:val="tabular"/>
          </w:rPr>
          <w:t>Table No 35 -</w:t>
        </w:r>
        <w:r w:rsidR="002F49A4" w:rsidRPr="00140A2B">
          <w:rPr>
            <w:rStyle w:val="Hypertextovodkaz"/>
            <w:bCs/>
            <w:noProof/>
            <w14:numForm w14:val="lining"/>
            <w14:numSpacing w14:val="tabular"/>
          </w:rPr>
          <w:t xml:space="preserve"> Output indicators</w:t>
        </w:r>
        <w:r w:rsidR="002F49A4">
          <w:rPr>
            <w:noProof/>
            <w:webHidden/>
          </w:rPr>
          <w:tab/>
        </w:r>
        <w:r w:rsidR="002F49A4">
          <w:rPr>
            <w:noProof/>
            <w:webHidden/>
          </w:rPr>
          <w:fldChar w:fldCharType="begin"/>
        </w:r>
        <w:r w:rsidR="002F49A4">
          <w:rPr>
            <w:noProof/>
            <w:webHidden/>
          </w:rPr>
          <w:instrText xml:space="preserve"> PAGEREF _Toc420239144 \h </w:instrText>
        </w:r>
        <w:r w:rsidR="002F49A4">
          <w:rPr>
            <w:noProof/>
            <w:webHidden/>
          </w:rPr>
        </w:r>
        <w:r w:rsidR="002F49A4">
          <w:rPr>
            <w:noProof/>
            <w:webHidden/>
          </w:rPr>
          <w:fldChar w:fldCharType="separate"/>
        </w:r>
        <w:r w:rsidR="002F49A4">
          <w:rPr>
            <w:noProof/>
            <w:webHidden/>
          </w:rPr>
          <w:t>97</w:t>
        </w:r>
        <w:r w:rsidR="002F49A4">
          <w:rPr>
            <w:noProof/>
            <w:webHidden/>
          </w:rPr>
          <w:fldChar w:fldCharType="end"/>
        </w:r>
      </w:hyperlink>
    </w:p>
    <w:p w14:paraId="217A6496"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5" w:history="1">
        <w:r w:rsidR="002F49A4" w:rsidRPr="00140A2B">
          <w:rPr>
            <w:rStyle w:val="Hypertextovodkaz"/>
            <w:noProof/>
            <w14:numForm w14:val="lining"/>
            <w14:numSpacing w14:val="tabular"/>
          </w:rPr>
          <w:t>Table No 36 -</w:t>
        </w:r>
        <w:r w:rsidR="002F49A4" w:rsidRPr="00140A2B">
          <w:rPr>
            <w:rStyle w:val="Hypertextovodkaz"/>
            <w:bCs/>
            <w:noProof/>
            <w14:numForm w14:val="lining"/>
            <w14:numSpacing w14:val="tabular"/>
          </w:rPr>
          <w:t xml:space="preserve"> Result indicators</w:t>
        </w:r>
        <w:r w:rsidR="002F49A4">
          <w:rPr>
            <w:noProof/>
            <w:webHidden/>
          </w:rPr>
          <w:tab/>
        </w:r>
        <w:r w:rsidR="002F49A4">
          <w:rPr>
            <w:noProof/>
            <w:webHidden/>
          </w:rPr>
          <w:fldChar w:fldCharType="begin"/>
        </w:r>
        <w:r w:rsidR="002F49A4">
          <w:rPr>
            <w:noProof/>
            <w:webHidden/>
          </w:rPr>
          <w:instrText xml:space="preserve"> PAGEREF _Toc420239145 \h </w:instrText>
        </w:r>
        <w:r w:rsidR="002F49A4">
          <w:rPr>
            <w:noProof/>
            <w:webHidden/>
          </w:rPr>
        </w:r>
        <w:r w:rsidR="002F49A4">
          <w:rPr>
            <w:noProof/>
            <w:webHidden/>
          </w:rPr>
          <w:fldChar w:fldCharType="separate"/>
        </w:r>
        <w:r w:rsidR="002F49A4">
          <w:rPr>
            <w:noProof/>
            <w:webHidden/>
          </w:rPr>
          <w:t>98</w:t>
        </w:r>
        <w:r w:rsidR="002F49A4">
          <w:rPr>
            <w:noProof/>
            <w:webHidden/>
          </w:rPr>
          <w:fldChar w:fldCharType="end"/>
        </w:r>
      </w:hyperlink>
    </w:p>
    <w:p w14:paraId="6F718483"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6" w:history="1">
        <w:r w:rsidR="002F49A4" w:rsidRPr="00140A2B">
          <w:rPr>
            <w:rStyle w:val="Hypertextovodkaz"/>
            <w:noProof/>
            <w14:numForm w14:val="lining"/>
            <w14:numSpacing w14:val="tabular"/>
          </w:rPr>
          <w:t>Table No 37 -</w:t>
        </w:r>
        <w:r w:rsidR="002F49A4" w:rsidRPr="00140A2B">
          <w:rPr>
            <w:rStyle w:val="Hypertextovodkaz"/>
            <w:bCs/>
            <w:noProof/>
            <w14:numForm w14:val="lining"/>
            <w14:numSpacing w14:val="tabular"/>
          </w:rPr>
          <w:t xml:space="preserve"> Cumulative progress at the level of Intervention area 5.1 (in million CZK/EUR)</w:t>
        </w:r>
        <w:r w:rsidR="002F49A4">
          <w:rPr>
            <w:noProof/>
            <w:webHidden/>
          </w:rPr>
          <w:tab/>
        </w:r>
        <w:r w:rsidR="002F49A4">
          <w:rPr>
            <w:noProof/>
            <w:webHidden/>
          </w:rPr>
          <w:fldChar w:fldCharType="begin"/>
        </w:r>
        <w:r w:rsidR="002F49A4">
          <w:rPr>
            <w:noProof/>
            <w:webHidden/>
          </w:rPr>
          <w:instrText xml:space="preserve"> PAGEREF _Toc420239146 \h </w:instrText>
        </w:r>
        <w:r w:rsidR="002F49A4">
          <w:rPr>
            <w:noProof/>
            <w:webHidden/>
          </w:rPr>
        </w:r>
        <w:r w:rsidR="002F49A4">
          <w:rPr>
            <w:noProof/>
            <w:webHidden/>
          </w:rPr>
          <w:fldChar w:fldCharType="separate"/>
        </w:r>
        <w:r w:rsidR="002F49A4">
          <w:rPr>
            <w:noProof/>
            <w:webHidden/>
          </w:rPr>
          <w:t>102</w:t>
        </w:r>
        <w:r w:rsidR="002F49A4">
          <w:rPr>
            <w:noProof/>
            <w:webHidden/>
          </w:rPr>
          <w:fldChar w:fldCharType="end"/>
        </w:r>
      </w:hyperlink>
    </w:p>
    <w:p w14:paraId="70F5945E"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7" w:history="1">
        <w:r w:rsidR="002F49A4" w:rsidRPr="00140A2B">
          <w:rPr>
            <w:rStyle w:val="Hypertextovodkaz"/>
            <w:noProof/>
            <w14:numForm w14:val="lining"/>
            <w14:numSpacing w14:val="tabular"/>
          </w:rPr>
          <w:t>Table No 38 -</w:t>
        </w:r>
        <w:r w:rsidR="002F49A4" w:rsidRPr="00140A2B">
          <w:rPr>
            <w:rStyle w:val="Hypertextovodkaz"/>
            <w:bCs/>
            <w:noProof/>
            <w14:numForm w14:val="lining"/>
            <w14:numSpacing w14:val="tabular"/>
          </w:rPr>
          <w:t xml:space="preserve"> Cumulative progress at the level of Intervention area 5.2 (in million CZK/EUR)</w:t>
        </w:r>
        <w:r w:rsidR="002F49A4">
          <w:rPr>
            <w:noProof/>
            <w:webHidden/>
          </w:rPr>
          <w:tab/>
        </w:r>
        <w:r w:rsidR="002F49A4">
          <w:rPr>
            <w:noProof/>
            <w:webHidden/>
          </w:rPr>
          <w:fldChar w:fldCharType="begin"/>
        </w:r>
        <w:r w:rsidR="002F49A4">
          <w:rPr>
            <w:noProof/>
            <w:webHidden/>
          </w:rPr>
          <w:instrText xml:space="preserve"> PAGEREF _Toc420239147 \h </w:instrText>
        </w:r>
        <w:r w:rsidR="002F49A4">
          <w:rPr>
            <w:noProof/>
            <w:webHidden/>
          </w:rPr>
        </w:r>
        <w:r w:rsidR="002F49A4">
          <w:rPr>
            <w:noProof/>
            <w:webHidden/>
          </w:rPr>
          <w:fldChar w:fldCharType="separate"/>
        </w:r>
        <w:r w:rsidR="002F49A4">
          <w:rPr>
            <w:noProof/>
            <w:webHidden/>
          </w:rPr>
          <w:t>103</w:t>
        </w:r>
        <w:r w:rsidR="002F49A4">
          <w:rPr>
            <w:noProof/>
            <w:webHidden/>
          </w:rPr>
          <w:fldChar w:fldCharType="end"/>
        </w:r>
      </w:hyperlink>
    </w:p>
    <w:p w14:paraId="1849C0E1"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8" w:history="1">
        <w:r w:rsidR="002F49A4" w:rsidRPr="00140A2B">
          <w:rPr>
            <w:rStyle w:val="Hypertextovodkaz"/>
            <w:noProof/>
            <w14:numForm w14:val="lining"/>
            <w14:numSpacing w14:val="tabular"/>
          </w:rPr>
          <w:t>Table No 39 -</w:t>
        </w:r>
        <w:r w:rsidR="002F49A4" w:rsidRPr="00140A2B">
          <w:rPr>
            <w:rStyle w:val="Hypertextovodkaz"/>
            <w:bCs/>
            <w:noProof/>
            <w14:numForm w14:val="lining"/>
            <w14:numSpacing w14:val="tabular"/>
          </w:rPr>
          <w:t xml:space="preserve"> Cumulative progress at the level of Intervention area 5.3 (in million CZK/EUR)</w:t>
        </w:r>
        <w:r w:rsidR="002F49A4">
          <w:rPr>
            <w:noProof/>
            <w:webHidden/>
          </w:rPr>
          <w:tab/>
        </w:r>
        <w:r w:rsidR="002F49A4">
          <w:rPr>
            <w:noProof/>
            <w:webHidden/>
          </w:rPr>
          <w:fldChar w:fldCharType="begin"/>
        </w:r>
        <w:r w:rsidR="002F49A4">
          <w:rPr>
            <w:noProof/>
            <w:webHidden/>
          </w:rPr>
          <w:instrText xml:space="preserve"> PAGEREF _Toc420239148 \h </w:instrText>
        </w:r>
        <w:r w:rsidR="002F49A4">
          <w:rPr>
            <w:noProof/>
            <w:webHidden/>
          </w:rPr>
        </w:r>
        <w:r w:rsidR="002F49A4">
          <w:rPr>
            <w:noProof/>
            <w:webHidden/>
          </w:rPr>
          <w:fldChar w:fldCharType="separate"/>
        </w:r>
        <w:r w:rsidR="002F49A4">
          <w:rPr>
            <w:noProof/>
            <w:webHidden/>
          </w:rPr>
          <w:t>103</w:t>
        </w:r>
        <w:r w:rsidR="002F49A4">
          <w:rPr>
            <w:noProof/>
            <w:webHidden/>
          </w:rPr>
          <w:fldChar w:fldCharType="end"/>
        </w:r>
      </w:hyperlink>
    </w:p>
    <w:p w14:paraId="60792C69"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49" w:history="1">
        <w:r w:rsidR="002F49A4" w:rsidRPr="00140A2B">
          <w:rPr>
            <w:rStyle w:val="Hypertextovodkaz"/>
            <w:noProof/>
            <w14:numForm w14:val="lining"/>
            <w14:numSpacing w14:val="tabular"/>
          </w:rPr>
          <w:t>Table No 40 -</w:t>
        </w:r>
        <w:r w:rsidR="002F49A4" w:rsidRPr="00140A2B">
          <w:rPr>
            <w:rStyle w:val="Hypertextovodkaz"/>
            <w:bCs/>
            <w:noProof/>
            <w14:numForm w14:val="lining"/>
            <w14:numSpacing w14:val="tabular"/>
          </w:rPr>
          <w:t xml:space="preserve"> Overview of ongoing calls in PA 5</w:t>
        </w:r>
        <w:r w:rsidR="002F49A4">
          <w:rPr>
            <w:noProof/>
            <w:webHidden/>
          </w:rPr>
          <w:tab/>
        </w:r>
        <w:r w:rsidR="002F49A4">
          <w:rPr>
            <w:noProof/>
            <w:webHidden/>
          </w:rPr>
          <w:fldChar w:fldCharType="begin"/>
        </w:r>
        <w:r w:rsidR="002F49A4">
          <w:rPr>
            <w:noProof/>
            <w:webHidden/>
          </w:rPr>
          <w:instrText xml:space="preserve"> PAGEREF _Toc420239149 \h </w:instrText>
        </w:r>
        <w:r w:rsidR="002F49A4">
          <w:rPr>
            <w:noProof/>
            <w:webHidden/>
          </w:rPr>
        </w:r>
        <w:r w:rsidR="002F49A4">
          <w:rPr>
            <w:noProof/>
            <w:webHidden/>
          </w:rPr>
          <w:fldChar w:fldCharType="separate"/>
        </w:r>
        <w:r w:rsidR="002F49A4">
          <w:rPr>
            <w:noProof/>
            <w:webHidden/>
          </w:rPr>
          <w:t>104</w:t>
        </w:r>
        <w:r w:rsidR="002F49A4">
          <w:rPr>
            <w:noProof/>
            <w:webHidden/>
          </w:rPr>
          <w:fldChar w:fldCharType="end"/>
        </w:r>
      </w:hyperlink>
    </w:p>
    <w:p w14:paraId="23A9AC96"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0" w:history="1">
        <w:r w:rsidR="002F49A4" w:rsidRPr="00140A2B">
          <w:rPr>
            <w:rStyle w:val="Hypertextovodkaz"/>
            <w:noProof/>
            <w14:numForm w14:val="lining"/>
            <w14:numSpacing w14:val="tabular"/>
          </w:rPr>
          <w:t>Table No 41 -</w:t>
        </w:r>
        <w:r w:rsidR="002F49A4" w:rsidRPr="00140A2B">
          <w:rPr>
            <w:rStyle w:val="Hypertextovodkaz"/>
            <w:bCs/>
            <w:noProof/>
            <w14:numForm w14:val="lining"/>
            <w14:numSpacing w14:val="tabular"/>
          </w:rPr>
          <w:t xml:space="preserve"> Number of calls for the IUDP</w:t>
        </w:r>
        <w:r w:rsidR="002F49A4">
          <w:rPr>
            <w:noProof/>
            <w:webHidden/>
          </w:rPr>
          <w:tab/>
        </w:r>
        <w:r w:rsidR="002F49A4">
          <w:rPr>
            <w:noProof/>
            <w:webHidden/>
          </w:rPr>
          <w:fldChar w:fldCharType="begin"/>
        </w:r>
        <w:r w:rsidR="002F49A4">
          <w:rPr>
            <w:noProof/>
            <w:webHidden/>
          </w:rPr>
          <w:instrText xml:space="preserve"> PAGEREF _Toc420239150 \h </w:instrText>
        </w:r>
        <w:r w:rsidR="002F49A4">
          <w:rPr>
            <w:noProof/>
            <w:webHidden/>
          </w:rPr>
        </w:r>
        <w:r w:rsidR="002F49A4">
          <w:rPr>
            <w:noProof/>
            <w:webHidden/>
          </w:rPr>
          <w:fldChar w:fldCharType="separate"/>
        </w:r>
        <w:r w:rsidR="002F49A4">
          <w:rPr>
            <w:noProof/>
            <w:webHidden/>
          </w:rPr>
          <w:t>104</w:t>
        </w:r>
        <w:r w:rsidR="002F49A4">
          <w:rPr>
            <w:noProof/>
            <w:webHidden/>
          </w:rPr>
          <w:fldChar w:fldCharType="end"/>
        </w:r>
      </w:hyperlink>
    </w:p>
    <w:p w14:paraId="3F4EB44F"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1" w:history="1">
        <w:r w:rsidR="002F49A4" w:rsidRPr="00140A2B">
          <w:rPr>
            <w:rStyle w:val="Hypertextovodkaz"/>
            <w:noProof/>
            <w14:numForm w14:val="lining"/>
            <w14:numSpacing w14:val="tabular"/>
          </w:rPr>
          <w:t>Table No 42 -</w:t>
        </w:r>
        <w:r w:rsidR="002F49A4" w:rsidRPr="00140A2B">
          <w:rPr>
            <w:rStyle w:val="Hypertextovodkaz"/>
            <w:bCs/>
            <w:noProof/>
            <w14:numForm w14:val="lining"/>
            <w14:numSpacing w14:val="tabular"/>
          </w:rPr>
          <w:t xml:space="preserve"> Information on the status of absorption of IUDP allocation for Intervention area 5.2</w:t>
        </w:r>
        <w:r w:rsidR="002F49A4">
          <w:rPr>
            <w:noProof/>
            <w:webHidden/>
          </w:rPr>
          <w:tab/>
        </w:r>
        <w:r w:rsidR="002F49A4">
          <w:rPr>
            <w:noProof/>
            <w:webHidden/>
          </w:rPr>
          <w:fldChar w:fldCharType="begin"/>
        </w:r>
        <w:r w:rsidR="002F49A4">
          <w:rPr>
            <w:noProof/>
            <w:webHidden/>
          </w:rPr>
          <w:instrText xml:space="preserve"> PAGEREF _Toc420239151 \h </w:instrText>
        </w:r>
        <w:r w:rsidR="002F49A4">
          <w:rPr>
            <w:noProof/>
            <w:webHidden/>
          </w:rPr>
        </w:r>
        <w:r w:rsidR="002F49A4">
          <w:rPr>
            <w:noProof/>
            <w:webHidden/>
          </w:rPr>
          <w:fldChar w:fldCharType="separate"/>
        </w:r>
        <w:r w:rsidR="002F49A4">
          <w:rPr>
            <w:noProof/>
            <w:webHidden/>
          </w:rPr>
          <w:t>105</w:t>
        </w:r>
        <w:r w:rsidR="002F49A4">
          <w:rPr>
            <w:noProof/>
            <w:webHidden/>
          </w:rPr>
          <w:fldChar w:fldCharType="end"/>
        </w:r>
      </w:hyperlink>
    </w:p>
    <w:p w14:paraId="49680EEB"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2" w:history="1">
        <w:r w:rsidR="002F49A4" w:rsidRPr="00140A2B">
          <w:rPr>
            <w:rStyle w:val="Hypertextovodkaz"/>
            <w:noProof/>
          </w:rPr>
          <w:t>Table No 43 - Output indicators</w:t>
        </w:r>
        <w:r w:rsidR="002F49A4">
          <w:rPr>
            <w:noProof/>
            <w:webHidden/>
          </w:rPr>
          <w:tab/>
        </w:r>
        <w:r w:rsidR="002F49A4">
          <w:rPr>
            <w:noProof/>
            <w:webHidden/>
          </w:rPr>
          <w:fldChar w:fldCharType="begin"/>
        </w:r>
        <w:r w:rsidR="002F49A4">
          <w:rPr>
            <w:noProof/>
            <w:webHidden/>
          </w:rPr>
          <w:instrText xml:space="preserve"> PAGEREF _Toc420239152 \h </w:instrText>
        </w:r>
        <w:r w:rsidR="002F49A4">
          <w:rPr>
            <w:noProof/>
            <w:webHidden/>
          </w:rPr>
        </w:r>
        <w:r w:rsidR="002F49A4">
          <w:rPr>
            <w:noProof/>
            <w:webHidden/>
          </w:rPr>
          <w:fldChar w:fldCharType="separate"/>
        </w:r>
        <w:r w:rsidR="002F49A4">
          <w:rPr>
            <w:noProof/>
            <w:webHidden/>
          </w:rPr>
          <w:t>107</w:t>
        </w:r>
        <w:r w:rsidR="002F49A4">
          <w:rPr>
            <w:noProof/>
            <w:webHidden/>
          </w:rPr>
          <w:fldChar w:fldCharType="end"/>
        </w:r>
      </w:hyperlink>
    </w:p>
    <w:p w14:paraId="38112D81"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3" w:history="1">
        <w:r w:rsidR="002F49A4" w:rsidRPr="00140A2B">
          <w:rPr>
            <w:rStyle w:val="Hypertextovodkaz"/>
            <w:noProof/>
          </w:rPr>
          <w:t>Table No 44 - Result indicators</w:t>
        </w:r>
        <w:r w:rsidR="002F49A4">
          <w:rPr>
            <w:noProof/>
            <w:webHidden/>
          </w:rPr>
          <w:tab/>
        </w:r>
        <w:r w:rsidR="002F49A4">
          <w:rPr>
            <w:noProof/>
            <w:webHidden/>
          </w:rPr>
          <w:fldChar w:fldCharType="begin"/>
        </w:r>
        <w:r w:rsidR="002F49A4">
          <w:rPr>
            <w:noProof/>
            <w:webHidden/>
          </w:rPr>
          <w:instrText xml:space="preserve"> PAGEREF _Toc420239153 \h </w:instrText>
        </w:r>
        <w:r w:rsidR="002F49A4">
          <w:rPr>
            <w:noProof/>
            <w:webHidden/>
          </w:rPr>
        </w:r>
        <w:r w:rsidR="002F49A4">
          <w:rPr>
            <w:noProof/>
            <w:webHidden/>
          </w:rPr>
          <w:fldChar w:fldCharType="separate"/>
        </w:r>
        <w:r w:rsidR="002F49A4">
          <w:rPr>
            <w:noProof/>
            <w:webHidden/>
          </w:rPr>
          <w:t>108</w:t>
        </w:r>
        <w:r w:rsidR="002F49A4">
          <w:rPr>
            <w:noProof/>
            <w:webHidden/>
          </w:rPr>
          <w:fldChar w:fldCharType="end"/>
        </w:r>
      </w:hyperlink>
    </w:p>
    <w:p w14:paraId="060B896E"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4" w:history="1">
        <w:r w:rsidR="002F49A4" w:rsidRPr="00140A2B">
          <w:rPr>
            <w:rStyle w:val="Hypertextovodkaz"/>
            <w:noProof/>
          </w:rPr>
          <w:t>Table No 45 -</w:t>
        </w:r>
        <w:r w:rsidR="002F49A4" w:rsidRPr="00140A2B">
          <w:rPr>
            <w:rStyle w:val="Hypertextovodkaz"/>
            <w:bCs/>
            <w:noProof/>
          </w:rPr>
          <w:t xml:space="preserve"> Cumulative progress at the level of Intervention area 6.1a and 6.1b (in million CZK/EUR)</w:t>
        </w:r>
        <w:r w:rsidR="002F49A4">
          <w:rPr>
            <w:noProof/>
            <w:webHidden/>
          </w:rPr>
          <w:tab/>
        </w:r>
        <w:r w:rsidR="002F49A4">
          <w:rPr>
            <w:noProof/>
            <w:webHidden/>
          </w:rPr>
          <w:fldChar w:fldCharType="begin"/>
        </w:r>
        <w:r w:rsidR="002F49A4">
          <w:rPr>
            <w:noProof/>
            <w:webHidden/>
          </w:rPr>
          <w:instrText xml:space="preserve"> PAGEREF _Toc420239154 \h </w:instrText>
        </w:r>
        <w:r w:rsidR="002F49A4">
          <w:rPr>
            <w:noProof/>
            <w:webHidden/>
          </w:rPr>
        </w:r>
        <w:r w:rsidR="002F49A4">
          <w:rPr>
            <w:noProof/>
            <w:webHidden/>
          </w:rPr>
          <w:fldChar w:fldCharType="separate"/>
        </w:r>
        <w:r w:rsidR="002F49A4">
          <w:rPr>
            <w:noProof/>
            <w:webHidden/>
          </w:rPr>
          <w:t>114</w:t>
        </w:r>
        <w:r w:rsidR="002F49A4">
          <w:rPr>
            <w:noProof/>
            <w:webHidden/>
          </w:rPr>
          <w:fldChar w:fldCharType="end"/>
        </w:r>
      </w:hyperlink>
    </w:p>
    <w:p w14:paraId="03A3F318"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5" w:history="1">
        <w:r w:rsidR="002F49A4" w:rsidRPr="00140A2B">
          <w:rPr>
            <w:rStyle w:val="Hypertextovodkaz"/>
            <w:noProof/>
          </w:rPr>
          <w:t>Table No 46 -</w:t>
        </w:r>
        <w:r w:rsidR="002F49A4" w:rsidRPr="00140A2B">
          <w:rPr>
            <w:rStyle w:val="Hypertextovodkaz"/>
            <w:bCs/>
            <w:noProof/>
          </w:rPr>
          <w:t xml:space="preserve"> Cumulative progress at the level of Intervention area 6.2a and 6.2b (in million CZK/EUR)</w:t>
        </w:r>
        <w:r w:rsidR="002F49A4">
          <w:rPr>
            <w:noProof/>
            <w:webHidden/>
          </w:rPr>
          <w:tab/>
        </w:r>
        <w:r w:rsidR="002F49A4">
          <w:rPr>
            <w:noProof/>
            <w:webHidden/>
          </w:rPr>
          <w:fldChar w:fldCharType="begin"/>
        </w:r>
        <w:r w:rsidR="002F49A4">
          <w:rPr>
            <w:noProof/>
            <w:webHidden/>
          </w:rPr>
          <w:instrText xml:space="preserve"> PAGEREF _Toc420239155 \h </w:instrText>
        </w:r>
        <w:r w:rsidR="002F49A4">
          <w:rPr>
            <w:noProof/>
            <w:webHidden/>
          </w:rPr>
        </w:r>
        <w:r w:rsidR="002F49A4">
          <w:rPr>
            <w:noProof/>
            <w:webHidden/>
          </w:rPr>
          <w:fldChar w:fldCharType="separate"/>
        </w:r>
        <w:r w:rsidR="002F49A4">
          <w:rPr>
            <w:noProof/>
            <w:webHidden/>
          </w:rPr>
          <w:t>115</w:t>
        </w:r>
        <w:r w:rsidR="002F49A4">
          <w:rPr>
            <w:noProof/>
            <w:webHidden/>
          </w:rPr>
          <w:fldChar w:fldCharType="end"/>
        </w:r>
      </w:hyperlink>
    </w:p>
    <w:p w14:paraId="43B180B0"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6" w:history="1">
        <w:r w:rsidR="002F49A4" w:rsidRPr="00140A2B">
          <w:rPr>
            <w:rStyle w:val="Hypertextovodkaz"/>
            <w:noProof/>
          </w:rPr>
          <w:t>Table No 47 -</w:t>
        </w:r>
        <w:r w:rsidR="002F49A4" w:rsidRPr="00140A2B">
          <w:rPr>
            <w:rStyle w:val="Hypertextovodkaz"/>
            <w:bCs/>
            <w:noProof/>
          </w:rPr>
          <w:t xml:space="preserve"> Overview of ongoing calls in PA 6</w:t>
        </w:r>
        <w:r w:rsidR="002F49A4">
          <w:rPr>
            <w:noProof/>
            <w:webHidden/>
          </w:rPr>
          <w:tab/>
        </w:r>
        <w:r w:rsidR="002F49A4">
          <w:rPr>
            <w:noProof/>
            <w:webHidden/>
          </w:rPr>
          <w:fldChar w:fldCharType="begin"/>
        </w:r>
        <w:r w:rsidR="002F49A4">
          <w:rPr>
            <w:noProof/>
            <w:webHidden/>
          </w:rPr>
          <w:instrText xml:space="preserve"> PAGEREF _Toc420239156 \h </w:instrText>
        </w:r>
        <w:r w:rsidR="002F49A4">
          <w:rPr>
            <w:noProof/>
            <w:webHidden/>
          </w:rPr>
        </w:r>
        <w:r w:rsidR="002F49A4">
          <w:rPr>
            <w:noProof/>
            <w:webHidden/>
          </w:rPr>
          <w:fldChar w:fldCharType="separate"/>
        </w:r>
        <w:r w:rsidR="002F49A4">
          <w:rPr>
            <w:noProof/>
            <w:webHidden/>
          </w:rPr>
          <w:t>116</w:t>
        </w:r>
        <w:r w:rsidR="002F49A4">
          <w:rPr>
            <w:noProof/>
            <w:webHidden/>
          </w:rPr>
          <w:fldChar w:fldCharType="end"/>
        </w:r>
      </w:hyperlink>
    </w:p>
    <w:p w14:paraId="0BA2B6C8"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7" w:history="1">
        <w:r w:rsidR="002F49A4" w:rsidRPr="00140A2B">
          <w:rPr>
            <w:rStyle w:val="Hypertextovodkaz"/>
            <w:noProof/>
          </w:rPr>
          <w:t>Table No 48 -</w:t>
        </w:r>
        <w:r w:rsidR="002F49A4" w:rsidRPr="00140A2B">
          <w:rPr>
            <w:rStyle w:val="Hypertextovodkaz"/>
            <w:bCs/>
            <w:noProof/>
          </w:rPr>
          <w:t xml:space="preserve"> Output indicators</w:t>
        </w:r>
        <w:r w:rsidR="002F49A4">
          <w:rPr>
            <w:noProof/>
            <w:webHidden/>
          </w:rPr>
          <w:tab/>
        </w:r>
        <w:r w:rsidR="002F49A4">
          <w:rPr>
            <w:noProof/>
            <w:webHidden/>
          </w:rPr>
          <w:fldChar w:fldCharType="begin"/>
        </w:r>
        <w:r w:rsidR="002F49A4">
          <w:rPr>
            <w:noProof/>
            <w:webHidden/>
          </w:rPr>
          <w:instrText xml:space="preserve"> PAGEREF _Toc420239157 \h </w:instrText>
        </w:r>
        <w:r w:rsidR="002F49A4">
          <w:rPr>
            <w:noProof/>
            <w:webHidden/>
          </w:rPr>
        </w:r>
        <w:r w:rsidR="002F49A4">
          <w:rPr>
            <w:noProof/>
            <w:webHidden/>
          </w:rPr>
          <w:fldChar w:fldCharType="separate"/>
        </w:r>
        <w:r w:rsidR="002F49A4">
          <w:rPr>
            <w:noProof/>
            <w:webHidden/>
          </w:rPr>
          <w:t>116</w:t>
        </w:r>
        <w:r w:rsidR="002F49A4">
          <w:rPr>
            <w:noProof/>
            <w:webHidden/>
          </w:rPr>
          <w:fldChar w:fldCharType="end"/>
        </w:r>
      </w:hyperlink>
    </w:p>
    <w:p w14:paraId="7C4ADE22"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8" w:history="1">
        <w:r w:rsidR="002F49A4" w:rsidRPr="00140A2B">
          <w:rPr>
            <w:rStyle w:val="Hypertextovodkaz"/>
            <w:noProof/>
          </w:rPr>
          <w:t>Table No 49 -</w:t>
        </w:r>
        <w:r w:rsidR="002F49A4" w:rsidRPr="00140A2B">
          <w:rPr>
            <w:rStyle w:val="Hypertextovodkaz"/>
            <w:bCs/>
            <w:noProof/>
          </w:rPr>
          <w:t xml:space="preserve"> Result indicators</w:t>
        </w:r>
        <w:r w:rsidR="002F49A4">
          <w:rPr>
            <w:noProof/>
            <w:webHidden/>
          </w:rPr>
          <w:tab/>
        </w:r>
        <w:r w:rsidR="002F49A4">
          <w:rPr>
            <w:noProof/>
            <w:webHidden/>
          </w:rPr>
          <w:fldChar w:fldCharType="begin"/>
        </w:r>
        <w:r w:rsidR="002F49A4">
          <w:rPr>
            <w:noProof/>
            <w:webHidden/>
          </w:rPr>
          <w:instrText xml:space="preserve"> PAGEREF _Toc420239158 \h </w:instrText>
        </w:r>
        <w:r w:rsidR="002F49A4">
          <w:rPr>
            <w:noProof/>
            <w:webHidden/>
          </w:rPr>
        </w:r>
        <w:r w:rsidR="002F49A4">
          <w:rPr>
            <w:noProof/>
            <w:webHidden/>
          </w:rPr>
          <w:fldChar w:fldCharType="separate"/>
        </w:r>
        <w:r w:rsidR="002F49A4">
          <w:rPr>
            <w:noProof/>
            <w:webHidden/>
          </w:rPr>
          <w:t>117</w:t>
        </w:r>
        <w:r w:rsidR="002F49A4">
          <w:rPr>
            <w:noProof/>
            <w:webHidden/>
          </w:rPr>
          <w:fldChar w:fldCharType="end"/>
        </w:r>
      </w:hyperlink>
    </w:p>
    <w:p w14:paraId="5F38C97E"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59" w:history="1">
        <w:r w:rsidR="002F49A4" w:rsidRPr="00140A2B">
          <w:rPr>
            <w:rStyle w:val="Hypertextovodkaz"/>
            <w:noProof/>
          </w:rPr>
          <w:t>Table No 50 - Assessment of key requirements under the IOP - GFD (AO/2014/S/03)</w:t>
        </w:r>
        <w:r w:rsidR="002F49A4">
          <w:rPr>
            <w:noProof/>
            <w:webHidden/>
          </w:rPr>
          <w:tab/>
        </w:r>
        <w:r w:rsidR="002F49A4">
          <w:rPr>
            <w:noProof/>
            <w:webHidden/>
          </w:rPr>
          <w:fldChar w:fldCharType="begin"/>
        </w:r>
        <w:r w:rsidR="002F49A4">
          <w:rPr>
            <w:noProof/>
            <w:webHidden/>
          </w:rPr>
          <w:instrText xml:space="preserve"> PAGEREF _Toc420239159 \h </w:instrText>
        </w:r>
        <w:r w:rsidR="002F49A4">
          <w:rPr>
            <w:noProof/>
            <w:webHidden/>
          </w:rPr>
        </w:r>
        <w:r w:rsidR="002F49A4">
          <w:rPr>
            <w:noProof/>
            <w:webHidden/>
          </w:rPr>
          <w:fldChar w:fldCharType="separate"/>
        </w:r>
        <w:r w:rsidR="002F49A4">
          <w:rPr>
            <w:noProof/>
            <w:webHidden/>
          </w:rPr>
          <w:t>119</w:t>
        </w:r>
        <w:r w:rsidR="002F49A4">
          <w:rPr>
            <w:noProof/>
            <w:webHidden/>
          </w:rPr>
          <w:fldChar w:fldCharType="end"/>
        </w:r>
      </w:hyperlink>
    </w:p>
    <w:p w14:paraId="2096CC74"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60" w:history="1">
        <w:r w:rsidR="002F49A4" w:rsidRPr="00140A2B">
          <w:rPr>
            <w:rStyle w:val="Hypertextovodkaz"/>
            <w:noProof/>
          </w:rPr>
          <w:t>Table No 51 -</w:t>
        </w:r>
        <w:r w:rsidR="002F49A4" w:rsidRPr="00140A2B">
          <w:rPr>
            <w:rStyle w:val="Hypertextovodkaz"/>
            <w:bCs/>
            <w:noProof/>
          </w:rPr>
          <w:t xml:space="preserve"> Overivew of conducted education and training activities</w:t>
        </w:r>
        <w:r w:rsidR="002F49A4">
          <w:rPr>
            <w:noProof/>
            <w:webHidden/>
          </w:rPr>
          <w:tab/>
        </w:r>
        <w:r w:rsidR="002F49A4">
          <w:rPr>
            <w:noProof/>
            <w:webHidden/>
          </w:rPr>
          <w:fldChar w:fldCharType="begin"/>
        </w:r>
        <w:r w:rsidR="002F49A4">
          <w:rPr>
            <w:noProof/>
            <w:webHidden/>
          </w:rPr>
          <w:instrText xml:space="preserve"> PAGEREF _Toc420239160 \h </w:instrText>
        </w:r>
        <w:r w:rsidR="002F49A4">
          <w:rPr>
            <w:noProof/>
            <w:webHidden/>
          </w:rPr>
        </w:r>
        <w:r w:rsidR="002F49A4">
          <w:rPr>
            <w:noProof/>
            <w:webHidden/>
          </w:rPr>
          <w:fldChar w:fldCharType="separate"/>
        </w:r>
        <w:r w:rsidR="002F49A4">
          <w:rPr>
            <w:noProof/>
            <w:webHidden/>
          </w:rPr>
          <w:t>135</w:t>
        </w:r>
        <w:r w:rsidR="002F49A4">
          <w:rPr>
            <w:noProof/>
            <w:webHidden/>
          </w:rPr>
          <w:fldChar w:fldCharType="end"/>
        </w:r>
      </w:hyperlink>
    </w:p>
    <w:p w14:paraId="542E4446"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61" w:history="1">
        <w:r w:rsidR="002F49A4" w:rsidRPr="00140A2B">
          <w:rPr>
            <w:rStyle w:val="Hypertextovodkaz"/>
            <w:noProof/>
          </w:rPr>
          <w:t>Table No 52 -</w:t>
        </w:r>
        <w:r w:rsidR="002F49A4" w:rsidRPr="00140A2B">
          <w:rPr>
            <w:rStyle w:val="Hypertextovodkaz"/>
            <w:bCs/>
            <w:noProof/>
          </w:rPr>
          <w:t xml:space="preserve"> Status of administrative capacity of the IOP implementation structure</w:t>
        </w:r>
        <w:r w:rsidR="002F49A4">
          <w:rPr>
            <w:noProof/>
            <w:webHidden/>
          </w:rPr>
          <w:tab/>
        </w:r>
        <w:r w:rsidR="002F49A4">
          <w:rPr>
            <w:noProof/>
            <w:webHidden/>
          </w:rPr>
          <w:fldChar w:fldCharType="begin"/>
        </w:r>
        <w:r w:rsidR="002F49A4">
          <w:rPr>
            <w:noProof/>
            <w:webHidden/>
          </w:rPr>
          <w:instrText xml:space="preserve"> PAGEREF _Toc420239161 \h </w:instrText>
        </w:r>
        <w:r w:rsidR="002F49A4">
          <w:rPr>
            <w:noProof/>
            <w:webHidden/>
          </w:rPr>
        </w:r>
        <w:r w:rsidR="002F49A4">
          <w:rPr>
            <w:noProof/>
            <w:webHidden/>
          </w:rPr>
          <w:fldChar w:fldCharType="separate"/>
        </w:r>
        <w:r w:rsidR="002F49A4">
          <w:rPr>
            <w:noProof/>
            <w:webHidden/>
          </w:rPr>
          <w:t>138</w:t>
        </w:r>
        <w:r w:rsidR="002F49A4">
          <w:rPr>
            <w:noProof/>
            <w:webHidden/>
          </w:rPr>
          <w:fldChar w:fldCharType="end"/>
        </w:r>
      </w:hyperlink>
    </w:p>
    <w:p w14:paraId="0DFE0BDF"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62" w:history="1">
        <w:r w:rsidR="002F49A4" w:rsidRPr="00140A2B">
          <w:rPr>
            <w:rStyle w:val="Hypertextovodkaz"/>
            <w:noProof/>
          </w:rPr>
          <w:t>Table No 53 -</w:t>
        </w:r>
        <w:r w:rsidR="002F49A4" w:rsidRPr="00140A2B">
          <w:rPr>
            <w:rStyle w:val="Hypertextovodkaz"/>
            <w:bCs/>
            <w:noProof/>
          </w:rPr>
          <w:t xml:space="preserve"> Monitoring of administrative capacity in the 2007 – 2013 programming period</w:t>
        </w:r>
        <w:r w:rsidR="002F49A4">
          <w:rPr>
            <w:noProof/>
            <w:webHidden/>
          </w:rPr>
          <w:tab/>
        </w:r>
        <w:r w:rsidR="002F49A4">
          <w:rPr>
            <w:noProof/>
            <w:webHidden/>
          </w:rPr>
          <w:fldChar w:fldCharType="begin"/>
        </w:r>
        <w:r w:rsidR="002F49A4">
          <w:rPr>
            <w:noProof/>
            <w:webHidden/>
          </w:rPr>
          <w:instrText xml:space="preserve"> PAGEREF _Toc420239162 \h </w:instrText>
        </w:r>
        <w:r w:rsidR="002F49A4">
          <w:rPr>
            <w:noProof/>
            <w:webHidden/>
          </w:rPr>
        </w:r>
        <w:r w:rsidR="002F49A4">
          <w:rPr>
            <w:noProof/>
            <w:webHidden/>
          </w:rPr>
          <w:fldChar w:fldCharType="separate"/>
        </w:r>
        <w:r w:rsidR="002F49A4">
          <w:rPr>
            <w:noProof/>
            <w:webHidden/>
          </w:rPr>
          <w:t>139</w:t>
        </w:r>
        <w:r w:rsidR="002F49A4">
          <w:rPr>
            <w:noProof/>
            <w:webHidden/>
          </w:rPr>
          <w:fldChar w:fldCharType="end"/>
        </w:r>
      </w:hyperlink>
    </w:p>
    <w:p w14:paraId="661A26B4"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63" w:history="1">
        <w:r w:rsidR="002F49A4" w:rsidRPr="00140A2B">
          <w:rPr>
            <w:rStyle w:val="Hypertextovodkaz"/>
            <w:noProof/>
          </w:rPr>
          <w:t>Table No 54 - Proposal for administrative capacity of the IOP IBs for December 2015 - June 2016</w:t>
        </w:r>
        <w:r w:rsidR="002F49A4">
          <w:rPr>
            <w:noProof/>
            <w:webHidden/>
          </w:rPr>
          <w:tab/>
        </w:r>
        <w:r w:rsidR="002F49A4">
          <w:rPr>
            <w:noProof/>
            <w:webHidden/>
          </w:rPr>
          <w:fldChar w:fldCharType="begin"/>
        </w:r>
        <w:r w:rsidR="002F49A4">
          <w:rPr>
            <w:noProof/>
            <w:webHidden/>
          </w:rPr>
          <w:instrText xml:space="preserve"> PAGEREF _Toc420239163 \h </w:instrText>
        </w:r>
        <w:r w:rsidR="002F49A4">
          <w:rPr>
            <w:noProof/>
            <w:webHidden/>
          </w:rPr>
        </w:r>
        <w:r w:rsidR="002F49A4">
          <w:rPr>
            <w:noProof/>
            <w:webHidden/>
          </w:rPr>
          <w:fldChar w:fldCharType="separate"/>
        </w:r>
        <w:r w:rsidR="002F49A4">
          <w:rPr>
            <w:noProof/>
            <w:webHidden/>
          </w:rPr>
          <w:t>139</w:t>
        </w:r>
        <w:r w:rsidR="002F49A4">
          <w:rPr>
            <w:noProof/>
            <w:webHidden/>
          </w:rPr>
          <w:fldChar w:fldCharType="end"/>
        </w:r>
      </w:hyperlink>
    </w:p>
    <w:p w14:paraId="144BA62E"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64" w:history="1">
        <w:r w:rsidR="002F49A4" w:rsidRPr="00140A2B">
          <w:rPr>
            <w:rStyle w:val="Hypertextovodkaz"/>
            <w:noProof/>
          </w:rPr>
          <w:t>Table No 55 -</w:t>
        </w:r>
        <w:r w:rsidR="002F49A4" w:rsidRPr="00140A2B">
          <w:rPr>
            <w:rStyle w:val="Hypertextovodkaz"/>
            <w:bCs/>
            <w:noProof/>
          </w:rPr>
          <w:t xml:space="preserve"> Monitoring of the turnover rate by post and implementation body</w:t>
        </w:r>
        <w:r w:rsidR="002F49A4">
          <w:rPr>
            <w:noProof/>
            <w:webHidden/>
          </w:rPr>
          <w:tab/>
        </w:r>
        <w:r w:rsidR="002F49A4">
          <w:rPr>
            <w:noProof/>
            <w:webHidden/>
          </w:rPr>
          <w:fldChar w:fldCharType="begin"/>
        </w:r>
        <w:r w:rsidR="002F49A4">
          <w:rPr>
            <w:noProof/>
            <w:webHidden/>
          </w:rPr>
          <w:instrText xml:space="preserve"> PAGEREF _Toc420239164 \h </w:instrText>
        </w:r>
        <w:r w:rsidR="002F49A4">
          <w:rPr>
            <w:noProof/>
            <w:webHidden/>
          </w:rPr>
        </w:r>
        <w:r w:rsidR="002F49A4">
          <w:rPr>
            <w:noProof/>
            <w:webHidden/>
          </w:rPr>
          <w:fldChar w:fldCharType="separate"/>
        </w:r>
        <w:r w:rsidR="002F49A4">
          <w:rPr>
            <w:noProof/>
            <w:webHidden/>
          </w:rPr>
          <w:t>141</w:t>
        </w:r>
        <w:r w:rsidR="002F49A4">
          <w:rPr>
            <w:noProof/>
            <w:webHidden/>
          </w:rPr>
          <w:fldChar w:fldCharType="end"/>
        </w:r>
      </w:hyperlink>
    </w:p>
    <w:p w14:paraId="63DF2C20" w14:textId="61CED720" w:rsidR="0005778B" w:rsidRPr="005F5ED8" w:rsidRDefault="00E52A88" w:rsidP="005F5ED8">
      <w:pPr>
        <w:pStyle w:val="Obsah1"/>
        <w:rPr>
          <w:rFonts w:asciiTheme="minorHAnsi" w:eastAsiaTheme="minorEastAsia" w:hAnsiTheme="minorHAnsi" w:cstheme="minorBidi"/>
          <w:noProof/>
          <w:sz w:val="22"/>
          <w:szCs w:val="22"/>
          <w14:numForm w14:val="lining"/>
          <w14:numSpacing w14:val="tabular"/>
        </w:rPr>
      </w:pPr>
      <w:r w:rsidRPr="00526077">
        <w:rPr>
          <w:sz w:val="22"/>
          <w:szCs w:val="22"/>
          <w14:numForm w14:val="lining"/>
          <w14:numSpacing w14:val="tabular"/>
        </w:rPr>
        <w:fldChar w:fldCharType="end"/>
      </w:r>
    </w:p>
    <w:p w14:paraId="5A283B06" w14:textId="50CDF41A" w:rsidR="00B834E1" w:rsidRPr="00526077" w:rsidRDefault="006C6C11" w:rsidP="00B834E1">
      <w:pPr>
        <w:rPr>
          <w:sz w:val="22"/>
          <w:szCs w:val="22"/>
          <w14:numForm w14:val="lining"/>
          <w14:numSpacing w14:val="tabular"/>
        </w:rPr>
      </w:pPr>
      <w:r>
        <w:rPr>
          <w:b/>
          <w:color w:val="1F497D"/>
          <w:sz w:val="28"/>
          <w14:numForm w14:val="lining"/>
          <w14:numSpacing w14:val="tabular"/>
        </w:rPr>
        <w:lastRenderedPageBreak/>
        <w:t>List of Charts:</w:t>
      </w:r>
    </w:p>
    <w:p w14:paraId="129A60A4" w14:textId="77777777" w:rsidR="002F49A4" w:rsidRDefault="00E52A88">
      <w:pPr>
        <w:pStyle w:val="Obsah1"/>
        <w:rPr>
          <w:rFonts w:asciiTheme="minorHAnsi" w:eastAsiaTheme="minorEastAsia" w:hAnsiTheme="minorHAnsi" w:cstheme="minorBidi"/>
          <w:noProof/>
          <w:sz w:val="22"/>
          <w:szCs w:val="22"/>
          <w:lang w:val="cs-CZ" w:eastAsia="cs-CZ" w:bidi="ar-SA"/>
        </w:rPr>
      </w:pPr>
      <w:r w:rsidRPr="00526077">
        <w:rPr>
          <w:sz w:val="22"/>
          <w:szCs w:val="22"/>
          <w14:numForm w14:val="lining"/>
          <w14:numSpacing w14:val="tabular"/>
        </w:rPr>
        <w:fldChar w:fldCharType="begin"/>
      </w:r>
      <w:r w:rsidR="00FA4E89" w:rsidRPr="00526077">
        <w:rPr>
          <w:sz w:val="22"/>
          <w:szCs w:val="22"/>
          <w14:numForm w14:val="lining"/>
          <w14:numSpacing w14:val="tabular"/>
        </w:rPr>
        <w:instrText xml:space="preserve"> TOC \h \z \t "Graf;1" </w:instrText>
      </w:r>
      <w:r w:rsidRPr="00526077">
        <w:rPr>
          <w:sz w:val="22"/>
          <w:szCs w:val="22"/>
          <w14:numForm w14:val="lining"/>
          <w14:numSpacing w14:val="tabular"/>
        </w:rPr>
        <w:fldChar w:fldCharType="separate"/>
      </w:r>
      <w:hyperlink w:anchor="_Toc420239165" w:history="1">
        <w:r w:rsidR="002F49A4" w:rsidRPr="00160459">
          <w:rPr>
            <w:rStyle w:val="Hypertextovodkaz"/>
            <w:noProof/>
          </w:rPr>
          <w:t>Chart No 1 - Progress in IOP absorption as of 16 Apr 2015</w:t>
        </w:r>
        <w:r w:rsidR="002F49A4">
          <w:rPr>
            <w:noProof/>
            <w:webHidden/>
          </w:rPr>
          <w:tab/>
        </w:r>
        <w:r w:rsidR="002F49A4">
          <w:rPr>
            <w:noProof/>
            <w:webHidden/>
          </w:rPr>
          <w:fldChar w:fldCharType="begin"/>
        </w:r>
        <w:r w:rsidR="002F49A4">
          <w:rPr>
            <w:noProof/>
            <w:webHidden/>
          </w:rPr>
          <w:instrText xml:space="preserve"> PAGEREF _Toc420239165 \h </w:instrText>
        </w:r>
        <w:r w:rsidR="002F49A4">
          <w:rPr>
            <w:noProof/>
            <w:webHidden/>
          </w:rPr>
        </w:r>
        <w:r w:rsidR="002F49A4">
          <w:rPr>
            <w:noProof/>
            <w:webHidden/>
          </w:rPr>
          <w:fldChar w:fldCharType="separate"/>
        </w:r>
        <w:r w:rsidR="002F49A4">
          <w:rPr>
            <w:noProof/>
            <w:webHidden/>
          </w:rPr>
          <w:t>15</w:t>
        </w:r>
        <w:r w:rsidR="002F49A4">
          <w:rPr>
            <w:noProof/>
            <w:webHidden/>
          </w:rPr>
          <w:fldChar w:fldCharType="end"/>
        </w:r>
      </w:hyperlink>
    </w:p>
    <w:p w14:paraId="477A2DF2" w14:textId="77777777" w:rsidR="002F49A4" w:rsidRDefault="00384683" w:rsidP="006238CB">
      <w:pPr>
        <w:pStyle w:val="Obsah1"/>
        <w:ind w:left="1134" w:hanging="1134"/>
        <w:rPr>
          <w:rFonts w:asciiTheme="minorHAnsi" w:eastAsiaTheme="minorEastAsia" w:hAnsiTheme="minorHAnsi" w:cstheme="minorBidi"/>
          <w:noProof/>
          <w:sz w:val="22"/>
          <w:szCs w:val="22"/>
          <w:lang w:val="cs-CZ" w:eastAsia="cs-CZ" w:bidi="ar-SA"/>
        </w:rPr>
      </w:pPr>
      <w:hyperlink w:anchor="_Toc420239166" w:history="1">
        <w:r w:rsidR="002F49A4" w:rsidRPr="00160459">
          <w:rPr>
            <w:rStyle w:val="Hypertextovodkaz"/>
            <w:noProof/>
            <w14:numForm w14:val="lining"/>
            <w14:numSpacing w14:val="tabular"/>
          </w:rPr>
          <w:t>Chart No 2 - Forecast of absorption of the allocation until the end of the programming period under the Convergence objective (in million EUR)</w:t>
        </w:r>
        <w:r w:rsidR="002F49A4">
          <w:rPr>
            <w:noProof/>
            <w:webHidden/>
          </w:rPr>
          <w:tab/>
        </w:r>
        <w:r w:rsidR="002F49A4">
          <w:rPr>
            <w:noProof/>
            <w:webHidden/>
          </w:rPr>
          <w:fldChar w:fldCharType="begin"/>
        </w:r>
        <w:r w:rsidR="002F49A4">
          <w:rPr>
            <w:noProof/>
            <w:webHidden/>
          </w:rPr>
          <w:instrText xml:space="preserve"> PAGEREF _Toc420239166 \h </w:instrText>
        </w:r>
        <w:r w:rsidR="002F49A4">
          <w:rPr>
            <w:noProof/>
            <w:webHidden/>
          </w:rPr>
        </w:r>
        <w:r w:rsidR="002F49A4">
          <w:rPr>
            <w:noProof/>
            <w:webHidden/>
          </w:rPr>
          <w:fldChar w:fldCharType="separate"/>
        </w:r>
        <w:r w:rsidR="002F49A4">
          <w:rPr>
            <w:noProof/>
            <w:webHidden/>
          </w:rPr>
          <w:t>32</w:t>
        </w:r>
        <w:r w:rsidR="002F49A4">
          <w:rPr>
            <w:noProof/>
            <w:webHidden/>
          </w:rPr>
          <w:fldChar w:fldCharType="end"/>
        </w:r>
      </w:hyperlink>
    </w:p>
    <w:p w14:paraId="354189DC" w14:textId="77777777" w:rsidR="002F49A4" w:rsidRDefault="00384683" w:rsidP="006238CB">
      <w:pPr>
        <w:pStyle w:val="Obsah1"/>
        <w:ind w:left="1134" w:hanging="1134"/>
        <w:rPr>
          <w:rFonts w:asciiTheme="minorHAnsi" w:eastAsiaTheme="minorEastAsia" w:hAnsiTheme="minorHAnsi" w:cstheme="minorBidi"/>
          <w:noProof/>
          <w:sz w:val="22"/>
          <w:szCs w:val="22"/>
          <w:lang w:val="cs-CZ" w:eastAsia="cs-CZ" w:bidi="ar-SA"/>
        </w:rPr>
      </w:pPr>
      <w:hyperlink w:anchor="_Toc420239167" w:history="1">
        <w:r w:rsidR="002F49A4" w:rsidRPr="00160459">
          <w:rPr>
            <w:rStyle w:val="Hypertextovodkaz"/>
            <w:noProof/>
            <w14:numForm w14:val="lining"/>
            <w14:numSpacing w14:val="tabular"/>
          </w:rPr>
          <w:t>Chart No 3 - Forecast of absorption of the allocation until the end of the programming period under the Regional competitiveness and employment objective (in million EUR)</w:t>
        </w:r>
        <w:r w:rsidR="002F49A4">
          <w:rPr>
            <w:noProof/>
            <w:webHidden/>
          </w:rPr>
          <w:tab/>
        </w:r>
        <w:r w:rsidR="002F49A4">
          <w:rPr>
            <w:noProof/>
            <w:webHidden/>
          </w:rPr>
          <w:fldChar w:fldCharType="begin"/>
        </w:r>
        <w:r w:rsidR="002F49A4">
          <w:rPr>
            <w:noProof/>
            <w:webHidden/>
          </w:rPr>
          <w:instrText xml:space="preserve"> PAGEREF _Toc420239167 \h </w:instrText>
        </w:r>
        <w:r w:rsidR="002F49A4">
          <w:rPr>
            <w:noProof/>
            <w:webHidden/>
          </w:rPr>
        </w:r>
        <w:r w:rsidR="002F49A4">
          <w:rPr>
            <w:noProof/>
            <w:webHidden/>
          </w:rPr>
          <w:fldChar w:fldCharType="separate"/>
        </w:r>
        <w:r w:rsidR="002F49A4">
          <w:rPr>
            <w:noProof/>
            <w:webHidden/>
          </w:rPr>
          <w:t>33</w:t>
        </w:r>
        <w:r w:rsidR="002F49A4">
          <w:rPr>
            <w:noProof/>
            <w:webHidden/>
          </w:rPr>
          <w:fldChar w:fldCharType="end"/>
        </w:r>
      </w:hyperlink>
    </w:p>
    <w:p w14:paraId="2E529ACF"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68" w:history="1">
        <w:r w:rsidR="002F49A4" w:rsidRPr="00160459">
          <w:rPr>
            <w:rStyle w:val="Hypertextovodkaz"/>
            <w:noProof/>
          </w:rPr>
          <w:t>Chart No 4 - Fulfilment of n+2 rule under the Convergence objective in 2014 (in million EUR)</w:t>
        </w:r>
        <w:r w:rsidR="002F49A4">
          <w:rPr>
            <w:noProof/>
            <w:webHidden/>
          </w:rPr>
          <w:tab/>
        </w:r>
        <w:r w:rsidR="002F49A4">
          <w:rPr>
            <w:noProof/>
            <w:webHidden/>
          </w:rPr>
          <w:fldChar w:fldCharType="begin"/>
        </w:r>
        <w:r w:rsidR="002F49A4">
          <w:rPr>
            <w:noProof/>
            <w:webHidden/>
          </w:rPr>
          <w:instrText xml:space="preserve"> PAGEREF _Toc420239168 \h </w:instrText>
        </w:r>
        <w:r w:rsidR="002F49A4">
          <w:rPr>
            <w:noProof/>
            <w:webHidden/>
          </w:rPr>
        </w:r>
        <w:r w:rsidR="002F49A4">
          <w:rPr>
            <w:noProof/>
            <w:webHidden/>
          </w:rPr>
          <w:fldChar w:fldCharType="separate"/>
        </w:r>
        <w:r w:rsidR="002F49A4">
          <w:rPr>
            <w:noProof/>
            <w:webHidden/>
          </w:rPr>
          <w:t>34</w:t>
        </w:r>
        <w:r w:rsidR="002F49A4">
          <w:rPr>
            <w:noProof/>
            <w:webHidden/>
          </w:rPr>
          <w:fldChar w:fldCharType="end"/>
        </w:r>
      </w:hyperlink>
    </w:p>
    <w:p w14:paraId="3209C187"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69" w:history="1">
        <w:r w:rsidR="002F49A4" w:rsidRPr="00160459">
          <w:rPr>
            <w:rStyle w:val="Hypertextovodkaz"/>
            <w:noProof/>
          </w:rPr>
          <w:t>Chart No 5 - Fulfilment of n+2 rule under the RCE objective in 2014</w:t>
        </w:r>
        <w:r w:rsidR="002F49A4">
          <w:rPr>
            <w:noProof/>
            <w:webHidden/>
          </w:rPr>
          <w:tab/>
        </w:r>
        <w:r w:rsidR="002F49A4">
          <w:rPr>
            <w:noProof/>
            <w:webHidden/>
          </w:rPr>
          <w:fldChar w:fldCharType="begin"/>
        </w:r>
        <w:r w:rsidR="002F49A4">
          <w:rPr>
            <w:noProof/>
            <w:webHidden/>
          </w:rPr>
          <w:instrText xml:space="preserve"> PAGEREF _Toc420239169 \h </w:instrText>
        </w:r>
        <w:r w:rsidR="002F49A4">
          <w:rPr>
            <w:noProof/>
            <w:webHidden/>
          </w:rPr>
        </w:r>
        <w:r w:rsidR="002F49A4">
          <w:rPr>
            <w:noProof/>
            <w:webHidden/>
          </w:rPr>
          <w:fldChar w:fldCharType="separate"/>
        </w:r>
        <w:r w:rsidR="002F49A4">
          <w:rPr>
            <w:noProof/>
            <w:webHidden/>
          </w:rPr>
          <w:t>34</w:t>
        </w:r>
        <w:r w:rsidR="002F49A4">
          <w:rPr>
            <w:noProof/>
            <w:webHidden/>
          </w:rPr>
          <w:fldChar w:fldCharType="end"/>
        </w:r>
      </w:hyperlink>
    </w:p>
    <w:p w14:paraId="3B523913"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0" w:history="1">
        <w:r w:rsidR="002F49A4" w:rsidRPr="00160459">
          <w:rPr>
            <w:rStyle w:val="Hypertextovodkaz"/>
            <w:noProof/>
            <w14:numForm w14:val="lining"/>
            <w14:numSpacing w14:val="tabular"/>
          </w:rPr>
          <w:t>Chart No 6 - Rate of fulfilment of forecasts of submitted APs for payment by intervention area</w:t>
        </w:r>
        <w:r w:rsidR="002F49A4">
          <w:rPr>
            <w:noProof/>
            <w:webHidden/>
          </w:rPr>
          <w:tab/>
        </w:r>
        <w:r w:rsidR="002F49A4">
          <w:rPr>
            <w:noProof/>
            <w:webHidden/>
          </w:rPr>
          <w:fldChar w:fldCharType="begin"/>
        </w:r>
        <w:r w:rsidR="002F49A4">
          <w:rPr>
            <w:noProof/>
            <w:webHidden/>
          </w:rPr>
          <w:instrText xml:space="preserve"> PAGEREF _Toc420239170 \h </w:instrText>
        </w:r>
        <w:r w:rsidR="002F49A4">
          <w:rPr>
            <w:noProof/>
            <w:webHidden/>
          </w:rPr>
        </w:r>
        <w:r w:rsidR="002F49A4">
          <w:rPr>
            <w:noProof/>
            <w:webHidden/>
          </w:rPr>
          <w:fldChar w:fldCharType="separate"/>
        </w:r>
        <w:r w:rsidR="002F49A4">
          <w:rPr>
            <w:noProof/>
            <w:webHidden/>
          </w:rPr>
          <w:t>43</w:t>
        </w:r>
        <w:r w:rsidR="002F49A4">
          <w:rPr>
            <w:noProof/>
            <w:webHidden/>
          </w:rPr>
          <w:fldChar w:fldCharType="end"/>
        </w:r>
      </w:hyperlink>
    </w:p>
    <w:p w14:paraId="5C64705B"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1" w:history="1">
        <w:r w:rsidR="002F49A4" w:rsidRPr="00160459">
          <w:rPr>
            <w:rStyle w:val="Hypertextovodkaz"/>
            <w:noProof/>
          </w:rPr>
          <w:t>Chart No 7 - Rate of fulfilment of forecasts of approved APs for payment by intervention area</w:t>
        </w:r>
        <w:r w:rsidR="002F49A4">
          <w:rPr>
            <w:noProof/>
            <w:webHidden/>
          </w:rPr>
          <w:tab/>
        </w:r>
        <w:r w:rsidR="002F49A4">
          <w:rPr>
            <w:noProof/>
            <w:webHidden/>
          </w:rPr>
          <w:fldChar w:fldCharType="begin"/>
        </w:r>
        <w:r w:rsidR="002F49A4">
          <w:rPr>
            <w:noProof/>
            <w:webHidden/>
          </w:rPr>
          <w:instrText xml:space="preserve"> PAGEREF _Toc420239171 \h </w:instrText>
        </w:r>
        <w:r w:rsidR="002F49A4">
          <w:rPr>
            <w:noProof/>
            <w:webHidden/>
          </w:rPr>
        </w:r>
        <w:r w:rsidR="002F49A4">
          <w:rPr>
            <w:noProof/>
            <w:webHidden/>
          </w:rPr>
          <w:fldChar w:fldCharType="separate"/>
        </w:r>
        <w:r w:rsidR="002F49A4">
          <w:rPr>
            <w:noProof/>
            <w:webHidden/>
          </w:rPr>
          <w:t>43</w:t>
        </w:r>
        <w:r w:rsidR="002F49A4">
          <w:rPr>
            <w:noProof/>
            <w:webHidden/>
          </w:rPr>
          <w:fldChar w:fldCharType="end"/>
        </w:r>
      </w:hyperlink>
    </w:p>
    <w:p w14:paraId="143746D3"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2" w:history="1">
        <w:r w:rsidR="002F49A4" w:rsidRPr="00160459">
          <w:rPr>
            <w:rStyle w:val="Hypertextovodkaz"/>
            <w:noProof/>
            <w14:numForm w14:val="lining"/>
            <w14:numSpacing w14:val="tabular"/>
          </w:rPr>
          <w:t>Chart No 8 - Share of rejected projects by status</w:t>
        </w:r>
        <w:r w:rsidR="002F49A4">
          <w:rPr>
            <w:noProof/>
            <w:webHidden/>
          </w:rPr>
          <w:tab/>
        </w:r>
        <w:r w:rsidR="002F49A4">
          <w:rPr>
            <w:noProof/>
            <w:webHidden/>
          </w:rPr>
          <w:fldChar w:fldCharType="begin"/>
        </w:r>
        <w:r w:rsidR="002F49A4">
          <w:rPr>
            <w:noProof/>
            <w:webHidden/>
          </w:rPr>
          <w:instrText xml:space="preserve"> PAGEREF _Toc420239172 \h </w:instrText>
        </w:r>
        <w:r w:rsidR="002F49A4">
          <w:rPr>
            <w:noProof/>
            <w:webHidden/>
          </w:rPr>
        </w:r>
        <w:r w:rsidR="002F49A4">
          <w:rPr>
            <w:noProof/>
            <w:webHidden/>
          </w:rPr>
          <w:fldChar w:fldCharType="separate"/>
        </w:r>
        <w:r w:rsidR="002F49A4">
          <w:rPr>
            <w:noProof/>
            <w:webHidden/>
          </w:rPr>
          <w:t>56</w:t>
        </w:r>
        <w:r w:rsidR="002F49A4">
          <w:rPr>
            <w:noProof/>
            <w:webHidden/>
          </w:rPr>
          <w:fldChar w:fldCharType="end"/>
        </w:r>
      </w:hyperlink>
    </w:p>
    <w:p w14:paraId="27A4D87B"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3" w:history="1">
        <w:r w:rsidR="002F49A4" w:rsidRPr="00160459">
          <w:rPr>
            <w:rStyle w:val="Hypertextovodkaz"/>
            <w:noProof/>
            <w14:numForm w14:val="lining"/>
            <w14:numSpacing w14:val="tabular"/>
          </w:rPr>
          <w:t>Chart No 9 - Rejected projects by intervention area</w:t>
        </w:r>
        <w:r w:rsidR="002F49A4">
          <w:rPr>
            <w:noProof/>
            <w:webHidden/>
          </w:rPr>
          <w:tab/>
        </w:r>
        <w:r w:rsidR="002F49A4">
          <w:rPr>
            <w:noProof/>
            <w:webHidden/>
          </w:rPr>
          <w:fldChar w:fldCharType="begin"/>
        </w:r>
        <w:r w:rsidR="002F49A4">
          <w:rPr>
            <w:noProof/>
            <w:webHidden/>
          </w:rPr>
          <w:instrText xml:space="preserve"> PAGEREF _Toc420239173 \h </w:instrText>
        </w:r>
        <w:r w:rsidR="002F49A4">
          <w:rPr>
            <w:noProof/>
            <w:webHidden/>
          </w:rPr>
        </w:r>
        <w:r w:rsidR="002F49A4">
          <w:rPr>
            <w:noProof/>
            <w:webHidden/>
          </w:rPr>
          <w:fldChar w:fldCharType="separate"/>
        </w:r>
        <w:r w:rsidR="002F49A4">
          <w:rPr>
            <w:noProof/>
            <w:webHidden/>
          </w:rPr>
          <w:t>56</w:t>
        </w:r>
        <w:r w:rsidR="002F49A4">
          <w:rPr>
            <w:noProof/>
            <w:webHidden/>
          </w:rPr>
          <w:fldChar w:fldCharType="end"/>
        </w:r>
      </w:hyperlink>
    </w:p>
    <w:p w14:paraId="7A11B9A0"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4" w:history="1">
        <w:r w:rsidR="002F49A4" w:rsidRPr="00160459">
          <w:rPr>
            <w:rStyle w:val="Hypertextovodkaz"/>
            <w:noProof/>
            <w14:numForm w14:val="lining"/>
            <w14:numSpacing w14:val="tabular"/>
          </w:rPr>
          <w:t>Chart No 10 - Comparison of physical and financial progress in Intervention area 1.1</w:t>
        </w:r>
        <w:r w:rsidR="002F49A4">
          <w:rPr>
            <w:noProof/>
            <w:webHidden/>
          </w:rPr>
          <w:tab/>
        </w:r>
        <w:r w:rsidR="002F49A4">
          <w:rPr>
            <w:noProof/>
            <w:webHidden/>
          </w:rPr>
          <w:fldChar w:fldCharType="begin"/>
        </w:r>
        <w:r w:rsidR="002F49A4">
          <w:rPr>
            <w:noProof/>
            <w:webHidden/>
          </w:rPr>
          <w:instrText xml:space="preserve"> PAGEREF _Toc420239174 \h </w:instrText>
        </w:r>
        <w:r w:rsidR="002F49A4">
          <w:rPr>
            <w:noProof/>
            <w:webHidden/>
          </w:rPr>
        </w:r>
        <w:r w:rsidR="002F49A4">
          <w:rPr>
            <w:noProof/>
            <w:webHidden/>
          </w:rPr>
          <w:fldChar w:fldCharType="separate"/>
        </w:r>
        <w:r w:rsidR="002F49A4">
          <w:rPr>
            <w:noProof/>
            <w:webHidden/>
          </w:rPr>
          <w:t>64</w:t>
        </w:r>
        <w:r w:rsidR="002F49A4">
          <w:rPr>
            <w:noProof/>
            <w:webHidden/>
          </w:rPr>
          <w:fldChar w:fldCharType="end"/>
        </w:r>
      </w:hyperlink>
    </w:p>
    <w:p w14:paraId="150B3241"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5" w:history="1">
        <w:r w:rsidR="002F49A4" w:rsidRPr="00160459">
          <w:rPr>
            <w:rStyle w:val="Hypertextovodkaz"/>
            <w:noProof/>
            <w14:numForm w14:val="lining"/>
            <w14:numSpacing w14:val="tabular"/>
          </w:rPr>
          <w:t>Chart No 11 - Comparison of physical and financial progress in Intervention area 2.1</w:t>
        </w:r>
        <w:r w:rsidR="002F49A4">
          <w:rPr>
            <w:noProof/>
            <w:webHidden/>
          </w:rPr>
          <w:tab/>
        </w:r>
        <w:r w:rsidR="002F49A4">
          <w:rPr>
            <w:noProof/>
            <w:webHidden/>
          </w:rPr>
          <w:fldChar w:fldCharType="begin"/>
        </w:r>
        <w:r w:rsidR="002F49A4">
          <w:rPr>
            <w:noProof/>
            <w:webHidden/>
          </w:rPr>
          <w:instrText xml:space="preserve"> PAGEREF _Toc420239175 \h </w:instrText>
        </w:r>
        <w:r w:rsidR="002F49A4">
          <w:rPr>
            <w:noProof/>
            <w:webHidden/>
          </w:rPr>
        </w:r>
        <w:r w:rsidR="002F49A4">
          <w:rPr>
            <w:noProof/>
            <w:webHidden/>
          </w:rPr>
          <w:fldChar w:fldCharType="separate"/>
        </w:r>
        <w:r w:rsidR="002F49A4">
          <w:rPr>
            <w:noProof/>
            <w:webHidden/>
          </w:rPr>
          <w:t>70</w:t>
        </w:r>
        <w:r w:rsidR="002F49A4">
          <w:rPr>
            <w:noProof/>
            <w:webHidden/>
          </w:rPr>
          <w:fldChar w:fldCharType="end"/>
        </w:r>
      </w:hyperlink>
    </w:p>
    <w:p w14:paraId="69939624"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6" w:history="1">
        <w:r w:rsidR="002F49A4" w:rsidRPr="00160459">
          <w:rPr>
            <w:rStyle w:val="Hypertextovodkaz"/>
            <w:noProof/>
          </w:rPr>
          <w:t>Chart No 12 - Comparison of physical and financial progress in Intervention area 3.1</w:t>
        </w:r>
        <w:r w:rsidR="002F49A4">
          <w:rPr>
            <w:noProof/>
            <w:webHidden/>
          </w:rPr>
          <w:tab/>
        </w:r>
        <w:r w:rsidR="002F49A4">
          <w:rPr>
            <w:noProof/>
            <w:webHidden/>
          </w:rPr>
          <w:fldChar w:fldCharType="begin"/>
        </w:r>
        <w:r w:rsidR="002F49A4">
          <w:rPr>
            <w:noProof/>
            <w:webHidden/>
          </w:rPr>
          <w:instrText xml:space="preserve"> PAGEREF _Toc420239176 \h </w:instrText>
        </w:r>
        <w:r w:rsidR="002F49A4">
          <w:rPr>
            <w:noProof/>
            <w:webHidden/>
          </w:rPr>
        </w:r>
        <w:r w:rsidR="002F49A4">
          <w:rPr>
            <w:noProof/>
            <w:webHidden/>
          </w:rPr>
          <w:fldChar w:fldCharType="separate"/>
        </w:r>
        <w:r w:rsidR="002F49A4">
          <w:rPr>
            <w:noProof/>
            <w:webHidden/>
          </w:rPr>
          <w:t>83</w:t>
        </w:r>
        <w:r w:rsidR="002F49A4">
          <w:rPr>
            <w:noProof/>
            <w:webHidden/>
          </w:rPr>
          <w:fldChar w:fldCharType="end"/>
        </w:r>
      </w:hyperlink>
    </w:p>
    <w:p w14:paraId="5DF3DB90"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7" w:history="1">
        <w:r w:rsidR="002F49A4" w:rsidRPr="00160459">
          <w:rPr>
            <w:rStyle w:val="Hypertextovodkaz"/>
            <w:noProof/>
          </w:rPr>
          <w:t>Chart No 13 - Comparison of physical and financial progress in Intervention area 3.2</w:t>
        </w:r>
        <w:r w:rsidR="002F49A4">
          <w:rPr>
            <w:noProof/>
            <w:webHidden/>
          </w:rPr>
          <w:tab/>
        </w:r>
        <w:r w:rsidR="002F49A4">
          <w:rPr>
            <w:noProof/>
            <w:webHidden/>
          </w:rPr>
          <w:fldChar w:fldCharType="begin"/>
        </w:r>
        <w:r w:rsidR="002F49A4">
          <w:rPr>
            <w:noProof/>
            <w:webHidden/>
          </w:rPr>
          <w:instrText xml:space="preserve"> PAGEREF _Toc420239177 \h </w:instrText>
        </w:r>
        <w:r w:rsidR="002F49A4">
          <w:rPr>
            <w:noProof/>
            <w:webHidden/>
          </w:rPr>
        </w:r>
        <w:r w:rsidR="002F49A4">
          <w:rPr>
            <w:noProof/>
            <w:webHidden/>
          </w:rPr>
          <w:fldChar w:fldCharType="separate"/>
        </w:r>
        <w:r w:rsidR="002F49A4">
          <w:rPr>
            <w:noProof/>
            <w:webHidden/>
          </w:rPr>
          <w:t>83</w:t>
        </w:r>
        <w:r w:rsidR="002F49A4">
          <w:rPr>
            <w:noProof/>
            <w:webHidden/>
          </w:rPr>
          <w:fldChar w:fldCharType="end"/>
        </w:r>
      </w:hyperlink>
    </w:p>
    <w:p w14:paraId="6F3B0025"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8" w:history="1">
        <w:r w:rsidR="002F49A4" w:rsidRPr="00160459">
          <w:rPr>
            <w:rStyle w:val="Hypertextovodkaz"/>
            <w:noProof/>
          </w:rPr>
          <w:t>Chart No 14 - Comparison of physical and financial progress in Intervention area 3.3</w:t>
        </w:r>
        <w:r w:rsidR="002F49A4">
          <w:rPr>
            <w:noProof/>
            <w:webHidden/>
          </w:rPr>
          <w:tab/>
        </w:r>
        <w:r w:rsidR="002F49A4">
          <w:rPr>
            <w:noProof/>
            <w:webHidden/>
          </w:rPr>
          <w:fldChar w:fldCharType="begin"/>
        </w:r>
        <w:r w:rsidR="002F49A4">
          <w:rPr>
            <w:noProof/>
            <w:webHidden/>
          </w:rPr>
          <w:instrText xml:space="preserve"> PAGEREF _Toc420239178 \h </w:instrText>
        </w:r>
        <w:r w:rsidR="002F49A4">
          <w:rPr>
            <w:noProof/>
            <w:webHidden/>
          </w:rPr>
        </w:r>
        <w:r w:rsidR="002F49A4">
          <w:rPr>
            <w:noProof/>
            <w:webHidden/>
          </w:rPr>
          <w:fldChar w:fldCharType="separate"/>
        </w:r>
        <w:r w:rsidR="002F49A4">
          <w:rPr>
            <w:noProof/>
            <w:webHidden/>
          </w:rPr>
          <w:t>84</w:t>
        </w:r>
        <w:r w:rsidR="002F49A4">
          <w:rPr>
            <w:noProof/>
            <w:webHidden/>
          </w:rPr>
          <w:fldChar w:fldCharType="end"/>
        </w:r>
      </w:hyperlink>
    </w:p>
    <w:p w14:paraId="45818DAB"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79" w:history="1">
        <w:r w:rsidR="002F49A4" w:rsidRPr="00160459">
          <w:rPr>
            <w:rStyle w:val="Hypertextovodkaz"/>
            <w:noProof/>
            <w14:numForm w14:val="lining"/>
            <w14:numSpacing w14:val="tabular"/>
          </w:rPr>
          <w:t>Chart No 15 -</w:t>
        </w:r>
        <w:r w:rsidR="002F49A4" w:rsidRPr="00160459">
          <w:rPr>
            <w:rStyle w:val="Hypertextovodkaz"/>
            <w:noProof/>
          </w:rPr>
          <w:t xml:space="preserve"> Comparison of physical and financial progress in Intervention area 3.4</w:t>
        </w:r>
        <w:r w:rsidR="002F49A4">
          <w:rPr>
            <w:noProof/>
            <w:webHidden/>
          </w:rPr>
          <w:tab/>
        </w:r>
        <w:r w:rsidR="002F49A4">
          <w:rPr>
            <w:noProof/>
            <w:webHidden/>
          </w:rPr>
          <w:fldChar w:fldCharType="begin"/>
        </w:r>
        <w:r w:rsidR="002F49A4">
          <w:rPr>
            <w:noProof/>
            <w:webHidden/>
          </w:rPr>
          <w:instrText xml:space="preserve"> PAGEREF _Toc420239179 \h </w:instrText>
        </w:r>
        <w:r w:rsidR="002F49A4">
          <w:rPr>
            <w:noProof/>
            <w:webHidden/>
          </w:rPr>
        </w:r>
        <w:r w:rsidR="002F49A4">
          <w:rPr>
            <w:noProof/>
            <w:webHidden/>
          </w:rPr>
          <w:fldChar w:fldCharType="separate"/>
        </w:r>
        <w:r w:rsidR="002F49A4">
          <w:rPr>
            <w:noProof/>
            <w:webHidden/>
          </w:rPr>
          <w:t>84</w:t>
        </w:r>
        <w:r w:rsidR="002F49A4">
          <w:rPr>
            <w:noProof/>
            <w:webHidden/>
          </w:rPr>
          <w:fldChar w:fldCharType="end"/>
        </w:r>
      </w:hyperlink>
    </w:p>
    <w:p w14:paraId="1624A720"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80" w:history="1">
        <w:r w:rsidR="002F49A4" w:rsidRPr="00160459">
          <w:rPr>
            <w:rStyle w:val="Hypertextovodkaz"/>
            <w:noProof/>
            <w14:numForm w14:val="lining"/>
            <w14:numSpacing w14:val="tabular"/>
          </w:rPr>
          <w:t>Chart No 16 - Comparison of physical and financial progress in Intervention area 4.1</w:t>
        </w:r>
        <w:r w:rsidR="002F49A4">
          <w:rPr>
            <w:noProof/>
            <w:webHidden/>
          </w:rPr>
          <w:tab/>
        </w:r>
        <w:r w:rsidR="002F49A4">
          <w:rPr>
            <w:noProof/>
            <w:webHidden/>
          </w:rPr>
          <w:fldChar w:fldCharType="begin"/>
        </w:r>
        <w:r w:rsidR="002F49A4">
          <w:rPr>
            <w:noProof/>
            <w:webHidden/>
          </w:rPr>
          <w:instrText xml:space="preserve"> PAGEREF _Toc420239180 \h </w:instrText>
        </w:r>
        <w:r w:rsidR="002F49A4">
          <w:rPr>
            <w:noProof/>
            <w:webHidden/>
          </w:rPr>
        </w:r>
        <w:r w:rsidR="002F49A4">
          <w:rPr>
            <w:noProof/>
            <w:webHidden/>
          </w:rPr>
          <w:fldChar w:fldCharType="separate"/>
        </w:r>
        <w:r w:rsidR="002F49A4">
          <w:rPr>
            <w:noProof/>
            <w:webHidden/>
          </w:rPr>
          <w:t>98</w:t>
        </w:r>
        <w:r w:rsidR="002F49A4">
          <w:rPr>
            <w:noProof/>
            <w:webHidden/>
          </w:rPr>
          <w:fldChar w:fldCharType="end"/>
        </w:r>
      </w:hyperlink>
    </w:p>
    <w:p w14:paraId="172C2D7A"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81" w:history="1">
        <w:r w:rsidR="002F49A4" w:rsidRPr="00160459">
          <w:rPr>
            <w:rStyle w:val="Hypertextovodkaz"/>
            <w:noProof/>
          </w:rPr>
          <w:t>Chart No 17 - Comparison of physical and financial progress in Intervention area 5.1</w:t>
        </w:r>
        <w:r w:rsidR="002F49A4">
          <w:rPr>
            <w:noProof/>
            <w:webHidden/>
          </w:rPr>
          <w:tab/>
        </w:r>
        <w:r w:rsidR="002F49A4">
          <w:rPr>
            <w:noProof/>
            <w:webHidden/>
          </w:rPr>
          <w:fldChar w:fldCharType="begin"/>
        </w:r>
        <w:r w:rsidR="002F49A4">
          <w:rPr>
            <w:noProof/>
            <w:webHidden/>
          </w:rPr>
          <w:instrText xml:space="preserve"> PAGEREF _Toc420239181 \h </w:instrText>
        </w:r>
        <w:r w:rsidR="002F49A4">
          <w:rPr>
            <w:noProof/>
            <w:webHidden/>
          </w:rPr>
        </w:r>
        <w:r w:rsidR="002F49A4">
          <w:rPr>
            <w:noProof/>
            <w:webHidden/>
          </w:rPr>
          <w:fldChar w:fldCharType="separate"/>
        </w:r>
        <w:r w:rsidR="002F49A4">
          <w:rPr>
            <w:noProof/>
            <w:webHidden/>
          </w:rPr>
          <w:t>109</w:t>
        </w:r>
        <w:r w:rsidR="002F49A4">
          <w:rPr>
            <w:noProof/>
            <w:webHidden/>
          </w:rPr>
          <w:fldChar w:fldCharType="end"/>
        </w:r>
      </w:hyperlink>
    </w:p>
    <w:p w14:paraId="14D9534D"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82" w:history="1">
        <w:r w:rsidR="002F49A4" w:rsidRPr="00160459">
          <w:rPr>
            <w:rStyle w:val="Hypertextovodkaz"/>
            <w:noProof/>
          </w:rPr>
          <w:t>Chart No 18 - Comparison of physical and financial progress in Intervention area 5.2</w:t>
        </w:r>
        <w:r w:rsidR="002F49A4">
          <w:rPr>
            <w:noProof/>
            <w:webHidden/>
          </w:rPr>
          <w:tab/>
        </w:r>
        <w:r w:rsidR="002F49A4">
          <w:rPr>
            <w:noProof/>
            <w:webHidden/>
          </w:rPr>
          <w:fldChar w:fldCharType="begin"/>
        </w:r>
        <w:r w:rsidR="002F49A4">
          <w:rPr>
            <w:noProof/>
            <w:webHidden/>
          </w:rPr>
          <w:instrText xml:space="preserve"> PAGEREF _Toc420239182 \h </w:instrText>
        </w:r>
        <w:r w:rsidR="002F49A4">
          <w:rPr>
            <w:noProof/>
            <w:webHidden/>
          </w:rPr>
        </w:r>
        <w:r w:rsidR="002F49A4">
          <w:rPr>
            <w:noProof/>
            <w:webHidden/>
          </w:rPr>
          <w:fldChar w:fldCharType="separate"/>
        </w:r>
        <w:r w:rsidR="002F49A4">
          <w:rPr>
            <w:noProof/>
            <w:webHidden/>
          </w:rPr>
          <w:t>109</w:t>
        </w:r>
        <w:r w:rsidR="002F49A4">
          <w:rPr>
            <w:noProof/>
            <w:webHidden/>
          </w:rPr>
          <w:fldChar w:fldCharType="end"/>
        </w:r>
      </w:hyperlink>
    </w:p>
    <w:p w14:paraId="705D6A5D" w14:textId="77777777" w:rsidR="002F49A4" w:rsidRDefault="00384683">
      <w:pPr>
        <w:pStyle w:val="Obsah1"/>
        <w:rPr>
          <w:rFonts w:asciiTheme="minorHAnsi" w:eastAsiaTheme="minorEastAsia" w:hAnsiTheme="minorHAnsi" w:cstheme="minorBidi"/>
          <w:noProof/>
          <w:sz w:val="22"/>
          <w:szCs w:val="22"/>
          <w:lang w:val="cs-CZ" w:eastAsia="cs-CZ" w:bidi="ar-SA"/>
        </w:rPr>
      </w:pPr>
      <w:hyperlink w:anchor="_Toc420239183" w:history="1">
        <w:r w:rsidR="002F49A4" w:rsidRPr="00160459">
          <w:rPr>
            <w:rStyle w:val="Hypertextovodkaz"/>
            <w:noProof/>
          </w:rPr>
          <w:t>Chart No 19 - Comparison of physical and financial progress in Intervention area 5.3</w:t>
        </w:r>
        <w:r w:rsidR="002F49A4">
          <w:rPr>
            <w:noProof/>
            <w:webHidden/>
          </w:rPr>
          <w:tab/>
        </w:r>
        <w:r w:rsidR="002F49A4">
          <w:rPr>
            <w:noProof/>
            <w:webHidden/>
          </w:rPr>
          <w:fldChar w:fldCharType="begin"/>
        </w:r>
        <w:r w:rsidR="002F49A4">
          <w:rPr>
            <w:noProof/>
            <w:webHidden/>
          </w:rPr>
          <w:instrText xml:space="preserve"> PAGEREF _Toc420239183 \h </w:instrText>
        </w:r>
        <w:r w:rsidR="002F49A4">
          <w:rPr>
            <w:noProof/>
            <w:webHidden/>
          </w:rPr>
        </w:r>
        <w:r w:rsidR="002F49A4">
          <w:rPr>
            <w:noProof/>
            <w:webHidden/>
          </w:rPr>
          <w:fldChar w:fldCharType="separate"/>
        </w:r>
        <w:r w:rsidR="002F49A4">
          <w:rPr>
            <w:noProof/>
            <w:webHidden/>
          </w:rPr>
          <w:t>110</w:t>
        </w:r>
        <w:r w:rsidR="002F49A4">
          <w:rPr>
            <w:noProof/>
            <w:webHidden/>
          </w:rPr>
          <w:fldChar w:fldCharType="end"/>
        </w:r>
      </w:hyperlink>
    </w:p>
    <w:p w14:paraId="4D362EAA" w14:textId="77777777" w:rsidR="001E09F9" w:rsidRPr="00526077" w:rsidRDefault="00E52A88">
      <w:pPr>
        <w:pStyle w:val="Obsah1"/>
        <w:rPr>
          <w:rFonts w:asciiTheme="minorHAnsi" w:eastAsiaTheme="minorEastAsia" w:hAnsiTheme="minorHAnsi" w:cstheme="minorBidi"/>
          <w:noProof/>
          <w:sz w:val="22"/>
          <w:szCs w:val="22"/>
          <w14:numForm w14:val="lining"/>
          <w14:numSpacing w14:val="tabular"/>
        </w:rPr>
      </w:pPr>
      <w:r w:rsidRPr="00526077">
        <w:rPr>
          <w:sz w:val="22"/>
          <w:szCs w:val="22"/>
          <w14:numForm w14:val="lining"/>
          <w14:numSpacing w14:val="tabular"/>
        </w:rPr>
        <w:fldChar w:fldCharType="end"/>
      </w:r>
    </w:p>
    <w:p w14:paraId="05B9F868" w14:textId="77777777" w:rsidR="0047481D" w:rsidRPr="00526077" w:rsidRDefault="0047481D" w:rsidP="0047481D">
      <w:pPr>
        <w:rPr>
          <w:b/>
          <w:sz w:val="22"/>
          <w:szCs w:val="22"/>
          <w14:numForm w14:val="lining"/>
          <w14:numSpacing w14:val="tabular"/>
        </w:rPr>
      </w:pPr>
    </w:p>
    <w:p w14:paraId="4A7B5199" w14:textId="77777777" w:rsidR="00D644B0" w:rsidRPr="00526077" w:rsidRDefault="00D644B0" w:rsidP="0047481D">
      <w:pPr>
        <w:rPr>
          <w:b/>
          <w:sz w:val="16"/>
          <w:szCs w:val="16"/>
          <w14:numForm w14:val="lining"/>
          <w14:numSpacing w14:val="tabular"/>
        </w:rPr>
      </w:pPr>
      <w:r>
        <w:br w:type="page"/>
      </w:r>
    </w:p>
    <w:p w14:paraId="77F62DAD" w14:textId="77777777" w:rsidR="00D644B0" w:rsidRPr="00526077" w:rsidRDefault="00D644B0">
      <w:pPr>
        <w:pStyle w:val="Nadpis1"/>
        <w:spacing w:before="240" w:after="60"/>
        <w:jc w:val="left"/>
        <w:rPr>
          <w:smallCaps w:val="0"/>
          <w:kern w:val="32"/>
          <w:sz w:val="32"/>
          <w:szCs w:val="32"/>
          <w14:numForm w14:val="lining"/>
          <w14:numSpacing w14:val="tabular"/>
        </w:rPr>
      </w:pPr>
      <w:bookmarkStart w:id="0" w:name="_Toc417556816"/>
      <w:bookmarkStart w:id="1" w:name="_Toc420268148"/>
      <w:r>
        <w:rPr>
          <w:smallCaps w:val="0"/>
          <w:kern w:val="32"/>
          <w:sz w:val="32"/>
          <w14:numForm w14:val="lining"/>
          <w14:numSpacing w14:val="tabular"/>
        </w:rPr>
        <w:lastRenderedPageBreak/>
        <w:t>INTRODUCTION</w:t>
      </w:r>
      <w:bookmarkEnd w:id="0"/>
      <w:bookmarkEnd w:id="1"/>
    </w:p>
    <w:p w14:paraId="3A43308C" w14:textId="74ACBBEB" w:rsidR="00D644B0" w:rsidRPr="00526077" w:rsidRDefault="00D644B0" w:rsidP="00B46D3A">
      <w:pPr>
        <w:autoSpaceDE w:val="0"/>
        <w:autoSpaceDN w:val="0"/>
        <w:adjustRightInd w:val="0"/>
        <w:jc w:val="both"/>
        <w:rPr>
          <w:sz w:val="22"/>
          <w:szCs w:val="22"/>
          <w14:numForm w14:val="lining"/>
          <w14:numSpacing w14:val="tabular"/>
        </w:rPr>
      </w:pPr>
      <w:r>
        <w:rPr>
          <w:b/>
          <w:sz w:val="22"/>
          <w14:numForm w14:val="lining"/>
          <w14:numSpacing w14:val="tabular"/>
        </w:rPr>
        <w:t xml:space="preserve">The Integrated Operational </w:t>
      </w:r>
      <w:r w:rsidR="00AD356E">
        <w:rPr>
          <w:b/>
          <w:sz w:val="22"/>
          <w14:numForm w14:val="lining"/>
          <w14:numSpacing w14:val="tabular"/>
        </w:rPr>
        <w:t>P</w:t>
      </w:r>
      <w:r>
        <w:rPr>
          <w:b/>
          <w:sz w:val="22"/>
          <w14:numForm w14:val="lining"/>
          <w14:numSpacing w14:val="tabular"/>
        </w:rPr>
        <w:t>rogramme</w:t>
      </w:r>
      <w:r>
        <w:rPr>
          <w:sz w:val="22"/>
          <w14:numForm w14:val="lining"/>
          <w14:numSpacing w14:val="tabular"/>
        </w:rPr>
        <w:t xml:space="preserve"> (hereinafter referred of as the </w:t>
      </w:r>
      <w:r w:rsidR="00AD356E">
        <w:rPr>
          <w:sz w:val="22"/>
          <w14:numForm w14:val="lining"/>
          <w14:numSpacing w14:val="tabular"/>
        </w:rPr>
        <w:t>“</w:t>
      </w:r>
      <w:r>
        <w:rPr>
          <w:sz w:val="22"/>
          <w14:numForm w14:val="lining"/>
          <w14:numSpacing w14:val="tabular"/>
        </w:rPr>
        <w:t>IOP</w:t>
      </w:r>
      <w:r w:rsidR="00AD356E">
        <w:rPr>
          <w:sz w:val="22"/>
          <w14:numForm w14:val="lining"/>
          <w14:numSpacing w14:val="tabular"/>
        </w:rPr>
        <w:t>”</w:t>
      </w:r>
      <w:r>
        <w:rPr>
          <w:sz w:val="22"/>
          <w14:numForm w14:val="lining"/>
          <w14:numSpacing w14:val="tabular"/>
        </w:rPr>
        <w:t xml:space="preserve">) is implemented in the 2007-2013 programming period. The programme focuses on addressing common regional issues in the field of infrastructure for public administration, public services and territorial development: development of information technologies in public administration, improving the infrastructure for social services, public health, employment services and services in the field of security, risk prevention and management, support of tourism, cultural heritage, improving the environment in housing estates, and development of systems for creation of territorial policies. The Managing Authority of IOP is the Ministry of Regional Development of the </w:t>
      </w:r>
      <w:proofErr w:type="gramStart"/>
      <w:r w:rsidR="00B46D3A">
        <w:rPr>
          <w:sz w:val="22"/>
          <w14:numForm w14:val="lining"/>
          <w14:numSpacing w14:val="tabular"/>
        </w:rPr>
        <w:t>CR,</w:t>
      </w:r>
      <w:proofErr w:type="gramEnd"/>
      <w:r>
        <w:rPr>
          <w:sz w:val="22"/>
          <w14:numForm w14:val="lining"/>
          <w14:numSpacing w14:val="tabular"/>
        </w:rPr>
        <w:t xml:space="preserve"> the activities of Intermediate Bodies are performed by the Ministry of Interior of the CR, the Ministry of Labour and Social Affairs of the CR, the Ministry of Health of the CR and the Centre for Regional Development of the CR. </w:t>
      </w:r>
    </w:p>
    <w:p w14:paraId="03BDE986" w14:textId="3EF3EA9C" w:rsidR="006067BD" w:rsidRPr="00526077" w:rsidRDefault="006067BD" w:rsidP="00B46D3A">
      <w:pPr>
        <w:autoSpaceDE w:val="0"/>
        <w:autoSpaceDN w:val="0"/>
        <w:adjustRightInd w:val="0"/>
        <w:jc w:val="both"/>
        <w:rPr>
          <w:bCs/>
          <w:sz w:val="22"/>
          <w:szCs w:val="22"/>
          <w14:numForm w14:val="lining"/>
          <w14:numSpacing w14:val="tabular"/>
        </w:rPr>
      </w:pPr>
      <w:r>
        <w:rPr>
          <w:sz w:val="22"/>
          <w14:numForm w14:val="lining"/>
          <w14:numSpacing w14:val="tabular"/>
        </w:rPr>
        <w:t xml:space="preserve">In 2014, a revision of the IOP Programming Document was made under Article 33 of Council Regulation (EC) No 1083/2006 which was approved by the IOP Monitoring Committee on 21 October 2014. Changes have been made in financial tables in response to the loss of allocation for 2013 through the application of Article 95 of Regulation (EC) No 1083/2006. Thus, the total allocation for IOP amounts to EUR 1617.5 million, of which the prevailing part of EUR 1591.4 million has been allocated to the Convergence objective and EUR 26.1 million has been allocated to the Regional competitiveness and employment objective. </w:t>
      </w:r>
    </w:p>
    <w:p w14:paraId="23206F76" w14:textId="74E66FAD" w:rsidR="00D644B0" w:rsidRPr="00526077" w:rsidRDefault="00D644B0" w:rsidP="00B46D3A">
      <w:pPr>
        <w:pStyle w:val="TextNOK"/>
        <w:spacing w:line="240" w:lineRule="auto"/>
        <w:rPr>
          <w14:numForm w14:val="lining"/>
          <w14:numSpacing w14:val="tabular"/>
        </w:rPr>
      </w:pPr>
      <w:r>
        <w:rPr>
          <w:b/>
        </w:rPr>
        <w:t xml:space="preserve">Details concerning the progress and implementation of IOP in the period from 1 Oct 2014 </w:t>
      </w:r>
      <w:r>
        <w:t>to</w:t>
      </w:r>
      <w:r>
        <w:rPr>
          <w:b/>
        </w:rPr>
        <w:t xml:space="preserve"> 16 Apr 2015 are</w:t>
      </w:r>
      <w:r>
        <w:t xml:space="preserve"> presented in this Report on Implementation intended for the 15</w:t>
      </w:r>
      <w:r>
        <w:rPr>
          <w:vertAlign w:val="superscript"/>
        </w:rPr>
        <w:t>th</w:t>
      </w:r>
      <w:r>
        <w:t xml:space="preserve"> meeting of the IOP Monitoring Committee, compiled by the IOP Managing Authority in cooperation with other actors involved in the programme. </w:t>
      </w:r>
    </w:p>
    <w:p w14:paraId="2E60D7A9" w14:textId="01848ECF" w:rsidR="00D644B0" w:rsidRPr="00526077" w:rsidRDefault="00D644B0">
      <w:pPr>
        <w:pStyle w:val="TextNOK"/>
        <w:spacing w:line="360" w:lineRule="auto"/>
        <w:rPr>
          <w14:numForm w14:val="lining"/>
          <w14:numSpacing w14:val="tabular"/>
        </w:rPr>
      </w:pPr>
    </w:p>
    <w:p w14:paraId="543E4769" w14:textId="5D638F81" w:rsidR="00BE334C" w:rsidRPr="00526077" w:rsidRDefault="00BE334C" w:rsidP="00B46D3A">
      <w:pPr>
        <w:autoSpaceDE w:val="0"/>
        <w:autoSpaceDN w:val="0"/>
        <w:adjustRightInd w:val="0"/>
        <w:jc w:val="both"/>
        <w:rPr>
          <w:bCs/>
          <w:sz w:val="22"/>
          <w:szCs w:val="22"/>
          <w14:numForm w14:val="lining"/>
          <w14:numSpacing w14:val="tabular"/>
        </w:rPr>
      </w:pPr>
      <w:r w:rsidRPr="00941DDA">
        <w:rPr>
          <w:b/>
          <w:sz w:val="22"/>
          <w:szCs w:val="22"/>
        </w:rPr>
        <w:t>The Report on Implementation of the Integrated Operational Programme</w:t>
      </w:r>
      <w:r w:rsidRPr="00941DDA">
        <w:rPr>
          <w:sz w:val="22"/>
          <w:szCs w:val="22"/>
        </w:rPr>
        <w:t xml:space="preserve"> as of 16 Apr 2015 (hereinafter referred to as the “Report”) provides summary information on the state of play of programme implementation and on progress achieved in the accomplishment of programme objectives and goals set for each priority axis.</w:t>
      </w:r>
      <w:r w:rsidRPr="00941DDA">
        <w:rPr>
          <w:sz w:val="22"/>
          <w:szCs w:val="22"/>
          <w14:numForm w14:val="lining"/>
          <w14:numSpacing w14:val="tabular"/>
        </w:rPr>
        <w:t xml:space="preserve"> The report follows on the previous Report on Implementation of the Programme compiled as of 30</w:t>
      </w:r>
      <w:r>
        <w:rPr>
          <w:sz w:val="22"/>
          <w14:numForm w14:val="lining"/>
          <w14:numSpacing w14:val="tabular"/>
        </w:rPr>
        <w:t xml:space="preserve"> Sep 2014, submitted to the fourteenth meeting of the IOP Monitoring Committee held on 24 Nov 2014.</w:t>
      </w:r>
    </w:p>
    <w:p w14:paraId="744658E3" w14:textId="7BC100A2" w:rsidR="00BE334C" w:rsidRPr="00526077" w:rsidRDefault="00BE334C" w:rsidP="00B46D3A">
      <w:pPr>
        <w:autoSpaceDE w:val="0"/>
        <w:autoSpaceDN w:val="0"/>
        <w:adjustRightInd w:val="0"/>
        <w:jc w:val="both"/>
        <w:rPr>
          <w:bCs/>
          <w:sz w:val="22"/>
          <w:szCs w:val="22"/>
          <w14:numForm w14:val="lining"/>
          <w14:numSpacing w14:val="tabular"/>
        </w:rPr>
      </w:pPr>
      <w:r>
        <w:rPr>
          <w:sz w:val="22"/>
          <w14:numForm w14:val="lining"/>
          <w14:numSpacing w14:val="tabular"/>
        </w:rPr>
        <w:t>This Report is elaborated in line with the applicable version of the Methodology for Monitoring of the SF and CF Programmes 2007–2013 and the Guideline for Drafting the Report on Implementation issued by the Ministry of Regional Development, which pursuant to the Resolution of the Government of the Czech Republic No 198 of 22 February 2006 plays the role of the National Coordination Authority (NCA) of the National Strategic Reference Framework of the CR (NSRF).</w:t>
      </w:r>
    </w:p>
    <w:p w14:paraId="49CD0330" w14:textId="77777777" w:rsidR="00BE334C" w:rsidRPr="00526077" w:rsidRDefault="00BE334C" w:rsidP="00B46D3A">
      <w:pPr>
        <w:autoSpaceDE w:val="0"/>
        <w:autoSpaceDN w:val="0"/>
        <w:adjustRightInd w:val="0"/>
        <w:jc w:val="both"/>
        <w:rPr>
          <w:bCs/>
          <w:sz w:val="22"/>
          <w:szCs w:val="22"/>
          <w14:numForm w14:val="lining"/>
          <w14:numSpacing w14:val="tabular"/>
        </w:rPr>
      </w:pPr>
      <w:r>
        <w:rPr>
          <w:sz w:val="22"/>
          <w14:numForm w14:val="lining"/>
          <w14:numSpacing w14:val="tabular"/>
        </w:rPr>
        <w:t>In terms of its structure, the Report comprises data on main activities performed since the last MC meeting; on programme implementation (difficulties faced in programme implementation, major projects, description of the course of programme implementation, financial execution of assistance ); on controls and audits; on technical assistance implementation; on administrative capacity; on the Communication Plan (meeting the publicity requirements, examples of successful projects), and on accomplishment of the Evaluation Plan.</w:t>
      </w:r>
    </w:p>
    <w:p w14:paraId="590012B1" w14:textId="1D2AF194" w:rsidR="00BE334C" w:rsidRPr="00526077" w:rsidRDefault="00BE334C" w:rsidP="00B46D3A">
      <w:pPr>
        <w:autoSpaceDE w:val="0"/>
        <w:autoSpaceDN w:val="0"/>
        <w:adjustRightInd w:val="0"/>
        <w:jc w:val="both"/>
        <w:rPr>
          <w:bCs/>
          <w:sz w:val="22"/>
          <w:szCs w:val="22"/>
          <w14:numForm w14:val="lining"/>
          <w14:numSpacing w14:val="tabular"/>
        </w:rPr>
      </w:pPr>
      <w:r>
        <w:rPr>
          <w:sz w:val="22"/>
          <w14:numForm w14:val="lining"/>
          <w14:numSpacing w14:val="tabular"/>
        </w:rPr>
        <w:t>The report is drawn up for the purposes of the 15</w:t>
      </w:r>
      <w:r>
        <w:rPr>
          <w:sz w:val="22"/>
          <w:vertAlign w:val="superscript"/>
          <w14:numForm w14:val="lining"/>
          <w14:numSpacing w14:val="tabular"/>
        </w:rPr>
        <w:t>th</w:t>
      </w:r>
      <w:r>
        <w:rPr>
          <w:sz w:val="22"/>
          <w14:numForm w14:val="lining"/>
          <w14:numSpacing w14:val="tabular"/>
        </w:rPr>
        <w:t xml:space="preserve"> meeting of the IOP Monitoring Committee to be held on 16 June 2015. The Report is submitted to the IOP Monitoring Committee members for information.</w:t>
      </w:r>
    </w:p>
    <w:p w14:paraId="72D9EA5D" w14:textId="77777777" w:rsidR="00D644B0" w:rsidRDefault="00D644B0">
      <w:pPr>
        <w:rPr>
          <w:b/>
          <w:sz w:val="28"/>
          <w:szCs w:val="28"/>
          <w14:numForm w14:val="lining"/>
          <w14:numSpacing w14:val="tabular"/>
        </w:rPr>
      </w:pPr>
    </w:p>
    <w:p w14:paraId="1B42C815" w14:textId="77777777" w:rsidR="00B46D3A" w:rsidRDefault="00B46D3A">
      <w:pPr>
        <w:rPr>
          <w:b/>
          <w:sz w:val="28"/>
          <w:szCs w:val="28"/>
          <w14:numForm w14:val="lining"/>
          <w14:numSpacing w14:val="tabular"/>
        </w:rPr>
      </w:pPr>
    </w:p>
    <w:p w14:paraId="6C029149" w14:textId="77777777" w:rsidR="00B46D3A" w:rsidRDefault="00B46D3A">
      <w:pPr>
        <w:rPr>
          <w:b/>
          <w:sz w:val="28"/>
          <w:szCs w:val="28"/>
          <w14:numForm w14:val="lining"/>
          <w14:numSpacing w14:val="tabular"/>
        </w:rPr>
      </w:pPr>
    </w:p>
    <w:p w14:paraId="398C9E8C" w14:textId="77777777" w:rsidR="00B46D3A" w:rsidRDefault="00B46D3A">
      <w:pPr>
        <w:rPr>
          <w:b/>
          <w:sz w:val="28"/>
          <w:szCs w:val="28"/>
          <w14:numForm w14:val="lining"/>
          <w14:numSpacing w14:val="tabular"/>
        </w:rPr>
      </w:pPr>
    </w:p>
    <w:p w14:paraId="62AB3274" w14:textId="77777777" w:rsidR="00B46D3A" w:rsidRDefault="00B46D3A">
      <w:pPr>
        <w:rPr>
          <w:b/>
          <w:sz w:val="28"/>
          <w:szCs w:val="28"/>
          <w14:numForm w14:val="lining"/>
          <w14:numSpacing w14:val="tabular"/>
        </w:rPr>
      </w:pPr>
    </w:p>
    <w:p w14:paraId="5CBB84EC" w14:textId="77777777" w:rsidR="00B46D3A" w:rsidRPr="00526077" w:rsidRDefault="00B46D3A">
      <w:pPr>
        <w:rPr>
          <w:b/>
          <w:sz w:val="28"/>
          <w:szCs w:val="28"/>
          <w14:numForm w14:val="lining"/>
          <w14:numSpacing w14:val="tabular"/>
        </w:rPr>
      </w:pPr>
    </w:p>
    <w:p w14:paraId="2D00D85D" w14:textId="77777777" w:rsidR="00D644B0" w:rsidRPr="00526077" w:rsidRDefault="00D644B0">
      <w:pPr>
        <w:pStyle w:val="Nadpis1"/>
        <w:spacing w:before="240" w:after="60"/>
        <w:jc w:val="left"/>
        <w:rPr>
          <w:smallCaps w:val="0"/>
          <w:kern w:val="32"/>
          <w:sz w:val="32"/>
          <w:szCs w:val="32"/>
          <w14:numForm w14:val="lining"/>
          <w14:numSpacing w14:val="tabular"/>
        </w:rPr>
      </w:pPr>
      <w:bookmarkStart w:id="2" w:name="_Toc417556817"/>
      <w:bookmarkStart w:id="3" w:name="_Toc420268149"/>
      <w:r>
        <w:rPr>
          <w:smallCaps w:val="0"/>
          <w:kern w:val="32"/>
          <w:sz w:val="32"/>
          <w14:numForm w14:val="lining"/>
          <w14:numSpacing w14:val="tabular"/>
        </w:rPr>
        <w:lastRenderedPageBreak/>
        <w:t>1 PROGRAMME IDENTIFICATION</w:t>
      </w:r>
      <w:bookmarkEnd w:id="2"/>
      <w:bookmarkEnd w:id="3"/>
    </w:p>
    <w:p w14:paraId="08EEBEC9" w14:textId="5D9BA238" w:rsidR="00D644B0" w:rsidRPr="00526077" w:rsidRDefault="00D644B0" w:rsidP="00DD7E30">
      <w:pPr>
        <w:autoSpaceDE w:val="0"/>
        <w:autoSpaceDN w:val="0"/>
        <w:adjustRightInd w:val="0"/>
        <w:jc w:val="both"/>
        <w:rPr>
          <w:bCs/>
          <w:sz w:val="22"/>
          <w:szCs w:val="22"/>
          <w14:numForm w14:val="lining"/>
          <w14:numSpacing w14:val="tabular"/>
        </w:rPr>
      </w:pPr>
      <w:r>
        <w:rPr>
          <w:sz w:val="22"/>
          <w14:numForm w14:val="lining"/>
          <w14:numSpacing w14:val="tabular"/>
        </w:rPr>
        <w:t xml:space="preserve">The Integrated Operational Programme is implemented in the Czech Republic based on the National Strategic Reference Framework for the 2007–2013 programming period. </w:t>
      </w:r>
    </w:p>
    <w:p w14:paraId="4A19E216" w14:textId="77777777" w:rsidR="00DD7E30" w:rsidRPr="00526077" w:rsidRDefault="00DD7E30" w:rsidP="00DD7E30">
      <w:pPr>
        <w:jc w:val="both"/>
        <w:rPr>
          <w:sz w:val="22"/>
          <w:szCs w:val="22"/>
          <w14:numForm w14:val="lining"/>
          <w14:numSpacing w14:val="tabular"/>
        </w:rPr>
      </w:pPr>
    </w:p>
    <w:p w14:paraId="5E034141" w14:textId="12C1BCA6" w:rsidR="00913B19" w:rsidRPr="00526077" w:rsidRDefault="00332A7B" w:rsidP="00DD7E30">
      <w:pPr>
        <w:jc w:val="both"/>
        <w:rPr>
          <w:sz w:val="22"/>
          <w:szCs w:val="22"/>
          <w14:numForm w14:val="lining"/>
          <w14:numSpacing w14:val="tabular"/>
        </w:rPr>
      </w:pPr>
      <w:r>
        <w:rPr>
          <w:sz w:val="22"/>
          <w14:numForm w14:val="lining"/>
          <w14:numSpacing w14:val="tabular"/>
        </w:rPr>
        <w:t xml:space="preserve">The IOP opted for the strategy of assistance at national level with all-national impact on improving the quality of life of inhabitants and enhancing the attractiveness of the Czech Republic for investors </w:t>
      </w:r>
      <w:r w:rsidR="007D0122">
        <w:rPr>
          <w:sz w:val="22"/>
          <w14:numForm w14:val="lining"/>
          <w14:numSpacing w14:val="tabular"/>
        </w:rPr>
        <w:br/>
      </w:r>
      <w:r>
        <w:rPr>
          <w:sz w:val="22"/>
          <w14:numForm w14:val="lining"/>
          <w14:numSpacing w14:val="tabular"/>
        </w:rPr>
        <w:t xml:space="preserve">as a result of better quality, efficiency and accessibility of public administration and public services. Due to the system concept of interventions, it is necessary for the selected areas to be targeted at the whole territory of the Czech Republic, the Capital City of Prague inclusive. Therefore, the IOP </w:t>
      </w:r>
      <w:r w:rsidR="006238CB">
        <w:rPr>
          <w:sz w:val="22"/>
          <w14:numForm w14:val="lining"/>
          <w14:numSpacing w14:val="tabular"/>
        </w:rPr>
        <w:br/>
      </w:r>
      <w:r>
        <w:rPr>
          <w:sz w:val="22"/>
          <w14:numForm w14:val="lining"/>
          <w14:numSpacing w14:val="tabular"/>
        </w:rPr>
        <w:t>is designed as a multi-objective programme in line with Article 32 (1) of the General Regulation and based on the discussions with the EC it, apart from its main focus of assistance on support to regions under the Convergence objective, also facilitates support granted under the Regional competitiveness and employment objective (RCE).</w:t>
      </w:r>
    </w:p>
    <w:p w14:paraId="3DEB3D98" w14:textId="77777777" w:rsidR="00DD7E30" w:rsidRPr="00526077" w:rsidRDefault="00DD7E30" w:rsidP="00EA09CF">
      <w:pPr>
        <w:pStyle w:val="Tabulkanzev"/>
        <w:numPr>
          <w:ilvl w:val="0"/>
          <w:numId w:val="0"/>
        </w:numPr>
        <w:ind w:left="360" w:hanging="360"/>
        <w:rPr>
          <w14:numForm w14:val="lining"/>
          <w14:numSpacing w14:val="tabular"/>
        </w:rPr>
      </w:pPr>
    </w:p>
    <w:p w14:paraId="0607E9A6" w14:textId="19C299B4" w:rsidR="00D6347A" w:rsidRPr="00526077" w:rsidRDefault="004954D6" w:rsidP="001C6418">
      <w:pPr>
        <w:pStyle w:val="Tabulkanzev"/>
        <w:rPr>
          <w:rStyle w:val="Siln"/>
          <w14:numForm w14:val="lining"/>
          <w14:numSpacing w14:val="tabular"/>
        </w:rPr>
      </w:pPr>
      <w:bookmarkStart w:id="4" w:name="_Toc417556898"/>
      <w:bookmarkStart w:id="5" w:name="_Toc420239110"/>
      <w:r>
        <w:rPr>
          <w:rStyle w:val="Siln"/>
          <w14:numForm w14:val="lining"/>
          <w14:numSpacing w14:val="tabular"/>
        </w:rPr>
        <w:t>Allo</w:t>
      </w:r>
      <w:r>
        <w:t>c</w:t>
      </w:r>
      <w:r>
        <w:rPr>
          <w:rStyle w:val="Siln"/>
          <w14:numForm w14:val="lining"/>
          <w14:numSpacing w14:val="tabular"/>
        </w:rPr>
        <w:t>ation by year and objective (in EUR)</w:t>
      </w:r>
      <w:bookmarkEnd w:id="4"/>
      <w:bookmarkEnd w:id="5"/>
    </w:p>
    <w:tbl>
      <w:tblPr>
        <w:tblW w:w="9217" w:type="dxa"/>
        <w:tblInd w:w="93"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2283"/>
        <w:gridCol w:w="1985"/>
        <w:gridCol w:w="2977"/>
        <w:gridCol w:w="1972"/>
      </w:tblGrid>
      <w:tr w:rsidR="00D0724A" w:rsidRPr="00526077" w14:paraId="502BB1D5" w14:textId="77777777" w:rsidTr="00500D25">
        <w:trPr>
          <w:trHeight w:val="501"/>
        </w:trPr>
        <w:tc>
          <w:tcPr>
            <w:tcW w:w="2283" w:type="dxa"/>
            <w:vMerge w:val="restart"/>
            <w:shd w:val="clear" w:color="auto" w:fill="B8CCE4" w:themeFill="accent1" w:themeFillTint="66"/>
            <w:noWrap/>
            <w:vAlign w:val="center"/>
          </w:tcPr>
          <w:p w14:paraId="0DF56495" w14:textId="59FB7C8C" w:rsidR="00D0724A" w:rsidRPr="00526077" w:rsidRDefault="00D0724A" w:rsidP="00500D25">
            <w:pPr>
              <w:jc w:val="center"/>
              <w:rPr>
                <w:rFonts w:eastAsia="SimSun"/>
                <w:b/>
                <w:bCs/>
                <w14:numForm w14:val="lining"/>
                <w14:numSpacing w14:val="tabular"/>
              </w:rPr>
            </w:pPr>
            <w:r>
              <w:rPr>
                <w:b/>
                <w14:numForm w14:val="lining"/>
                <w14:numSpacing w14:val="tabular"/>
              </w:rPr>
              <w:t>Year</w:t>
            </w:r>
          </w:p>
        </w:tc>
        <w:tc>
          <w:tcPr>
            <w:tcW w:w="1985" w:type="dxa"/>
            <w:shd w:val="clear" w:color="auto" w:fill="B8CCE4" w:themeFill="accent1" w:themeFillTint="66"/>
            <w:vAlign w:val="bottom"/>
          </w:tcPr>
          <w:p w14:paraId="1A205756" w14:textId="77777777" w:rsidR="00D0724A" w:rsidRPr="00526077" w:rsidRDefault="00D0724A" w:rsidP="007F5DF1">
            <w:pPr>
              <w:jc w:val="center"/>
              <w:rPr>
                <w:rFonts w:eastAsia="SimSun"/>
                <w:b/>
                <w:bCs/>
                <w14:numForm w14:val="lining"/>
                <w14:numSpacing w14:val="tabular"/>
              </w:rPr>
            </w:pPr>
            <w:r>
              <w:rPr>
                <w:b/>
                <w14:numForm w14:val="lining"/>
                <w14:numSpacing w14:val="tabular"/>
              </w:rPr>
              <w:t>ERDF</w:t>
            </w:r>
          </w:p>
          <w:p w14:paraId="65C3425A" w14:textId="77777777" w:rsidR="00D0724A" w:rsidRPr="00526077" w:rsidRDefault="00D0724A" w:rsidP="007F5DF1">
            <w:pPr>
              <w:jc w:val="center"/>
              <w:rPr>
                <w:rFonts w:eastAsia="SimSun"/>
                <w:b/>
                <w:bCs/>
                <w14:numForm w14:val="lining"/>
                <w14:numSpacing w14:val="tabular"/>
              </w:rPr>
            </w:pPr>
            <w:r>
              <w:rPr>
                <w:b/>
                <w14:numForm w14:val="lining"/>
                <w14:numSpacing w14:val="tabular"/>
              </w:rPr>
              <w:t>Convergence objective</w:t>
            </w:r>
          </w:p>
        </w:tc>
        <w:tc>
          <w:tcPr>
            <w:tcW w:w="2977" w:type="dxa"/>
            <w:shd w:val="clear" w:color="auto" w:fill="B8CCE4" w:themeFill="accent1" w:themeFillTint="66"/>
            <w:vAlign w:val="center"/>
          </w:tcPr>
          <w:p w14:paraId="0ED554CF" w14:textId="77777777" w:rsidR="00D0724A" w:rsidRPr="00526077" w:rsidRDefault="00D0724A" w:rsidP="00500D25">
            <w:pPr>
              <w:jc w:val="center"/>
              <w:rPr>
                <w:rFonts w:eastAsia="SimSun"/>
                <w:b/>
                <w:bCs/>
                <w14:numForm w14:val="lining"/>
                <w14:numSpacing w14:val="tabular"/>
              </w:rPr>
            </w:pPr>
            <w:r>
              <w:rPr>
                <w:b/>
                <w14:numForm w14:val="lining"/>
                <w14:numSpacing w14:val="tabular"/>
              </w:rPr>
              <w:t>ERDF</w:t>
            </w:r>
          </w:p>
          <w:p w14:paraId="29234212" w14:textId="77777777" w:rsidR="00D0724A" w:rsidRPr="00526077" w:rsidRDefault="00D0724A" w:rsidP="00500D25">
            <w:pPr>
              <w:jc w:val="center"/>
              <w:rPr>
                <w:rFonts w:eastAsia="SimSun"/>
                <w:b/>
                <w:bCs/>
                <w14:numForm w14:val="lining"/>
                <w14:numSpacing w14:val="tabular"/>
              </w:rPr>
            </w:pPr>
            <w:r>
              <w:rPr>
                <w:b/>
                <w14:numForm w14:val="lining"/>
                <w14:numSpacing w14:val="tabular"/>
              </w:rPr>
              <w:t>RCE objective</w:t>
            </w:r>
          </w:p>
        </w:tc>
        <w:tc>
          <w:tcPr>
            <w:tcW w:w="1972" w:type="dxa"/>
            <w:shd w:val="clear" w:color="auto" w:fill="B8CCE4" w:themeFill="accent1" w:themeFillTint="66"/>
            <w:vAlign w:val="center"/>
          </w:tcPr>
          <w:p w14:paraId="48AA8135" w14:textId="77777777" w:rsidR="00D0724A" w:rsidRPr="00526077" w:rsidRDefault="00D0724A" w:rsidP="007F5DF1">
            <w:pPr>
              <w:jc w:val="center"/>
              <w:rPr>
                <w:rFonts w:eastAsia="SimSun"/>
                <w:b/>
                <w:bCs/>
                <w14:numForm w14:val="lining"/>
                <w14:numSpacing w14:val="tabular"/>
              </w:rPr>
            </w:pPr>
            <w:r>
              <w:rPr>
                <w:b/>
                <w14:numForm w14:val="lining"/>
                <w14:numSpacing w14:val="tabular"/>
              </w:rPr>
              <w:t>Total</w:t>
            </w:r>
          </w:p>
        </w:tc>
      </w:tr>
      <w:tr w:rsidR="00D0724A" w:rsidRPr="00526077" w14:paraId="41762D10" w14:textId="77777777" w:rsidTr="001E09F9">
        <w:trPr>
          <w:trHeight w:val="265"/>
        </w:trPr>
        <w:tc>
          <w:tcPr>
            <w:tcW w:w="2283" w:type="dxa"/>
            <w:vMerge/>
            <w:shd w:val="clear" w:color="auto" w:fill="B8CCE4" w:themeFill="accent1" w:themeFillTint="66"/>
            <w:noWrap/>
            <w:vAlign w:val="bottom"/>
          </w:tcPr>
          <w:p w14:paraId="37522194" w14:textId="4151FE4E" w:rsidR="00D0724A" w:rsidRPr="00526077" w:rsidRDefault="00D0724A" w:rsidP="00A1200C">
            <w:pPr>
              <w:jc w:val="center"/>
              <w:rPr>
                <w:rFonts w:eastAsia="SimSun"/>
                <w:b/>
                <w:bCs/>
                <w14:numForm w14:val="lining"/>
                <w14:numSpacing w14:val="tabular"/>
              </w:rPr>
            </w:pPr>
          </w:p>
        </w:tc>
        <w:tc>
          <w:tcPr>
            <w:tcW w:w="1985" w:type="dxa"/>
            <w:shd w:val="clear" w:color="auto" w:fill="B8CCE4" w:themeFill="accent1" w:themeFillTint="66"/>
            <w:noWrap/>
            <w:vAlign w:val="bottom"/>
          </w:tcPr>
          <w:p w14:paraId="64DF0580" w14:textId="77777777" w:rsidR="00D0724A" w:rsidRPr="00526077" w:rsidRDefault="00D0724A" w:rsidP="00A1200C">
            <w:pPr>
              <w:jc w:val="center"/>
              <w:rPr>
                <w:rFonts w:eastAsia="SimSun"/>
                <w:b/>
                <w:bCs/>
                <w14:numForm w14:val="lining"/>
                <w14:numSpacing w14:val="tabular"/>
              </w:rPr>
            </w:pPr>
            <w:r>
              <w:rPr>
                <w:b/>
                <w14:numForm w14:val="lining"/>
                <w14:numSpacing w14:val="tabular"/>
              </w:rPr>
              <w:t>1</w:t>
            </w:r>
          </w:p>
        </w:tc>
        <w:tc>
          <w:tcPr>
            <w:tcW w:w="2977" w:type="dxa"/>
            <w:shd w:val="clear" w:color="auto" w:fill="B8CCE4" w:themeFill="accent1" w:themeFillTint="66"/>
            <w:noWrap/>
            <w:vAlign w:val="bottom"/>
          </w:tcPr>
          <w:p w14:paraId="5AE2FE6D" w14:textId="77777777" w:rsidR="00D0724A" w:rsidRPr="00526077" w:rsidRDefault="00D0724A" w:rsidP="00A1200C">
            <w:pPr>
              <w:jc w:val="center"/>
              <w:rPr>
                <w:rFonts w:eastAsia="SimSun"/>
                <w:b/>
                <w:bCs/>
                <w14:numForm w14:val="lining"/>
                <w14:numSpacing w14:val="tabular"/>
              </w:rPr>
            </w:pPr>
            <w:r>
              <w:rPr>
                <w:b/>
                <w14:numForm w14:val="lining"/>
                <w14:numSpacing w14:val="tabular"/>
              </w:rPr>
              <w:t>2</w:t>
            </w:r>
          </w:p>
        </w:tc>
        <w:tc>
          <w:tcPr>
            <w:tcW w:w="1972" w:type="dxa"/>
            <w:shd w:val="clear" w:color="auto" w:fill="B8CCE4" w:themeFill="accent1" w:themeFillTint="66"/>
            <w:noWrap/>
            <w:vAlign w:val="bottom"/>
          </w:tcPr>
          <w:p w14:paraId="51479043" w14:textId="77777777" w:rsidR="00D0724A" w:rsidRPr="00526077" w:rsidRDefault="00D0724A" w:rsidP="00A1200C">
            <w:pPr>
              <w:jc w:val="center"/>
              <w:rPr>
                <w:rFonts w:eastAsia="SimSun"/>
                <w:b/>
                <w:bCs/>
                <w14:numForm w14:val="lining"/>
                <w14:numSpacing w14:val="tabular"/>
              </w:rPr>
            </w:pPr>
            <w:r>
              <w:rPr>
                <w:b/>
                <w14:numForm w14:val="lining"/>
                <w14:numSpacing w14:val="tabular"/>
              </w:rPr>
              <w:t>3=1+2</w:t>
            </w:r>
          </w:p>
        </w:tc>
      </w:tr>
      <w:tr w:rsidR="00A1200C" w:rsidRPr="00526077" w14:paraId="0D6D377B" w14:textId="77777777" w:rsidTr="001E09F9">
        <w:trPr>
          <w:trHeight w:val="250"/>
        </w:trPr>
        <w:tc>
          <w:tcPr>
            <w:tcW w:w="2283" w:type="dxa"/>
            <w:noWrap/>
            <w:vAlign w:val="bottom"/>
          </w:tcPr>
          <w:p w14:paraId="6DAB86AB" w14:textId="77777777" w:rsidR="00A1200C" w:rsidRPr="00526077" w:rsidRDefault="00A1200C" w:rsidP="007F5DF1">
            <w:pPr>
              <w:jc w:val="center"/>
              <w:rPr>
                <w:rFonts w:eastAsia="SimSun"/>
                <w:bCs/>
                <w14:numForm w14:val="lining"/>
                <w14:numSpacing w14:val="tabular"/>
              </w:rPr>
            </w:pPr>
            <w:r>
              <w:t>2007</w:t>
            </w:r>
          </w:p>
        </w:tc>
        <w:tc>
          <w:tcPr>
            <w:tcW w:w="1985" w:type="dxa"/>
            <w:noWrap/>
            <w:vAlign w:val="bottom"/>
          </w:tcPr>
          <w:p w14:paraId="685A2F60" w14:textId="1911A52E" w:rsidR="00A1200C" w:rsidRPr="00526077" w:rsidRDefault="00A1200C" w:rsidP="00526077">
            <w:pPr>
              <w:jc w:val="center"/>
              <w:rPr>
                <w:rFonts w:eastAsia="SimSun"/>
                <w:bCs/>
                <w14:numForm w14:val="lining"/>
                <w14:numSpacing w14:val="tabular"/>
              </w:rPr>
            </w:pPr>
            <w:r>
              <w:t>192,686,939</w:t>
            </w:r>
          </w:p>
        </w:tc>
        <w:tc>
          <w:tcPr>
            <w:tcW w:w="2977" w:type="dxa"/>
            <w:noWrap/>
            <w:vAlign w:val="bottom"/>
          </w:tcPr>
          <w:p w14:paraId="66D86D3C" w14:textId="4285B60A" w:rsidR="00A1200C" w:rsidRPr="00526077" w:rsidRDefault="00A1200C" w:rsidP="00526077">
            <w:pPr>
              <w:jc w:val="center"/>
              <w:rPr>
                <w:rFonts w:eastAsia="SimSun"/>
                <w:bCs/>
                <w14:numForm w14:val="lining"/>
                <w14:numSpacing w14:val="tabular"/>
              </w:rPr>
            </w:pPr>
            <w:r>
              <w:t>3,951,894</w:t>
            </w:r>
          </w:p>
        </w:tc>
        <w:tc>
          <w:tcPr>
            <w:tcW w:w="1972" w:type="dxa"/>
            <w:noWrap/>
            <w:vAlign w:val="bottom"/>
          </w:tcPr>
          <w:p w14:paraId="17E37E33" w14:textId="68264F32" w:rsidR="00A1200C" w:rsidRPr="00526077" w:rsidRDefault="00A1200C" w:rsidP="00526077">
            <w:pPr>
              <w:jc w:val="center"/>
              <w:rPr>
                <w:rFonts w:eastAsia="SimSun"/>
                <w:bCs/>
                <w14:numForm w14:val="lining"/>
                <w14:numSpacing w14:val="tabular"/>
              </w:rPr>
            </w:pPr>
            <w:r>
              <w:t>196,638,833</w:t>
            </w:r>
          </w:p>
        </w:tc>
      </w:tr>
      <w:tr w:rsidR="00A1200C" w:rsidRPr="00526077" w14:paraId="3AE8541F" w14:textId="77777777" w:rsidTr="001E09F9">
        <w:trPr>
          <w:trHeight w:val="250"/>
        </w:trPr>
        <w:tc>
          <w:tcPr>
            <w:tcW w:w="2283" w:type="dxa"/>
            <w:noWrap/>
            <w:vAlign w:val="bottom"/>
          </w:tcPr>
          <w:p w14:paraId="31F63211" w14:textId="77777777" w:rsidR="00A1200C" w:rsidRPr="00526077" w:rsidRDefault="00A1200C" w:rsidP="007F5DF1">
            <w:pPr>
              <w:jc w:val="center"/>
              <w:rPr>
                <w:rFonts w:eastAsia="SimSun"/>
                <w:bCs/>
                <w14:numForm w14:val="lining"/>
                <w14:numSpacing w14:val="tabular"/>
              </w:rPr>
            </w:pPr>
            <w:r>
              <w:t>2008</w:t>
            </w:r>
          </w:p>
        </w:tc>
        <w:tc>
          <w:tcPr>
            <w:tcW w:w="1985" w:type="dxa"/>
            <w:noWrap/>
            <w:vAlign w:val="bottom"/>
          </w:tcPr>
          <w:p w14:paraId="4CEB7B7C" w14:textId="65B0A659" w:rsidR="00A1200C" w:rsidRPr="00526077" w:rsidRDefault="00A1200C" w:rsidP="00526077">
            <w:pPr>
              <w:jc w:val="center"/>
              <w:rPr>
                <w:rFonts w:eastAsia="SimSun"/>
                <w:bCs/>
                <w14:numForm w14:val="lining"/>
                <w14:numSpacing w14:val="tabular"/>
              </w:rPr>
            </w:pPr>
            <w:r>
              <w:t>202,164,946</w:t>
            </w:r>
          </w:p>
        </w:tc>
        <w:tc>
          <w:tcPr>
            <w:tcW w:w="2977" w:type="dxa"/>
            <w:noWrap/>
            <w:vAlign w:val="bottom"/>
          </w:tcPr>
          <w:p w14:paraId="00ED1E90" w14:textId="3E4C26C5" w:rsidR="00A1200C" w:rsidRPr="00526077" w:rsidRDefault="00A1200C" w:rsidP="00526077">
            <w:pPr>
              <w:jc w:val="center"/>
              <w:rPr>
                <w:rFonts w:eastAsia="SimSun"/>
                <w:bCs/>
                <w14:numForm w14:val="lining"/>
                <w14:numSpacing w14:val="tabular"/>
              </w:rPr>
            </w:pPr>
            <w:r>
              <w:t>4,030,931</w:t>
            </w:r>
          </w:p>
        </w:tc>
        <w:tc>
          <w:tcPr>
            <w:tcW w:w="1972" w:type="dxa"/>
            <w:noWrap/>
            <w:vAlign w:val="bottom"/>
          </w:tcPr>
          <w:p w14:paraId="23BA3DFA" w14:textId="74B1A743" w:rsidR="00A1200C" w:rsidRPr="00526077" w:rsidRDefault="00A1200C" w:rsidP="00526077">
            <w:pPr>
              <w:jc w:val="center"/>
              <w:rPr>
                <w:rFonts w:eastAsia="SimSun"/>
                <w:bCs/>
                <w14:numForm w14:val="lining"/>
                <w14:numSpacing w14:val="tabular"/>
              </w:rPr>
            </w:pPr>
            <w:r>
              <w:t>206,195,877</w:t>
            </w:r>
          </w:p>
        </w:tc>
      </w:tr>
      <w:tr w:rsidR="00A1200C" w:rsidRPr="00526077" w14:paraId="44C3ED86" w14:textId="77777777" w:rsidTr="001E09F9">
        <w:trPr>
          <w:trHeight w:val="250"/>
        </w:trPr>
        <w:tc>
          <w:tcPr>
            <w:tcW w:w="2283" w:type="dxa"/>
            <w:noWrap/>
            <w:vAlign w:val="bottom"/>
          </w:tcPr>
          <w:p w14:paraId="7DF0065B" w14:textId="77777777" w:rsidR="00A1200C" w:rsidRPr="00526077" w:rsidRDefault="00A1200C" w:rsidP="007F5DF1">
            <w:pPr>
              <w:jc w:val="center"/>
              <w:rPr>
                <w:rFonts w:eastAsia="SimSun"/>
                <w:bCs/>
                <w14:numForm w14:val="lining"/>
                <w14:numSpacing w14:val="tabular"/>
              </w:rPr>
            </w:pPr>
            <w:r>
              <w:t>2009</w:t>
            </w:r>
          </w:p>
        </w:tc>
        <w:tc>
          <w:tcPr>
            <w:tcW w:w="1985" w:type="dxa"/>
            <w:noWrap/>
            <w:vAlign w:val="bottom"/>
          </w:tcPr>
          <w:p w14:paraId="7C30D887" w14:textId="375B865A" w:rsidR="00A1200C" w:rsidRPr="00526077" w:rsidRDefault="00A1200C" w:rsidP="00526077">
            <w:pPr>
              <w:jc w:val="center"/>
              <w:rPr>
                <w:rFonts w:eastAsia="SimSun"/>
                <w:bCs/>
                <w14:numForm w14:val="lining"/>
                <w14:numSpacing w14:val="tabular"/>
              </w:rPr>
            </w:pPr>
            <w:r>
              <w:t>211,684,389</w:t>
            </w:r>
          </w:p>
        </w:tc>
        <w:tc>
          <w:tcPr>
            <w:tcW w:w="2977" w:type="dxa"/>
            <w:noWrap/>
            <w:vAlign w:val="bottom"/>
          </w:tcPr>
          <w:p w14:paraId="78EF9C77" w14:textId="24E19D08" w:rsidR="00A1200C" w:rsidRPr="00526077" w:rsidRDefault="00A1200C" w:rsidP="00526077">
            <w:pPr>
              <w:jc w:val="center"/>
              <w:rPr>
                <w:rFonts w:eastAsia="SimSun"/>
                <w:bCs/>
                <w14:numForm w14:val="lining"/>
                <w14:numSpacing w14:val="tabular"/>
              </w:rPr>
            </w:pPr>
            <w:r>
              <w:t>4,111,551</w:t>
            </w:r>
          </w:p>
        </w:tc>
        <w:tc>
          <w:tcPr>
            <w:tcW w:w="1972" w:type="dxa"/>
            <w:noWrap/>
            <w:vAlign w:val="bottom"/>
          </w:tcPr>
          <w:p w14:paraId="1B5270F3" w14:textId="01701C18" w:rsidR="00A1200C" w:rsidRPr="00526077" w:rsidRDefault="00A1200C" w:rsidP="00526077">
            <w:pPr>
              <w:jc w:val="center"/>
              <w:rPr>
                <w:rFonts w:eastAsia="SimSun"/>
                <w:bCs/>
                <w14:numForm w14:val="lining"/>
                <w14:numSpacing w14:val="tabular"/>
              </w:rPr>
            </w:pPr>
            <w:r>
              <w:t>215,795,940</w:t>
            </w:r>
          </w:p>
        </w:tc>
      </w:tr>
      <w:tr w:rsidR="00A1200C" w:rsidRPr="00526077" w14:paraId="1547FD04" w14:textId="77777777" w:rsidTr="001E09F9">
        <w:trPr>
          <w:trHeight w:val="250"/>
        </w:trPr>
        <w:tc>
          <w:tcPr>
            <w:tcW w:w="2283" w:type="dxa"/>
            <w:noWrap/>
            <w:vAlign w:val="bottom"/>
          </w:tcPr>
          <w:p w14:paraId="2B7BFFF4" w14:textId="77777777" w:rsidR="00A1200C" w:rsidRPr="00526077" w:rsidRDefault="00A1200C" w:rsidP="007F5DF1">
            <w:pPr>
              <w:jc w:val="center"/>
              <w:rPr>
                <w:rFonts w:eastAsia="SimSun"/>
                <w:bCs/>
                <w14:numForm w14:val="lining"/>
                <w14:numSpacing w14:val="tabular"/>
              </w:rPr>
            </w:pPr>
            <w:r>
              <w:t>2010</w:t>
            </w:r>
          </w:p>
        </w:tc>
        <w:tc>
          <w:tcPr>
            <w:tcW w:w="1985" w:type="dxa"/>
            <w:noWrap/>
            <w:vAlign w:val="bottom"/>
          </w:tcPr>
          <w:p w14:paraId="4F16F80D" w14:textId="65F2AA67" w:rsidR="00A1200C" w:rsidRPr="00526077" w:rsidRDefault="00A1200C" w:rsidP="00526077">
            <w:pPr>
              <w:jc w:val="center"/>
              <w:rPr>
                <w:rFonts w:eastAsia="SimSun"/>
                <w:bCs/>
                <w14:numForm w14:val="lining"/>
                <w14:numSpacing w14:val="tabular"/>
              </w:rPr>
            </w:pPr>
            <w:r>
              <w:t>221,648,970</w:t>
            </w:r>
          </w:p>
        </w:tc>
        <w:tc>
          <w:tcPr>
            <w:tcW w:w="2977" w:type="dxa"/>
            <w:noWrap/>
            <w:vAlign w:val="bottom"/>
          </w:tcPr>
          <w:p w14:paraId="3F36DE58" w14:textId="792AD458" w:rsidR="00A1200C" w:rsidRPr="00526077" w:rsidRDefault="00A1200C" w:rsidP="00526077">
            <w:pPr>
              <w:jc w:val="center"/>
              <w:rPr>
                <w:rFonts w:eastAsia="SimSun"/>
                <w:bCs/>
                <w14:numForm w14:val="lining"/>
                <w14:numSpacing w14:val="tabular"/>
              </w:rPr>
            </w:pPr>
            <w:r>
              <w:t>2,635,524</w:t>
            </w:r>
          </w:p>
        </w:tc>
        <w:tc>
          <w:tcPr>
            <w:tcW w:w="1972" w:type="dxa"/>
            <w:noWrap/>
            <w:vAlign w:val="bottom"/>
          </w:tcPr>
          <w:p w14:paraId="36FCA4B8" w14:textId="09CA512E" w:rsidR="00A1200C" w:rsidRPr="00526077" w:rsidRDefault="00A1200C" w:rsidP="00526077">
            <w:pPr>
              <w:jc w:val="center"/>
              <w:rPr>
                <w:rFonts w:eastAsia="SimSun"/>
                <w:bCs/>
                <w14:numForm w14:val="lining"/>
                <w14:numSpacing w14:val="tabular"/>
              </w:rPr>
            </w:pPr>
            <w:r>
              <w:t>224,284,494</w:t>
            </w:r>
          </w:p>
        </w:tc>
      </w:tr>
      <w:tr w:rsidR="00A1200C" w:rsidRPr="00526077" w14:paraId="7BE44C99" w14:textId="77777777" w:rsidTr="001E09F9">
        <w:trPr>
          <w:trHeight w:val="250"/>
        </w:trPr>
        <w:tc>
          <w:tcPr>
            <w:tcW w:w="2283" w:type="dxa"/>
            <w:noWrap/>
            <w:vAlign w:val="bottom"/>
          </w:tcPr>
          <w:p w14:paraId="05C23196" w14:textId="77777777" w:rsidR="00A1200C" w:rsidRPr="00526077" w:rsidRDefault="00A1200C" w:rsidP="007F5DF1">
            <w:pPr>
              <w:jc w:val="center"/>
              <w:rPr>
                <w:rFonts w:eastAsia="SimSun"/>
                <w:bCs/>
                <w14:numForm w14:val="lining"/>
                <w14:numSpacing w14:val="tabular"/>
              </w:rPr>
            </w:pPr>
            <w:r>
              <w:t>2011</w:t>
            </w:r>
          </w:p>
        </w:tc>
        <w:tc>
          <w:tcPr>
            <w:tcW w:w="1985" w:type="dxa"/>
            <w:noWrap/>
            <w:vAlign w:val="bottom"/>
          </w:tcPr>
          <w:p w14:paraId="05F504A3" w14:textId="2CA30CDE" w:rsidR="00A1200C" w:rsidRPr="00526077" w:rsidRDefault="00A1200C" w:rsidP="00526077">
            <w:pPr>
              <w:jc w:val="center"/>
              <w:rPr>
                <w:rFonts w:eastAsia="SimSun"/>
                <w:bCs/>
                <w14:numForm w14:val="lining"/>
                <w14:numSpacing w14:val="tabular"/>
              </w:rPr>
            </w:pPr>
            <w:r>
              <w:t>237,465,225</w:t>
            </w:r>
          </w:p>
        </w:tc>
        <w:tc>
          <w:tcPr>
            <w:tcW w:w="2977" w:type="dxa"/>
            <w:noWrap/>
            <w:vAlign w:val="bottom"/>
          </w:tcPr>
          <w:p w14:paraId="23BF9D16" w14:textId="65D47593" w:rsidR="00A1200C" w:rsidRPr="00526077" w:rsidRDefault="00A1200C" w:rsidP="00526077">
            <w:pPr>
              <w:jc w:val="center"/>
              <w:rPr>
                <w:rFonts w:eastAsia="SimSun"/>
                <w:bCs/>
                <w14:numForm w14:val="lining"/>
                <w14:numSpacing w14:val="tabular"/>
              </w:rPr>
            </w:pPr>
            <w:r>
              <w:t>4,277,657</w:t>
            </w:r>
          </w:p>
        </w:tc>
        <w:tc>
          <w:tcPr>
            <w:tcW w:w="1972" w:type="dxa"/>
            <w:noWrap/>
            <w:vAlign w:val="bottom"/>
          </w:tcPr>
          <w:p w14:paraId="08FA0D7E" w14:textId="2152711E" w:rsidR="00A1200C" w:rsidRPr="00526077" w:rsidRDefault="00A1200C" w:rsidP="00526077">
            <w:pPr>
              <w:jc w:val="center"/>
              <w:rPr>
                <w:rFonts w:eastAsia="SimSun"/>
                <w:bCs/>
                <w14:numForm w14:val="lining"/>
                <w14:numSpacing w14:val="tabular"/>
              </w:rPr>
            </w:pPr>
            <w:r>
              <w:t>241,742,882</w:t>
            </w:r>
          </w:p>
        </w:tc>
      </w:tr>
      <w:tr w:rsidR="00A1200C" w:rsidRPr="00526077" w14:paraId="720D8D7B" w14:textId="77777777" w:rsidTr="001E09F9">
        <w:trPr>
          <w:trHeight w:val="250"/>
        </w:trPr>
        <w:tc>
          <w:tcPr>
            <w:tcW w:w="2283" w:type="dxa"/>
            <w:noWrap/>
            <w:vAlign w:val="bottom"/>
          </w:tcPr>
          <w:p w14:paraId="005B81C5" w14:textId="77777777" w:rsidR="00A1200C" w:rsidRPr="00526077" w:rsidRDefault="00A1200C" w:rsidP="007F5DF1">
            <w:pPr>
              <w:jc w:val="center"/>
              <w:rPr>
                <w:rFonts w:eastAsia="SimSun"/>
                <w:bCs/>
                <w14:numForm w14:val="lining"/>
                <w14:numSpacing w14:val="tabular"/>
              </w:rPr>
            </w:pPr>
            <w:r>
              <w:t>2012</w:t>
            </w:r>
          </w:p>
        </w:tc>
        <w:tc>
          <w:tcPr>
            <w:tcW w:w="1985" w:type="dxa"/>
            <w:noWrap/>
            <w:vAlign w:val="bottom"/>
          </w:tcPr>
          <w:p w14:paraId="518E2387" w14:textId="5C1F4736" w:rsidR="00A1200C" w:rsidRPr="00526077" w:rsidRDefault="00A1200C" w:rsidP="00526077">
            <w:pPr>
              <w:jc w:val="center"/>
              <w:rPr>
                <w:rFonts w:eastAsia="SimSun"/>
                <w:bCs/>
                <w14:numForm w14:val="lining"/>
                <w14:numSpacing w14:val="tabular"/>
              </w:rPr>
            </w:pPr>
            <w:r>
              <w:t>247,398,119</w:t>
            </w:r>
          </w:p>
        </w:tc>
        <w:tc>
          <w:tcPr>
            <w:tcW w:w="2977" w:type="dxa"/>
            <w:noWrap/>
            <w:vAlign w:val="bottom"/>
          </w:tcPr>
          <w:p w14:paraId="54F5DE64" w14:textId="1902D0F6" w:rsidR="00A1200C" w:rsidRPr="00526077" w:rsidRDefault="00A1200C" w:rsidP="00526077">
            <w:pPr>
              <w:jc w:val="center"/>
              <w:rPr>
                <w:rFonts w:eastAsia="SimSun"/>
                <w:bCs/>
                <w14:numForm w14:val="lining"/>
                <w14:numSpacing w14:val="tabular"/>
              </w:rPr>
            </w:pPr>
            <w:r>
              <w:t>4,363,210</w:t>
            </w:r>
          </w:p>
        </w:tc>
        <w:tc>
          <w:tcPr>
            <w:tcW w:w="1972" w:type="dxa"/>
            <w:noWrap/>
            <w:vAlign w:val="bottom"/>
          </w:tcPr>
          <w:p w14:paraId="77617D37" w14:textId="4C6B47E3" w:rsidR="00A1200C" w:rsidRPr="00526077" w:rsidRDefault="00A1200C" w:rsidP="00526077">
            <w:pPr>
              <w:jc w:val="center"/>
              <w:rPr>
                <w:rFonts w:eastAsia="SimSun"/>
                <w:bCs/>
                <w14:numForm w14:val="lining"/>
                <w14:numSpacing w14:val="tabular"/>
              </w:rPr>
            </w:pPr>
            <w:r>
              <w:t>251,761,329</w:t>
            </w:r>
          </w:p>
        </w:tc>
      </w:tr>
      <w:tr w:rsidR="00A1200C" w:rsidRPr="00526077" w14:paraId="0E00EAD0" w14:textId="77777777" w:rsidTr="001E09F9">
        <w:trPr>
          <w:trHeight w:val="265"/>
        </w:trPr>
        <w:tc>
          <w:tcPr>
            <w:tcW w:w="2283" w:type="dxa"/>
            <w:noWrap/>
            <w:vAlign w:val="bottom"/>
          </w:tcPr>
          <w:p w14:paraId="0CF9941C" w14:textId="77777777" w:rsidR="00A1200C" w:rsidRPr="00526077" w:rsidRDefault="00A1200C" w:rsidP="007F5DF1">
            <w:pPr>
              <w:jc w:val="center"/>
              <w:rPr>
                <w:rFonts w:eastAsia="SimSun"/>
                <w:bCs/>
                <w14:numForm w14:val="lining"/>
                <w14:numSpacing w14:val="tabular"/>
              </w:rPr>
            </w:pPr>
            <w:r>
              <w:t>2013</w:t>
            </w:r>
          </w:p>
        </w:tc>
        <w:tc>
          <w:tcPr>
            <w:tcW w:w="1985" w:type="dxa"/>
            <w:noWrap/>
            <w:vAlign w:val="bottom"/>
          </w:tcPr>
          <w:p w14:paraId="5DB3A35A" w14:textId="0E36BC0C" w:rsidR="00A1200C" w:rsidRPr="00526077" w:rsidRDefault="00A1200C" w:rsidP="00526077">
            <w:pPr>
              <w:jc w:val="center"/>
              <w:rPr>
                <w:rFonts w:eastAsia="SimSun"/>
                <w:bCs/>
                <w14:numForm w14:val="lining"/>
                <w14:numSpacing w14:val="tabular"/>
              </w:rPr>
            </w:pPr>
            <w:r>
              <w:t>278,308,099</w:t>
            </w:r>
          </w:p>
        </w:tc>
        <w:tc>
          <w:tcPr>
            <w:tcW w:w="2977" w:type="dxa"/>
            <w:noWrap/>
            <w:vAlign w:val="bottom"/>
          </w:tcPr>
          <w:p w14:paraId="4F8EA1D7" w14:textId="5AEB6A66" w:rsidR="00A1200C" w:rsidRPr="00526077" w:rsidRDefault="00A1200C" w:rsidP="00526077">
            <w:pPr>
              <w:jc w:val="center"/>
              <w:rPr>
                <w:rFonts w:eastAsia="SimSun"/>
                <w:bCs/>
                <w14:numForm w14:val="lining"/>
                <w14:numSpacing w14:val="tabular"/>
              </w:rPr>
            </w:pPr>
            <w:r>
              <w:t>2,736,597</w:t>
            </w:r>
          </w:p>
        </w:tc>
        <w:tc>
          <w:tcPr>
            <w:tcW w:w="1972" w:type="dxa"/>
            <w:noWrap/>
            <w:vAlign w:val="bottom"/>
          </w:tcPr>
          <w:p w14:paraId="2DE38F65" w14:textId="06BD5671" w:rsidR="00A1200C" w:rsidRPr="00526077" w:rsidRDefault="00A1200C" w:rsidP="00526077">
            <w:pPr>
              <w:jc w:val="center"/>
              <w:rPr>
                <w:rFonts w:eastAsia="SimSun"/>
                <w:bCs/>
                <w14:numForm w14:val="lining"/>
                <w14:numSpacing w14:val="tabular"/>
              </w:rPr>
            </w:pPr>
            <w:r>
              <w:t>281,044,696</w:t>
            </w:r>
          </w:p>
        </w:tc>
      </w:tr>
      <w:tr w:rsidR="005F6A8D" w:rsidRPr="00526077" w14:paraId="09671ECF" w14:textId="77777777" w:rsidTr="001E09F9">
        <w:trPr>
          <w:trHeight w:val="385"/>
        </w:trPr>
        <w:tc>
          <w:tcPr>
            <w:tcW w:w="2283" w:type="dxa"/>
            <w:shd w:val="clear" w:color="auto" w:fill="B8CCE4" w:themeFill="accent1" w:themeFillTint="66"/>
            <w:vAlign w:val="center"/>
          </w:tcPr>
          <w:p w14:paraId="543CEE3A" w14:textId="70D4754C" w:rsidR="00A1200C" w:rsidRPr="00526077" w:rsidRDefault="00A1200C" w:rsidP="00526077">
            <w:pPr>
              <w:jc w:val="center"/>
              <w:rPr>
                <w:rFonts w:eastAsia="SimSun"/>
                <w:b/>
                <w:bCs/>
                <w14:numForm w14:val="lining"/>
                <w14:numSpacing w14:val="tabular"/>
              </w:rPr>
            </w:pPr>
            <w:r>
              <w:rPr>
                <w:b/>
                <w14:numForm w14:val="lining"/>
                <w14:numSpacing w14:val="tabular"/>
              </w:rPr>
              <w:t>Total for 2007–2013</w:t>
            </w:r>
          </w:p>
        </w:tc>
        <w:tc>
          <w:tcPr>
            <w:tcW w:w="1985" w:type="dxa"/>
            <w:shd w:val="clear" w:color="auto" w:fill="B8CCE4" w:themeFill="accent1" w:themeFillTint="66"/>
            <w:noWrap/>
            <w:vAlign w:val="center"/>
          </w:tcPr>
          <w:p w14:paraId="408BF78B" w14:textId="5624E115" w:rsidR="00A1200C" w:rsidRPr="00526077" w:rsidRDefault="00A1200C" w:rsidP="00526077">
            <w:pPr>
              <w:jc w:val="center"/>
              <w:rPr>
                <w:rFonts w:eastAsia="SimSun"/>
                <w:b/>
                <w:bCs/>
                <w14:numForm w14:val="lining"/>
                <w14:numSpacing w14:val="tabular"/>
              </w:rPr>
            </w:pPr>
            <w:r>
              <w:rPr>
                <w:b/>
                <w14:numForm w14:val="lining"/>
                <w14:numSpacing w14:val="tabular"/>
              </w:rPr>
              <w:t>1,591,356,687</w:t>
            </w:r>
          </w:p>
        </w:tc>
        <w:tc>
          <w:tcPr>
            <w:tcW w:w="2977" w:type="dxa"/>
            <w:shd w:val="clear" w:color="auto" w:fill="B8CCE4" w:themeFill="accent1" w:themeFillTint="66"/>
            <w:noWrap/>
            <w:vAlign w:val="center"/>
          </w:tcPr>
          <w:p w14:paraId="54A46C7B" w14:textId="61D460F9" w:rsidR="00A1200C" w:rsidRPr="00526077" w:rsidRDefault="00A1200C" w:rsidP="00526077">
            <w:pPr>
              <w:jc w:val="center"/>
              <w:rPr>
                <w:rFonts w:eastAsia="SimSun"/>
                <w:b/>
                <w:bCs/>
                <w14:numForm w14:val="lining"/>
                <w14:numSpacing w14:val="tabular"/>
              </w:rPr>
            </w:pPr>
            <w:r>
              <w:rPr>
                <w:b/>
                <w14:numForm w14:val="lining"/>
                <w14:numSpacing w14:val="tabular"/>
              </w:rPr>
              <w:t>26,107,364</w:t>
            </w:r>
          </w:p>
        </w:tc>
        <w:tc>
          <w:tcPr>
            <w:tcW w:w="1972" w:type="dxa"/>
            <w:shd w:val="clear" w:color="auto" w:fill="B8CCE4" w:themeFill="accent1" w:themeFillTint="66"/>
            <w:noWrap/>
            <w:vAlign w:val="center"/>
          </w:tcPr>
          <w:p w14:paraId="42E2947C" w14:textId="77777777" w:rsidR="00A1200C" w:rsidRPr="00526077" w:rsidRDefault="00A1200C" w:rsidP="005F6A8D">
            <w:pPr>
              <w:jc w:val="center"/>
              <w:rPr>
                <w:rFonts w:eastAsia="SimSun"/>
                <w:b/>
                <w:bCs/>
                <w14:numForm w14:val="lining"/>
                <w14:numSpacing w14:val="tabular"/>
              </w:rPr>
            </w:pPr>
            <w:r>
              <w:rPr>
                <w:b/>
                <w14:numForm w14:val="lining"/>
                <w14:numSpacing w14:val="tabular"/>
              </w:rPr>
              <w:t>1,617,464,051</w:t>
            </w:r>
          </w:p>
        </w:tc>
      </w:tr>
    </w:tbl>
    <w:p w14:paraId="6D4FCA3B" w14:textId="447C9A5D" w:rsidR="004954D6" w:rsidRPr="00526077" w:rsidRDefault="004954D6" w:rsidP="00AC585D">
      <w:pPr>
        <w:rPr>
          <w:i/>
          <w:sz w:val="18"/>
          <w:szCs w:val="18"/>
          <w14:numForm w14:val="lining"/>
          <w14:numSpacing w14:val="tabular"/>
        </w:rPr>
      </w:pPr>
      <w:r>
        <w:rPr>
          <w:i/>
          <w:sz w:val="18"/>
          <w14:numForm w14:val="lining"/>
          <w14:numSpacing w14:val="tabular"/>
        </w:rPr>
        <w:t xml:space="preserve">Source: Programming </w:t>
      </w:r>
      <w:r w:rsidR="00941DDA">
        <w:rPr>
          <w:i/>
          <w:sz w:val="18"/>
          <w14:numForm w14:val="lining"/>
          <w14:numSpacing w14:val="tabular"/>
        </w:rPr>
        <w:t>Do</w:t>
      </w:r>
      <w:r>
        <w:rPr>
          <w:i/>
          <w:sz w:val="18"/>
          <w14:numForm w14:val="lining"/>
          <w14:numSpacing w14:val="tabular"/>
        </w:rPr>
        <w:t>cument, November 2014</w:t>
      </w:r>
    </w:p>
    <w:p w14:paraId="0790BCBC" w14:textId="77777777" w:rsidR="00A1200C" w:rsidRPr="00526077" w:rsidRDefault="00A1200C" w:rsidP="00AC585D">
      <w:pPr>
        <w:jc w:val="both"/>
        <w:rPr>
          <w:sz w:val="22"/>
          <w:szCs w:val="22"/>
          <w14:numForm w14:val="lining"/>
          <w14:numSpacing w14:val="tabular"/>
        </w:rPr>
      </w:pPr>
    </w:p>
    <w:p w14:paraId="1DCF41B1" w14:textId="77777777" w:rsidR="00DD7E30" w:rsidRPr="00526077" w:rsidRDefault="00DD7E30" w:rsidP="00E51235">
      <w:pPr>
        <w:pStyle w:val="Tabulkanzev"/>
        <w:numPr>
          <w:ilvl w:val="0"/>
          <w:numId w:val="0"/>
        </w:numPr>
        <w:jc w:val="left"/>
        <w:rPr>
          <w14:numForm w14:val="lining"/>
          <w14:numSpacing w14:val="tabular"/>
        </w:rPr>
      </w:pPr>
    </w:p>
    <w:p w14:paraId="3317E131" w14:textId="2D6EEE05" w:rsidR="00F15C14" w:rsidRPr="00526077" w:rsidRDefault="00F15C14" w:rsidP="00F15C14">
      <w:pPr>
        <w:jc w:val="both"/>
        <w:rPr>
          <w:sz w:val="22"/>
          <w:szCs w:val="22"/>
          <w14:numForm w14:val="lining"/>
          <w14:numSpacing w14:val="tabular"/>
        </w:rPr>
      </w:pPr>
      <w:r>
        <w:rPr>
          <w:sz w:val="22"/>
          <w14:numForm w14:val="lining"/>
          <w14:numSpacing w14:val="tabular"/>
        </w:rPr>
        <w:t xml:space="preserve">In accordance with Government Resolution No 175/2006, the Ministry of Regional Development </w:t>
      </w:r>
      <w:r w:rsidR="006238CB">
        <w:rPr>
          <w:sz w:val="22"/>
          <w14:numForm w14:val="lining"/>
          <w14:numSpacing w14:val="tabular"/>
        </w:rPr>
        <w:br/>
      </w:r>
      <w:r>
        <w:rPr>
          <w:sz w:val="22"/>
          <w14:numForm w14:val="lining"/>
          <w14:numSpacing w14:val="tabular"/>
        </w:rPr>
        <w:t xml:space="preserve">of the CR was designated to act as the IOP Managing Authority. The MA fulfils its tasks in line with Article 60 of Council Regulation (EC) No 1083/2006. Pursuant to Article 59 (2), or Article 42 (1) of Council Regulation (EC) No 1083/2006, the MA delegates some of the tasks to the Intermediate Bodies. </w:t>
      </w:r>
    </w:p>
    <w:p w14:paraId="3626EFFD" w14:textId="77777777" w:rsidR="00F15C14" w:rsidRPr="00526077" w:rsidRDefault="00F15C14" w:rsidP="00F15C14">
      <w:pPr>
        <w:jc w:val="both"/>
        <w:rPr>
          <w:sz w:val="22"/>
          <w:szCs w:val="22"/>
          <w14:numForm w14:val="lining"/>
          <w14:numSpacing w14:val="tabular"/>
        </w:rPr>
      </w:pPr>
    </w:p>
    <w:p w14:paraId="0ED198ED" w14:textId="259FD48B" w:rsidR="00F15C14" w:rsidRPr="00526077" w:rsidRDefault="00F15C14" w:rsidP="00F15C14">
      <w:pPr>
        <w:jc w:val="both"/>
        <w:rPr>
          <w:sz w:val="22"/>
          <w:szCs w:val="22"/>
          <w14:numForm w14:val="lining"/>
          <w14:numSpacing w14:val="tabular"/>
        </w:rPr>
      </w:pPr>
      <w:r>
        <w:rPr>
          <w:sz w:val="22"/>
          <w14:numForm w14:val="lining"/>
          <w14:numSpacing w14:val="tabular"/>
        </w:rPr>
        <w:t xml:space="preserve">Due to insufficient administrative capacity (understaffing) of the </w:t>
      </w:r>
      <w:proofErr w:type="spellStart"/>
      <w:r>
        <w:rPr>
          <w:sz w:val="22"/>
          <w14:numForm w14:val="lining"/>
          <w14:numSpacing w14:val="tabular"/>
        </w:rPr>
        <w:t>MoLSA</w:t>
      </w:r>
      <w:proofErr w:type="spellEnd"/>
      <w:r>
        <w:rPr>
          <w:sz w:val="22"/>
          <w14:numForm w14:val="lining"/>
          <w14:numSpacing w14:val="tabular"/>
        </w:rPr>
        <w:t xml:space="preserve"> CR and </w:t>
      </w:r>
      <w:proofErr w:type="spellStart"/>
      <w:r>
        <w:rPr>
          <w:sz w:val="22"/>
          <w14:numForm w14:val="lining"/>
          <w14:numSpacing w14:val="tabular"/>
        </w:rPr>
        <w:t>MoI</w:t>
      </w:r>
      <w:proofErr w:type="spellEnd"/>
      <w:r>
        <w:rPr>
          <w:sz w:val="22"/>
          <w14:numForm w14:val="lining"/>
          <w14:numSpacing w14:val="tabular"/>
        </w:rPr>
        <w:t xml:space="preserve"> CR, the </w:t>
      </w:r>
      <w:proofErr w:type="spellStart"/>
      <w:r>
        <w:rPr>
          <w:sz w:val="22"/>
          <w14:numForm w14:val="lining"/>
          <w14:numSpacing w14:val="tabular"/>
        </w:rPr>
        <w:t>MoRD</w:t>
      </w:r>
      <w:proofErr w:type="spellEnd"/>
      <w:r>
        <w:rPr>
          <w:sz w:val="22"/>
          <w14:numForm w14:val="lining"/>
          <w14:numSpacing w14:val="tabular"/>
        </w:rPr>
        <w:t xml:space="preserve"> CR in 2009 concluded with the MoLSA CR and the </w:t>
      </w:r>
      <w:proofErr w:type="spellStart"/>
      <w:r>
        <w:rPr>
          <w:sz w:val="22"/>
          <w14:numForm w14:val="lining"/>
          <w14:numSpacing w14:val="tabular"/>
        </w:rPr>
        <w:t>MoI</w:t>
      </w:r>
      <w:proofErr w:type="spellEnd"/>
      <w:r>
        <w:rPr>
          <w:sz w:val="22"/>
          <w14:numForm w14:val="lining"/>
          <w14:numSpacing w14:val="tabular"/>
        </w:rPr>
        <w:t xml:space="preserve"> CR the Addenda to the Agreement on delegating the tasks of the IOP Managing Authority. The Addenda concerned the involvement of the CRD CR in the administration of projects under Intervention areas 2.1, 3.1, 3.3 and 3.4. Since 1 Jul 2012 there has been a change in delegated activities under Intervention areas 2.1 and 3.4. The remaining administrative activities have been transferred from the Ministry of Interior of the CR to the Ministry of Regional Development of the CR and the Centre for Regional Development of the CR.</w:t>
      </w:r>
    </w:p>
    <w:p w14:paraId="19E471AD" w14:textId="77777777" w:rsidR="0045226F" w:rsidRPr="00526077" w:rsidRDefault="0045226F" w:rsidP="00F15C14">
      <w:pPr>
        <w:jc w:val="both"/>
        <w:rPr>
          <w:color w:val="FF0000"/>
          <w:sz w:val="22"/>
          <w:szCs w:val="22"/>
          <w:highlight w:val="yellow"/>
          <w14:numForm w14:val="lining"/>
          <w14:numSpacing w14:val="tabular"/>
        </w:rPr>
      </w:pPr>
    </w:p>
    <w:p w14:paraId="6BE9A873" w14:textId="015AFE07" w:rsidR="0045226F" w:rsidRPr="00526077" w:rsidRDefault="0045226F" w:rsidP="0045226F">
      <w:pPr>
        <w:autoSpaceDE w:val="0"/>
        <w:autoSpaceDN w:val="0"/>
        <w:adjustRightInd w:val="0"/>
        <w:spacing w:after="120"/>
        <w:jc w:val="both"/>
        <w:rPr>
          <w:sz w:val="22"/>
          <w:szCs w:val="22"/>
          <w14:numForm w14:val="lining"/>
          <w14:numSpacing w14:val="tabular"/>
        </w:rPr>
      </w:pPr>
      <w:r>
        <w:rPr>
          <w:sz w:val="22"/>
          <w14:numForm w14:val="lining"/>
          <w14:numSpacing w14:val="tabular"/>
        </w:rPr>
        <w:t xml:space="preserve">In the course of 2013, a modification was made in the Agreement on delegating activities of the Managing Authority of the Integrated Operational Programme to the Ministry of Culture of the CR as the Intermediate Body for Intervention area 5.1 National </w:t>
      </w:r>
      <w:proofErr w:type="gramStart"/>
      <w:r>
        <w:rPr>
          <w:sz w:val="22"/>
          <w14:numForm w14:val="lining"/>
          <w14:numSpacing w14:val="tabular"/>
        </w:rPr>
        <w:t>support</w:t>
      </w:r>
      <w:proofErr w:type="gramEnd"/>
      <w:r>
        <w:rPr>
          <w:sz w:val="22"/>
          <w14:numForm w14:val="lining"/>
          <w14:numSpacing w14:val="tabular"/>
        </w:rPr>
        <w:t xml:space="preserve"> for utilising the cultural heritage potential. The activities of the </w:t>
      </w:r>
      <w:proofErr w:type="spellStart"/>
      <w:r>
        <w:rPr>
          <w:sz w:val="22"/>
          <w14:numForm w14:val="lining"/>
          <w14:numSpacing w14:val="tabular"/>
        </w:rPr>
        <w:t>MoC</w:t>
      </w:r>
      <w:proofErr w:type="spellEnd"/>
      <w:r>
        <w:rPr>
          <w:sz w:val="22"/>
          <w14:numForm w14:val="lining"/>
          <w14:numSpacing w14:val="tabular"/>
        </w:rPr>
        <w:t xml:space="preserve"> CR were as of 1 Nov 2013 delegated to the Ministry of Regional Development of the CR and the Centre for Regional Development of the CR.  </w:t>
      </w:r>
    </w:p>
    <w:p w14:paraId="7C6B750E" w14:textId="77777777" w:rsidR="008C1108" w:rsidRDefault="008C1108" w:rsidP="00F15C14">
      <w:pPr>
        <w:jc w:val="both"/>
        <w:rPr>
          <w:sz w:val="22"/>
          <w14:numForm w14:val="lining"/>
          <w14:numSpacing w14:val="tabular"/>
        </w:rPr>
      </w:pPr>
    </w:p>
    <w:p w14:paraId="12F5A600" w14:textId="77777777" w:rsidR="00F15C14" w:rsidRPr="00526077" w:rsidRDefault="00F15C14" w:rsidP="00F15C14">
      <w:pPr>
        <w:jc w:val="both"/>
        <w:rPr>
          <w:sz w:val="22"/>
          <w:szCs w:val="22"/>
          <w14:numForm w14:val="lining"/>
          <w14:numSpacing w14:val="tabular"/>
        </w:rPr>
      </w:pPr>
      <w:r>
        <w:rPr>
          <w:sz w:val="22"/>
          <w14:numForm w14:val="lining"/>
          <w14:numSpacing w14:val="tabular"/>
        </w:rPr>
        <w:t>The powers with respect to the individual IOP intervention areas are listed in the table below.</w:t>
      </w:r>
    </w:p>
    <w:p w14:paraId="74EE0FEF" w14:textId="77777777" w:rsidR="00DD7E30" w:rsidRPr="00526077" w:rsidRDefault="00DD7E30" w:rsidP="00AC585D">
      <w:pPr>
        <w:jc w:val="both"/>
        <w:rPr>
          <w:sz w:val="22"/>
          <w:szCs w:val="22"/>
          <w14:numForm w14:val="lining"/>
          <w14:numSpacing w14:val="tabular"/>
        </w:rPr>
      </w:pPr>
    </w:p>
    <w:p w14:paraId="6BE63E08" w14:textId="77777777" w:rsidR="00DD7E30" w:rsidRPr="00526077" w:rsidRDefault="00DD7E30" w:rsidP="00AC585D">
      <w:pPr>
        <w:jc w:val="both"/>
        <w:rPr>
          <w:sz w:val="22"/>
          <w:szCs w:val="22"/>
          <w14:numForm w14:val="lining"/>
          <w14:numSpacing w14:val="tabular"/>
        </w:rPr>
      </w:pPr>
    </w:p>
    <w:p w14:paraId="7AE69CA2" w14:textId="262078B9" w:rsidR="00D644B0" w:rsidRPr="00526077" w:rsidRDefault="00D644B0" w:rsidP="004854FC">
      <w:pPr>
        <w:pStyle w:val="Tabulkanzev"/>
        <w:keepNext/>
        <w:rPr>
          <w:rStyle w:val="Siln"/>
          <w14:numForm w14:val="lining"/>
          <w14:numSpacing w14:val="tabular"/>
        </w:rPr>
      </w:pPr>
      <w:bookmarkStart w:id="6" w:name="_Toc417556899"/>
      <w:bookmarkStart w:id="7" w:name="_Toc420239111"/>
      <w:r>
        <w:rPr>
          <w:rStyle w:val="Siln"/>
          <w14:numForm w14:val="lining"/>
          <w14:numSpacing w14:val="tabular"/>
        </w:rPr>
        <w:lastRenderedPageBreak/>
        <w:t xml:space="preserve">Intermediate Bodies of </w:t>
      </w:r>
      <w:r w:rsidR="00910E10">
        <w:rPr>
          <w:rStyle w:val="Siln"/>
          <w14:numForm w14:val="lining"/>
          <w14:numSpacing w14:val="tabular"/>
        </w:rPr>
        <w:t xml:space="preserve">the </w:t>
      </w:r>
      <w:r>
        <w:rPr>
          <w:rStyle w:val="Siln"/>
          <w14:numForm w14:val="lining"/>
          <w14:numSpacing w14:val="tabular"/>
        </w:rPr>
        <w:t>IOP by intervention area</w:t>
      </w:r>
      <w:bookmarkEnd w:id="6"/>
      <w:bookmarkEnd w:id="7"/>
    </w:p>
    <w:tbl>
      <w:tblPr>
        <w:tblW w:w="918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4928"/>
        <w:gridCol w:w="4252"/>
      </w:tblGrid>
      <w:tr w:rsidR="00D644B0" w:rsidRPr="00526077" w14:paraId="6862F5EE" w14:textId="77777777" w:rsidTr="002D77DC">
        <w:trPr>
          <w:trHeight w:val="502"/>
          <w:jc w:val="center"/>
        </w:trPr>
        <w:tc>
          <w:tcPr>
            <w:tcW w:w="4928" w:type="dxa"/>
            <w:shd w:val="clear" w:color="auto" w:fill="C6D9F1" w:themeFill="text2" w:themeFillTint="33"/>
            <w:noWrap/>
            <w:vAlign w:val="center"/>
          </w:tcPr>
          <w:p w14:paraId="7C13EA0F" w14:textId="77777777" w:rsidR="00D644B0" w:rsidRPr="00526077" w:rsidRDefault="00D644B0" w:rsidP="00CB2209">
            <w:pPr>
              <w:keepNext/>
              <w:jc w:val="center"/>
              <w:rPr>
                <w:b/>
                <w:bCs/>
                <w14:numForm w14:val="lining"/>
                <w14:numSpacing w14:val="tabular"/>
              </w:rPr>
            </w:pPr>
            <w:r>
              <w:rPr>
                <w:b/>
                <w14:numForm w14:val="lining"/>
                <w14:numSpacing w14:val="tabular"/>
              </w:rPr>
              <w:t>Intervention area</w:t>
            </w:r>
          </w:p>
        </w:tc>
        <w:tc>
          <w:tcPr>
            <w:tcW w:w="4252" w:type="dxa"/>
            <w:shd w:val="clear" w:color="auto" w:fill="C6D9F1" w:themeFill="text2" w:themeFillTint="33"/>
            <w:vAlign w:val="center"/>
          </w:tcPr>
          <w:p w14:paraId="2307415B" w14:textId="77777777" w:rsidR="00D644B0" w:rsidRPr="00526077" w:rsidRDefault="00D644B0" w:rsidP="00CB2209">
            <w:pPr>
              <w:keepNext/>
              <w:jc w:val="center"/>
              <w:rPr>
                <w:b/>
                <w:bCs/>
                <w14:numForm w14:val="lining"/>
                <w14:numSpacing w14:val="tabular"/>
              </w:rPr>
            </w:pPr>
            <w:r>
              <w:rPr>
                <w:b/>
                <w14:numForm w14:val="lining"/>
                <w14:numSpacing w14:val="tabular"/>
              </w:rPr>
              <w:t>Intermediate Body</w:t>
            </w:r>
          </w:p>
        </w:tc>
      </w:tr>
      <w:tr w:rsidR="0045226F" w:rsidRPr="00526077" w14:paraId="3DD40BC4" w14:textId="77777777" w:rsidTr="001E09F9">
        <w:trPr>
          <w:trHeight w:val="250"/>
          <w:jc w:val="center"/>
        </w:trPr>
        <w:tc>
          <w:tcPr>
            <w:tcW w:w="4928" w:type="dxa"/>
            <w:noWrap/>
            <w:vAlign w:val="center"/>
          </w:tcPr>
          <w:p w14:paraId="37819C4E" w14:textId="77777777" w:rsidR="0045226F" w:rsidRPr="00526077" w:rsidRDefault="0045226F" w:rsidP="00AC585D">
            <w:pPr>
              <w:rPr>
                <w14:numForm w14:val="lining"/>
                <w14:numSpacing w14:val="tabular"/>
              </w:rPr>
            </w:pPr>
            <w:r>
              <w:rPr>
                <w:b/>
              </w:rPr>
              <w:t>1.1 a, b</w:t>
            </w:r>
            <w:r>
              <w:t xml:space="preserve"> Developing information society in public administration</w:t>
            </w:r>
          </w:p>
        </w:tc>
        <w:tc>
          <w:tcPr>
            <w:tcW w:w="4252" w:type="dxa"/>
            <w:noWrap/>
            <w:vAlign w:val="center"/>
          </w:tcPr>
          <w:p w14:paraId="025624F2" w14:textId="77777777" w:rsidR="0045226F" w:rsidRPr="00526077" w:rsidRDefault="0045226F" w:rsidP="0029742B">
            <w:pPr>
              <w:rPr>
                <w14:numForm w14:val="lining"/>
                <w14:numSpacing w14:val="tabular"/>
              </w:rPr>
            </w:pPr>
            <w:r>
              <w:t>Ministry of Interior CR (SF Department)</w:t>
            </w:r>
          </w:p>
        </w:tc>
      </w:tr>
      <w:tr w:rsidR="0045226F" w:rsidRPr="00526077" w14:paraId="491C089E" w14:textId="77777777" w:rsidTr="001E09F9">
        <w:trPr>
          <w:trHeight w:val="250"/>
          <w:jc w:val="center"/>
        </w:trPr>
        <w:tc>
          <w:tcPr>
            <w:tcW w:w="4928" w:type="dxa"/>
            <w:noWrap/>
            <w:vAlign w:val="center"/>
          </w:tcPr>
          <w:p w14:paraId="0AD42C5C" w14:textId="77777777" w:rsidR="0045226F" w:rsidRPr="00526077" w:rsidRDefault="0045226F" w:rsidP="00AC585D">
            <w:pPr>
              <w:rPr>
                <w:b/>
                <w14:numForm w14:val="lining"/>
                <w14:numSpacing w14:val="tabular"/>
              </w:rPr>
            </w:pPr>
            <w:r>
              <w:rPr>
                <w:b/>
              </w:rPr>
              <w:t>2.1</w:t>
            </w:r>
            <w:r>
              <w:t xml:space="preserve"> Introducing ICT in territorial public administration</w:t>
            </w:r>
          </w:p>
        </w:tc>
        <w:tc>
          <w:tcPr>
            <w:tcW w:w="4252" w:type="dxa"/>
            <w:noWrap/>
            <w:vAlign w:val="center"/>
          </w:tcPr>
          <w:p w14:paraId="08B67AD9" w14:textId="5AE5102A" w:rsidR="0045226F" w:rsidRPr="00526077" w:rsidRDefault="0045226F" w:rsidP="003C02EE">
            <w:pPr>
              <w:rPr>
                <w14:numForm w14:val="lining"/>
                <w14:numSpacing w14:val="tabular"/>
              </w:rPr>
            </w:pPr>
            <w:r>
              <w:t xml:space="preserve">Ministry of Interior CR (SF Department) until </w:t>
            </w:r>
            <w:r w:rsidR="00E77993">
              <w:br/>
            </w:r>
            <w:r>
              <w:t xml:space="preserve">30 Jun 2012, </w:t>
            </w:r>
          </w:p>
          <w:p w14:paraId="5B939DDD" w14:textId="20A9F1F4" w:rsidR="0045226F" w:rsidRPr="00526077" w:rsidRDefault="0045226F" w:rsidP="00526077">
            <w:pPr>
              <w:rPr>
                <w14:numForm w14:val="lining"/>
                <w14:numSpacing w14:val="tabular"/>
              </w:rPr>
            </w:pPr>
            <w:r>
              <w:t xml:space="preserve">Centre for Regional Development CR from </w:t>
            </w:r>
            <w:r w:rsidR="00E77993">
              <w:br/>
            </w:r>
            <w:r>
              <w:t>1 Jul 2012</w:t>
            </w:r>
          </w:p>
        </w:tc>
      </w:tr>
      <w:tr w:rsidR="0045226F" w:rsidRPr="00526077" w14:paraId="5F793AB9" w14:textId="77777777" w:rsidTr="001E09F9">
        <w:trPr>
          <w:trHeight w:val="250"/>
          <w:jc w:val="center"/>
        </w:trPr>
        <w:tc>
          <w:tcPr>
            <w:tcW w:w="4928" w:type="dxa"/>
            <w:noWrap/>
            <w:vAlign w:val="center"/>
          </w:tcPr>
          <w:p w14:paraId="53836D5D" w14:textId="77777777" w:rsidR="0045226F" w:rsidRPr="00526077" w:rsidRDefault="0045226F" w:rsidP="00AC585D">
            <w:pPr>
              <w:rPr>
                <w14:numForm w14:val="lining"/>
                <w14:numSpacing w14:val="tabular"/>
              </w:rPr>
            </w:pPr>
            <w:r>
              <w:rPr>
                <w:b/>
              </w:rPr>
              <w:t>3.1</w:t>
            </w:r>
            <w:r>
              <w:t xml:space="preserve"> Social integration services</w:t>
            </w:r>
          </w:p>
        </w:tc>
        <w:tc>
          <w:tcPr>
            <w:tcW w:w="4252" w:type="dxa"/>
            <w:noWrap/>
            <w:vAlign w:val="center"/>
          </w:tcPr>
          <w:p w14:paraId="74076C10" w14:textId="77777777" w:rsidR="0045226F" w:rsidRPr="00526077" w:rsidRDefault="0045226F" w:rsidP="003C02EE">
            <w:pPr>
              <w:rPr>
                <w14:numForm w14:val="lining"/>
                <w14:numSpacing w14:val="tabular"/>
              </w:rPr>
            </w:pPr>
            <w:r>
              <w:t xml:space="preserve">Ministry of Labour and Social Affairs CR (EU Funds Implementation Department and Programme Financing Department), </w:t>
            </w:r>
          </w:p>
          <w:p w14:paraId="5BC99580" w14:textId="77777777" w:rsidR="0045226F" w:rsidRPr="00526077" w:rsidRDefault="0045226F" w:rsidP="00AC585D">
            <w:pPr>
              <w:rPr>
                <w14:numForm w14:val="lining"/>
                <w14:numSpacing w14:val="tabular"/>
              </w:rPr>
            </w:pPr>
            <w:r>
              <w:t xml:space="preserve">Centre for Regional Development CR </w:t>
            </w:r>
          </w:p>
        </w:tc>
      </w:tr>
      <w:tr w:rsidR="0045226F" w:rsidRPr="00526077" w14:paraId="7FB4B156" w14:textId="77777777" w:rsidTr="001E09F9">
        <w:trPr>
          <w:trHeight w:val="250"/>
          <w:jc w:val="center"/>
        </w:trPr>
        <w:tc>
          <w:tcPr>
            <w:tcW w:w="4928" w:type="dxa"/>
            <w:noWrap/>
            <w:vAlign w:val="center"/>
          </w:tcPr>
          <w:p w14:paraId="48CEA246" w14:textId="77777777" w:rsidR="0045226F" w:rsidRPr="00526077" w:rsidRDefault="0045226F" w:rsidP="00AC585D">
            <w:pPr>
              <w:rPr>
                <w14:numForm w14:val="lining"/>
                <w14:numSpacing w14:val="tabular"/>
              </w:rPr>
            </w:pPr>
            <w:r>
              <w:rPr>
                <w:b/>
              </w:rPr>
              <w:t>3.2</w:t>
            </w:r>
            <w:r>
              <w:t xml:space="preserve"> Public health services</w:t>
            </w:r>
          </w:p>
        </w:tc>
        <w:tc>
          <w:tcPr>
            <w:tcW w:w="4252" w:type="dxa"/>
            <w:noWrap/>
            <w:vAlign w:val="center"/>
          </w:tcPr>
          <w:p w14:paraId="3A3433D1" w14:textId="77777777" w:rsidR="0045226F" w:rsidRPr="00526077" w:rsidRDefault="0045226F" w:rsidP="00AC585D">
            <w:pPr>
              <w:rPr>
                <w14:numForm w14:val="lining"/>
                <w14:numSpacing w14:val="tabular"/>
              </w:rPr>
            </w:pPr>
            <w:r>
              <w:t>Ministry of Health CR (EU Funds Department)</w:t>
            </w:r>
          </w:p>
        </w:tc>
      </w:tr>
      <w:tr w:rsidR="0045226F" w:rsidRPr="00526077" w14:paraId="219D8A98" w14:textId="77777777" w:rsidTr="001E09F9">
        <w:trPr>
          <w:trHeight w:val="250"/>
          <w:jc w:val="center"/>
        </w:trPr>
        <w:tc>
          <w:tcPr>
            <w:tcW w:w="4928" w:type="dxa"/>
            <w:noWrap/>
            <w:vAlign w:val="center"/>
          </w:tcPr>
          <w:p w14:paraId="52043D55" w14:textId="77777777" w:rsidR="0045226F" w:rsidRPr="00526077" w:rsidRDefault="0045226F" w:rsidP="00AC585D">
            <w:pPr>
              <w:rPr>
                <w14:numForm w14:val="lining"/>
                <w14:numSpacing w14:val="tabular"/>
              </w:rPr>
            </w:pPr>
            <w:r>
              <w:rPr>
                <w:b/>
              </w:rPr>
              <w:t>3.3</w:t>
            </w:r>
            <w:r>
              <w:t xml:space="preserve"> Employment services</w:t>
            </w:r>
          </w:p>
        </w:tc>
        <w:tc>
          <w:tcPr>
            <w:tcW w:w="4252" w:type="dxa"/>
            <w:noWrap/>
            <w:vAlign w:val="center"/>
          </w:tcPr>
          <w:p w14:paraId="07B1C0EC" w14:textId="77777777" w:rsidR="0045226F" w:rsidRPr="00526077" w:rsidRDefault="0045226F" w:rsidP="003C02EE">
            <w:pPr>
              <w:rPr>
                <w14:numForm w14:val="lining"/>
                <w14:numSpacing w14:val="tabular"/>
              </w:rPr>
            </w:pPr>
            <w:r>
              <w:t xml:space="preserve">Ministry of Labour and Social Affairs CR (EU Funds Implementation Department and Programme Financing Department), </w:t>
            </w:r>
          </w:p>
          <w:p w14:paraId="4942C572" w14:textId="77777777" w:rsidR="0045226F" w:rsidRPr="00526077" w:rsidRDefault="0045226F" w:rsidP="00AC585D">
            <w:pPr>
              <w:rPr>
                <w14:numForm w14:val="lining"/>
                <w14:numSpacing w14:val="tabular"/>
              </w:rPr>
            </w:pPr>
            <w:r>
              <w:t>Centre for Regional Development CR</w:t>
            </w:r>
          </w:p>
        </w:tc>
      </w:tr>
      <w:tr w:rsidR="0045226F" w:rsidRPr="00526077" w14:paraId="43D843B0" w14:textId="77777777" w:rsidTr="001E09F9">
        <w:trPr>
          <w:trHeight w:val="250"/>
          <w:jc w:val="center"/>
        </w:trPr>
        <w:tc>
          <w:tcPr>
            <w:tcW w:w="4928" w:type="dxa"/>
            <w:noWrap/>
            <w:vAlign w:val="center"/>
          </w:tcPr>
          <w:p w14:paraId="33DABD70" w14:textId="77777777" w:rsidR="0045226F" w:rsidRPr="00526077" w:rsidRDefault="0045226F" w:rsidP="00AC585D">
            <w:pPr>
              <w:rPr>
                <w14:numForm w14:val="lining"/>
                <w14:numSpacing w14:val="tabular"/>
              </w:rPr>
            </w:pPr>
            <w:r>
              <w:rPr>
                <w:b/>
              </w:rPr>
              <w:t>3.4</w:t>
            </w:r>
            <w:r>
              <w:t xml:space="preserve"> Services in security, risk prevention and management</w:t>
            </w:r>
          </w:p>
        </w:tc>
        <w:tc>
          <w:tcPr>
            <w:tcW w:w="4252" w:type="dxa"/>
            <w:noWrap/>
            <w:vAlign w:val="center"/>
          </w:tcPr>
          <w:p w14:paraId="69A251D1" w14:textId="32B3D730" w:rsidR="0045226F" w:rsidRPr="00526077" w:rsidRDefault="0045226F" w:rsidP="003C02EE">
            <w:pPr>
              <w:jc w:val="both"/>
              <w:rPr>
                <w14:numForm w14:val="lining"/>
                <w14:numSpacing w14:val="tabular"/>
              </w:rPr>
            </w:pPr>
            <w:r>
              <w:t xml:space="preserve">Ministry of Interior CR (SF Department) until </w:t>
            </w:r>
            <w:r w:rsidR="00E77993">
              <w:br/>
            </w:r>
            <w:r>
              <w:t xml:space="preserve">30 Jun 2012, </w:t>
            </w:r>
          </w:p>
          <w:p w14:paraId="1329C0DB" w14:textId="38531318" w:rsidR="0045226F" w:rsidRPr="00526077" w:rsidRDefault="0045226F" w:rsidP="007E7BF9">
            <w:pPr>
              <w:jc w:val="both"/>
              <w:rPr>
                <w14:numForm w14:val="lining"/>
                <w14:numSpacing w14:val="tabular"/>
              </w:rPr>
            </w:pPr>
            <w:r>
              <w:t xml:space="preserve">Centre for Regional Development CR from </w:t>
            </w:r>
            <w:r w:rsidR="00E77993">
              <w:br/>
            </w:r>
            <w:r>
              <w:t>1 Jul 2012</w:t>
            </w:r>
          </w:p>
        </w:tc>
      </w:tr>
      <w:tr w:rsidR="0045226F" w:rsidRPr="00526077" w14:paraId="3662F921" w14:textId="77777777" w:rsidTr="001E09F9">
        <w:trPr>
          <w:trHeight w:val="250"/>
          <w:jc w:val="center"/>
        </w:trPr>
        <w:tc>
          <w:tcPr>
            <w:tcW w:w="4928" w:type="dxa"/>
            <w:noWrap/>
            <w:vAlign w:val="center"/>
          </w:tcPr>
          <w:p w14:paraId="5AA97E45" w14:textId="77777777" w:rsidR="0045226F" w:rsidRPr="00526077" w:rsidRDefault="0045226F" w:rsidP="00AC585D">
            <w:pPr>
              <w:rPr>
                <w14:numForm w14:val="lining"/>
                <w14:numSpacing w14:val="tabular"/>
              </w:rPr>
            </w:pPr>
            <w:r>
              <w:rPr>
                <w:b/>
              </w:rPr>
              <w:t>4.1 a, b</w:t>
            </w:r>
            <w:r>
              <w:t xml:space="preserve"> National support of tourism</w:t>
            </w:r>
          </w:p>
        </w:tc>
        <w:tc>
          <w:tcPr>
            <w:tcW w:w="4252" w:type="dxa"/>
            <w:noWrap/>
            <w:vAlign w:val="center"/>
          </w:tcPr>
          <w:p w14:paraId="335DF3E9" w14:textId="77777777" w:rsidR="0045226F" w:rsidRPr="00526077" w:rsidRDefault="0045226F" w:rsidP="00AC585D">
            <w:pPr>
              <w:jc w:val="both"/>
              <w:rPr>
                <w14:numForm w14:val="lining"/>
                <w14:numSpacing w14:val="tabular"/>
              </w:rPr>
            </w:pPr>
            <w:r>
              <w:t>Centre for Regional Development CR</w:t>
            </w:r>
          </w:p>
        </w:tc>
      </w:tr>
      <w:tr w:rsidR="0045226F" w:rsidRPr="00526077" w14:paraId="56617587" w14:textId="77777777" w:rsidTr="001E09F9">
        <w:trPr>
          <w:trHeight w:val="265"/>
          <w:jc w:val="center"/>
        </w:trPr>
        <w:tc>
          <w:tcPr>
            <w:tcW w:w="4928" w:type="dxa"/>
            <w:noWrap/>
            <w:vAlign w:val="center"/>
          </w:tcPr>
          <w:p w14:paraId="0DFC2568" w14:textId="77777777" w:rsidR="0045226F" w:rsidRPr="00526077" w:rsidRDefault="0045226F" w:rsidP="00AC585D">
            <w:pPr>
              <w:rPr>
                <w14:numForm w14:val="lining"/>
                <w14:numSpacing w14:val="tabular"/>
              </w:rPr>
            </w:pPr>
            <w:r>
              <w:rPr>
                <w:b/>
              </w:rPr>
              <w:t>5.1</w:t>
            </w:r>
            <w:r>
              <w:t xml:space="preserve"> National support for utilising the cultural heritage potential</w:t>
            </w:r>
          </w:p>
        </w:tc>
        <w:tc>
          <w:tcPr>
            <w:tcW w:w="4252" w:type="dxa"/>
            <w:noWrap/>
            <w:vAlign w:val="center"/>
          </w:tcPr>
          <w:p w14:paraId="1D33C606" w14:textId="2B3E74A0" w:rsidR="0045226F" w:rsidRPr="00526077" w:rsidRDefault="0045226F" w:rsidP="003C02EE">
            <w:pPr>
              <w:jc w:val="both"/>
              <w:rPr>
                <w14:numForm w14:val="lining"/>
                <w14:numSpacing w14:val="tabular"/>
              </w:rPr>
            </w:pPr>
            <w:r>
              <w:t>Ministry of Culture CR (Strategy and Aid Policy Department) until 31 Oct 2013</w:t>
            </w:r>
          </w:p>
          <w:p w14:paraId="66409358" w14:textId="66106492" w:rsidR="0045226F" w:rsidRPr="00526077" w:rsidRDefault="0045226F" w:rsidP="00526077">
            <w:pPr>
              <w:jc w:val="both"/>
              <w:rPr>
                <w14:numForm w14:val="lining"/>
                <w14:numSpacing w14:val="tabular"/>
              </w:rPr>
            </w:pPr>
            <w:r>
              <w:t xml:space="preserve">Centre for Regional development CR from </w:t>
            </w:r>
            <w:r w:rsidR="00E77993">
              <w:br/>
            </w:r>
            <w:r>
              <w:t>1 Nov 2013</w:t>
            </w:r>
          </w:p>
        </w:tc>
      </w:tr>
      <w:tr w:rsidR="0045226F" w:rsidRPr="00526077" w14:paraId="249AE46B" w14:textId="77777777" w:rsidTr="001E09F9">
        <w:trPr>
          <w:trHeight w:val="265"/>
          <w:jc w:val="center"/>
        </w:trPr>
        <w:tc>
          <w:tcPr>
            <w:tcW w:w="4928" w:type="dxa"/>
            <w:noWrap/>
            <w:vAlign w:val="center"/>
          </w:tcPr>
          <w:p w14:paraId="73E69EB8" w14:textId="77777777" w:rsidR="0045226F" w:rsidRPr="00526077" w:rsidRDefault="0045226F" w:rsidP="00AC585D">
            <w:pPr>
              <w:rPr>
                <w14:numForm w14:val="lining"/>
                <w14:numSpacing w14:val="tabular"/>
              </w:rPr>
            </w:pPr>
            <w:r>
              <w:rPr>
                <w:b/>
              </w:rPr>
              <w:t>5.2</w:t>
            </w:r>
            <w:r>
              <w:t xml:space="preserve"> Improving the environment in problematic housing estates</w:t>
            </w:r>
          </w:p>
        </w:tc>
        <w:tc>
          <w:tcPr>
            <w:tcW w:w="4252" w:type="dxa"/>
            <w:noWrap/>
            <w:vAlign w:val="center"/>
          </w:tcPr>
          <w:p w14:paraId="71640183" w14:textId="77777777" w:rsidR="0045226F" w:rsidRPr="00526077" w:rsidRDefault="0045226F" w:rsidP="00AC585D">
            <w:pPr>
              <w:jc w:val="both"/>
              <w:rPr>
                <w14:numForm w14:val="lining"/>
                <w14:numSpacing w14:val="tabular"/>
              </w:rPr>
            </w:pPr>
            <w:r>
              <w:t>Centre for Regional Development CR</w:t>
            </w:r>
          </w:p>
        </w:tc>
      </w:tr>
      <w:tr w:rsidR="0045226F" w:rsidRPr="00526077" w14:paraId="0EEBF016" w14:textId="77777777" w:rsidTr="001E09F9">
        <w:trPr>
          <w:trHeight w:val="265"/>
          <w:jc w:val="center"/>
        </w:trPr>
        <w:tc>
          <w:tcPr>
            <w:tcW w:w="4928" w:type="dxa"/>
            <w:noWrap/>
            <w:vAlign w:val="center"/>
          </w:tcPr>
          <w:p w14:paraId="6539B103" w14:textId="77777777" w:rsidR="0045226F" w:rsidRPr="00526077" w:rsidRDefault="0045226F" w:rsidP="00AC585D">
            <w:pPr>
              <w:rPr>
                <w14:numForm w14:val="lining"/>
                <w14:numSpacing w14:val="tabular"/>
              </w:rPr>
            </w:pPr>
            <w:r>
              <w:rPr>
                <w:b/>
              </w:rPr>
              <w:t>5.3</w:t>
            </w:r>
            <w:r>
              <w:t xml:space="preserve"> Modernisation and development of systems for creating territorial policies</w:t>
            </w:r>
          </w:p>
        </w:tc>
        <w:tc>
          <w:tcPr>
            <w:tcW w:w="4252" w:type="dxa"/>
            <w:noWrap/>
            <w:vAlign w:val="center"/>
          </w:tcPr>
          <w:p w14:paraId="7148BF9D" w14:textId="77777777" w:rsidR="0045226F" w:rsidRPr="00526077" w:rsidRDefault="0045226F" w:rsidP="00AC585D">
            <w:pPr>
              <w:jc w:val="both"/>
              <w:rPr>
                <w14:numForm w14:val="lining"/>
                <w14:numSpacing w14:val="tabular"/>
              </w:rPr>
            </w:pPr>
            <w:r>
              <w:t>Centre for Regional Development CR</w:t>
            </w:r>
          </w:p>
        </w:tc>
      </w:tr>
      <w:tr w:rsidR="0045226F" w:rsidRPr="00526077" w14:paraId="609B047B" w14:textId="77777777" w:rsidTr="001E09F9">
        <w:trPr>
          <w:trHeight w:val="387"/>
          <w:jc w:val="center"/>
        </w:trPr>
        <w:tc>
          <w:tcPr>
            <w:tcW w:w="4928" w:type="dxa"/>
            <w:shd w:val="clear" w:color="auto" w:fill="auto"/>
            <w:vAlign w:val="center"/>
          </w:tcPr>
          <w:p w14:paraId="0C662DD3" w14:textId="77777777" w:rsidR="00F114D6" w:rsidRPr="00526077" w:rsidRDefault="0045226F" w:rsidP="00F114D6">
            <w:pPr>
              <w:rPr>
                <w14:numForm w14:val="lining"/>
                <w14:numSpacing w14:val="tabular"/>
              </w:rPr>
            </w:pPr>
            <w:r>
              <w:rPr>
                <w:b/>
              </w:rPr>
              <w:t>6.1 a, b</w:t>
            </w:r>
            <w:r>
              <w:t xml:space="preserve"> Activities connected with the IOP management</w:t>
            </w:r>
          </w:p>
          <w:p w14:paraId="46F8A31C" w14:textId="77777777" w:rsidR="0045226F" w:rsidRPr="00526077" w:rsidRDefault="0045226F" w:rsidP="00F114D6">
            <w:pPr>
              <w:rPr>
                <w14:numForm w14:val="lining"/>
                <w14:numSpacing w14:val="tabular"/>
              </w:rPr>
            </w:pPr>
            <w:r>
              <w:rPr>
                <w:b/>
              </w:rPr>
              <w:t>6.2 a, b</w:t>
            </w:r>
            <w:r>
              <w:t xml:space="preserve"> Other costs of the IOP Technical Assistance</w:t>
            </w:r>
          </w:p>
        </w:tc>
        <w:tc>
          <w:tcPr>
            <w:tcW w:w="4252" w:type="dxa"/>
            <w:shd w:val="clear" w:color="auto" w:fill="auto"/>
            <w:noWrap/>
            <w:vAlign w:val="center"/>
          </w:tcPr>
          <w:p w14:paraId="4B96507F" w14:textId="77777777" w:rsidR="0045226F" w:rsidRPr="00526077" w:rsidRDefault="0045226F">
            <w:pPr>
              <w:jc w:val="both"/>
              <w:rPr>
                <w14:numForm w14:val="lining"/>
                <w14:numSpacing w14:val="tabular"/>
              </w:rPr>
            </w:pPr>
            <w:r>
              <w:t>Centre for Regional Development CR</w:t>
            </w:r>
          </w:p>
        </w:tc>
      </w:tr>
    </w:tbl>
    <w:p w14:paraId="3607D58D" w14:textId="77777777" w:rsidR="00D644B0" w:rsidRPr="00526077" w:rsidRDefault="00D644B0">
      <w:pPr>
        <w:rPr>
          <w:b/>
          <w:sz w:val="24"/>
          <w:szCs w:val="24"/>
          <w14:numForm w14:val="lining"/>
          <w14:numSpacing w14:val="tabular"/>
        </w:rPr>
      </w:pPr>
    </w:p>
    <w:p w14:paraId="65984728" w14:textId="77777777" w:rsidR="00D644B0" w:rsidRPr="00526077" w:rsidRDefault="00D644B0">
      <w:pPr>
        <w:rPr>
          <w:b/>
          <w:sz w:val="24"/>
          <w:szCs w:val="24"/>
          <w14:numForm w14:val="lining"/>
          <w14:numSpacing w14:val="tabular"/>
        </w:rPr>
      </w:pPr>
      <w:r>
        <w:br w:type="page"/>
      </w:r>
    </w:p>
    <w:p w14:paraId="1DEEA792" w14:textId="77777777" w:rsidR="007870B3" w:rsidRPr="00526077" w:rsidRDefault="007870B3">
      <w:pPr>
        <w:pStyle w:val="Nadpis1"/>
        <w:spacing w:before="240" w:after="60"/>
        <w:jc w:val="left"/>
        <w:rPr>
          <w:smallCaps w:val="0"/>
          <w:kern w:val="32"/>
          <w:sz w:val="32"/>
          <w:szCs w:val="32"/>
          <w14:numForm w14:val="lining"/>
          <w14:numSpacing w14:val="tabular"/>
        </w:rPr>
        <w:sectPr w:rsidR="007870B3" w:rsidRPr="00526077" w:rsidSect="00356E21">
          <w:headerReference w:type="default" r:id="rId15"/>
          <w:footerReference w:type="default" r:id="rId16"/>
          <w:pgSz w:w="11907" w:h="16839" w:code="9"/>
          <w:pgMar w:top="1418" w:right="1418" w:bottom="1418" w:left="1418" w:header="709" w:footer="709" w:gutter="0"/>
          <w:cols w:space="708"/>
          <w:docGrid w:linePitch="272"/>
        </w:sectPr>
      </w:pPr>
    </w:p>
    <w:p w14:paraId="679F3DF0" w14:textId="77777777" w:rsidR="00D644B0" w:rsidRPr="00526077" w:rsidRDefault="00D644B0" w:rsidP="002C01EC">
      <w:pPr>
        <w:pStyle w:val="Nadpis1"/>
        <w:spacing w:before="240" w:after="60"/>
        <w:jc w:val="left"/>
        <w:rPr>
          <w:smallCaps w:val="0"/>
          <w:kern w:val="32"/>
          <w:sz w:val="32"/>
          <w:szCs w:val="32"/>
          <w14:numForm w14:val="lining"/>
          <w14:numSpacing w14:val="tabular"/>
        </w:rPr>
      </w:pPr>
      <w:bookmarkStart w:id="8" w:name="_Toc417556818"/>
      <w:bookmarkStart w:id="9" w:name="_Toc420268150"/>
      <w:r>
        <w:rPr>
          <w:smallCaps w:val="0"/>
          <w:kern w:val="32"/>
          <w:sz w:val="32"/>
          <w14:numForm w14:val="lining"/>
          <w14:numSpacing w14:val="tabular"/>
        </w:rPr>
        <w:lastRenderedPageBreak/>
        <w:t>2 OVERVIEW OF PROGRAMME IMPLEMENTATION</w:t>
      </w:r>
      <w:bookmarkEnd w:id="8"/>
      <w:bookmarkEnd w:id="9"/>
    </w:p>
    <w:p w14:paraId="63181F57" w14:textId="77777777" w:rsidR="004E3CFB" w:rsidRPr="00526077" w:rsidRDefault="00D644B0">
      <w:pPr>
        <w:pStyle w:val="Nadpis2"/>
        <w:rPr>
          <w:rFonts w:ascii="Times New Roman" w:hAnsi="Times New Roman"/>
          <w:i w:val="0"/>
          <w14:numForm w14:val="lining"/>
          <w14:numSpacing w14:val="tabular"/>
        </w:rPr>
      </w:pPr>
      <w:bookmarkStart w:id="10" w:name="_Toc417556819"/>
      <w:bookmarkStart w:id="11" w:name="_Toc420268151"/>
      <w:r>
        <w:rPr>
          <w:rFonts w:ascii="Times New Roman" w:hAnsi="Times New Roman"/>
          <w:i w:val="0"/>
          <w14:numForm w14:val="lining"/>
          <w14:numSpacing w14:val="tabular"/>
        </w:rPr>
        <w:t>2.1 Summary Tables on Progress Achieved in IOP Implementation</w:t>
      </w:r>
      <w:bookmarkEnd w:id="10"/>
      <w:bookmarkEnd w:id="11"/>
      <w:r>
        <w:rPr>
          <w:rFonts w:ascii="Times New Roman" w:hAnsi="Times New Roman"/>
          <w:i w:val="0"/>
          <w14:numForm w14:val="lining"/>
          <w14:numSpacing w14:val="tabular"/>
        </w:rPr>
        <w:t xml:space="preserve"> </w:t>
      </w:r>
    </w:p>
    <w:p w14:paraId="2F772FD0" w14:textId="549C566D" w:rsidR="002C01EC" w:rsidRPr="00526077" w:rsidRDefault="002C01EC" w:rsidP="002C01EC">
      <w:pPr>
        <w:jc w:val="both"/>
        <w:rPr>
          <w:sz w:val="22"/>
          <w:szCs w:val="22"/>
          <w14:numForm w14:val="lining"/>
          <w14:numSpacing w14:val="tabular"/>
        </w:rPr>
      </w:pPr>
      <w:r>
        <w:rPr>
          <w:sz w:val="22"/>
          <w14:numForm w14:val="lining"/>
          <w14:numSpacing w14:val="tabular"/>
        </w:rPr>
        <w:t xml:space="preserve">In line with the NCA Guideline for Drafting the Report on Implementation, the </w:t>
      </w:r>
      <w:r>
        <w:rPr>
          <w:b/>
          <w:sz w:val="22"/>
          <w14:numForm w14:val="lining"/>
          <w14:numSpacing w14:val="tabular"/>
        </w:rPr>
        <w:t>Submitted project applications</w:t>
      </w:r>
      <w:r>
        <w:rPr>
          <w:sz w:val="22"/>
          <w14:numForm w14:val="lining"/>
          <w14:numSpacing w14:val="tabular"/>
        </w:rPr>
        <w:t xml:space="preserve"> column includes all the applications registered in IS Monit7+ IOP as of 16 Apr 2015, namely also those that were rejected and will not be implemented. </w:t>
      </w:r>
      <w:r>
        <w:rPr>
          <w:b/>
          <w:sz w:val="22"/>
          <w14:numForm w14:val="lining"/>
          <w14:numSpacing w14:val="tabular"/>
        </w:rPr>
        <w:t> </w:t>
      </w:r>
      <w:r>
        <w:rPr>
          <w:sz w:val="22"/>
          <w14:numForm w14:val="lining"/>
          <w14:numSpacing w14:val="tabular"/>
        </w:rPr>
        <w:t xml:space="preserve">The </w:t>
      </w:r>
      <w:r>
        <w:rPr>
          <w:b/>
          <w:sz w:val="22"/>
          <w14:numForm w14:val="lining"/>
          <w14:numSpacing w14:val="tabular"/>
        </w:rPr>
        <w:t>Funds covered by the Decision/signed Contract</w:t>
      </w:r>
      <w:r>
        <w:rPr>
          <w:sz w:val="22"/>
          <w14:numForm w14:val="lining"/>
          <w14:numSpacing w14:val="tabular"/>
        </w:rPr>
        <w:t xml:space="preserve"> column represents the financial volume of projects for which the Decision on providing a grant or the Statement of expenditure, were issued, and does not comprise projects not completed due to the project withdrawal by the beneficiary or due to the MA/IB decision. </w:t>
      </w:r>
    </w:p>
    <w:p w14:paraId="0A7204EC" w14:textId="77777777" w:rsidR="002C01EC" w:rsidRPr="00941DDA" w:rsidRDefault="002C01EC" w:rsidP="002C01EC">
      <w:pPr>
        <w:jc w:val="both"/>
        <w:rPr>
          <w:sz w:val="22"/>
          <w:szCs w:val="22"/>
          <w14:numForm w14:val="lining"/>
          <w14:numSpacing w14:val="tabular"/>
        </w:rPr>
      </w:pPr>
    </w:p>
    <w:p w14:paraId="53339AB7" w14:textId="13938022" w:rsidR="002C01EC" w:rsidRPr="00941DDA" w:rsidRDefault="002C01EC" w:rsidP="002C01EC">
      <w:pPr>
        <w:jc w:val="both"/>
        <w:rPr>
          <w:sz w:val="22"/>
          <w:szCs w:val="22"/>
          <w14:numForm w14:val="lining"/>
          <w14:numSpacing w14:val="tabular"/>
        </w:rPr>
      </w:pPr>
      <w:r w:rsidRPr="00941DDA">
        <w:rPr>
          <w:sz w:val="22"/>
          <w:szCs w:val="22"/>
        </w:rPr>
        <w:t xml:space="preserve">The </w:t>
      </w:r>
      <w:r w:rsidRPr="00941DDA">
        <w:rPr>
          <w:b/>
          <w:sz w:val="22"/>
          <w:szCs w:val="22"/>
        </w:rPr>
        <w:t>Approved projects</w:t>
      </w:r>
      <w:r w:rsidRPr="00941DDA">
        <w:rPr>
          <w:sz w:val="22"/>
          <w:szCs w:val="22"/>
        </w:rPr>
        <w:t xml:space="preserve"> in this Report shall mean the </w:t>
      </w:r>
      <w:r w:rsidRPr="00941DDA">
        <w:rPr>
          <w:b/>
          <w:sz w:val="22"/>
          <w:szCs w:val="22"/>
        </w:rPr>
        <w:t xml:space="preserve">projects with </w:t>
      </w:r>
      <w:r w:rsidR="00077F81" w:rsidRPr="00941DDA">
        <w:rPr>
          <w:b/>
          <w:sz w:val="22"/>
          <w:szCs w:val="22"/>
        </w:rPr>
        <w:t xml:space="preserve">the </w:t>
      </w:r>
      <w:r w:rsidRPr="00941DDA">
        <w:rPr>
          <w:b/>
          <w:sz w:val="22"/>
          <w:szCs w:val="22"/>
        </w:rPr>
        <w:t>issued Decision or Statement of expenditure</w:t>
      </w:r>
      <w:r w:rsidRPr="00941DDA">
        <w:rPr>
          <w:sz w:val="22"/>
          <w:szCs w:val="22"/>
        </w:rPr>
        <w:t xml:space="preserve"> (stated in the relevant tables).</w:t>
      </w:r>
      <w:r w:rsidRPr="00941DDA">
        <w:rPr>
          <w:sz w:val="22"/>
          <w:szCs w:val="22"/>
          <w14:numForm w14:val="lining"/>
          <w14:numSpacing w14:val="tabular"/>
        </w:rPr>
        <w:t xml:space="preserve"> </w:t>
      </w:r>
      <w:r w:rsidR="006238CB">
        <w:rPr>
          <w:sz w:val="22"/>
          <w:szCs w:val="22"/>
          <w14:numForm w14:val="lining"/>
          <w14:numSpacing w14:val="tabular"/>
        </w:rPr>
        <w:br/>
      </w:r>
      <w:r w:rsidRPr="00941DDA">
        <w:rPr>
          <w:sz w:val="22"/>
          <w:szCs w:val="22"/>
          <w14:numForm w14:val="lining"/>
          <w14:numSpacing w14:val="tabular"/>
        </w:rPr>
        <w:t xml:space="preserve">The summary payment claims are converted at the exchange rate valid at the time when the payment claim is entered in the accounts, whereas the value </w:t>
      </w:r>
      <w:r w:rsidR="006238CB">
        <w:rPr>
          <w:sz w:val="22"/>
          <w:szCs w:val="22"/>
          <w14:numForm w14:val="lining"/>
          <w14:numSpacing w14:val="tabular"/>
        </w:rPr>
        <w:br/>
      </w:r>
      <w:r w:rsidRPr="00941DDA">
        <w:rPr>
          <w:sz w:val="22"/>
          <w:szCs w:val="22"/>
          <w14:numForm w14:val="lining"/>
          <w14:numSpacing w14:val="tabular"/>
        </w:rPr>
        <w:t>of reimbursed applications is converted at the exchange rate of April 2015 (i.e. EUR 1 = CZK 27.473).</w:t>
      </w:r>
    </w:p>
    <w:p w14:paraId="532F9625" w14:textId="77777777" w:rsidR="00C22AEA" w:rsidRPr="00526077" w:rsidRDefault="00C22AEA" w:rsidP="002C01EC">
      <w:pPr>
        <w:jc w:val="both"/>
        <w:rPr>
          <w:sz w:val="22"/>
          <w:szCs w:val="22"/>
          <w14:numForm w14:val="lining"/>
          <w14:numSpacing w14:val="tabular"/>
        </w:rPr>
      </w:pPr>
    </w:p>
    <w:p w14:paraId="7DC3352B" w14:textId="77777777" w:rsidR="002C01EC" w:rsidRPr="00526077" w:rsidRDefault="002C01EC" w:rsidP="002C01EC">
      <w:pPr>
        <w:jc w:val="both"/>
        <w:rPr>
          <w:sz w:val="22"/>
          <w:szCs w:val="22"/>
          <w14:numForm w14:val="lining"/>
          <w14:numSpacing w14:val="tabular"/>
        </w:rPr>
      </w:pPr>
    </w:p>
    <w:p w14:paraId="0925E3DD" w14:textId="46C415D7" w:rsidR="00427D95" w:rsidRPr="00526077" w:rsidRDefault="00FF3EFD" w:rsidP="00427D95">
      <w:pPr>
        <w:pStyle w:val="Tabulkanzev"/>
        <w:keepNext/>
        <w:ind w:left="1985"/>
        <w:rPr>
          <w:rStyle w:val="Siln"/>
          <w14:numForm w14:val="lining"/>
          <w14:numSpacing w14:val="tabular"/>
        </w:rPr>
      </w:pPr>
      <w:bookmarkStart w:id="12" w:name="_Toc417556900"/>
      <w:bookmarkStart w:id="13" w:name="_Toc420239112"/>
      <w:r>
        <w:rPr>
          <w:rStyle w:val="Siln"/>
          <w14:numForm w14:val="lining"/>
          <w14:numSpacing w14:val="tabular"/>
        </w:rPr>
        <w:t xml:space="preserve">Status of </w:t>
      </w:r>
      <w:r w:rsidR="00910E10">
        <w:rPr>
          <w:rStyle w:val="Siln"/>
          <w14:numForm w14:val="lining"/>
          <w14:numSpacing w14:val="tabular"/>
        </w:rPr>
        <w:t xml:space="preserve">the </w:t>
      </w:r>
      <w:r>
        <w:rPr>
          <w:rStyle w:val="Siln"/>
          <w14:numForm w14:val="lining"/>
          <w14:numSpacing w14:val="tabular"/>
        </w:rPr>
        <w:t>IOP absorption cumulatively as of 16 Apr 2015 (in million CZK/EUR)</w:t>
      </w:r>
      <w:bookmarkEnd w:id="12"/>
      <w:bookmarkEnd w:id="13"/>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739"/>
        <w:gridCol w:w="780"/>
        <w:gridCol w:w="730"/>
        <w:gridCol w:w="780"/>
        <w:gridCol w:w="780"/>
        <w:gridCol w:w="595"/>
        <w:gridCol w:w="700"/>
        <w:gridCol w:w="780"/>
        <w:gridCol w:w="853"/>
        <w:gridCol w:w="606"/>
        <w:gridCol w:w="700"/>
        <w:gridCol w:w="780"/>
        <w:gridCol w:w="580"/>
        <w:gridCol w:w="700"/>
        <w:gridCol w:w="780"/>
        <w:gridCol w:w="580"/>
        <w:gridCol w:w="700"/>
        <w:gridCol w:w="780"/>
        <w:gridCol w:w="500"/>
        <w:gridCol w:w="700"/>
      </w:tblGrid>
      <w:tr w:rsidR="00F80388" w:rsidRPr="00526077" w14:paraId="442C8CAD" w14:textId="77777777" w:rsidTr="0000431F">
        <w:trPr>
          <w:trHeight w:val="765"/>
          <w:tblHeader/>
        </w:trPr>
        <w:tc>
          <w:tcPr>
            <w:tcW w:w="278" w:type="pct"/>
            <w:vMerge w:val="restart"/>
            <w:shd w:val="clear" w:color="auto" w:fill="B8CCE4" w:themeFill="accent1" w:themeFillTint="66"/>
            <w:vAlign w:val="center"/>
            <w:hideMark/>
          </w:tcPr>
          <w:p w14:paraId="25DC0FC9"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PA/IA</w:t>
            </w:r>
          </w:p>
        </w:tc>
        <w:tc>
          <w:tcPr>
            <w:tcW w:w="562" w:type="pct"/>
            <w:gridSpan w:val="2"/>
            <w:shd w:val="clear" w:color="auto" w:fill="B8CCE4" w:themeFill="accent1" w:themeFillTint="66"/>
            <w:vAlign w:val="center"/>
            <w:hideMark/>
          </w:tcPr>
          <w:p w14:paraId="065647D3" w14:textId="33C22BBF" w:rsidR="00F80388" w:rsidRPr="00526077" w:rsidRDefault="00F80388" w:rsidP="00526077">
            <w:pPr>
              <w:jc w:val="center"/>
              <w:rPr>
                <w:b/>
                <w:bCs/>
                <w:color w:val="000000"/>
                <w:sz w:val="18"/>
                <w:szCs w:val="18"/>
                <w14:numForm w14:val="lining"/>
                <w14:numSpacing w14:val="tabular"/>
              </w:rPr>
            </w:pPr>
            <w:r>
              <w:rPr>
                <w:b/>
                <w:color w:val="000000"/>
                <w:sz w:val="18"/>
                <w14:numForm w14:val="lining"/>
                <w14:numSpacing w14:val="tabular"/>
              </w:rPr>
              <w:t>Total allocation for 2007–2013</w:t>
            </w:r>
          </w:p>
        </w:tc>
        <w:tc>
          <w:tcPr>
            <w:tcW w:w="949" w:type="pct"/>
            <w:gridSpan w:val="4"/>
            <w:shd w:val="clear" w:color="auto" w:fill="B8CCE4" w:themeFill="accent1" w:themeFillTint="66"/>
            <w:vAlign w:val="center"/>
            <w:hideMark/>
          </w:tcPr>
          <w:p w14:paraId="370E124D"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989" w:type="pct"/>
            <w:gridSpan w:val="4"/>
            <w:shd w:val="clear" w:color="auto" w:fill="B8CCE4" w:themeFill="accent1" w:themeFillTint="66"/>
            <w:vAlign w:val="center"/>
            <w:hideMark/>
          </w:tcPr>
          <w:p w14:paraId="31E0EF59"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52" w:type="pct"/>
            <w:gridSpan w:val="3"/>
            <w:shd w:val="clear" w:color="auto" w:fill="B8CCE4" w:themeFill="accent1" w:themeFillTint="66"/>
            <w:vAlign w:val="center"/>
            <w:hideMark/>
          </w:tcPr>
          <w:p w14:paraId="1D4B03A0"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45" w:type="pct"/>
            <w:gridSpan w:val="3"/>
            <w:shd w:val="clear" w:color="auto" w:fill="B8CCE4" w:themeFill="accent1" w:themeFillTint="66"/>
            <w:vAlign w:val="center"/>
            <w:hideMark/>
          </w:tcPr>
          <w:p w14:paraId="61D6BFE1"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725" w:type="pct"/>
            <w:gridSpan w:val="3"/>
            <w:shd w:val="clear" w:color="auto" w:fill="B8CCE4" w:themeFill="accent1" w:themeFillTint="66"/>
            <w:vAlign w:val="center"/>
            <w:hideMark/>
          </w:tcPr>
          <w:p w14:paraId="068C01C5"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F80388" w:rsidRPr="00526077" w14:paraId="04D344D5" w14:textId="77777777" w:rsidTr="0000431F">
        <w:trPr>
          <w:trHeight w:val="255"/>
          <w:tblHeader/>
        </w:trPr>
        <w:tc>
          <w:tcPr>
            <w:tcW w:w="278" w:type="pct"/>
            <w:vMerge/>
            <w:shd w:val="clear" w:color="auto" w:fill="B8CCE4" w:themeFill="accent1" w:themeFillTint="66"/>
            <w:vAlign w:val="center"/>
            <w:hideMark/>
          </w:tcPr>
          <w:p w14:paraId="7C1DA5D5" w14:textId="77777777" w:rsidR="00F80388" w:rsidRPr="00526077" w:rsidRDefault="00F80388" w:rsidP="00F80388">
            <w:pPr>
              <w:jc w:val="center"/>
              <w:rPr>
                <w:b/>
                <w:bCs/>
                <w:color w:val="000000"/>
                <w:sz w:val="18"/>
                <w:szCs w:val="18"/>
                <w14:numForm w14:val="lining"/>
                <w14:numSpacing w14:val="tabular"/>
              </w:rPr>
            </w:pPr>
          </w:p>
        </w:tc>
        <w:tc>
          <w:tcPr>
            <w:tcW w:w="285" w:type="pct"/>
            <w:shd w:val="clear" w:color="auto" w:fill="B8CCE4" w:themeFill="accent1" w:themeFillTint="66"/>
            <w:vAlign w:val="center"/>
            <w:hideMark/>
          </w:tcPr>
          <w:p w14:paraId="186FC62E"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CZK</w:t>
            </w:r>
          </w:p>
        </w:tc>
        <w:tc>
          <w:tcPr>
            <w:tcW w:w="278" w:type="pct"/>
            <w:vMerge w:val="restart"/>
            <w:shd w:val="clear" w:color="auto" w:fill="B8CCE4" w:themeFill="accent1" w:themeFillTint="66"/>
            <w:vAlign w:val="center"/>
            <w:hideMark/>
          </w:tcPr>
          <w:p w14:paraId="13129879"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EUR</w:t>
            </w:r>
          </w:p>
        </w:tc>
        <w:tc>
          <w:tcPr>
            <w:tcW w:w="190" w:type="pct"/>
            <w:shd w:val="clear" w:color="auto" w:fill="B8CCE4" w:themeFill="accent1" w:themeFillTint="66"/>
            <w:vAlign w:val="center"/>
            <w:hideMark/>
          </w:tcPr>
          <w:p w14:paraId="4B70118E"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Number</w:t>
            </w:r>
          </w:p>
        </w:tc>
        <w:tc>
          <w:tcPr>
            <w:tcW w:w="285" w:type="pct"/>
            <w:shd w:val="clear" w:color="auto" w:fill="B8CCE4" w:themeFill="accent1" w:themeFillTint="66"/>
            <w:vAlign w:val="center"/>
            <w:hideMark/>
          </w:tcPr>
          <w:p w14:paraId="255E45E3"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CZK</w:t>
            </w:r>
          </w:p>
        </w:tc>
        <w:tc>
          <w:tcPr>
            <w:tcW w:w="230" w:type="pct"/>
            <w:shd w:val="clear" w:color="auto" w:fill="B8CCE4" w:themeFill="accent1" w:themeFillTint="66"/>
            <w:vAlign w:val="center"/>
            <w:hideMark/>
          </w:tcPr>
          <w:p w14:paraId="2CABCC04"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w:t>
            </w:r>
          </w:p>
        </w:tc>
        <w:tc>
          <w:tcPr>
            <w:tcW w:w="244" w:type="pct"/>
            <w:vMerge w:val="restart"/>
            <w:shd w:val="clear" w:color="auto" w:fill="B8CCE4" w:themeFill="accent1" w:themeFillTint="66"/>
            <w:vAlign w:val="center"/>
            <w:hideMark/>
          </w:tcPr>
          <w:p w14:paraId="55BE71EB"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EUR</w:t>
            </w:r>
          </w:p>
        </w:tc>
        <w:tc>
          <w:tcPr>
            <w:tcW w:w="190" w:type="pct"/>
            <w:shd w:val="clear" w:color="auto" w:fill="B8CCE4" w:themeFill="accent1" w:themeFillTint="66"/>
            <w:vAlign w:val="center"/>
            <w:hideMark/>
          </w:tcPr>
          <w:p w14:paraId="0625349E"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Number</w:t>
            </w:r>
          </w:p>
        </w:tc>
        <w:tc>
          <w:tcPr>
            <w:tcW w:w="318" w:type="pct"/>
            <w:shd w:val="clear" w:color="auto" w:fill="B8CCE4" w:themeFill="accent1" w:themeFillTint="66"/>
            <w:vAlign w:val="center"/>
            <w:hideMark/>
          </w:tcPr>
          <w:p w14:paraId="5C60489F"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CZK</w:t>
            </w:r>
          </w:p>
        </w:tc>
        <w:tc>
          <w:tcPr>
            <w:tcW w:w="230" w:type="pct"/>
            <w:shd w:val="clear" w:color="auto" w:fill="B8CCE4" w:themeFill="accent1" w:themeFillTint="66"/>
            <w:vAlign w:val="center"/>
            <w:hideMark/>
          </w:tcPr>
          <w:p w14:paraId="74CED094"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w:t>
            </w:r>
          </w:p>
        </w:tc>
        <w:tc>
          <w:tcPr>
            <w:tcW w:w="251" w:type="pct"/>
            <w:vMerge w:val="restart"/>
            <w:shd w:val="clear" w:color="auto" w:fill="B8CCE4" w:themeFill="accent1" w:themeFillTint="66"/>
            <w:vAlign w:val="center"/>
            <w:hideMark/>
          </w:tcPr>
          <w:p w14:paraId="3D24AF48"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EUR</w:t>
            </w:r>
          </w:p>
        </w:tc>
        <w:tc>
          <w:tcPr>
            <w:tcW w:w="298" w:type="pct"/>
            <w:shd w:val="clear" w:color="auto" w:fill="B8CCE4" w:themeFill="accent1" w:themeFillTint="66"/>
            <w:vAlign w:val="center"/>
            <w:hideMark/>
          </w:tcPr>
          <w:p w14:paraId="43653E30"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CZK</w:t>
            </w:r>
          </w:p>
        </w:tc>
        <w:tc>
          <w:tcPr>
            <w:tcW w:w="203" w:type="pct"/>
            <w:shd w:val="clear" w:color="auto" w:fill="B8CCE4" w:themeFill="accent1" w:themeFillTint="66"/>
            <w:vAlign w:val="center"/>
            <w:hideMark/>
          </w:tcPr>
          <w:p w14:paraId="1E0F99E5"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w:t>
            </w:r>
          </w:p>
        </w:tc>
        <w:tc>
          <w:tcPr>
            <w:tcW w:w="251" w:type="pct"/>
            <w:vMerge w:val="restart"/>
            <w:shd w:val="clear" w:color="auto" w:fill="B8CCE4" w:themeFill="accent1" w:themeFillTint="66"/>
            <w:vAlign w:val="center"/>
            <w:hideMark/>
          </w:tcPr>
          <w:p w14:paraId="578FB397"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EUR</w:t>
            </w:r>
          </w:p>
        </w:tc>
        <w:tc>
          <w:tcPr>
            <w:tcW w:w="285" w:type="pct"/>
            <w:shd w:val="clear" w:color="auto" w:fill="B8CCE4" w:themeFill="accent1" w:themeFillTint="66"/>
            <w:vAlign w:val="center"/>
            <w:hideMark/>
          </w:tcPr>
          <w:p w14:paraId="3EE99A0C"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CZK</w:t>
            </w:r>
          </w:p>
        </w:tc>
        <w:tc>
          <w:tcPr>
            <w:tcW w:w="210" w:type="pct"/>
            <w:shd w:val="clear" w:color="auto" w:fill="B8CCE4" w:themeFill="accent1" w:themeFillTint="66"/>
            <w:vAlign w:val="center"/>
            <w:hideMark/>
          </w:tcPr>
          <w:p w14:paraId="22C7914F"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w:t>
            </w:r>
          </w:p>
        </w:tc>
        <w:tc>
          <w:tcPr>
            <w:tcW w:w="251" w:type="pct"/>
            <w:vMerge w:val="restart"/>
            <w:shd w:val="clear" w:color="auto" w:fill="B8CCE4" w:themeFill="accent1" w:themeFillTint="66"/>
            <w:vAlign w:val="center"/>
            <w:hideMark/>
          </w:tcPr>
          <w:p w14:paraId="5D1E3A19"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EUR</w:t>
            </w:r>
          </w:p>
        </w:tc>
        <w:tc>
          <w:tcPr>
            <w:tcW w:w="285" w:type="pct"/>
            <w:shd w:val="clear" w:color="auto" w:fill="B8CCE4" w:themeFill="accent1" w:themeFillTint="66"/>
            <w:vAlign w:val="center"/>
            <w:hideMark/>
          </w:tcPr>
          <w:p w14:paraId="6BA7A5F9"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CZK</w:t>
            </w:r>
          </w:p>
        </w:tc>
        <w:tc>
          <w:tcPr>
            <w:tcW w:w="196" w:type="pct"/>
            <w:shd w:val="clear" w:color="auto" w:fill="B8CCE4" w:themeFill="accent1" w:themeFillTint="66"/>
            <w:vAlign w:val="center"/>
            <w:hideMark/>
          </w:tcPr>
          <w:p w14:paraId="199739F2"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w:t>
            </w:r>
          </w:p>
        </w:tc>
        <w:tc>
          <w:tcPr>
            <w:tcW w:w="244" w:type="pct"/>
            <w:vMerge w:val="restart"/>
            <w:shd w:val="clear" w:color="auto" w:fill="B8CCE4" w:themeFill="accent1" w:themeFillTint="66"/>
            <w:vAlign w:val="center"/>
            <w:hideMark/>
          </w:tcPr>
          <w:p w14:paraId="5996AF63"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mil. EUR</w:t>
            </w:r>
          </w:p>
        </w:tc>
      </w:tr>
      <w:tr w:rsidR="00F80388" w:rsidRPr="00526077" w14:paraId="75A8A83C" w14:textId="77777777" w:rsidTr="0000431F">
        <w:trPr>
          <w:trHeight w:val="240"/>
          <w:tblHeader/>
        </w:trPr>
        <w:tc>
          <w:tcPr>
            <w:tcW w:w="278" w:type="pct"/>
            <w:vMerge/>
            <w:shd w:val="clear" w:color="auto" w:fill="B8CCE4" w:themeFill="accent1" w:themeFillTint="66"/>
            <w:vAlign w:val="center"/>
            <w:hideMark/>
          </w:tcPr>
          <w:p w14:paraId="38044704" w14:textId="77777777" w:rsidR="00F80388" w:rsidRPr="00526077" w:rsidRDefault="00F80388" w:rsidP="00F80388">
            <w:pPr>
              <w:jc w:val="center"/>
              <w:rPr>
                <w:b/>
                <w:bCs/>
                <w:color w:val="000000"/>
                <w:sz w:val="18"/>
                <w:szCs w:val="18"/>
                <w14:numForm w14:val="lining"/>
                <w14:numSpacing w14:val="tabular"/>
              </w:rPr>
            </w:pPr>
          </w:p>
        </w:tc>
        <w:tc>
          <w:tcPr>
            <w:tcW w:w="285" w:type="pct"/>
            <w:shd w:val="clear" w:color="auto" w:fill="B8CCE4" w:themeFill="accent1" w:themeFillTint="66"/>
            <w:vAlign w:val="center"/>
            <w:hideMark/>
          </w:tcPr>
          <w:p w14:paraId="172541AB" w14:textId="55CA11EB"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a</w:t>
            </w:r>
          </w:p>
        </w:tc>
        <w:tc>
          <w:tcPr>
            <w:tcW w:w="278" w:type="pct"/>
            <w:vMerge/>
            <w:shd w:val="clear" w:color="auto" w:fill="B8CCE4" w:themeFill="accent1" w:themeFillTint="66"/>
            <w:vAlign w:val="center"/>
            <w:hideMark/>
          </w:tcPr>
          <w:p w14:paraId="0B54EF1A" w14:textId="77777777" w:rsidR="00F80388" w:rsidRPr="00526077" w:rsidRDefault="00F80388" w:rsidP="00F80388">
            <w:pPr>
              <w:jc w:val="center"/>
              <w:rPr>
                <w:b/>
                <w:bCs/>
                <w:color w:val="000000"/>
                <w:sz w:val="18"/>
                <w:szCs w:val="18"/>
                <w14:numForm w14:val="lining"/>
                <w14:numSpacing w14:val="tabular"/>
              </w:rPr>
            </w:pPr>
          </w:p>
        </w:tc>
        <w:tc>
          <w:tcPr>
            <w:tcW w:w="190" w:type="pct"/>
            <w:shd w:val="clear" w:color="auto" w:fill="B8CCE4" w:themeFill="accent1" w:themeFillTint="66"/>
            <w:vAlign w:val="center"/>
            <w:hideMark/>
          </w:tcPr>
          <w:p w14:paraId="546571D7"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b</w:t>
            </w:r>
          </w:p>
        </w:tc>
        <w:tc>
          <w:tcPr>
            <w:tcW w:w="285" w:type="pct"/>
            <w:shd w:val="clear" w:color="auto" w:fill="B8CCE4" w:themeFill="accent1" w:themeFillTint="66"/>
            <w:vAlign w:val="center"/>
            <w:hideMark/>
          </w:tcPr>
          <w:p w14:paraId="52CD2430"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c</w:t>
            </w:r>
          </w:p>
        </w:tc>
        <w:tc>
          <w:tcPr>
            <w:tcW w:w="230" w:type="pct"/>
            <w:shd w:val="clear" w:color="auto" w:fill="B8CCE4" w:themeFill="accent1" w:themeFillTint="66"/>
            <w:vAlign w:val="center"/>
            <w:hideMark/>
          </w:tcPr>
          <w:p w14:paraId="22F23289"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c/a</w:t>
            </w:r>
          </w:p>
        </w:tc>
        <w:tc>
          <w:tcPr>
            <w:tcW w:w="244" w:type="pct"/>
            <w:vMerge/>
            <w:shd w:val="clear" w:color="auto" w:fill="B8CCE4" w:themeFill="accent1" w:themeFillTint="66"/>
            <w:vAlign w:val="center"/>
            <w:hideMark/>
          </w:tcPr>
          <w:p w14:paraId="4089773A" w14:textId="77777777" w:rsidR="00F80388" w:rsidRPr="00526077" w:rsidRDefault="00F80388" w:rsidP="00F80388">
            <w:pPr>
              <w:jc w:val="center"/>
              <w:rPr>
                <w:b/>
                <w:bCs/>
                <w:color w:val="000000"/>
                <w:sz w:val="18"/>
                <w:szCs w:val="18"/>
                <w14:numForm w14:val="lining"/>
                <w14:numSpacing w14:val="tabular"/>
              </w:rPr>
            </w:pPr>
          </w:p>
        </w:tc>
        <w:tc>
          <w:tcPr>
            <w:tcW w:w="190" w:type="pct"/>
            <w:shd w:val="clear" w:color="auto" w:fill="B8CCE4" w:themeFill="accent1" w:themeFillTint="66"/>
            <w:vAlign w:val="center"/>
            <w:hideMark/>
          </w:tcPr>
          <w:p w14:paraId="74AFD484" w14:textId="4080CF6C" w:rsidR="00F80388" w:rsidRPr="00526077" w:rsidRDefault="001C6418" w:rsidP="00F80388">
            <w:pPr>
              <w:jc w:val="center"/>
              <w:rPr>
                <w:b/>
                <w:bCs/>
                <w:color w:val="000000"/>
                <w:sz w:val="18"/>
                <w:szCs w:val="18"/>
                <w14:numForm w14:val="lining"/>
                <w14:numSpacing w14:val="tabular"/>
              </w:rPr>
            </w:pPr>
            <w:r>
              <w:rPr>
                <w:b/>
                <w:color w:val="000000"/>
                <w:sz w:val="18"/>
                <w14:numForm w14:val="lining"/>
                <w14:numSpacing w14:val="tabular"/>
              </w:rPr>
              <w:t>D</w:t>
            </w:r>
          </w:p>
        </w:tc>
        <w:tc>
          <w:tcPr>
            <w:tcW w:w="318" w:type="pct"/>
            <w:shd w:val="clear" w:color="auto" w:fill="B8CCE4" w:themeFill="accent1" w:themeFillTint="66"/>
            <w:vAlign w:val="center"/>
            <w:hideMark/>
          </w:tcPr>
          <w:p w14:paraId="1878D41A" w14:textId="3CC008B0" w:rsidR="00F80388" w:rsidRPr="00526077" w:rsidRDefault="00DD3237" w:rsidP="00F80388">
            <w:pPr>
              <w:jc w:val="center"/>
              <w:rPr>
                <w:b/>
                <w:bCs/>
                <w:color w:val="000000"/>
                <w:sz w:val="18"/>
                <w:szCs w:val="18"/>
                <w14:numForm w14:val="lining"/>
                <w14:numSpacing w14:val="tabular"/>
              </w:rPr>
            </w:pPr>
            <w:r>
              <w:rPr>
                <w:b/>
                <w:color w:val="000000"/>
                <w:sz w:val="18"/>
                <w14:numForm w14:val="lining"/>
                <w14:numSpacing w14:val="tabular"/>
              </w:rPr>
              <w:t>E</w:t>
            </w:r>
          </w:p>
        </w:tc>
        <w:tc>
          <w:tcPr>
            <w:tcW w:w="230" w:type="pct"/>
            <w:shd w:val="clear" w:color="auto" w:fill="B8CCE4" w:themeFill="accent1" w:themeFillTint="66"/>
            <w:vAlign w:val="center"/>
            <w:hideMark/>
          </w:tcPr>
          <w:p w14:paraId="6E6D9E91" w14:textId="441E3811"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e/a</w:t>
            </w:r>
          </w:p>
        </w:tc>
        <w:tc>
          <w:tcPr>
            <w:tcW w:w="251" w:type="pct"/>
            <w:vMerge/>
            <w:shd w:val="clear" w:color="auto" w:fill="B8CCE4" w:themeFill="accent1" w:themeFillTint="66"/>
            <w:vAlign w:val="center"/>
            <w:hideMark/>
          </w:tcPr>
          <w:p w14:paraId="7E69188F" w14:textId="77777777" w:rsidR="00F80388" w:rsidRPr="00526077" w:rsidRDefault="00F80388" w:rsidP="00F80388">
            <w:pPr>
              <w:jc w:val="center"/>
              <w:rPr>
                <w:b/>
                <w:bCs/>
                <w:color w:val="000000"/>
                <w:sz w:val="18"/>
                <w:szCs w:val="18"/>
                <w14:numForm w14:val="lining"/>
                <w14:numSpacing w14:val="tabular"/>
              </w:rPr>
            </w:pPr>
          </w:p>
        </w:tc>
        <w:tc>
          <w:tcPr>
            <w:tcW w:w="298" w:type="pct"/>
            <w:shd w:val="clear" w:color="auto" w:fill="B8CCE4" w:themeFill="accent1" w:themeFillTint="66"/>
            <w:vAlign w:val="center"/>
            <w:hideMark/>
          </w:tcPr>
          <w:p w14:paraId="20E017C4"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f</w:t>
            </w:r>
          </w:p>
        </w:tc>
        <w:tc>
          <w:tcPr>
            <w:tcW w:w="203" w:type="pct"/>
            <w:shd w:val="clear" w:color="auto" w:fill="B8CCE4" w:themeFill="accent1" w:themeFillTint="66"/>
            <w:vAlign w:val="center"/>
            <w:hideMark/>
          </w:tcPr>
          <w:p w14:paraId="4FFC90BF" w14:textId="5659B9E5"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f/a</w:t>
            </w:r>
          </w:p>
        </w:tc>
        <w:tc>
          <w:tcPr>
            <w:tcW w:w="251" w:type="pct"/>
            <w:vMerge/>
            <w:shd w:val="clear" w:color="auto" w:fill="B8CCE4" w:themeFill="accent1" w:themeFillTint="66"/>
            <w:vAlign w:val="center"/>
            <w:hideMark/>
          </w:tcPr>
          <w:p w14:paraId="2749C15C" w14:textId="77777777" w:rsidR="00F80388" w:rsidRPr="00526077" w:rsidRDefault="00F80388" w:rsidP="00F80388">
            <w:pPr>
              <w:jc w:val="center"/>
              <w:rPr>
                <w:b/>
                <w:bCs/>
                <w:color w:val="000000"/>
                <w:sz w:val="18"/>
                <w:szCs w:val="18"/>
                <w14:numForm w14:val="lining"/>
                <w14:numSpacing w14:val="tabular"/>
              </w:rPr>
            </w:pPr>
          </w:p>
        </w:tc>
        <w:tc>
          <w:tcPr>
            <w:tcW w:w="285" w:type="pct"/>
            <w:shd w:val="clear" w:color="auto" w:fill="B8CCE4" w:themeFill="accent1" w:themeFillTint="66"/>
            <w:vAlign w:val="center"/>
            <w:hideMark/>
          </w:tcPr>
          <w:p w14:paraId="538BB552"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g</w:t>
            </w:r>
          </w:p>
        </w:tc>
        <w:tc>
          <w:tcPr>
            <w:tcW w:w="210" w:type="pct"/>
            <w:shd w:val="clear" w:color="auto" w:fill="B8CCE4" w:themeFill="accent1" w:themeFillTint="66"/>
            <w:vAlign w:val="center"/>
            <w:hideMark/>
          </w:tcPr>
          <w:p w14:paraId="31B7EEE5" w14:textId="4B3D583D"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g/a</w:t>
            </w:r>
          </w:p>
        </w:tc>
        <w:tc>
          <w:tcPr>
            <w:tcW w:w="251" w:type="pct"/>
            <w:vMerge/>
            <w:shd w:val="clear" w:color="auto" w:fill="B8CCE4" w:themeFill="accent1" w:themeFillTint="66"/>
            <w:vAlign w:val="center"/>
            <w:hideMark/>
          </w:tcPr>
          <w:p w14:paraId="78549470" w14:textId="77777777" w:rsidR="00F80388" w:rsidRPr="00526077" w:rsidRDefault="00F80388" w:rsidP="00F80388">
            <w:pPr>
              <w:jc w:val="center"/>
              <w:rPr>
                <w:b/>
                <w:bCs/>
                <w:color w:val="000000"/>
                <w:sz w:val="18"/>
                <w:szCs w:val="18"/>
                <w14:numForm w14:val="lining"/>
                <w14:numSpacing w14:val="tabular"/>
              </w:rPr>
            </w:pPr>
          </w:p>
        </w:tc>
        <w:tc>
          <w:tcPr>
            <w:tcW w:w="285" w:type="pct"/>
            <w:shd w:val="clear" w:color="auto" w:fill="B8CCE4" w:themeFill="accent1" w:themeFillTint="66"/>
            <w:vAlign w:val="center"/>
            <w:hideMark/>
          </w:tcPr>
          <w:p w14:paraId="5FCF974E" w14:textId="77777777"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h</w:t>
            </w:r>
          </w:p>
        </w:tc>
        <w:tc>
          <w:tcPr>
            <w:tcW w:w="196" w:type="pct"/>
            <w:shd w:val="clear" w:color="auto" w:fill="B8CCE4" w:themeFill="accent1" w:themeFillTint="66"/>
            <w:vAlign w:val="center"/>
            <w:hideMark/>
          </w:tcPr>
          <w:p w14:paraId="39EC6686" w14:textId="0B6EF208" w:rsidR="00F80388" w:rsidRPr="00526077" w:rsidRDefault="00F80388" w:rsidP="00F80388">
            <w:pPr>
              <w:jc w:val="center"/>
              <w:rPr>
                <w:b/>
                <w:bCs/>
                <w:color w:val="000000"/>
                <w:sz w:val="18"/>
                <w:szCs w:val="18"/>
                <w14:numForm w14:val="lining"/>
                <w14:numSpacing w14:val="tabular"/>
              </w:rPr>
            </w:pPr>
            <w:r>
              <w:rPr>
                <w:b/>
                <w:color w:val="000000"/>
                <w:sz w:val="18"/>
                <w14:numForm w14:val="lining"/>
                <w14:numSpacing w14:val="tabular"/>
              </w:rPr>
              <w:t>h/a</w:t>
            </w:r>
          </w:p>
        </w:tc>
        <w:tc>
          <w:tcPr>
            <w:tcW w:w="244" w:type="pct"/>
            <w:vMerge/>
            <w:shd w:val="clear" w:color="auto" w:fill="B8CCE4" w:themeFill="accent1" w:themeFillTint="66"/>
            <w:vAlign w:val="center"/>
            <w:hideMark/>
          </w:tcPr>
          <w:p w14:paraId="3D25FEB1" w14:textId="77777777" w:rsidR="00F80388" w:rsidRPr="00526077" w:rsidRDefault="00F80388" w:rsidP="00F80388">
            <w:pPr>
              <w:jc w:val="center"/>
              <w:rPr>
                <w:b/>
                <w:bCs/>
                <w:color w:val="000000"/>
                <w:sz w:val="18"/>
                <w:szCs w:val="18"/>
                <w14:numForm w14:val="lining"/>
                <w14:numSpacing w14:val="tabular"/>
              </w:rPr>
            </w:pPr>
          </w:p>
        </w:tc>
      </w:tr>
      <w:tr w:rsidR="00F80388" w:rsidRPr="00526077" w14:paraId="6E4F5912" w14:textId="77777777" w:rsidTr="00C22AEA">
        <w:trPr>
          <w:trHeight w:val="225"/>
        </w:trPr>
        <w:tc>
          <w:tcPr>
            <w:tcW w:w="278" w:type="pct"/>
            <w:shd w:val="clear" w:color="000000" w:fill="FFFFFF"/>
            <w:vAlign w:val="center"/>
            <w:hideMark/>
          </w:tcPr>
          <w:p w14:paraId="624B0121" w14:textId="3FEE732F"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1.1a</w:t>
            </w:r>
          </w:p>
        </w:tc>
        <w:tc>
          <w:tcPr>
            <w:tcW w:w="285" w:type="pct"/>
            <w:shd w:val="clear" w:color="000000" w:fill="FFFFFF"/>
            <w:noWrap/>
            <w:vAlign w:val="center"/>
            <w:hideMark/>
          </w:tcPr>
          <w:p w14:paraId="72772813" w14:textId="1AA3E866" w:rsidR="00F80388" w:rsidRPr="00526077" w:rsidRDefault="00F80388" w:rsidP="00526077">
            <w:pPr>
              <w:jc w:val="center"/>
              <w:rPr>
                <w:color w:val="000000"/>
                <w:sz w:val="16"/>
                <w:szCs w:val="16"/>
                <w14:numForm w14:val="lining"/>
                <w14:numSpacing w14:val="tabular"/>
              </w:rPr>
            </w:pPr>
            <w:r>
              <w:rPr>
                <w:color w:val="000000"/>
                <w:sz w:val="16"/>
                <w14:numForm w14:val="lining"/>
                <w14:numSpacing w14:val="tabular"/>
              </w:rPr>
              <w:t>7,650.81</w:t>
            </w:r>
          </w:p>
        </w:tc>
        <w:tc>
          <w:tcPr>
            <w:tcW w:w="278" w:type="pct"/>
            <w:shd w:val="clear" w:color="000000" w:fill="FFFFFF"/>
            <w:noWrap/>
            <w:vAlign w:val="center"/>
            <w:hideMark/>
          </w:tcPr>
          <w:p w14:paraId="60495FF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290.94</w:t>
            </w:r>
          </w:p>
        </w:tc>
        <w:tc>
          <w:tcPr>
            <w:tcW w:w="190" w:type="pct"/>
            <w:shd w:val="clear" w:color="000000" w:fill="FFFFFF"/>
            <w:vAlign w:val="center"/>
            <w:hideMark/>
          </w:tcPr>
          <w:p w14:paraId="79F3FC6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141</w:t>
            </w:r>
          </w:p>
        </w:tc>
        <w:tc>
          <w:tcPr>
            <w:tcW w:w="285" w:type="pct"/>
            <w:shd w:val="clear" w:color="000000" w:fill="FFFFFF"/>
            <w:noWrap/>
            <w:vAlign w:val="center"/>
            <w:hideMark/>
          </w:tcPr>
          <w:p w14:paraId="202785B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12,273.40</w:t>
            </w:r>
          </w:p>
        </w:tc>
        <w:tc>
          <w:tcPr>
            <w:tcW w:w="230" w:type="pct"/>
            <w:shd w:val="clear" w:color="000000" w:fill="FFFFFF"/>
            <w:noWrap/>
            <w:vAlign w:val="center"/>
            <w:hideMark/>
          </w:tcPr>
          <w:p w14:paraId="2741861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160.42</w:t>
            </w:r>
          </w:p>
        </w:tc>
        <w:tc>
          <w:tcPr>
            <w:tcW w:w="244" w:type="pct"/>
            <w:shd w:val="clear" w:color="000000" w:fill="FFFFFF"/>
            <w:noWrap/>
            <w:vAlign w:val="center"/>
            <w:hideMark/>
          </w:tcPr>
          <w:p w14:paraId="17C1D43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459.20</w:t>
            </w:r>
          </w:p>
        </w:tc>
        <w:tc>
          <w:tcPr>
            <w:tcW w:w="190" w:type="pct"/>
            <w:shd w:val="clear" w:color="000000" w:fill="FFFFFF"/>
            <w:noWrap/>
            <w:vAlign w:val="center"/>
            <w:hideMark/>
          </w:tcPr>
          <w:p w14:paraId="01F6C36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72</w:t>
            </w:r>
          </w:p>
        </w:tc>
        <w:tc>
          <w:tcPr>
            <w:tcW w:w="318" w:type="pct"/>
            <w:shd w:val="clear" w:color="000000" w:fill="FFFFFF"/>
            <w:noWrap/>
            <w:vAlign w:val="center"/>
            <w:hideMark/>
          </w:tcPr>
          <w:p w14:paraId="72B3319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6,720.14</w:t>
            </w:r>
          </w:p>
        </w:tc>
        <w:tc>
          <w:tcPr>
            <w:tcW w:w="230" w:type="pct"/>
            <w:shd w:val="clear" w:color="000000" w:fill="FFFFFF"/>
            <w:noWrap/>
            <w:vAlign w:val="center"/>
            <w:hideMark/>
          </w:tcPr>
          <w:p w14:paraId="5F8157C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87.84</w:t>
            </w:r>
          </w:p>
        </w:tc>
        <w:tc>
          <w:tcPr>
            <w:tcW w:w="251" w:type="pct"/>
            <w:shd w:val="clear" w:color="000000" w:fill="FFFFFF"/>
            <w:noWrap/>
            <w:vAlign w:val="center"/>
            <w:hideMark/>
          </w:tcPr>
          <w:p w14:paraId="00113E7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257.00</w:t>
            </w:r>
          </w:p>
        </w:tc>
        <w:tc>
          <w:tcPr>
            <w:tcW w:w="298" w:type="pct"/>
            <w:shd w:val="clear" w:color="000000" w:fill="FFFFFF"/>
            <w:noWrap/>
            <w:vAlign w:val="center"/>
            <w:hideMark/>
          </w:tcPr>
          <w:p w14:paraId="3095440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4,906.03</w:t>
            </w:r>
          </w:p>
        </w:tc>
        <w:tc>
          <w:tcPr>
            <w:tcW w:w="203" w:type="pct"/>
            <w:shd w:val="clear" w:color="000000" w:fill="FFFFFF"/>
            <w:noWrap/>
            <w:vAlign w:val="center"/>
            <w:hideMark/>
          </w:tcPr>
          <w:p w14:paraId="695F854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64.12</w:t>
            </w:r>
          </w:p>
        </w:tc>
        <w:tc>
          <w:tcPr>
            <w:tcW w:w="251" w:type="pct"/>
            <w:shd w:val="clear" w:color="000000" w:fill="FFFFFF"/>
            <w:noWrap/>
            <w:vAlign w:val="center"/>
            <w:hideMark/>
          </w:tcPr>
          <w:p w14:paraId="1087E56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191.03</w:t>
            </w:r>
          </w:p>
        </w:tc>
        <w:tc>
          <w:tcPr>
            <w:tcW w:w="285" w:type="pct"/>
            <w:shd w:val="clear" w:color="000000" w:fill="FFFFFF"/>
            <w:noWrap/>
            <w:vAlign w:val="center"/>
            <w:hideMark/>
          </w:tcPr>
          <w:p w14:paraId="4877A11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4,862.60</w:t>
            </w:r>
          </w:p>
        </w:tc>
        <w:tc>
          <w:tcPr>
            <w:tcW w:w="210" w:type="pct"/>
            <w:shd w:val="clear" w:color="000000" w:fill="FFFFFF"/>
            <w:noWrap/>
            <w:vAlign w:val="center"/>
            <w:hideMark/>
          </w:tcPr>
          <w:p w14:paraId="306CBE7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63.56</w:t>
            </w:r>
          </w:p>
        </w:tc>
        <w:tc>
          <w:tcPr>
            <w:tcW w:w="251" w:type="pct"/>
            <w:shd w:val="clear" w:color="000000" w:fill="FFFFFF"/>
            <w:noWrap/>
            <w:vAlign w:val="center"/>
            <w:hideMark/>
          </w:tcPr>
          <w:p w14:paraId="56D28D8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189.45</w:t>
            </w:r>
          </w:p>
        </w:tc>
        <w:tc>
          <w:tcPr>
            <w:tcW w:w="285" w:type="pct"/>
            <w:shd w:val="clear" w:color="000000" w:fill="FFFFFF"/>
            <w:noWrap/>
            <w:vAlign w:val="center"/>
            <w:hideMark/>
          </w:tcPr>
          <w:p w14:paraId="668D434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4,767.76</w:t>
            </w:r>
          </w:p>
        </w:tc>
        <w:tc>
          <w:tcPr>
            <w:tcW w:w="196" w:type="pct"/>
            <w:shd w:val="clear" w:color="000000" w:fill="FFFFFF"/>
            <w:noWrap/>
            <w:vAlign w:val="center"/>
            <w:hideMark/>
          </w:tcPr>
          <w:p w14:paraId="545AA13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62.32</w:t>
            </w:r>
          </w:p>
        </w:tc>
        <w:tc>
          <w:tcPr>
            <w:tcW w:w="244" w:type="pct"/>
            <w:shd w:val="clear" w:color="000000" w:fill="FFFFFF"/>
            <w:noWrap/>
            <w:vAlign w:val="center"/>
            <w:hideMark/>
          </w:tcPr>
          <w:p w14:paraId="33E8353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185.67</w:t>
            </w:r>
          </w:p>
        </w:tc>
      </w:tr>
      <w:tr w:rsidR="00F80388" w:rsidRPr="00526077" w14:paraId="076CAAFC" w14:textId="77777777" w:rsidTr="00C22AEA">
        <w:trPr>
          <w:trHeight w:val="240"/>
        </w:trPr>
        <w:tc>
          <w:tcPr>
            <w:tcW w:w="278" w:type="pct"/>
            <w:shd w:val="clear" w:color="000000" w:fill="CCC0DA"/>
            <w:noWrap/>
            <w:vAlign w:val="center"/>
            <w:hideMark/>
          </w:tcPr>
          <w:p w14:paraId="751907AA" w14:textId="39C5AD7D"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1.1a</w:t>
            </w:r>
          </w:p>
        </w:tc>
        <w:tc>
          <w:tcPr>
            <w:tcW w:w="285" w:type="pct"/>
            <w:shd w:val="clear" w:color="000000" w:fill="CCC0DA"/>
            <w:noWrap/>
            <w:vAlign w:val="center"/>
            <w:hideMark/>
          </w:tcPr>
          <w:p w14:paraId="5C47F5D3" w14:textId="37629C41" w:rsidR="00F80388" w:rsidRPr="00526077" w:rsidRDefault="00526077" w:rsidP="00526077">
            <w:pPr>
              <w:jc w:val="center"/>
              <w:rPr>
                <w:b/>
                <w:bCs/>
                <w:color w:val="000000"/>
                <w:sz w:val="16"/>
                <w:szCs w:val="16"/>
                <w14:numForm w14:val="lining"/>
                <w14:numSpacing w14:val="tabular"/>
              </w:rPr>
            </w:pPr>
            <w:r>
              <w:rPr>
                <w:b/>
                <w:color w:val="000000"/>
                <w:sz w:val="16"/>
                <w14:numForm w14:val="lining"/>
                <w14:numSpacing w14:val="tabular"/>
              </w:rPr>
              <w:t>7,650.81</w:t>
            </w:r>
          </w:p>
        </w:tc>
        <w:tc>
          <w:tcPr>
            <w:tcW w:w="278" w:type="pct"/>
            <w:shd w:val="clear" w:color="000000" w:fill="CCC0DA"/>
            <w:vAlign w:val="center"/>
            <w:hideMark/>
          </w:tcPr>
          <w:p w14:paraId="4FAE7D3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290.94</w:t>
            </w:r>
          </w:p>
        </w:tc>
        <w:tc>
          <w:tcPr>
            <w:tcW w:w="190" w:type="pct"/>
            <w:shd w:val="clear" w:color="000000" w:fill="CCC0DA"/>
            <w:noWrap/>
            <w:vAlign w:val="center"/>
            <w:hideMark/>
          </w:tcPr>
          <w:p w14:paraId="740761F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141</w:t>
            </w:r>
          </w:p>
        </w:tc>
        <w:tc>
          <w:tcPr>
            <w:tcW w:w="285" w:type="pct"/>
            <w:shd w:val="clear" w:color="000000" w:fill="CCC0DA"/>
            <w:noWrap/>
            <w:vAlign w:val="center"/>
            <w:hideMark/>
          </w:tcPr>
          <w:p w14:paraId="5A46A55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12,273.40</w:t>
            </w:r>
          </w:p>
        </w:tc>
        <w:tc>
          <w:tcPr>
            <w:tcW w:w="230" w:type="pct"/>
            <w:shd w:val="clear" w:color="000000" w:fill="CCC0DA"/>
            <w:noWrap/>
            <w:vAlign w:val="center"/>
            <w:hideMark/>
          </w:tcPr>
          <w:p w14:paraId="6341B54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160.42</w:t>
            </w:r>
          </w:p>
        </w:tc>
        <w:tc>
          <w:tcPr>
            <w:tcW w:w="244" w:type="pct"/>
            <w:shd w:val="clear" w:color="000000" w:fill="CCC0DA"/>
            <w:noWrap/>
            <w:vAlign w:val="center"/>
            <w:hideMark/>
          </w:tcPr>
          <w:p w14:paraId="6AD420E2"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459.20</w:t>
            </w:r>
          </w:p>
        </w:tc>
        <w:tc>
          <w:tcPr>
            <w:tcW w:w="190" w:type="pct"/>
            <w:shd w:val="clear" w:color="000000" w:fill="CCC0DA"/>
            <w:noWrap/>
            <w:vAlign w:val="center"/>
            <w:hideMark/>
          </w:tcPr>
          <w:p w14:paraId="66FE71D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72</w:t>
            </w:r>
          </w:p>
        </w:tc>
        <w:tc>
          <w:tcPr>
            <w:tcW w:w="318" w:type="pct"/>
            <w:shd w:val="clear" w:color="000000" w:fill="CCC0DA"/>
            <w:noWrap/>
            <w:vAlign w:val="center"/>
            <w:hideMark/>
          </w:tcPr>
          <w:p w14:paraId="4A631D8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6,720.14</w:t>
            </w:r>
          </w:p>
        </w:tc>
        <w:tc>
          <w:tcPr>
            <w:tcW w:w="230" w:type="pct"/>
            <w:shd w:val="clear" w:color="000000" w:fill="CCC0DA"/>
            <w:noWrap/>
            <w:vAlign w:val="center"/>
            <w:hideMark/>
          </w:tcPr>
          <w:p w14:paraId="5771842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87.84</w:t>
            </w:r>
          </w:p>
        </w:tc>
        <w:tc>
          <w:tcPr>
            <w:tcW w:w="251" w:type="pct"/>
            <w:shd w:val="clear" w:color="000000" w:fill="CCC0DA"/>
            <w:noWrap/>
            <w:vAlign w:val="center"/>
            <w:hideMark/>
          </w:tcPr>
          <w:p w14:paraId="38E70B5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257.00</w:t>
            </w:r>
          </w:p>
        </w:tc>
        <w:tc>
          <w:tcPr>
            <w:tcW w:w="298" w:type="pct"/>
            <w:shd w:val="clear" w:color="000000" w:fill="CCC0DA"/>
            <w:noWrap/>
            <w:vAlign w:val="center"/>
            <w:hideMark/>
          </w:tcPr>
          <w:p w14:paraId="12AB775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4,906.03</w:t>
            </w:r>
          </w:p>
        </w:tc>
        <w:tc>
          <w:tcPr>
            <w:tcW w:w="203" w:type="pct"/>
            <w:shd w:val="clear" w:color="000000" w:fill="CCC0DA"/>
            <w:noWrap/>
            <w:vAlign w:val="center"/>
            <w:hideMark/>
          </w:tcPr>
          <w:p w14:paraId="570DA01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64.12</w:t>
            </w:r>
          </w:p>
        </w:tc>
        <w:tc>
          <w:tcPr>
            <w:tcW w:w="251" w:type="pct"/>
            <w:shd w:val="clear" w:color="000000" w:fill="CCC0DA"/>
            <w:noWrap/>
            <w:vAlign w:val="center"/>
            <w:hideMark/>
          </w:tcPr>
          <w:p w14:paraId="40C4672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191.03</w:t>
            </w:r>
          </w:p>
        </w:tc>
        <w:tc>
          <w:tcPr>
            <w:tcW w:w="285" w:type="pct"/>
            <w:shd w:val="clear" w:color="000000" w:fill="CCC0DA"/>
            <w:noWrap/>
            <w:vAlign w:val="center"/>
            <w:hideMark/>
          </w:tcPr>
          <w:p w14:paraId="49B53AB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4,862.60</w:t>
            </w:r>
          </w:p>
        </w:tc>
        <w:tc>
          <w:tcPr>
            <w:tcW w:w="210" w:type="pct"/>
            <w:shd w:val="clear" w:color="000000" w:fill="CCC0DA"/>
            <w:noWrap/>
            <w:vAlign w:val="center"/>
            <w:hideMark/>
          </w:tcPr>
          <w:p w14:paraId="489AADF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63.56</w:t>
            </w:r>
          </w:p>
        </w:tc>
        <w:tc>
          <w:tcPr>
            <w:tcW w:w="251" w:type="pct"/>
            <w:shd w:val="clear" w:color="000000" w:fill="CCC0DA"/>
            <w:noWrap/>
            <w:vAlign w:val="center"/>
            <w:hideMark/>
          </w:tcPr>
          <w:p w14:paraId="71109FA4"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189.45</w:t>
            </w:r>
          </w:p>
        </w:tc>
        <w:tc>
          <w:tcPr>
            <w:tcW w:w="285" w:type="pct"/>
            <w:shd w:val="clear" w:color="000000" w:fill="CCC0DA"/>
            <w:noWrap/>
            <w:vAlign w:val="center"/>
            <w:hideMark/>
          </w:tcPr>
          <w:p w14:paraId="25C9384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4,767.76</w:t>
            </w:r>
          </w:p>
        </w:tc>
        <w:tc>
          <w:tcPr>
            <w:tcW w:w="196" w:type="pct"/>
            <w:shd w:val="clear" w:color="000000" w:fill="CCC0DA"/>
            <w:noWrap/>
            <w:vAlign w:val="center"/>
            <w:hideMark/>
          </w:tcPr>
          <w:p w14:paraId="33811CF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62.32</w:t>
            </w:r>
          </w:p>
        </w:tc>
        <w:tc>
          <w:tcPr>
            <w:tcW w:w="244" w:type="pct"/>
            <w:shd w:val="clear" w:color="000000" w:fill="CCC0DA"/>
            <w:vAlign w:val="center"/>
            <w:hideMark/>
          </w:tcPr>
          <w:p w14:paraId="7B40FE6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185.67</w:t>
            </w:r>
          </w:p>
        </w:tc>
      </w:tr>
      <w:tr w:rsidR="00F80388" w:rsidRPr="00526077" w14:paraId="001AA7B8" w14:textId="77777777" w:rsidTr="00C22AEA">
        <w:trPr>
          <w:trHeight w:val="225"/>
        </w:trPr>
        <w:tc>
          <w:tcPr>
            <w:tcW w:w="278" w:type="pct"/>
            <w:shd w:val="clear" w:color="000000" w:fill="FFFFFF"/>
            <w:vAlign w:val="center"/>
            <w:hideMark/>
          </w:tcPr>
          <w:p w14:paraId="6EE838D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1.1b</w:t>
            </w:r>
          </w:p>
        </w:tc>
        <w:tc>
          <w:tcPr>
            <w:tcW w:w="285" w:type="pct"/>
            <w:shd w:val="clear" w:color="000000" w:fill="FFFFFF"/>
            <w:noWrap/>
            <w:vAlign w:val="center"/>
            <w:hideMark/>
          </w:tcPr>
          <w:p w14:paraId="5DDAAD1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588.52</w:t>
            </w:r>
          </w:p>
        </w:tc>
        <w:tc>
          <w:tcPr>
            <w:tcW w:w="278" w:type="pct"/>
            <w:shd w:val="clear" w:color="000000" w:fill="FFFFFF"/>
            <w:noWrap/>
            <w:vAlign w:val="center"/>
            <w:hideMark/>
          </w:tcPr>
          <w:p w14:paraId="292FECC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22.38</w:t>
            </w:r>
          </w:p>
        </w:tc>
        <w:tc>
          <w:tcPr>
            <w:tcW w:w="190" w:type="pct"/>
            <w:shd w:val="clear" w:color="000000" w:fill="FFFFFF"/>
            <w:vAlign w:val="center"/>
            <w:hideMark/>
          </w:tcPr>
          <w:p w14:paraId="2E9C685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w:t>
            </w:r>
          </w:p>
        </w:tc>
        <w:tc>
          <w:tcPr>
            <w:tcW w:w="285" w:type="pct"/>
            <w:shd w:val="clear" w:color="000000" w:fill="FFFFFF"/>
            <w:noWrap/>
            <w:vAlign w:val="center"/>
            <w:hideMark/>
          </w:tcPr>
          <w:p w14:paraId="415A97D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944.11</w:t>
            </w:r>
          </w:p>
        </w:tc>
        <w:tc>
          <w:tcPr>
            <w:tcW w:w="230" w:type="pct"/>
            <w:shd w:val="clear" w:color="000000" w:fill="FFFFFF"/>
            <w:noWrap/>
            <w:vAlign w:val="center"/>
            <w:hideMark/>
          </w:tcPr>
          <w:p w14:paraId="4B80A1B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160.42</w:t>
            </w:r>
          </w:p>
        </w:tc>
        <w:tc>
          <w:tcPr>
            <w:tcW w:w="244" w:type="pct"/>
            <w:shd w:val="clear" w:color="000000" w:fill="FFFFFF"/>
            <w:noWrap/>
            <w:vAlign w:val="center"/>
            <w:hideMark/>
          </w:tcPr>
          <w:p w14:paraId="20C9F98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35.32</w:t>
            </w:r>
          </w:p>
        </w:tc>
        <w:tc>
          <w:tcPr>
            <w:tcW w:w="190" w:type="pct"/>
            <w:shd w:val="clear" w:color="000000" w:fill="FFFFFF"/>
            <w:noWrap/>
            <w:vAlign w:val="center"/>
            <w:hideMark/>
          </w:tcPr>
          <w:p w14:paraId="7F765B0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w:t>
            </w:r>
          </w:p>
        </w:tc>
        <w:tc>
          <w:tcPr>
            <w:tcW w:w="318" w:type="pct"/>
            <w:shd w:val="clear" w:color="000000" w:fill="FFFFFF"/>
            <w:noWrap/>
            <w:vAlign w:val="center"/>
            <w:hideMark/>
          </w:tcPr>
          <w:p w14:paraId="7A8FE59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516.93</w:t>
            </w:r>
          </w:p>
        </w:tc>
        <w:tc>
          <w:tcPr>
            <w:tcW w:w="230" w:type="pct"/>
            <w:shd w:val="clear" w:color="000000" w:fill="FFFFFF"/>
            <w:noWrap/>
            <w:vAlign w:val="center"/>
            <w:hideMark/>
          </w:tcPr>
          <w:p w14:paraId="7D6823B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87.84</w:t>
            </w:r>
          </w:p>
        </w:tc>
        <w:tc>
          <w:tcPr>
            <w:tcW w:w="251" w:type="pct"/>
            <w:shd w:val="clear" w:color="000000" w:fill="FFFFFF"/>
            <w:noWrap/>
            <w:vAlign w:val="center"/>
            <w:hideMark/>
          </w:tcPr>
          <w:p w14:paraId="1F2F8E3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19.77</w:t>
            </w:r>
          </w:p>
        </w:tc>
        <w:tc>
          <w:tcPr>
            <w:tcW w:w="298" w:type="pct"/>
            <w:shd w:val="clear" w:color="000000" w:fill="FFFFFF"/>
            <w:noWrap/>
            <w:vAlign w:val="center"/>
            <w:hideMark/>
          </w:tcPr>
          <w:p w14:paraId="7E704A6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377.38</w:t>
            </w:r>
          </w:p>
        </w:tc>
        <w:tc>
          <w:tcPr>
            <w:tcW w:w="203" w:type="pct"/>
            <w:shd w:val="clear" w:color="000000" w:fill="FFFFFF"/>
            <w:noWrap/>
            <w:vAlign w:val="center"/>
            <w:hideMark/>
          </w:tcPr>
          <w:p w14:paraId="34E3D4A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64.12</w:t>
            </w:r>
          </w:p>
        </w:tc>
        <w:tc>
          <w:tcPr>
            <w:tcW w:w="251" w:type="pct"/>
            <w:shd w:val="clear" w:color="000000" w:fill="FFFFFF"/>
            <w:noWrap/>
            <w:vAlign w:val="center"/>
            <w:hideMark/>
          </w:tcPr>
          <w:p w14:paraId="2362903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14.69</w:t>
            </w:r>
          </w:p>
        </w:tc>
        <w:tc>
          <w:tcPr>
            <w:tcW w:w="285" w:type="pct"/>
            <w:shd w:val="clear" w:color="000000" w:fill="FFFFFF"/>
            <w:noWrap/>
            <w:vAlign w:val="center"/>
            <w:hideMark/>
          </w:tcPr>
          <w:p w14:paraId="1744787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374.05</w:t>
            </w:r>
          </w:p>
        </w:tc>
        <w:tc>
          <w:tcPr>
            <w:tcW w:w="210" w:type="pct"/>
            <w:shd w:val="clear" w:color="000000" w:fill="FFFFFF"/>
            <w:noWrap/>
            <w:vAlign w:val="center"/>
            <w:hideMark/>
          </w:tcPr>
          <w:p w14:paraId="38CEFE5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63.56</w:t>
            </w:r>
          </w:p>
        </w:tc>
        <w:tc>
          <w:tcPr>
            <w:tcW w:w="251" w:type="pct"/>
            <w:shd w:val="clear" w:color="000000" w:fill="FFFFFF"/>
            <w:noWrap/>
            <w:vAlign w:val="center"/>
            <w:hideMark/>
          </w:tcPr>
          <w:p w14:paraId="780052E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14.57</w:t>
            </w:r>
          </w:p>
        </w:tc>
        <w:tc>
          <w:tcPr>
            <w:tcW w:w="285" w:type="pct"/>
            <w:shd w:val="clear" w:color="000000" w:fill="FFFFFF"/>
            <w:noWrap/>
            <w:vAlign w:val="center"/>
            <w:hideMark/>
          </w:tcPr>
          <w:p w14:paraId="3F78649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366.75</w:t>
            </w:r>
          </w:p>
        </w:tc>
        <w:tc>
          <w:tcPr>
            <w:tcW w:w="196" w:type="pct"/>
            <w:shd w:val="clear" w:color="000000" w:fill="FFFFFF"/>
            <w:noWrap/>
            <w:vAlign w:val="center"/>
            <w:hideMark/>
          </w:tcPr>
          <w:p w14:paraId="08B6FEF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62.32</w:t>
            </w:r>
          </w:p>
        </w:tc>
        <w:tc>
          <w:tcPr>
            <w:tcW w:w="244" w:type="pct"/>
            <w:shd w:val="clear" w:color="000000" w:fill="FFFFFF"/>
            <w:noWrap/>
            <w:vAlign w:val="center"/>
            <w:hideMark/>
          </w:tcPr>
          <w:p w14:paraId="6F613AD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14.28</w:t>
            </w:r>
          </w:p>
        </w:tc>
      </w:tr>
      <w:tr w:rsidR="00F80388" w:rsidRPr="00526077" w14:paraId="074C70D4" w14:textId="77777777" w:rsidTr="00C22AEA">
        <w:trPr>
          <w:trHeight w:val="225"/>
        </w:trPr>
        <w:tc>
          <w:tcPr>
            <w:tcW w:w="278" w:type="pct"/>
            <w:shd w:val="clear" w:color="000000" w:fill="CCC0DA"/>
            <w:noWrap/>
            <w:vAlign w:val="center"/>
            <w:hideMark/>
          </w:tcPr>
          <w:p w14:paraId="19A0E31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1.1b</w:t>
            </w:r>
          </w:p>
        </w:tc>
        <w:tc>
          <w:tcPr>
            <w:tcW w:w="285" w:type="pct"/>
            <w:shd w:val="clear" w:color="000000" w:fill="CCC0DA"/>
            <w:noWrap/>
            <w:vAlign w:val="center"/>
            <w:hideMark/>
          </w:tcPr>
          <w:p w14:paraId="4C34810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588.52</w:t>
            </w:r>
          </w:p>
        </w:tc>
        <w:tc>
          <w:tcPr>
            <w:tcW w:w="278" w:type="pct"/>
            <w:shd w:val="clear" w:color="000000" w:fill="CCC0DA"/>
            <w:vAlign w:val="center"/>
            <w:hideMark/>
          </w:tcPr>
          <w:p w14:paraId="1547076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22.38</w:t>
            </w:r>
          </w:p>
        </w:tc>
        <w:tc>
          <w:tcPr>
            <w:tcW w:w="190" w:type="pct"/>
            <w:shd w:val="clear" w:color="000000" w:fill="CCC0DA"/>
            <w:noWrap/>
            <w:vAlign w:val="center"/>
            <w:hideMark/>
          </w:tcPr>
          <w:p w14:paraId="60F3AAE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w:t>
            </w:r>
          </w:p>
        </w:tc>
        <w:tc>
          <w:tcPr>
            <w:tcW w:w="285" w:type="pct"/>
            <w:shd w:val="clear" w:color="000000" w:fill="CCC0DA"/>
            <w:noWrap/>
            <w:vAlign w:val="center"/>
            <w:hideMark/>
          </w:tcPr>
          <w:p w14:paraId="7EF0010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944.11</w:t>
            </w:r>
          </w:p>
        </w:tc>
        <w:tc>
          <w:tcPr>
            <w:tcW w:w="230" w:type="pct"/>
            <w:shd w:val="clear" w:color="000000" w:fill="CCC0DA"/>
            <w:noWrap/>
            <w:vAlign w:val="center"/>
            <w:hideMark/>
          </w:tcPr>
          <w:p w14:paraId="58649B0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160.42</w:t>
            </w:r>
          </w:p>
        </w:tc>
        <w:tc>
          <w:tcPr>
            <w:tcW w:w="244" w:type="pct"/>
            <w:shd w:val="clear" w:color="000000" w:fill="CCC0DA"/>
            <w:noWrap/>
            <w:vAlign w:val="center"/>
            <w:hideMark/>
          </w:tcPr>
          <w:p w14:paraId="269D010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35.32</w:t>
            </w:r>
          </w:p>
        </w:tc>
        <w:tc>
          <w:tcPr>
            <w:tcW w:w="190" w:type="pct"/>
            <w:shd w:val="clear" w:color="000000" w:fill="CCC0DA"/>
            <w:noWrap/>
            <w:vAlign w:val="center"/>
            <w:hideMark/>
          </w:tcPr>
          <w:p w14:paraId="703DA2C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w:t>
            </w:r>
          </w:p>
        </w:tc>
        <w:tc>
          <w:tcPr>
            <w:tcW w:w="318" w:type="pct"/>
            <w:shd w:val="clear" w:color="000000" w:fill="CCC0DA"/>
            <w:noWrap/>
            <w:vAlign w:val="center"/>
            <w:hideMark/>
          </w:tcPr>
          <w:p w14:paraId="079A13A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516.93</w:t>
            </w:r>
          </w:p>
        </w:tc>
        <w:tc>
          <w:tcPr>
            <w:tcW w:w="230" w:type="pct"/>
            <w:shd w:val="clear" w:color="000000" w:fill="CCC0DA"/>
            <w:noWrap/>
            <w:vAlign w:val="center"/>
            <w:hideMark/>
          </w:tcPr>
          <w:p w14:paraId="3CF05DB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87.84</w:t>
            </w:r>
          </w:p>
        </w:tc>
        <w:tc>
          <w:tcPr>
            <w:tcW w:w="251" w:type="pct"/>
            <w:shd w:val="clear" w:color="000000" w:fill="CCC0DA"/>
            <w:noWrap/>
            <w:vAlign w:val="center"/>
            <w:hideMark/>
          </w:tcPr>
          <w:p w14:paraId="6C47CE8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19.77</w:t>
            </w:r>
          </w:p>
        </w:tc>
        <w:tc>
          <w:tcPr>
            <w:tcW w:w="298" w:type="pct"/>
            <w:shd w:val="clear" w:color="000000" w:fill="CCC0DA"/>
            <w:noWrap/>
            <w:vAlign w:val="center"/>
            <w:hideMark/>
          </w:tcPr>
          <w:p w14:paraId="19CA1E5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377.38</w:t>
            </w:r>
          </w:p>
        </w:tc>
        <w:tc>
          <w:tcPr>
            <w:tcW w:w="203" w:type="pct"/>
            <w:shd w:val="clear" w:color="000000" w:fill="CCC0DA"/>
            <w:noWrap/>
            <w:vAlign w:val="center"/>
            <w:hideMark/>
          </w:tcPr>
          <w:p w14:paraId="79FA52E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64.12</w:t>
            </w:r>
          </w:p>
        </w:tc>
        <w:tc>
          <w:tcPr>
            <w:tcW w:w="251" w:type="pct"/>
            <w:shd w:val="clear" w:color="000000" w:fill="CCC0DA"/>
            <w:noWrap/>
            <w:vAlign w:val="center"/>
            <w:hideMark/>
          </w:tcPr>
          <w:p w14:paraId="134B78A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14.69</w:t>
            </w:r>
          </w:p>
        </w:tc>
        <w:tc>
          <w:tcPr>
            <w:tcW w:w="285" w:type="pct"/>
            <w:shd w:val="clear" w:color="000000" w:fill="CCC0DA"/>
            <w:noWrap/>
            <w:vAlign w:val="center"/>
            <w:hideMark/>
          </w:tcPr>
          <w:p w14:paraId="5161825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374.05</w:t>
            </w:r>
          </w:p>
        </w:tc>
        <w:tc>
          <w:tcPr>
            <w:tcW w:w="210" w:type="pct"/>
            <w:shd w:val="clear" w:color="000000" w:fill="CCC0DA"/>
            <w:noWrap/>
            <w:vAlign w:val="center"/>
            <w:hideMark/>
          </w:tcPr>
          <w:p w14:paraId="24D29A0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63.56</w:t>
            </w:r>
          </w:p>
        </w:tc>
        <w:tc>
          <w:tcPr>
            <w:tcW w:w="251" w:type="pct"/>
            <w:shd w:val="clear" w:color="000000" w:fill="CCC0DA"/>
            <w:noWrap/>
            <w:vAlign w:val="center"/>
            <w:hideMark/>
          </w:tcPr>
          <w:p w14:paraId="3E6CB904"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14.57</w:t>
            </w:r>
          </w:p>
        </w:tc>
        <w:tc>
          <w:tcPr>
            <w:tcW w:w="285" w:type="pct"/>
            <w:shd w:val="clear" w:color="000000" w:fill="CCC0DA"/>
            <w:noWrap/>
            <w:vAlign w:val="center"/>
            <w:hideMark/>
          </w:tcPr>
          <w:p w14:paraId="6C02B58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366.75</w:t>
            </w:r>
          </w:p>
        </w:tc>
        <w:tc>
          <w:tcPr>
            <w:tcW w:w="196" w:type="pct"/>
            <w:shd w:val="clear" w:color="000000" w:fill="CCC0DA"/>
            <w:noWrap/>
            <w:vAlign w:val="center"/>
            <w:hideMark/>
          </w:tcPr>
          <w:p w14:paraId="3EFBE00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62.32</w:t>
            </w:r>
          </w:p>
        </w:tc>
        <w:tc>
          <w:tcPr>
            <w:tcW w:w="244" w:type="pct"/>
            <w:shd w:val="clear" w:color="000000" w:fill="CCC0DA"/>
            <w:vAlign w:val="center"/>
            <w:hideMark/>
          </w:tcPr>
          <w:p w14:paraId="5FCE457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14.28</w:t>
            </w:r>
          </w:p>
        </w:tc>
      </w:tr>
      <w:tr w:rsidR="00F80388" w:rsidRPr="00526077" w14:paraId="65507B92" w14:textId="77777777" w:rsidTr="00C22AEA">
        <w:trPr>
          <w:trHeight w:val="225"/>
        </w:trPr>
        <w:tc>
          <w:tcPr>
            <w:tcW w:w="278" w:type="pct"/>
            <w:shd w:val="clear" w:color="000000" w:fill="FFFFFF"/>
            <w:vAlign w:val="center"/>
            <w:hideMark/>
          </w:tcPr>
          <w:p w14:paraId="1A91332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2.1</w:t>
            </w:r>
          </w:p>
        </w:tc>
        <w:tc>
          <w:tcPr>
            <w:tcW w:w="285" w:type="pct"/>
            <w:shd w:val="clear" w:color="000000" w:fill="FFFFFF"/>
            <w:noWrap/>
            <w:vAlign w:val="center"/>
            <w:hideMark/>
          </w:tcPr>
          <w:p w14:paraId="4F636915" w14:textId="791C38E8" w:rsidR="00F80388" w:rsidRPr="00526077" w:rsidRDefault="00F80388" w:rsidP="00526077">
            <w:pPr>
              <w:jc w:val="center"/>
              <w:rPr>
                <w:color w:val="000000"/>
                <w:sz w:val="16"/>
                <w:szCs w:val="16"/>
                <w14:numForm w14:val="lining"/>
                <w14:numSpacing w14:val="tabular"/>
              </w:rPr>
            </w:pPr>
            <w:r>
              <w:rPr>
                <w:color w:val="000000"/>
                <w:sz w:val="16"/>
                <w14:numForm w14:val="lining"/>
                <w14:numSpacing w14:val="tabular"/>
              </w:rPr>
              <w:t>3,926.72</w:t>
            </w:r>
          </w:p>
        </w:tc>
        <w:tc>
          <w:tcPr>
            <w:tcW w:w="278" w:type="pct"/>
            <w:shd w:val="clear" w:color="000000" w:fill="FFFFFF"/>
            <w:noWrap/>
            <w:vAlign w:val="center"/>
            <w:hideMark/>
          </w:tcPr>
          <w:p w14:paraId="33C31A4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148.51</w:t>
            </w:r>
          </w:p>
        </w:tc>
        <w:tc>
          <w:tcPr>
            <w:tcW w:w="190" w:type="pct"/>
            <w:shd w:val="clear" w:color="000000" w:fill="FFFFFF"/>
            <w:vAlign w:val="center"/>
            <w:hideMark/>
          </w:tcPr>
          <w:p w14:paraId="5ED3F2D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6,069</w:t>
            </w:r>
          </w:p>
        </w:tc>
        <w:tc>
          <w:tcPr>
            <w:tcW w:w="285" w:type="pct"/>
            <w:shd w:val="clear" w:color="000000" w:fill="FFFFFF"/>
            <w:noWrap/>
            <w:vAlign w:val="center"/>
            <w:hideMark/>
          </w:tcPr>
          <w:p w14:paraId="041885F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5,618.21</w:t>
            </w:r>
          </w:p>
        </w:tc>
        <w:tc>
          <w:tcPr>
            <w:tcW w:w="230" w:type="pct"/>
            <w:shd w:val="clear" w:color="000000" w:fill="FFFFFF"/>
            <w:noWrap/>
            <w:vAlign w:val="center"/>
            <w:hideMark/>
          </w:tcPr>
          <w:p w14:paraId="3BD8165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143.08</w:t>
            </w:r>
          </w:p>
        </w:tc>
        <w:tc>
          <w:tcPr>
            <w:tcW w:w="244" w:type="pct"/>
            <w:shd w:val="clear" w:color="000000" w:fill="FFFFFF"/>
            <w:noWrap/>
            <w:vAlign w:val="center"/>
            <w:hideMark/>
          </w:tcPr>
          <w:p w14:paraId="6BDEF27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210.08</w:t>
            </w:r>
          </w:p>
        </w:tc>
        <w:tc>
          <w:tcPr>
            <w:tcW w:w="190" w:type="pct"/>
            <w:shd w:val="clear" w:color="000000" w:fill="FFFFFF"/>
            <w:noWrap/>
            <w:vAlign w:val="center"/>
            <w:hideMark/>
          </w:tcPr>
          <w:p w14:paraId="63094CD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5,669</w:t>
            </w:r>
          </w:p>
        </w:tc>
        <w:tc>
          <w:tcPr>
            <w:tcW w:w="318" w:type="pct"/>
            <w:shd w:val="clear" w:color="000000" w:fill="FFFFFF"/>
            <w:noWrap/>
            <w:vAlign w:val="center"/>
            <w:hideMark/>
          </w:tcPr>
          <w:p w14:paraId="76D502F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4,342.98</w:t>
            </w:r>
          </w:p>
        </w:tc>
        <w:tc>
          <w:tcPr>
            <w:tcW w:w="230" w:type="pct"/>
            <w:shd w:val="clear" w:color="000000" w:fill="FFFFFF"/>
            <w:noWrap/>
            <w:vAlign w:val="center"/>
            <w:hideMark/>
          </w:tcPr>
          <w:p w14:paraId="64DF55B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110.60</w:t>
            </w:r>
          </w:p>
        </w:tc>
        <w:tc>
          <w:tcPr>
            <w:tcW w:w="251" w:type="pct"/>
            <w:shd w:val="clear" w:color="000000" w:fill="FFFFFF"/>
            <w:noWrap/>
            <w:vAlign w:val="center"/>
            <w:hideMark/>
          </w:tcPr>
          <w:p w14:paraId="66E7DF6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163.66</w:t>
            </w:r>
          </w:p>
        </w:tc>
        <w:tc>
          <w:tcPr>
            <w:tcW w:w="298" w:type="pct"/>
            <w:shd w:val="clear" w:color="000000" w:fill="FFFFFF"/>
            <w:noWrap/>
            <w:vAlign w:val="center"/>
            <w:hideMark/>
          </w:tcPr>
          <w:p w14:paraId="6871C29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2,502.30</w:t>
            </w:r>
          </w:p>
        </w:tc>
        <w:tc>
          <w:tcPr>
            <w:tcW w:w="203" w:type="pct"/>
            <w:shd w:val="clear" w:color="000000" w:fill="FFFFFF"/>
            <w:noWrap/>
            <w:vAlign w:val="center"/>
            <w:hideMark/>
          </w:tcPr>
          <w:p w14:paraId="6F43DF3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63.72</w:t>
            </w:r>
          </w:p>
        </w:tc>
        <w:tc>
          <w:tcPr>
            <w:tcW w:w="251" w:type="pct"/>
            <w:shd w:val="clear" w:color="000000" w:fill="FFFFFF"/>
            <w:noWrap/>
            <w:vAlign w:val="center"/>
            <w:hideMark/>
          </w:tcPr>
          <w:p w14:paraId="19D74D8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96.66</w:t>
            </w:r>
          </w:p>
        </w:tc>
        <w:tc>
          <w:tcPr>
            <w:tcW w:w="285" w:type="pct"/>
            <w:shd w:val="clear" w:color="000000" w:fill="FFFFFF"/>
            <w:noWrap/>
            <w:vAlign w:val="center"/>
            <w:hideMark/>
          </w:tcPr>
          <w:p w14:paraId="73C6C46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2,436.76</w:t>
            </w:r>
          </w:p>
        </w:tc>
        <w:tc>
          <w:tcPr>
            <w:tcW w:w="210" w:type="pct"/>
            <w:shd w:val="clear" w:color="000000" w:fill="FFFFFF"/>
            <w:noWrap/>
            <w:vAlign w:val="center"/>
            <w:hideMark/>
          </w:tcPr>
          <w:p w14:paraId="2B69ADB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62.06</w:t>
            </w:r>
          </w:p>
        </w:tc>
        <w:tc>
          <w:tcPr>
            <w:tcW w:w="251" w:type="pct"/>
            <w:shd w:val="clear" w:color="000000" w:fill="FFFFFF"/>
            <w:noWrap/>
            <w:vAlign w:val="center"/>
            <w:hideMark/>
          </w:tcPr>
          <w:p w14:paraId="103AEAF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94.28</w:t>
            </w:r>
          </w:p>
        </w:tc>
        <w:tc>
          <w:tcPr>
            <w:tcW w:w="285" w:type="pct"/>
            <w:shd w:val="clear" w:color="000000" w:fill="FFFFFF"/>
            <w:noWrap/>
            <w:vAlign w:val="center"/>
            <w:hideMark/>
          </w:tcPr>
          <w:p w14:paraId="3F553EF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2,418.34</w:t>
            </w:r>
          </w:p>
        </w:tc>
        <w:tc>
          <w:tcPr>
            <w:tcW w:w="196" w:type="pct"/>
            <w:shd w:val="clear" w:color="000000" w:fill="FFFFFF"/>
            <w:noWrap/>
            <w:vAlign w:val="center"/>
            <w:hideMark/>
          </w:tcPr>
          <w:p w14:paraId="445CF11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61.59</w:t>
            </w:r>
          </w:p>
        </w:tc>
        <w:tc>
          <w:tcPr>
            <w:tcW w:w="244" w:type="pct"/>
            <w:shd w:val="clear" w:color="000000" w:fill="FFFFFF"/>
            <w:noWrap/>
            <w:vAlign w:val="center"/>
            <w:hideMark/>
          </w:tcPr>
          <w:p w14:paraId="3C996F5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93.60</w:t>
            </w:r>
          </w:p>
        </w:tc>
      </w:tr>
      <w:tr w:rsidR="00F80388" w:rsidRPr="00526077" w14:paraId="26AE6F1A" w14:textId="77777777" w:rsidTr="00C22AEA">
        <w:trPr>
          <w:trHeight w:val="225"/>
        </w:trPr>
        <w:tc>
          <w:tcPr>
            <w:tcW w:w="278" w:type="pct"/>
            <w:shd w:val="clear" w:color="000000" w:fill="CCC0DA"/>
            <w:noWrap/>
            <w:vAlign w:val="center"/>
            <w:hideMark/>
          </w:tcPr>
          <w:p w14:paraId="5BA187A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2.1</w:t>
            </w:r>
          </w:p>
        </w:tc>
        <w:tc>
          <w:tcPr>
            <w:tcW w:w="285" w:type="pct"/>
            <w:shd w:val="clear" w:color="000000" w:fill="CCC0DA"/>
            <w:noWrap/>
            <w:vAlign w:val="center"/>
            <w:hideMark/>
          </w:tcPr>
          <w:p w14:paraId="5EDCDB1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3,926.72</w:t>
            </w:r>
          </w:p>
        </w:tc>
        <w:tc>
          <w:tcPr>
            <w:tcW w:w="278" w:type="pct"/>
            <w:shd w:val="clear" w:color="000000" w:fill="CCC0DA"/>
            <w:vAlign w:val="center"/>
            <w:hideMark/>
          </w:tcPr>
          <w:p w14:paraId="59CD022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148.51</w:t>
            </w:r>
          </w:p>
        </w:tc>
        <w:tc>
          <w:tcPr>
            <w:tcW w:w="190" w:type="pct"/>
            <w:shd w:val="clear" w:color="000000" w:fill="CCC0DA"/>
            <w:noWrap/>
            <w:vAlign w:val="center"/>
            <w:hideMark/>
          </w:tcPr>
          <w:p w14:paraId="28D7757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6,069</w:t>
            </w:r>
          </w:p>
        </w:tc>
        <w:tc>
          <w:tcPr>
            <w:tcW w:w="285" w:type="pct"/>
            <w:shd w:val="clear" w:color="000000" w:fill="CCC0DA"/>
            <w:noWrap/>
            <w:vAlign w:val="center"/>
            <w:hideMark/>
          </w:tcPr>
          <w:p w14:paraId="6CC343E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5,618.21</w:t>
            </w:r>
          </w:p>
        </w:tc>
        <w:tc>
          <w:tcPr>
            <w:tcW w:w="230" w:type="pct"/>
            <w:shd w:val="clear" w:color="000000" w:fill="CCC0DA"/>
            <w:noWrap/>
            <w:vAlign w:val="center"/>
            <w:hideMark/>
          </w:tcPr>
          <w:p w14:paraId="1A0FF82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143.08</w:t>
            </w:r>
          </w:p>
        </w:tc>
        <w:tc>
          <w:tcPr>
            <w:tcW w:w="244" w:type="pct"/>
            <w:shd w:val="clear" w:color="000000" w:fill="CCC0DA"/>
            <w:noWrap/>
            <w:vAlign w:val="center"/>
            <w:hideMark/>
          </w:tcPr>
          <w:p w14:paraId="71B02C9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210.08</w:t>
            </w:r>
          </w:p>
        </w:tc>
        <w:tc>
          <w:tcPr>
            <w:tcW w:w="190" w:type="pct"/>
            <w:shd w:val="clear" w:color="000000" w:fill="CCC0DA"/>
            <w:noWrap/>
            <w:vAlign w:val="center"/>
            <w:hideMark/>
          </w:tcPr>
          <w:p w14:paraId="0EAC563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5,669</w:t>
            </w:r>
          </w:p>
        </w:tc>
        <w:tc>
          <w:tcPr>
            <w:tcW w:w="318" w:type="pct"/>
            <w:shd w:val="clear" w:color="000000" w:fill="CCC0DA"/>
            <w:noWrap/>
            <w:vAlign w:val="center"/>
            <w:hideMark/>
          </w:tcPr>
          <w:p w14:paraId="0473FA9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4,342.98</w:t>
            </w:r>
          </w:p>
        </w:tc>
        <w:tc>
          <w:tcPr>
            <w:tcW w:w="230" w:type="pct"/>
            <w:shd w:val="clear" w:color="000000" w:fill="CCC0DA"/>
            <w:noWrap/>
            <w:vAlign w:val="center"/>
            <w:hideMark/>
          </w:tcPr>
          <w:p w14:paraId="7060087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110.60</w:t>
            </w:r>
          </w:p>
        </w:tc>
        <w:tc>
          <w:tcPr>
            <w:tcW w:w="251" w:type="pct"/>
            <w:shd w:val="clear" w:color="000000" w:fill="CCC0DA"/>
            <w:noWrap/>
            <w:vAlign w:val="center"/>
            <w:hideMark/>
          </w:tcPr>
          <w:p w14:paraId="2F3229E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163.66</w:t>
            </w:r>
          </w:p>
        </w:tc>
        <w:tc>
          <w:tcPr>
            <w:tcW w:w="298" w:type="pct"/>
            <w:shd w:val="clear" w:color="000000" w:fill="CCC0DA"/>
            <w:noWrap/>
            <w:vAlign w:val="center"/>
            <w:hideMark/>
          </w:tcPr>
          <w:p w14:paraId="327F61C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2,502.30</w:t>
            </w:r>
          </w:p>
        </w:tc>
        <w:tc>
          <w:tcPr>
            <w:tcW w:w="203" w:type="pct"/>
            <w:shd w:val="clear" w:color="000000" w:fill="CCC0DA"/>
            <w:noWrap/>
            <w:vAlign w:val="center"/>
            <w:hideMark/>
          </w:tcPr>
          <w:p w14:paraId="5BD80D9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63.72</w:t>
            </w:r>
          </w:p>
        </w:tc>
        <w:tc>
          <w:tcPr>
            <w:tcW w:w="251" w:type="pct"/>
            <w:shd w:val="clear" w:color="000000" w:fill="CCC0DA"/>
            <w:noWrap/>
            <w:vAlign w:val="center"/>
            <w:hideMark/>
          </w:tcPr>
          <w:p w14:paraId="0A8DB64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96.66</w:t>
            </w:r>
          </w:p>
        </w:tc>
        <w:tc>
          <w:tcPr>
            <w:tcW w:w="285" w:type="pct"/>
            <w:shd w:val="clear" w:color="000000" w:fill="CCC0DA"/>
            <w:noWrap/>
            <w:vAlign w:val="center"/>
            <w:hideMark/>
          </w:tcPr>
          <w:p w14:paraId="79961DD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2,436.76</w:t>
            </w:r>
          </w:p>
        </w:tc>
        <w:tc>
          <w:tcPr>
            <w:tcW w:w="210" w:type="pct"/>
            <w:shd w:val="clear" w:color="000000" w:fill="CCC0DA"/>
            <w:noWrap/>
            <w:vAlign w:val="center"/>
            <w:hideMark/>
          </w:tcPr>
          <w:p w14:paraId="0F0320A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62.06</w:t>
            </w:r>
          </w:p>
        </w:tc>
        <w:tc>
          <w:tcPr>
            <w:tcW w:w="251" w:type="pct"/>
            <w:shd w:val="clear" w:color="000000" w:fill="CCC0DA"/>
            <w:noWrap/>
            <w:vAlign w:val="center"/>
            <w:hideMark/>
          </w:tcPr>
          <w:p w14:paraId="0608DAB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94.28</w:t>
            </w:r>
          </w:p>
        </w:tc>
        <w:tc>
          <w:tcPr>
            <w:tcW w:w="285" w:type="pct"/>
            <w:shd w:val="clear" w:color="000000" w:fill="CCC0DA"/>
            <w:noWrap/>
            <w:vAlign w:val="center"/>
            <w:hideMark/>
          </w:tcPr>
          <w:p w14:paraId="1CBBB13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2,418.34</w:t>
            </w:r>
          </w:p>
        </w:tc>
        <w:tc>
          <w:tcPr>
            <w:tcW w:w="196" w:type="pct"/>
            <w:shd w:val="clear" w:color="000000" w:fill="CCC0DA"/>
            <w:noWrap/>
            <w:vAlign w:val="center"/>
            <w:hideMark/>
          </w:tcPr>
          <w:p w14:paraId="6789714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61.59</w:t>
            </w:r>
          </w:p>
        </w:tc>
        <w:tc>
          <w:tcPr>
            <w:tcW w:w="244" w:type="pct"/>
            <w:shd w:val="clear" w:color="000000" w:fill="CCC0DA"/>
            <w:vAlign w:val="center"/>
            <w:hideMark/>
          </w:tcPr>
          <w:p w14:paraId="1ECC824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93.6</w:t>
            </w:r>
          </w:p>
        </w:tc>
      </w:tr>
      <w:tr w:rsidR="00F80388" w:rsidRPr="00526077" w14:paraId="4FBE506D" w14:textId="77777777" w:rsidTr="00C22AEA">
        <w:trPr>
          <w:trHeight w:val="225"/>
        </w:trPr>
        <w:tc>
          <w:tcPr>
            <w:tcW w:w="278" w:type="pct"/>
            <w:shd w:val="clear" w:color="000000" w:fill="FFFFFF"/>
            <w:vAlign w:val="center"/>
            <w:hideMark/>
          </w:tcPr>
          <w:p w14:paraId="0CE910B7" w14:textId="6F9D5EF6"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3.1</w:t>
            </w:r>
          </w:p>
        </w:tc>
        <w:tc>
          <w:tcPr>
            <w:tcW w:w="285" w:type="pct"/>
            <w:shd w:val="clear" w:color="000000" w:fill="FFFFFF"/>
            <w:noWrap/>
            <w:vAlign w:val="center"/>
            <w:hideMark/>
          </w:tcPr>
          <w:p w14:paraId="6432EEE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1,479.52</w:t>
            </w:r>
          </w:p>
        </w:tc>
        <w:tc>
          <w:tcPr>
            <w:tcW w:w="278" w:type="pct"/>
            <w:shd w:val="clear" w:color="000000" w:fill="FFFFFF"/>
            <w:noWrap/>
            <w:vAlign w:val="center"/>
            <w:hideMark/>
          </w:tcPr>
          <w:p w14:paraId="11041D7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54.64</w:t>
            </w:r>
          </w:p>
        </w:tc>
        <w:tc>
          <w:tcPr>
            <w:tcW w:w="190" w:type="pct"/>
            <w:shd w:val="clear" w:color="000000" w:fill="FFFFFF"/>
            <w:vAlign w:val="center"/>
            <w:hideMark/>
          </w:tcPr>
          <w:p w14:paraId="65EC0AC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474</w:t>
            </w:r>
          </w:p>
        </w:tc>
        <w:tc>
          <w:tcPr>
            <w:tcW w:w="285" w:type="pct"/>
            <w:shd w:val="clear" w:color="000000" w:fill="FFFFFF"/>
            <w:noWrap/>
            <w:vAlign w:val="center"/>
            <w:hideMark/>
          </w:tcPr>
          <w:p w14:paraId="2B65F08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3,210.61</w:t>
            </w:r>
          </w:p>
        </w:tc>
        <w:tc>
          <w:tcPr>
            <w:tcW w:w="230" w:type="pct"/>
            <w:shd w:val="clear" w:color="000000" w:fill="FFFFFF"/>
            <w:noWrap/>
            <w:vAlign w:val="center"/>
            <w:hideMark/>
          </w:tcPr>
          <w:p w14:paraId="00CA018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217.00</w:t>
            </w:r>
          </w:p>
        </w:tc>
        <w:tc>
          <w:tcPr>
            <w:tcW w:w="244" w:type="pct"/>
            <w:shd w:val="clear" w:color="000000" w:fill="FFFFFF"/>
            <w:noWrap/>
            <w:vAlign w:val="center"/>
            <w:hideMark/>
          </w:tcPr>
          <w:p w14:paraId="60AA5E2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117.65</w:t>
            </w:r>
          </w:p>
        </w:tc>
        <w:tc>
          <w:tcPr>
            <w:tcW w:w="190" w:type="pct"/>
            <w:shd w:val="clear" w:color="000000" w:fill="FFFFFF"/>
            <w:noWrap/>
            <w:vAlign w:val="center"/>
            <w:hideMark/>
          </w:tcPr>
          <w:p w14:paraId="02EA050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128</w:t>
            </w:r>
          </w:p>
        </w:tc>
        <w:tc>
          <w:tcPr>
            <w:tcW w:w="318" w:type="pct"/>
            <w:shd w:val="clear" w:color="000000" w:fill="FFFFFF"/>
            <w:noWrap/>
            <w:vAlign w:val="center"/>
            <w:hideMark/>
          </w:tcPr>
          <w:p w14:paraId="66CF0E0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1,329.74</w:t>
            </w:r>
          </w:p>
        </w:tc>
        <w:tc>
          <w:tcPr>
            <w:tcW w:w="230" w:type="pct"/>
            <w:shd w:val="clear" w:color="000000" w:fill="FFFFFF"/>
            <w:noWrap/>
            <w:vAlign w:val="center"/>
            <w:hideMark/>
          </w:tcPr>
          <w:p w14:paraId="305AA08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89.88</w:t>
            </w:r>
          </w:p>
        </w:tc>
        <w:tc>
          <w:tcPr>
            <w:tcW w:w="251" w:type="pct"/>
            <w:shd w:val="clear" w:color="000000" w:fill="FFFFFF"/>
            <w:noWrap/>
            <w:vAlign w:val="center"/>
            <w:hideMark/>
          </w:tcPr>
          <w:p w14:paraId="1FCE28E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49.19</w:t>
            </w:r>
          </w:p>
        </w:tc>
        <w:tc>
          <w:tcPr>
            <w:tcW w:w="298" w:type="pct"/>
            <w:shd w:val="clear" w:color="000000" w:fill="FFFFFF"/>
            <w:noWrap/>
            <w:vAlign w:val="center"/>
            <w:hideMark/>
          </w:tcPr>
          <w:p w14:paraId="4304CE8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747.78</w:t>
            </w:r>
          </w:p>
        </w:tc>
        <w:tc>
          <w:tcPr>
            <w:tcW w:w="203" w:type="pct"/>
            <w:shd w:val="clear" w:color="000000" w:fill="FFFFFF"/>
            <w:noWrap/>
            <w:vAlign w:val="center"/>
            <w:hideMark/>
          </w:tcPr>
          <w:p w14:paraId="2A75223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50.54</w:t>
            </w:r>
          </w:p>
        </w:tc>
        <w:tc>
          <w:tcPr>
            <w:tcW w:w="251" w:type="pct"/>
            <w:shd w:val="clear" w:color="000000" w:fill="FFFFFF"/>
            <w:noWrap/>
            <w:vAlign w:val="center"/>
            <w:hideMark/>
          </w:tcPr>
          <w:p w14:paraId="6AAE386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28.01</w:t>
            </w:r>
          </w:p>
        </w:tc>
        <w:tc>
          <w:tcPr>
            <w:tcW w:w="285" w:type="pct"/>
            <w:shd w:val="clear" w:color="000000" w:fill="FFFFFF"/>
            <w:noWrap/>
            <w:vAlign w:val="center"/>
            <w:hideMark/>
          </w:tcPr>
          <w:p w14:paraId="38B77A0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688.93</w:t>
            </w:r>
          </w:p>
        </w:tc>
        <w:tc>
          <w:tcPr>
            <w:tcW w:w="210" w:type="pct"/>
            <w:shd w:val="clear" w:color="000000" w:fill="FFFFFF"/>
            <w:noWrap/>
            <w:vAlign w:val="center"/>
            <w:hideMark/>
          </w:tcPr>
          <w:p w14:paraId="71D11C8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46.56</w:t>
            </w:r>
          </w:p>
        </w:tc>
        <w:tc>
          <w:tcPr>
            <w:tcW w:w="251" w:type="pct"/>
            <w:shd w:val="clear" w:color="000000" w:fill="FFFFFF"/>
            <w:noWrap/>
            <w:vAlign w:val="center"/>
            <w:hideMark/>
          </w:tcPr>
          <w:p w14:paraId="7E3F896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25.87</w:t>
            </w:r>
          </w:p>
        </w:tc>
        <w:tc>
          <w:tcPr>
            <w:tcW w:w="285" w:type="pct"/>
            <w:shd w:val="clear" w:color="000000" w:fill="FFFFFF"/>
            <w:noWrap/>
            <w:vAlign w:val="center"/>
            <w:hideMark/>
          </w:tcPr>
          <w:p w14:paraId="66864C7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662.46</w:t>
            </w:r>
          </w:p>
        </w:tc>
        <w:tc>
          <w:tcPr>
            <w:tcW w:w="196" w:type="pct"/>
            <w:shd w:val="clear" w:color="000000" w:fill="FFFFFF"/>
            <w:noWrap/>
            <w:vAlign w:val="center"/>
            <w:hideMark/>
          </w:tcPr>
          <w:p w14:paraId="49315A2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44.78</w:t>
            </w:r>
          </w:p>
        </w:tc>
        <w:tc>
          <w:tcPr>
            <w:tcW w:w="244" w:type="pct"/>
            <w:shd w:val="clear" w:color="000000" w:fill="FFFFFF"/>
            <w:noWrap/>
            <w:vAlign w:val="center"/>
            <w:hideMark/>
          </w:tcPr>
          <w:p w14:paraId="055CAF5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24.91</w:t>
            </w:r>
          </w:p>
        </w:tc>
      </w:tr>
      <w:tr w:rsidR="00F80388" w:rsidRPr="00526077" w14:paraId="2DBFF195" w14:textId="77777777" w:rsidTr="00C22AEA">
        <w:trPr>
          <w:trHeight w:val="225"/>
        </w:trPr>
        <w:tc>
          <w:tcPr>
            <w:tcW w:w="278" w:type="pct"/>
            <w:shd w:val="clear" w:color="000000" w:fill="FFFFFF"/>
            <w:vAlign w:val="center"/>
            <w:hideMark/>
          </w:tcPr>
          <w:p w14:paraId="5320408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3.2</w:t>
            </w:r>
          </w:p>
        </w:tc>
        <w:tc>
          <w:tcPr>
            <w:tcW w:w="285" w:type="pct"/>
            <w:shd w:val="clear" w:color="000000" w:fill="FFFFFF"/>
            <w:noWrap/>
            <w:vAlign w:val="center"/>
            <w:hideMark/>
          </w:tcPr>
          <w:p w14:paraId="17599B6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6,518.87</w:t>
            </w:r>
          </w:p>
        </w:tc>
        <w:tc>
          <w:tcPr>
            <w:tcW w:w="278" w:type="pct"/>
            <w:shd w:val="clear" w:color="000000" w:fill="FFFFFF"/>
            <w:noWrap/>
            <w:vAlign w:val="center"/>
            <w:hideMark/>
          </w:tcPr>
          <w:p w14:paraId="63AC402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248.48</w:t>
            </w:r>
          </w:p>
        </w:tc>
        <w:tc>
          <w:tcPr>
            <w:tcW w:w="190" w:type="pct"/>
            <w:shd w:val="clear" w:color="000000" w:fill="FFFFFF"/>
            <w:vAlign w:val="center"/>
            <w:hideMark/>
          </w:tcPr>
          <w:p w14:paraId="6226ABD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267</w:t>
            </w:r>
          </w:p>
        </w:tc>
        <w:tc>
          <w:tcPr>
            <w:tcW w:w="285" w:type="pct"/>
            <w:shd w:val="clear" w:color="000000" w:fill="FFFFFF"/>
            <w:noWrap/>
            <w:vAlign w:val="center"/>
            <w:hideMark/>
          </w:tcPr>
          <w:p w14:paraId="009AC7A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11,258.47</w:t>
            </w:r>
          </w:p>
        </w:tc>
        <w:tc>
          <w:tcPr>
            <w:tcW w:w="230" w:type="pct"/>
            <w:shd w:val="clear" w:color="000000" w:fill="FFFFFF"/>
            <w:noWrap/>
            <w:vAlign w:val="center"/>
            <w:hideMark/>
          </w:tcPr>
          <w:p w14:paraId="4CEADB4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172.71</w:t>
            </w:r>
          </w:p>
        </w:tc>
        <w:tc>
          <w:tcPr>
            <w:tcW w:w="244" w:type="pct"/>
            <w:shd w:val="clear" w:color="000000" w:fill="FFFFFF"/>
            <w:noWrap/>
            <w:vAlign w:val="center"/>
            <w:hideMark/>
          </w:tcPr>
          <w:p w14:paraId="68EB7C8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421.00</w:t>
            </w:r>
          </w:p>
        </w:tc>
        <w:tc>
          <w:tcPr>
            <w:tcW w:w="190" w:type="pct"/>
            <w:shd w:val="clear" w:color="000000" w:fill="FFFFFF"/>
            <w:noWrap/>
            <w:vAlign w:val="center"/>
            <w:hideMark/>
          </w:tcPr>
          <w:p w14:paraId="2D141EE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197</w:t>
            </w:r>
          </w:p>
        </w:tc>
        <w:tc>
          <w:tcPr>
            <w:tcW w:w="318" w:type="pct"/>
            <w:shd w:val="clear" w:color="000000" w:fill="FFFFFF"/>
            <w:noWrap/>
            <w:vAlign w:val="center"/>
            <w:hideMark/>
          </w:tcPr>
          <w:p w14:paraId="77F26D0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6,767.90</w:t>
            </w:r>
          </w:p>
        </w:tc>
        <w:tc>
          <w:tcPr>
            <w:tcW w:w="230" w:type="pct"/>
            <w:shd w:val="clear" w:color="000000" w:fill="FFFFFF"/>
            <w:noWrap/>
            <w:vAlign w:val="center"/>
            <w:hideMark/>
          </w:tcPr>
          <w:p w14:paraId="2A4E12C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103.82</w:t>
            </w:r>
          </w:p>
        </w:tc>
        <w:tc>
          <w:tcPr>
            <w:tcW w:w="251" w:type="pct"/>
            <w:shd w:val="clear" w:color="000000" w:fill="FFFFFF"/>
            <w:noWrap/>
            <w:vAlign w:val="center"/>
            <w:hideMark/>
          </w:tcPr>
          <w:p w14:paraId="1032C5E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257.55</w:t>
            </w:r>
          </w:p>
        </w:tc>
        <w:tc>
          <w:tcPr>
            <w:tcW w:w="298" w:type="pct"/>
            <w:shd w:val="clear" w:color="000000" w:fill="FFFFFF"/>
            <w:noWrap/>
            <w:vAlign w:val="center"/>
            <w:hideMark/>
          </w:tcPr>
          <w:p w14:paraId="06DE89C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4,798.52</w:t>
            </w:r>
          </w:p>
        </w:tc>
        <w:tc>
          <w:tcPr>
            <w:tcW w:w="203" w:type="pct"/>
            <w:shd w:val="clear" w:color="000000" w:fill="FFFFFF"/>
            <w:noWrap/>
            <w:vAlign w:val="center"/>
            <w:hideMark/>
          </w:tcPr>
          <w:p w14:paraId="2257875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73.61</w:t>
            </w:r>
          </w:p>
        </w:tc>
        <w:tc>
          <w:tcPr>
            <w:tcW w:w="251" w:type="pct"/>
            <w:shd w:val="clear" w:color="000000" w:fill="FFFFFF"/>
            <w:noWrap/>
            <w:vAlign w:val="center"/>
            <w:hideMark/>
          </w:tcPr>
          <w:p w14:paraId="12F08A8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185.86</w:t>
            </w:r>
          </w:p>
        </w:tc>
        <w:tc>
          <w:tcPr>
            <w:tcW w:w="285" w:type="pct"/>
            <w:shd w:val="clear" w:color="000000" w:fill="FFFFFF"/>
            <w:noWrap/>
            <w:vAlign w:val="center"/>
            <w:hideMark/>
          </w:tcPr>
          <w:p w14:paraId="30FEEFB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4,704.83</w:t>
            </w:r>
          </w:p>
        </w:tc>
        <w:tc>
          <w:tcPr>
            <w:tcW w:w="210" w:type="pct"/>
            <w:shd w:val="clear" w:color="000000" w:fill="FFFFFF"/>
            <w:noWrap/>
            <w:vAlign w:val="center"/>
            <w:hideMark/>
          </w:tcPr>
          <w:p w14:paraId="3F3E88A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72.17</w:t>
            </w:r>
          </w:p>
        </w:tc>
        <w:tc>
          <w:tcPr>
            <w:tcW w:w="251" w:type="pct"/>
            <w:shd w:val="clear" w:color="000000" w:fill="FFFFFF"/>
            <w:noWrap/>
            <w:vAlign w:val="center"/>
            <w:hideMark/>
          </w:tcPr>
          <w:p w14:paraId="5D0C8A3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182.45</w:t>
            </w:r>
          </w:p>
        </w:tc>
        <w:tc>
          <w:tcPr>
            <w:tcW w:w="285" w:type="pct"/>
            <w:shd w:val="clear" w:color="000000" w:fill="FFFFFF"/>
            <w:noWrap/>
            <w:vAlign w:val="center"/>
            <w:hideMark/>
          </w:tcPr>
          <w:p w14:paraId="451E3D6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4,613.92</w:t>
            </w:r>
          </w:p>
        </w:tc>
        <w:tc>
          <w:tcPr>
            <w:tcW w:w="196" w:type="pct"/>
            <w:shd w:val="clear" w:color="000000" w:fill="FFFFFF"/>
            <w:noWrap/>
            <w:vAlign w:val="center"/>
            <w:hideMark/>
          </w:tcPr>
          <w:p w14:paraId="3425D2A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70.78</w:t>
            </w:r>
          </w:p>
        </w:tc>
        <w:tc>
          <w:tcPr>
            <w:tcW w:w="244" w:type="pct"/>
            <w:shd w:val="clear" w:color="000000" w:fill="FFFFFF"/>
            <w:noWrap/>
            <w:vAlign w:val="center"/>
            <w:hideMark/>
          </w:tcPr>
          <w:p w14:paraId="2A0F731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178.86</w:t>
            </w:r>
          </w:p>
        </w:tc>
      </w:tr>
      <w:tr w:rsidR="00F80388" w:rsidRPr="00526077" w14:paraId="0821751F" w14:textId="77777777" w:rsidTr="00C22AEA">
        <w:trPr>
          <w:trHeight w:val="225"/>
        </w:trPr>
        <w:tc>
          <w:tcPr>
            <w:tcW w:w="278" w:type="pct"/>
            <w:shd w:val="clear" w:color="000000" w:fill="FFFFFF"/>
            <w:vAlign w:val="center"/>
            <w:hideMark/>
          </w:tcPr>
          <w:p w14:paraId="37A3B6FF" w14:textId="0350F94F"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3.3</w:t>
            </w:r>
          </w:p>
        </w:tc>
        <w:tc>
          <w:tcPr>
            <w:tcW w:w="285" w:type="pct"/>
            <w:shd w:val="clear" w:color="000000" w:fill="FFFFFF"/>
            <w:noWrap/>
            <w:vAlign w:val="center"/>
            <w:hideMark/>
          </w:tcPr>
          <w:p w14:paraId="1EB0349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1,070.60</w:t>
            </w:r>
          </w:p>
        </w:tc>
        <w:tc>
          <w:tcPr>
            <w:tcW w:w="278" w:type="pct"/>
            <w:shd w:val="clear" w:color="000000" w:fill="FFFFFF"/>
            <w:noWrap/>
            <w:vAlign w:val="center"/>
            <w:hideMark/>
          </w:tcPr>
          <w:p w14:paraId="68DF856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40.21</w:t>
            </w:r>
          </w:p>
        </w:tc>
        <w:tc>
          <w:tcPr>
            <w:tcW w:w="190" w:type="pct"/>
            <w:shd w:val="clear" w:color="000000" w:fill="FFFFFF"/>
            <w:vAlign w:val="center"/>
            <w:hideMark/>
          </w:tcPr>
          <w:p w14:paraId="620D07B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29</w:t>
            </w:r>
          </w:p>
        </w:tc>
        <w:tc>
          <w:tcPr>
            <w:tcW w:w="285" w:type="pct"/>
            <w:shd w:val="clear" w:color="000000" w:fill="FFFFFF"/>
            <w:noWrap/>
            <w:vAlign w:val="center"/>
            <w:hideMark/>
          </w:tcPr>
          <w:p w14:paraId="28ED249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1,854.55</w:t>
            </w:r>
          </w:p>
        </w:tc>
        <w:tc>
          <w:tcPr>
            <w:tcW w:w="230" w:type="pct"/>
            <w:shd w:val="clear" w:color="000000" w:fill="FFFFFF"/>
            <w:noWrap/>
            <w:vAlign w:val="center"/>
            <w:hideMark/>
          </w:tcPr>
          <w:p w14:paraId="2CA2528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173.23</w:t>
            </w:r>
          </w:p>
        </w:tc>
        <w:tc>
          <w:tcPr>
            <w:tcW w:w="244" w:type="pct"/>
            <w:shd w:val="clear" w:color="000000" w:fill="FFFFFF"/>
            <w:noWrap/>
            <w:vAlign w:val="center"/>
            <w:hideMark/>
          </w:tcPr>
          <w:p w14:paraId="6A46024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68.74</w:t>
            </w:r>
          </w:p>
        </w:tc>
        <w:tc>
          <w:tcPr>
            <w:tcW w:w="190" w:type="pct"/>
            <w:shd w:val="clear" w:color="000000" w:fill="FFFFFF"/>
            <w:noWrap/>
            <w:vAlign w:val="center"/>
            <w:hideMark/>
          </w:tcPr>
          <w:p w14:paraId="1AD23ED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17</w:t>
            </w:r>
          </w:p>
        </w:tc>
        <w:tc>
          <w:tcPr>
            <w:tcW w:w="318" w:type="pct"/>
            <w:shd w:val="clear" w:color="000000" w:fill="FFFFFF"/>
            <w:noWrap/>
            <w:vAlign w:val="center"/>
            <w:hideMark/>
          </w:tcPr>
          <w:p w14:paraId="0EC1071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780.19</w:t>
            </w:r>
          </w:p>
        </w:tc>
        <w:tc>
          <w:tcPr>
            <w:tcW w:w="230" w:type="pct"/>
            <w:shd w:val="clear" w:color="000000" w:fill="FFFFFF"/>
            <w:noWrap/>
            <w:vAlign w:val="center"/>
            <w:hideMark/>
          </w:tcPr>
          <w:p w14:paraId="1E3A8A9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72.87</w:t>
            </w:r>
          </w:p>
        </w:tc>
        <w:tc>
          <w:tcPr>
            <w:tcW w:w="251" w:type="pct"/>
            <w:shd w:val="clear" w:color="000000" w:fill="FFFFFF"/>
            <w:noWrap/>
            <w:vAlign w:val="center"/>
            <w:hideMark/>
          </w:tcPr>
          <w:p w14:paraId="46E2F53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29.46</w:t>
            </w:r>
          </w:p>
        </w:tc>
        <w:tc>
          <w:tcPr>
            <w:tcW w:w="298" w:type="pct"/>
            <w:shd w:val="clear" w:color="000000" w:fill="FFFFFF"/>
            <w:noWrap/>
            <w:vAlign w:val="center"/>
            <w:hideMark/>
          </w:tcPr>
          <w:p w14:paraId="0BE6AB6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535.36</w:t>
            </w:r>
          </w:p>
        </w:tc>
        <w:tc>
          <w:tcPr>
            <w:tcW w:w="203" w:type="pct"/>
            <w:shd w:val="clear" w:color="000000" w:fill="FFFFFF"/>
            <w:noWrap/>
            <w:vAlign w:val="center"/>
            <w:hideMark/>
          </w:tcPr>
          <w:p w14:paraId="2B49850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50.01</w:t>
            </w:r>
          </w:p>
        </w:tc>
        <w:tc>
          <w:tcPr>
            <w:tcW w:w="251" w:type="pct"/>
            <w:shd w:val="clear" w:color="000000" w:fill="FFFFFF"/>
            <w:noWrap/>
            <w:vAlign w:val="center"/>
            <w:hideMark/>
          </w:tcPr>
          <w:p w14:paraId="3E8025E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20.72</w:t>
            </w:r>
          </w:p>
        </w:tc>
        <w:tc>
          <w:tcPr>
            <w:tcW w:w="285" w:type="pct"/>
            <w:shd w:val="clear" w:color="000000" w:fill="FFFFFF"/>
            <w:noWrap/>
            <w:vAlign w:val="center"/>
            <w:hideMark/>
          </w:tcPr>
          <w:p w14:paraId="553A945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535.36</w:t>
            </w:r>
          </w:p>
        </w:tc>
        <w:tc>
          <w:tcPr>
            <w:tcW w:w="210" w:type="pct"/>
            <w:shd w:val="clear" w:color="000000" w:fill="FFFFFF"/>
            <w:noWrap/>
            <w:vAlign w:val="center"/>
            <w:hideMark/>
          </w:tcPr>
          <w:p w14:paraId="43589DE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50.01</w:t>
            </w:r>
          </w:p>
        </w:tc>
        <w:tc>
          <w:tcPr>
            <w:tcW w:w="251" w:type="pct"/>
            <w:shd w:val="clear" w:color="000000" w:fill="FFFFFF"/>
            <w:noWrap/>
            <w:vAlign w:val="center"/>
            <w:hideMark/>
          </w:tcPr>
          <w:p w14:paraId="39AE5C6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20.72</w:t>
            </w:r>
          </w:p>
        </w:tc>
        <w:tc>
          <w:tcPr>
            <w:tcW w:w="285" w:type="pct"/>
            <w:shd w:val="clear" w:color="000000" w:fill="FFFFFF"/>
            <w:noWrap/>
            <w:vAlign w:val="center"/>
            <w:hideMark/>
          </w:tcPr>
          <w:p w14:paraId="711C42D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535.36</w:t>
            </w:r>
          </w:p>
        </w:tc>
        <w:tc>
          <w:tcPr>
            <w:tcW w:w="196" w:type="pct"/>
            <w:shd w:val="clear" w:color="000000" w:fill="FFFFFF"/>
            <w:noWrap/>
            <w:vAlign w:val="center"/>
            <w:hideMark/>
          </w:tcPr>
          <w:p w14:paraId="643E423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50.01</w:t>
            </w:r>
          </w:p>
        </w:tc>
        <w:tc>
          <w:tcPr>
            <w:tcW w:w="244" w:type="pct"/>
            <w:shd w:val="clear" w:color="000000" w:fill="FFFFFF"/>
            <w:noWrap/>
            <w:vAlign w:val="center"/>
            <w:hideMark/>
          </w:tcPr>
          <w:p w14:paraId="437F5D0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20.72</w:t>
            </w:r>
          </w:p>
        </w:tc>
      </w:tr>
      <w:tr w:rsidR="00F80388" w:rsidRPr="00526077" w14:paraId="7286C8E6" w14:textId="77777777" w:rsidTr="00C22AEA">
        <w:trPr>
          <w:trHeight w:val="225"/>
        </w:trPr>
        <w:tc>
          <w:tcPr>
            <w:tcW w:w="278" w:type="pct"/>
            <w:shd w:val="clear" w:color="000000" w:fill="FFFFFF"/>
            <w:vAlign w:val="center"/>
            <w:hideMark/>
          </w:tcPr>
          <w:p w14:paraId="0696DEFC" w14:textId="5478FB6D"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3.4</w:t>
            </w:r>
          </w:p>
        </w:tc>
        <w:tc>
          <w:tcPr>
            <w:tcW w:w="285" w:type="pct"/>
            <w:shd w:val="clear" w:color="000000" w:fill="FFFFFF"/>
            <w:noWrap/>
            <w:vAlign w:val="center"/>
            <w:hideMark/>
          </w:tcPr>
          <w:p w14:paraId="64F5304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7,339.75</w:t>
            </w:r>
          </w:p>
        </w:tc>
        <w:tc>
          <w:tcPr>
            <w:tcW w:w="278" w:type="pct"/>
            <w:shd w:val="clear" w:color="000000" w:fill="FFFFFF"/>
            <w:noWrap/>
            <w:vAlign w:val="center"/>
            <w:hideMark/>
          </w:tcPr>
          <w:p w14:paraId="2D49FF9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271.29</w:t>
            </w:r>
          </w:p>
        </w:tc>
        <w:tc>
          <w:tcPr>
            <w:tcW w:w="190" w:type="pct"/>
            <w:shd w:val="clear" w:color="000000" w:fill="FFFFFF"/>
            <w:vAlign w:val="center"/>
            <w:hideMark/>
          </w:tcPr>
          <w:p w14:paraId="0AE0127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159</w:t>
            </w:r>
          </w:p>
        </w:tc>
        <w:tc>
          <w:tcPr>
            <w:tcW w:w="285" w:type="pct"/>
            <w:shd w:val="clear" w:color="000000" w:fill="FFFFFF"/>
            <w:noWrap/>
            <w:vAlign w:val="center"/>
            <w:hideMark/>
          </w:tcPr>
          <w:p w14:paraId="513200D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10,511.86</w:t>
            </w:r>
          </w:p>
        </w:tc>
        <w:tc>
          <w:tcPr>
            <w:tcW w:w="230" w:type="pct"/>
            <w:shd w:val="clear" w:color="000000" w:fill="FFFFFF"/>
            <w:noWrap/>
            <w:vAlign w:val="center"/>
            <w:hideMark/>
          </w:tcPr>
          <w:p w14:paraId="0656A06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143.22</w:t>
            </w:r>
          </w:p>
        </w:tc>
        <w:tc>
          <w:tcPr>
            <w:tcW w:w="244" w:type="pct"/>
            <w:shd w:val="clear" w:color="000000" w:fill="FFFFFF"/>
            <w:noWrap/>
            <w:vAlign w:val="center"/>
            <w:hideMark/>
          </w:tcPr>
          <w:p w14:paraId="4455668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386.75</w:t>
            </w:r>
          </w:p>
        </w:tc>
        <w:tc>
          <w:tcPr>
            <w:tcW w:w="190" w:type="pct"/>
            <w:shd w:val="clear" w:color="000000" w:fill="FFFFFF"/>
            <w:noWrap/>
            <w:vAlign w:val="center"/>
            <w:hideMark/>
          </w:tcPr>
          <w:p w14:paraId="1B4AA58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155</w:t>
            </w:r>
          </w:p>
        </w:tc>
        <w:tc>
          <w:tcPr>
            <w:tcW w:w="318" w:type="pct"/>
            <w:shd w:val="clear" w:color="000000" w:fill="FFFFFF"/>
            <w:noWrap/>
            <w:vAlign w:val="center"/>
            <w:hideMark/>
          </w:tcPr>
          <w:p w14:paraId="19BD022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7,811.49</w:t>
            </w:r>
          </w:p>
        </w:tc>
        <w:tc>
          <w:tcPr>
            <w:tcW w:w="230" w:type="pct"/>
            <w:shd w:val="clear" w:color="000000" w:fill="FFFFFF"/>
            <w:noWrap/>
            <w:vAlign w:val="center"/>
            <w:hideMark/>
          </w:tcPr>
          <w:p w14:paraId="0307C73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106.43</w:t>
            </w:r>
          </w:p>
        </w:tc>
        <w:tc>
          <w:tcPr>
            <w:tcW w:w="251" w:type="pct"/>
            <w:shd w:val="clear" w:color="000000" w:fill="FFFFFF"/>
            <w:noWrap/>
            <w:vAlign w:val="center"/>
            <w:hideMark/>
          </w:tcPr>
          <w:p w14:paraId="5C7356C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288.46</w:t>
            </w:r>
          </w:p>
        </w:tc>
        <w:tc>
          <w:tcPr>
            <w:tcW w:w="298" w:type="pct"/>
            <w:shd w:val="clear" w:color="000000" w:fill="FFFFFF"/>
            <w:noWrap/>
            <w:vAlign w:val="center"/>
            <w:hideMark/>
          </w:tcPr>
          <w:p w14:paraId="4FD53EE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2,674.88</w:t>
            </w:r>
          </w:p>
        </w:tc>
        <w:tc>
          <w:tcPr>
            <w:tcW w:w="203" w:type="pct"/>
            <w:shd w:val="clear" w:color="000000" w:fill="FFFFFF"/>
            <w:noWrap/>
            <w:vAlign w:val="center"/>
            <w:hideMark/>
          </w:tcPr>
          <w:p w14:paraId="42DA10C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36.44</w:t>
            </w:r>
          </w:p>
        </w:tc>
        <w:tc>
          <w:tcPr>
            <w:tcW w:w="251" w:type="pct"/>
            <w:shd w:val="clear" w:color="000000" w:fill="FFFFFF"/>
            <w:noWrap/>
            <w:vAlign w:val="center"/>
            <w:hideMark/>
          </w:tcPr>
          <w:p w14:paraId="42C1C63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101.49</w:t>
            </w:r>
          </w:p>
        </w:tc>
        <w:tc>
          <w:tcPr>
            <w:tcW w:w="285" w:type="pct"/>
            <w:shd w:val="clear" w:color="000000" w:fill="FFFFFF"/>
            <w:noWrap/>
            <w:vAlign w:val="center"/>
            <w:hideMark/>
          </w:tcPr>
          <w:p w14:paraId="1EDDB00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2,651.18</w:t>
            </w:r>
          </w:p>
        </w:tc>
        <w:tc>
          <w:tcPr>
            <w:tcW w:w="210" w:type="pct"/>
            <w:shd w:val="clear" w:color="000000" w:fill="FFFFFF"/>
            <w:noWrap/>
            <w:vAlign w:val="center"/>
            <w:hideMark/>
          </w:tcPr>
          <w:p w14:paraId="39B6CF0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36.12</w:t>
            </w:r>
          </w:p>
        </w:tc>
        <w:tc>
          <w:tcPr>
            <w:tcW w:w="251" w:type="pct"/>
            <w:shd w:val="clear" w:color="000000" w:fill="FFFFFF"/>
            <w:noWrap/>
            <w:vAlign w:val="center"/>
            <w:hideMark/>
          </w:tcPr>
          <w:p w14:paraId="35318BF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100.63</w:t>
            </w:r>
          </w:p>
        </w:tc>
        <w:tc>
          <w:tcPr>
            <w:tcW w:w="285" w:type="pct"/>
            <w:shd w:val="clear" w:color="000000" w:fill="FFFFFF"/>
            <w:noWrap/>
            <w:vAlign w:val="center"/>
            <w:hideMark/>
          </w:tcPr>
          <w:p w14:paraId="48D2B08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2,640.49</w:t>
            </w:r>
          </w:p>
        </w:tc>
        <w:tc>
          <w:tcPr>
            <w:tcW w:w="196" w:type="pct"/>
            <w:shd w:val="clear" w:color="000000" w:fill="FFFFFF"/>
            <w:noWrap/>
            <w:vAlign w:val="center"/>
            <w:hideMark/>
          </w:tcPr>
          <w:p w14:paraId="55CB47A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35.98</w:t>
            </w:r>
          </w:p>
        </w:tc>
        <w:tc>
          <w:tcPr>
            <w:tcW w:w="244" w:type="pct"/>
            <w:shd w:val="clear" w:color="000000" w:fill="FFFFFF"/>
            <w:noWrap/>
            <w:vAlign w:val="center"/>
            <w:hideMark/>
          </w:tcPr>
          <w:p w14:paraId="7288508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100.24</w:t>
            </w:r>
          </w:p>
        </w:tc>
      </w:tr>
      <w:tr w:rsidR="00F80388" w:rsidRPr="00526077" w14:paraId="0C6C10A2" w14:textId="77777777" w:rsidTr="00C22AEA">
        <w:trPr>
          <w:trHeight w:val="240"/>
        </w:trPr>
        <w:tc>
          <w:tcPr>
            <w:tcW w:w="278" w:type="pct"/>
            <w:shd w:val="clear" w:color="000000" w:fill="CCC0DA"/>
            <w:noWrap/>
            <w:vAlign w:val="center"/>
            <w:hideMark/>
          </w:tcPr>
          <w:p w14:paraId="37D608A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w:t>
            </w:r>
          </w:p>
        </w:tc>
        <w:tc>
          <w:tcPr>
            <w:tcW w:w="285" w:type="pct"/>
            <w:shd w:val="clear" w:color="000000" w:fill="CCC0DA"/>
            <w:noWrap/>
            <w:vAlign w:val="center"/>
            <w:hideMark/>
          </w:tcPr>
          <w:p w14:paraId="2917CF0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16,408.74</w:t>
            </w:r>
          </w:p>
        </w:tc>
        <w:tc>
          <w:tcPr>
            <w:tcW w:w="278" w:type="pct"/>
            <w:shd w:val="clear" w:color="000000" w:fill="CCC0DA"/>
            <w:vAlign w:val="center"/>
            <w:hideMark/>
          </w:tcPr>
          <w:p w14:paraId="116F2FB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614.62</w:t>
            </w:r>
          </w:p>
        </w:tc>
        <w:tc>
          <w:tcPr>
            <w:tcW w:w="190" w:type="pct"/>
            <w:shd w:val="clear" w:color="000000" w:fill="CCC0DA"/>
            <w:noWrap/>
            <w:vAlign w:val="center"/>
            <w:hideMark/>
          </w:tcPr>
          <w:p w14:paraId="718755D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929</w:t>
            </w:r>
          </w:p>
        </w:tc>
        <w:tc>
          <w:tcPr>
            <w:tcW w:w="285" w:type="pct"/>
            <w:shd w:val="clear" w:color="000000" w:fill="CCC0DA"/>
            <w:noWrap/>
            <w:vAlign w:val="center"/>
            <w:hideMark/>
          </w:tcPr>
          <w:p w14:paraId="6FF47CA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26,835.48</w:t>
            </w:r>
          </w:p>
        </w:tc>
        <w:tc>
          <w:tcPr>
            <w:tcW w:w="230" w:type="pct"/>
            <w:shd w:val="clear" w:color="000000" w:fill="CCC0DA"/>
            <w:noWrap/>
            <w:vAlign w:val="center"/>
            <w:hideMark/>
          </w:tcPr>
          <w:p w14:paraId="115E2BC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163.54</w:t>
            </w:r>
          </w:p>
        </w:tc>
        <w:tc>
          <w:tcPr>
            <w:tcW w:w="244" w:type="pct"/>
            <w:shd w:val="clear" w:color="000000" w:fill="CCC0DA"/>
            <w:noWrap/>
            <w:vAlign w:val="center"/>
            <w:hideMark/>
          </w:tcPr>
          <w:p w14:paraId="64C2D59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994.14</w:t>
            </w:r>
          </w:p>
        </w:tc>
        <w:tc>
          <w:tcPr>
            <w:tcW w:w="190" w:type="pct"/>
            <w:shd w:val="clear" w:color="000000" w:fill="CCC0DA"/>
            <w:noWrap/>
            <w:vAlign w:val="center"/>
            <w:hideMark/>
          </w:tcPr>
          <w:p w14:paraId="21893A0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497</w:t>
            </w:r>
          </w:p>
        </w:tc>
        <w:tc>
          <w:tcPr>
            <w:tcW w:w="318" w:type="pct"/>
            <w:shd w:val="clear" w:color="000000" w:fill="CCC0DA"/>
            <w:noWrap/>
            <w:vAlign w:val="center"/>
            <w:hideMark/>
          </w:tcPr>
          <w:p w14:paraId="28840A84"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16,689.32</w:t>
            </w:r>
          </w:p>
        </w:tc>
        <w:tc>
          <w:tcPr>
            <w:tcW w:w="230" w:type="pct"/>
            <w:shd w:val="clear" w:color="000000" w:fill="CCC0DA"/>
            <w:noWrap/>
            <w:vAlign w:val="center"/>
            <w:hideMark/>
          </w:tcPr>
          <w:p w14:paraId="6C9439F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101.71</w:t>
            </w:r>
          </w:p>
        </w:tc>
        <w:tc>
          <w:tcPr>
            <w:tcW w:w="251" w:type="pct"/>
            <w:shd w:val="clear" w:color="000000" w:fill="CCC0DA"/>
            <w:noWrap/>
            <w:vAlign w:val="center"/>
            <w:hideMark/>
          </w:tcPr>
          <w:p w14:paraId="0D81055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624.65</w:t>
            </w:r>
          </w:p>
        </w:tc>
        <w:tc>
          <w:tcPr>
            <w:tcW w:w="298" w:type="pct"/>
            <w:shd w:val="clear" w:color="000000" w:fill="CCC0DA"/>
            <w:noWrap/>
            <w:vAlign w:val="center"/>
            <w:hideMark/>
          </w:tcPr>
          <w:p w14:paraId="29B776A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8,756.54</w:t>
            </w:r>
          </w:p>
        </w:tc>
        <w:tc>
          <w:tcPr>
            <w:tcW w:w="203" w:type="pct"/>
            <w:shd w:val="clear" w:color="000000" w:fill="CCC0DA"/>
            <w:noWrap/>
            <w:vAlign w:val="center"/>
            <w:hideMark/>
          </w:tcPr>
          <w:p w14:paraId="7E4FFBD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53.37</w:t>
            </w:r>
          </w:p>
        </w:tc>
        <w:tc>
          <w:tcPr>
            <w:tcW w:w="251" w:type="pct"/>
            <w:shd w:val="clear" w:color="000000" w:fill="CCC0DA"/>
            <w:noWrap/>
            <w:vAlign w:val="center"/>
            <w:hideMark/>
          </w:tcPr>
          <w:p w14:paraId="5D7E88F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336.08</w:t>
            </w:r>
          </w:p>
        </w:tc>
        <w:tc>
          <w:tcPr>
            <w:tcW w:w="285" w:type="pct"/>
            <w:shd w:val="clear" w:color="000000" w:fill="CCC0DA"/>
            <w:noWrap/>
            <w:vAlign w:val="center"/>
            <w:hideMark/>
          </w:tcPr>
          <w:p w14:paraId="5A59DF7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8,580.30</w:t>
            </w:r>
          </w:p>
        </w:tc>
        <w:tc>
          <w:tcPr>
            <w:tcW w:w="210" w:type="pct"/>
            <w:shd w:val="clear" w:color="000000" w:fill="CCC0DA"/>
            <w:noWrap/>
            <w:vAlign w:val="center"/>
            <w:hideMark/>
          </w:tcPr>
          <w:p w14:paraId="44DEFA1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52.29</w:t>
            </w:r>
          </w:p>
        </w:tc>
        <w:tc>
          <w:tcPr>
            <w:tcW w:w="251" w:type="pct"/>
            <w:shd w:val="clear" w:color="000000" w:fill="CCC0DA"/>
            <w:noWrap/>
            <w:vAlign w:val="center"/>
            <w:hideMark/>
          </w:tcPr>
          <w:p w14:paraId="392C91E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329.67</w:t>
            </w:r>
          </w:p>
        </w:tc>
        <w:tc>
          <w:tcPr>
            <w:tcW w:w="285" w:type="pct"/>
            <w:shd w:val="clear" w:color="000000" w:fill="CCC0DA"/>
            <w:noWrap/>
            <w:vAlign w:val="center"/>
            <w:hideMark/>
          </w:tcPr>
          <w:p w14:paraId="7DE727E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8,452.22</w:t>
            </w:r>
          </w:p>
        </w:tc>
        <w:tc>
          <w:tcPr>
            <w:tcW w:w="196" w:type="pct"/>
            <w:shd w:val="clear" w:color="000000" w:fill="CCC0DA"/>
            <w:noWrap/>
            <w:vAlign w:val="center"/>
            <w:hideMark/>
          </w:tcPr>
          <w:p w14:paraId="27F3D8D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51.51</w:t>
            </w:r>
          </w:p>
        </w:tc>
        <w:tc>
          <w:tcPr>
            <w:tcW w:w="244" w:type="pct"/>
            <w:shd w:val="clear" w:color="000000" w:fill="CCC0DA"/>
            <w:vAlign w:val="center"/>
            <w:hideMark/>
          </w:tcPr>
          <w:p w14:paraId="50D16712"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324.73</w:t>
            </w:r>
          </w:p>
        </w:tc>
      </w:tr>
      <w:tr w:rsidR="00F80388" w:rsidRPr="00526077" w14:paraId="7DFDFBF3" w14:textId="77777777" w:rsidTr="00C22AEA">
        <w:trPr>
          <w:trHeight w:val="225"/>
        </w:trPr>
        <w:tc>
          <w:tcPr>
            <w:tcW w:w="278" w:type="pct"/>
            <w:shd w:val="clear" w:color="000000" w:fill="FFFFFF"/>
            <w:vAlign w:val="center"/>
            <w:hideMark/>
          </w:tcPr>
          <w:p w14:paraId="28C6CA5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4.1a</w:t>
            </w:r>
          </w:p>
        </w:tc>
        <w:tc>
          <w:tcPr>
            <w:tcW w:w="285" w:type="pct"/>
            <w:shd w:val="clear" w:color="000000" w:fill="FFFFFF"/>
            <w:noWrap/>
            <w:vAlign w:val="center"/>
            <w:hideMark/>
          </w:tcPr>
          <w:p w14:paraId="6D4CCA2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1,609.36</w:t>
            </w:r>
          </w:p>
        </w:tc>
        <w:tc>
          <w:tcPr>
            <w:tcW w:w="278" w:type="pct"/>
            <w:shd w:val="clear" w:color="000000" w:fill="FFFFFF"/>
            <w:noWrap/>
            <w:vAlign w:val="center"/>
            <w:hideMark/>
          </w:tcPr>
          <w:p w14:paraId="35F56CD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60.57</w:t>
            </w:r>
          </w:p>
        </w:tc>
        <w:tc>
          <w:tcPr>
            <w:tcW w:w="190" w:type="pct"/>
            <w:shd w:val="clear" w:color="000000" w:fill="FFFFFF"/>
            <w:vAlign w:val="center"/>
            <w:hideMark/>
          </w:tcPr>
          <w:p w14:paraId="235CCF5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113</w:t>
            </w:r>
          </w:p>
        </w:tc>
        <w:tc>
          <w:tcPr>
            <w:tcW w:w="285" w:type="pct"/>
            <w:shd w:val="clear" w:color="000000" w:fill="FFFFFF"/>
            <w:noWrap/>
            <w:vAlign w:val="center"/>
            <w:hideMark/>
          </w:tcPr>
          <w:p w14:paraId="3A8A292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3,970.60</w:t>
            </w:r>
          </w:p>
        </w:tc>
        <w:tc>
          <w:tcPr>
            <w:tcW w:w="230" w:type="pct"/>
            <w:shd w:val="clear" w:color="000000" w:fill="FFFFFF"/>
            <w:noWrap/>
            <w:vAlign w:val="center"/>
            <w:hideMark/>
          </w:tcPr>
          <w:p w14:paraId="61595EA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246.72</w:t>
            </w:r>
          </w:p>
        </w:tc>
        <w:tc>
          <w:tcPr>
            <w:tcW w:w="244" w:type="pct"/>
            <w:shd w:val="clear" w:color="000000" w:fill="FFFFFF"/>
            <w:noWrap/>
            <w:vAlign w:val="center"/>
            <w:hideMark/>
          </w:tcPr>
          <w:p w14:paraId="3C915AA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146.52</w:t>
            </w:r>
          </w:p>
        </w:tc>
        <w:tc>
          <w:tcPr>
            <w:tcW w:w="190" w:type="pct"/>
            <w:shd w:val="clear" w:color="000000" w:fill="FFFFFF"/>
            <w:noWrap/>
            <w:vAlign w:val="center"/>
            <w:hideMark/>
          </w:tcPr>
          <w:p w14:paraId="2F4F89A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42</w:t>
            </w:r>
          </w:p>
        </w:tc>
        <w:tc>
          <w:tcPr>
            <w:tcW w:w="318" w:type="pct"/>
            <w:shd w:val="clear" w:color="000000" w:fill="FFFFFF"/>
            <w:noWrap/>
            <w:vAlign w:val="center"/>
            <w:hideMark/>
          </w:tcPr>
          <w:p w14:paraId="1961262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1,504.38</w:t>
            </w:r>
          </w:p>
        </w:tc>
        <w:tc>
          <w:tcPr>
            <w:tcW w:w="230" w:type="pct"/>
            <w:shd w:val="clear" w:color="000000" w:fill="FFFFFF"/>
            <w:noWrap/>
            <w:vAlign w:val="center"/>
            <w:hideMark/>
          </w:tcPr>
          <w:p w14:paraId="3F01BFD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93.48</w:t>
            </w:r>
          </w:p>
        </w:tc>
        <w:tc>
          <w:tcPr>
            <w:tcW w:w="251" w:type="pct"/>
            <w:shd w:val="clear" w:color="000000" w:fill="FFFFFF"/>
            <w:noWrap/>
            <w:vAlign w:val="center"/>
            <w:hideMark/>
          </w:tcPr>
          <w:p w14:paraId="4129B03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56.71</w:t>
            </w:r>
          </w:p>
        </w:tc>
        <w:tc>
          <w:tcPr>
            <w:tcW w:w="298" w:type="pct"/>
            <w:shd w:val="clear" w:color="000000" w:fill="FFFFFF"/>
            <w:noWrap/>
            <w:vAlign w:val="center"/>
            <w:hideMark/>
          </w:tcPr>
          <w:p w14:paraId="7759F34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1,111.67</w:t>
            </w:r>
          </w:p>
        </w:tc>
        <w:tc>
          <w:tcPr>
            <w:tcW w:w="203" w:type="pct"/>
            <w:shd w:val="clear" w:color="000000" w:fill="FFFFFF"/>
            <w:noWrap/>
            <w:vAlign w:val="center"/>
            <w:hideMark/>
          </w:tcPr>
          <w:p w14:paraId="50D7386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69.08</w:t>
            </w:r>
          </w:p>
        </w:tc>
        <w:tc>
          <w:tcPr>
            <w:tcW w:w="251" w:type="pct"/>
            <w:shd w:val="clear" w:color="000000" w:fill="FFFFFF"/>
            <w:noWrap/>
            <w:vAlign w:val="center"/>
            <w:hideMark/>
          </w:tcPr>
          <w:p w14:paraId="6B9B64B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42.45</w:t>
            </w:r>
          </w:p>
        </w:tc>
        <w:tc>
          <w:tcPr>
            <w:tcW w:w="285" w:type="pct"/>
            <w:shd w:val="clear" w:color="000000" w:fill="FFFFFF"/>
            <w:noWrap/>
            <w:vAlign w:val="center"/>
            <w:hideMark/>
          </w:tcPr>
          <w:p w14:paraId="43739B2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1,033.42</w:t>
            </w:r>
          </w:p>
        </w:tc>
        <w:tc>
          <w:tcPr>
            <w:tcW w:w="210" w:type="pct"/>
            <w:shd w:val="clear" w:color="000000" w:fill="FFFFFF"/>
            <w:noWrap/>
            <w:vAlign w:val="center"/>
            <w:hideMark/>
          </w:tcPr>
          <w:p w14:paraId="4513AC0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64.21</w:t>
            </w:r>
          </w:p>
        </w:tc>
        <w:tc>
          <w:tcPr>
            <w:tcW w:w="251" w:type="pct"/>
            <w:shd w:val="clear" w:color="000000" w:fill="FFFFFF"/>
            <w:noWrap/>
            <w:vAlign w:val="center"/>
            <w:hideMark/>
          </w:tcPr>
          <w:p w14:paraId="1EBBCE0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39.60</w:t>
            </w:r>
          </w:p>
        </w:tc>
        <w:tc>
          <w:tcPr>
            <w:tcW w:w="285" w:type="pct"/>
            <w:shd w:val="clear" w:color="000000" w:fill="FFFFFF"/>
            <w:noWrap/>
            <w:vAlign w:val="center"/>
            <w:hideMark/>
          </w:tcPr>
          <w:p w14:paraId="25DCC16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1,019.80</w:t>
            </w:r>
          </w:p>
        </w:tc>
        <w:tc>
          <w:tcPr>
            <w:tcW w:w="196" w:type="pct"/>
            <w:shd w:val="clear" w:color="000000" w:fill="FFFFFF"/>
            <w:noWrap/>
            <w:vAlign w:val="center"/>
            <w:hideMark/>
          </w:tcPr>
          <w:p w14:paraId="20F58AB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63.37</w:t>
            </w:r>
          </w:p>
        </w:tc>
        <w:tc>
          <w:tcPr>
            <w:tcW w:w="244" w:type="pct"/>
            <w:shd w:val="clear" w:color="000000" w:fill="FFFFFF"/>
            <w:noWrap/>
            <w:vAlign w:val="center"/>
            <w:hideMark/>
          </w:tcPr>
          <w:p w14:paraId="06D6EAE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39.08</w:t>
            </w:r>
          </w:p>
        </w:tc>
      </w:tr>
      <w:tr w:rsidR="00F80388" w:rsidRPr="00526077" w14:paraId="50B053F4" w14:textId="77777777" w:rsidTr="00C22AEA">
        <w:trPr>
          <w:trHeight w:val="240"/>
        </w:trPr>
        <w:tc>
          <w:tcPr>
            <w:tcW w:w="278" w:type="pct"/>
            <w:shd w:val="clear" w:color="000000" w:fill="CCC0DA"/>
            <w:noWrap/>
            <w:vAlign w:val="center"/>
            <w:hideMark/>
          </w:tcPr>
          <w:p w14:paraId="13B7924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4.1a</w:t>
            </w:r>
          </w:p>
        </w:tc>
        <w:tc>
          <w:tcPr>
            <w:tcW w:w="285" w:type="pct"/>
            <w:shd w:val="clear" w:color="000000" w:fill="CCC0DA"/>
            <w:noWrap/>
            <w:vAlign w:val="center"/>
            <w:hideMark/>
          </w:tcPr>
          <w:p w14:paraId="0473E1D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1,609.36</w:t>
            </w:r>
          </w:p>
        </w:tc>
        <w:tc>
          <w:tcPr>
            <w:tcW w:w="278" w:type="pct"/>
            <w:shd w:val="clear" w:color="000000" w:fill="CCC0DA"/>
            <w:vAlign w:val="center"/>
            <w:hideMark/>
          </w:tcPr>
          <w:p w14:paraId="6CAC07D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60.57</w:t>
            </w:r>
          </w:p>
        </w:tc>
        <w:tc>
          <w:tcPr>
            <w:tcW w:w="190" w:type="pct"/>
            <w:shd w:val="clear" w:color="000000" w:fill="CCC0DA"/>
            <w:noWrap/>
            <w:vAlign w:val="center"/>
            <w:hideMark/>
          </w:tcPr>
          <w:p w14:paraId="1EB4A96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113</w:t>
            </w:r>
          </w:p>
        </w:tc>
        <w:tc>
          <w:tcPr>
            <w:tcW w:w="285" w:type="pct"/>
            <w:shd w:val="clear" w:color="000000" w:fill="CCC0DA"/>
            <w:noWrap/>
            <w:vAlign w:val="center"/>
            <w:hideMark/>
          </w:tcPr>
          <w:p w14:paraId="13D4A5F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3,970.60</w:t>
            </w:r>
          </w:p>
        </w:tc>
        <w:tc>
          <w:tcPr>
            <w:tcW w:w="230" w:type="pct"/>
            <w:shd w:val="clear" w:color="000000" w:fill="CCC0DA"/>
            <w:noWrap/>
            <w:vAlign w:val="center"/>
            <w:hideMark/>
          </w:tcPr>
          <w:p w14:paraId="5FF0001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246.72</w:t>
            </w:r>
          </w:p>
        </w:tc>
        <w:tc>
          <w:tcPr>
            <w:tcW w:w="244" w:type="pct"/>
            <w:shd w:val="clear" w:color="000000" w:fill="CCC0DA"/>
            <w:noWrap/>
            <w:vAlign w:val="center"/>
            <w:hideMark/>
          </w:tcPr>
          <w:p w14:paraId="1540933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146.52</w:t>
            </w:r>
          </w:p>
        </w:tc>
        <w:tc>
          <w:tcPr>
            <w:tcW w:w="190" w:type="pct"/>
            <w:shd w:val="clear" w:color="000000" w:fill="CCC0DA"/>
            <w:noWrap/>
            <w:vAlign w:val="center"/>
            <w:hideMark/>
          </w:tcPr>
          <w:p w14:paraId="695CF13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42</w:t>
            </w:r>
          </w:p>
        </w:tc>
        <w:tc>
          <w:tcPr>
            <w:tcW w:w="318" w:type="pct"/>
            <w:shd w:val="clear" w:color="000000" w:fill="CCC0DA"/>
            <w:noWrap/>
            <w:vAlign w:val="center"/>
            <w:hideMark/>
          </w:tcPr>
          <w:p w14:paraId="2D9F6A7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1,504.38</w:t>
            </w:r>
          </w:p>
        </w:tc>
        <w:tc>
          <w:tcPr>
            <w:tcW w:w="230" w:type="pct"/>
            <w:shd w:val="clear" w:color="000000" w:fill="CCC0DA"/>
            <w:noWrap/>
            <w:vAlign w:val="center"/>
            <w:hideMark/>
          </w:tcPr>
          <w:p w14:paraId="57C4C8C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93.48</w:t>
            </w:r>
          </w:p>
        </w:tc>
        <w:tc>
          <w:tcPr>
            <w:tcW w:w="251" w:type="pct"/>
            <w:shd w:val="clear" w:color="000000" w:fill="CCC0DA"/>
            <w:noWrap/>
            <w:vAlign w:val="center"/>
            <w:hideMark/>
          </w:tcPr>
          <w:p w14:paraId="33582B54"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56.71</w:t>
            </w:r>
          </w:p>
        </w:tc>
        <w:tc>
          <w:tcPr>
            <w:tcW w:w="298" w:type="pct"/>
            <w:shd w:val="clear" w:color="000000" w:fill="CCC0DA"/>
            <w:noWrap/>
            <w:vAlign w:val="center"/>
            <w:hideMark/>
          </w:tcPr>
          <w:p w14:paraId="5882FA9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1,111.67</w:t>
            </w:r>
          </w:p>
        </w:tc>
        <w:tc>
          <w:tcPr>
            <w:tcW w:w="203" w:type="pct"/>
            <w:shd w:val="clear" w:color="000000" w:fill="CCC0DA"/>
            <w:noWrap/>
            <w:vAlign w:val="center"/>
            <w:hideMark/>
          </w:tcPr>
          <w:p w14:paraId="33D4AB8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69.08</w:t>
            </w:r>
          </w:p>
        </w:tc>
        <w:tc>
          <w:tcPr>
            <w:tcW w:w="251" w:type="pct"/>
            <w:shd w:val="clear" w:color="000000" w:fill="CCC0DA"/>
            <w:noWrap/>
            <w:vAlign w:val="center"/>
            <w:hideMark/>
          </w:tcPr>
          <w:p w14:paraId="00C6369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42.45</w:t>
            </w:r>
          </w:p>
        </w:tc>
        <w:tc>
          <w:tcPr>
            <w:tcW w:w="285" w:type="pct"/>
            <w:shd w:val="clear" w:color="000000" w:fill="CCC0DA"/>
            <w:noWrap/>
            <w:vAlign w:val="center"/>
            <w:hideMark/>
          </w:tcPr>
          <w:p w14:paraId="4F29D83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1,033.42</w:t>
            </w:r>
          </w:p>
        </w:tc>
        <w:tc>
          <w:tcPr>
            <w:tcW w:w="210" w:type="pct"/>
            <w:shd w:val="clear" w:color="000000" w:fill="CCC0DA"/>
            <w:noWrap/>
            <w:vAlign w:val="center"/>
            <w:hideMark/>
          </w:tcPr>
          <w:p w14:paraId="13586BC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64.21</w:t>
            </w:r>
          </w:p>
        </w:tc>
        <w:tc>
          <w:tcPr>
            <w:tcW w:w="251" w:type="pct"/>
            <w:shd w:val="clear" w:color="000000" w:fill="CCC0DA"/>
            <w:noWrap/>
            <w:vAlign w:val="center"/>
            <w:hideMark/>
          </w:tcPr>
          <w:p w14:paraId="422BA6A2"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39.60</w:t>
            </w:r>
          </w:p>
        </w:tc>
        <w:tc>
          <w:tcPr>
            <w:tcW w:w="285" w:type="pct"/>
            <w:shd w:val="clear" w:color="000000" w:fill="CCC0DA"/>
            <w:noWrap/>
            <w:vAlign w:val="center"/>
            <w:hideMark/>
          </w:tcPr>
          <w:p w14:paraId="1FA4599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1,019.80</w:t>
            </w:r>
          </w:p>
        </w:tc>
        <w:tc>
          <w:tcPr>
            <w:tcW w:w="196" w:type="pct"/>
            <w:shd w:val="clear" w:color="000000" w:fill="CCC0DA"/>
            <w:noWrap/>
            <w:vAlign w:val="center"/>
            <w:hideMark/>
          </w:tcPr>
          <w:p w14:paraId="7F0CB27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63.37</w:t>
            </w:r>
          </w:p>
        </w:tc>
        <w:tc>
          <w:tcPr>
            <w:tcW w:w="244" w:type="pct"/>
            <w:shd w:val="clear" w:color="000000" w:fill="CCC0DA"/>
            <w:vAlign w:val="center"/>
            <w:hideMark/>
          </w:tcPr>
          <w:p w14:paraId="25267DA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39.08</w:t>
            </w:r>
          </w:p>
        </w:tc>
      </w:tr>
      <w:tr w:rsidR="00F80388" w:rsidRPr="00526077" w14:paraId="03BE507F" w14:textId="77777777" w:rsidTr="00C22AEA">
        <w:trPr>
          <w:trHeight w:val="225"/>
        </w:trPr>
        <w:tc>
          <w:tcPr>
            <w:tcW w:w="278" w:type="pct"/>
            <w:shd w:val="clear" w:color="000000" w:fill="FFFFFF"/>
            <w:vAlign w:val="center"/>
            <w:hideMark/>
          </w:tcPr>
          <w:p w14:paraId="17918605" w14:textId="4052797D"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4.1b</w:t>
            </w:r>
          </w:p>
        </w:tc>
        <w:tc>
          <w:tcPr>
            <w:tcW w:w="285" w:type="pct"/>
            <w:shd w:val="clear" w:color="000000" w:fill="FFFFFF"/>
            <w:noWrap/>
            <w:vAlign w:val="center"/>
            <w:hideMark/>
          </w:tcPr>
          <w:p w14:paraId="44CF212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80.99</w:t>
            </w:r>
          </w:p>
        </w:tc>
        <w:tc>
          <w:tcPr>
            <w:tcW w:w="278" w:type="pct"/>
            <w:shd w:val="clear" w:color="000000" w:fill="FFFFFF"/>
            <w:noWrap/>
            <w:vAlign w:val="center"/>
            <w:hideMark/>
          </w:tcPr>
          <w:p w14:paraId="59374C2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3.10</w:t>
            </w:r>
          </w:p>
        </w:tc>
        <w:tc>
          <w:tcPr>
            <w:tcW w:w="190" w:type="pct"/>
            <w:shd w:val="clear" w:color="000000" w:fill="FFFFFF"/>
            <w:vAlign w:val="center"/>
            <w:hideMark/>
          </w:tcPr>
          <w:p w14:paraId="39723BFB" w14:textId="3283AFF3"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113</w:t>
            </w:r>
          </w:p>
        </w:tc>
        <w:tc>
          <w:tcPr>
            <w:tcW w:w="285" w:type="pct"/>
            <w:shd w:val="clear" w:color="000000" w:fill="FFFFFF"/>
            <w:noWrap/>
            <w:vAlign w:val="center"/>
            <w:hideMark/>
          </w:tcPr>
          <w:p w14:paraId="6E73D9A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395.05</w:t>
            </w:r>
          </w:p>
        </w:tc>
        <w:tc>
          <w:tcPr>
            <w:tcW w:w="230" w:type="pct"/>
            <w:shd w:val="clear" w:color="000000" w:fill="FFFFFF"/>
            <w:noWrap/>
            <w:vAlign w:val="center"/>
            <w:hideMark/>
          </w:tcPr>
          <w:p w14:paraId="6D71FB3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487.78</w:t>
            </w:r>
          </w:p>
        </w:tc>
        <w:tc>
          <w:tcPr>
            <w:tcW w:w="244" w:type="pct"/>
            <w:shd w:val="clear" w:color="000000" w:fill="FFFFFF"/>
            <w:noWrap/>
            <w:vAlign w:val="center"/>
            <w:hideMark/>
          </w:tcPr>
          <w:p w14:paraId="48BE55B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14.53</w:t>
            </w:r>
          </w:p>
        </w:tc>
        <w:tc>
          <w:tcPr>
            <w:tcW w:w="190" w:type="pct"/>
            <w:shd w:val="clear" w:color="000000" w:fill="FFFFFF"/>
            <w:noWrap/>
            <w:vAlign w:val="center"/>
            <w:hideMark/>
          </w:tcPr>
          <w:p w14:paraId="48EA9835" w14:textId="70FDC6AB"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42</w:t>
            </w:r>
          </w:p>
        </w:tc>
        <w:tc>
          <w:tcPr>
            <w:tcW w:w="318" w:type="pct"/>
            <w:shd w:val="clear" w:color="000000" w:fill="FFFFFF"/>
            <w:noWrap/>
            <w:vAlign w:val="center"/>
            <w:hideMark/>
          </w:tcPr>
          <w:p w14:paraId="6ADDFD7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119.93</w:t>
            </w:r>
          </w:p>
        </w:tc>
        <w:tc>
          <w:tcPr>
            <w:tcW w:w="230" w:type="pct"/>
            <w:shd w:val="clear" w:color="000000" w:fill="FFFFFF"/>
            <w:noWrap/>
            <w:vAlign w:val="center"/>
            <w:hideMark/>
          </w:tcPr>
          <w:p w14:paraId="6151EB1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148.08</w:t>
            </w:r>
          </w:p>
        </w:tc>
        <w:tc>
          <w:tcPr>
            <w:tcW w:w="251" w:type="pct"/>
            <w:shd w:val="clear" w:color="000000" w:fill="FFFFFF"/>
            <w:noWrap/>
            <w:vAlign w:val="center"/>
            <w:hideMark/>
          </w:tcPr>
          <w:p w14:paraId="1EB4ACF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4.52</w:t>
            </w:r>
          </w:p>
        </w:tc>
        <w:tc>
          <w:tcPr>
            <w:tcW w:w="298" w:type="pct"/>
            <w:shd w:val="clear" w:color="000000" w:fill="FFFFFF"/>
            <w:noWrap/>
            <w:vAlign w:val="center"/>
            <w:hideMark/>
          </w:tcPr>
          <w:p w14:paraId="145D6BB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85.51</w:t>
            </w:r>
          </w:p>
        </w:tc>
        <w:tc>
          <w:tcPr>
            <w:tcW w:w="203" w:type="pct"/>
            <w:shd w:val="clear" w:color="000000" w:fill="FFFFFF"/>
            <w:noWrap/>
            <w:vAlign w:val="center"/>
            <w:hideMark/>
          </w:tcPr>
          <w:p w14:paraId="5EFACE8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105.59</w:t>
            </w:r>
          </w:p>
        </w:tc>
        <w:tc>
          <w:tcPr>
            <w:tcW w:w="251" w:type="pct"/>
            <w:shd w:val="clear" w:color="000000" w:fill="FFFFFF"/>
            <w:noWrap/>
            <w:vAlign w:val="center"/>
            <w:hideMark/>
          </w:tcPr>
          <w:p w14:paraId="56D1287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3.27</w:t>
            </w:r>
          </w:p>
        </w:tc>
        <w:tc>
          <w:tcPr>
            <w:tcW w:w="285" w:type="pct"/>
            <w:shd w:val="clear" w:color="000000" w:fill="FFFFFF"/>
            <w:noWrap/>
            <w:vAlign w:val="center"/>
            <w:hideMark/>
          </w:tcPr>
          <w:p w14:paraId="3109616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79.49</w:t>
            </w:r>
          </w:p>
        </w:tc>
        <w:tc>
          <w:tcPr>
            <w:tcW w:w="210" w:type="pct"/>
            <w:shd w:val="clear" w:color="000000" w:fill="FFFFFF"/>
            <w:noWrap/>
            <w:vAlign w:val="center"/>
            <w:hideMark/>
          </w:tcPr>
          <w:p w14:paraId="4FE9700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98.15</w:t>
            </w:r>
          </w:p>
        </w:tc>
        <w:tc>
          <w:tcPr>
            <w:tcW w:w="251" w:type="pct"/>
            <w:shd w:val="clear" w:color="000000" w:fill="FFFFFF"/>
            <w:noWrap/>
            <w:vAlign w:val="center"/>
            <w:hideMark/>
          </w:tcPr>
          <w:p w14:paraId="497C63D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3.05</w:t>
            </w:r>
          </w:p>
        </w:tc>
        <w:tc>
          <w:tcPr>
            <w:tcW w:w="285" w:type="pct"/>
            <w:shd w:val="clear" w:color="000000" w:fill="FFFFFF"/>
            <w:noWrap/>
            <w:vAlign w:val="center"/>
            <w:hideMark/>
          </w:tcPr>
          <w:p w14:paraId="440EDCA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78.45</w:t>
            </w:r>
          </w:p>
        </w:tc>
        <w:tc>
          <w:tcPr>
            <w:tcW w:w="196" w:type="pct"/>
            <w:shd w:val="clear" w:color="000000" w:fill="FFFFFF"/>
            <w:noWrap/>
            <w:vAlign w:val="center"/>
            <w:hideMark/>
          </w:tcPr>
          <w:p w14:paraId="09342A0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96.86</w:t>
            </w:r>
          </w:p>
        </w:tc>
        <w:tc>
          <w:tcPr>
            <w:tcW w:w="244" w:type="pct"/>
            <w:shd w:val="clear" w:color="000000" w:fill="FFFFFF"/>
            <w:noWrap/>
            <w:vAlign w:val="center"/>
            <w:hideMark/>
          </w:tcPr>
          <w:p w14:paraId="313CC78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3.01</w:t>
            </w:r>
          </w:p>
        </w:tc>
      </w:tr>
      <w:tr w:rsidR="00F80388" w:rsidRPr="00526077" w14:paraId="2F59CED8" w14:textId="77777777" w:rsidTr="00C22AEA">
        <w:trPr>
          <w:trHeight w:val="240"/>
        </w:trPr>
        <w:tc>
          <w:tcPr>
            <w:tcW w:w="278" w:type="pct"/>
            <w:shd w:val="clear" w:color="000000" w:fill="CCC0DA"/>
            <w:noWrap/>
            <w:vAlign w:val="center"/>
            <w:hideMark/>
          </w:tcPr>
          <w:p w14:paraId="3722C731" w14:textId="370B88AD"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lastRenderedPageBreak/>
              <w:t>4.1b</w:t>
            </w:r>
          </w:p>
        </w:tc>
        <w:tc>
          <w:tcPr>
            <w:tcW w:w="285" w:type="pct"/>
            <w:shd w:val="clear" w:color="000000" w:fill="CCC0DA"/>
            <w:noWrap/>
            <w:vAlign w:val="center"/>
            <w:hideMark/>
          </w:tcPr>
          <w:p w14:paraId="4C407F5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80.99</w:t>
            </w:r>
          </w:p>
        </w:tc>
        <w:tc>
          <w:tcPr>
            <w:tcW w:w="278" w:type="pct"/>
            <w:shd w:val="clear" w:color="000000" w:fill="CCC0DA"/>
            <w:vAlign w:val="center"/>
            <w:hideMark/>
          </w:tcPr>
          <w:p w14:paraId="6161EC9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3.10</w:t>
            </w:r>
          </w:p>
        </w:tc>
        <w:tc>
          <w:tcPr>
            <w:tcW w:w="190" w:type="pct"/>
            <w:shd w:val="clear" w:color="000000" w:fill="CCC0DA"/>
            <w:noWrap/>
            <w:vAlign w:val="center"/>
            <w:hideMark/>
          </w:tcPr>
          <w:p w14:paraId="04BE61B5" w14:textId="3FC8BE82"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113</w:t>
            </w:r>
          </w:p>
        </w:tc>
        <w:tc>
          <w:tcPr>
            <w:tcW w:w="285" w:type="pct"/>
            <w:shd w:val="clear" w:color="000000" w:fill="CCC0DA"/>
            <w:noWrap/>
            <w:vAlign w:val="center"/>
            <w:hideMark/>
          </w:tcPr>
          <w:p w14:paraId="16B7121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395.05</w:t>
            </w:r>
          </w:p>
        </w:tc>
        <w:tc>
          <w:tcPr>
            <w:tcW w:w="230" w:type="pct"/>
            <w:shd w:val="clear" w:color="000000" w:fill="CCC0DA"/>
            <w:noWrap/>
            <w:vAlign w:val="center"/>
            <w:hideMark/>
          </w:tcPr>
          <w:p w14:paraId="083E55E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487.78</w:t>
            </w:r>
          </w:p>
        </w:tc>
        <w:tc>
          <w:tcPr>
            <w:tcW w:w="244" w:type="pct"/>
            <w:shd w:val="clear" w:color="000000" w:fill="CCC0DA"/>
            <w:noWrap/>
            <w:vAlign w:val="center"/>
            <w:hideMark/>
          </w:tcPr>
          <w:p w14:paraId="5A71317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14.53</w:t>
            </w:r>
          </w:p>
        </w:tc>
        <w:tc>
          <w:tcPr>
            <w:tcW w:w="190" w:type="pct"/>
            <w:shd w:val="clear" w:color="000000" w:fill="CCC0DA"/>
            <w:noWrap/>
            <w:vAlign w:val="center"/>
            <w:hideMark/>
          </w:tcPr>
          <w:p w14:paraId="438379D2" w14:textId="7B988E36"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42</w:t>
            </w:r>
          </w:p>
        </w:tc>
        <w:tc>
          <w:tcPr>
            <w:tcW w:w="318" w:type="pct"/>
            <w:shd w:val="clear" w:color="000000" w:fill="CCC0DA"/>
            <w:noWrap/>
            <w:vAlign w:val="center"/>
            <w:hideMark/>
          </w:tcPr>
          <w:p w14:paraId="25E5541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119.93</w:t>
            </w:r>
          </w:p>
        </w:tc>
        <w:tc>
          <w:tcPr>
            <w:tcW w:w="230" w:type="pct"/>
            <w:shd w:val="clear" w:color="000000" w:fill="CCC0DA"/>
            <w:noWrap/>
            <w:vAlign w:val="center"/>
            <w:hideMark/>
          </w:tcPr>
          <w:p w14:paraId="69D7D84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148.08</w:t>
            </w:r>
          </w:p>
        </w:tc>
        <w:tc>
          <w:tcPr>
            <w:tcW w:w="251" w:type="pct"/>
            <w:shd w:val="clear" w:color="000000" w:fill="CCC0DA"/>
            <w:noWrap/>
            <w:vAlign w:val="center"/>
            <w:hideMark/>
          </w:tcPr>
          <w:p w14:paraId="189151D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4.52</w:t>
            </w:r>
          </w:p>
        </w:tc>
        <w:tc>
          <w:tcPr>
            <w:tcW w:w="298" w:type="pct"/>
            <w:shd w:val="clear" w:color="000000" w:fill="CCC0DA"/>
            <w:noWrap/>
            <w:vAlign w:val="center"/>
            <w:hideMark/>
          </w:tcPr>
          <w:p w14:paraId="19FE9A5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85.51</w:t>
            </w:r>
          </w:p>
        </w:tc>
        <w:tc>
          <w:tcPr>
            <w:tcW w:w="203" w:type="pct"/>
            <w:shd w:val="clear" w:color="000000" w:fill="CCC0DA"/>
            <w:noWrap/>
            <w:vAlign w:val="center"/>
            <w:hideMark/>
          </w:tcPr>
          <w:p w14:paraId="5773327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105.59</w:t>
            </w:r>
          </w:p>
        </w:tc>
        <w:tc>
          <w:tcPr>
            <w:tcW w:w="251" w:type="pct"/>
            <w:shd w:val="clear" w:color="000000" w:fill="CCC0DA"/>
            <w:noWrap/>
            <w:vAlign w:val="center"/>
            <w:hideMark/>
          </w:tcPr>
          <w:p w14:paraId="7964415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3.27</w:t>
            </w:r>
          </w:p>
        </w:tc>
        <w:tc>
          <w:tcPr>
            <w:tcW w:w="285" w:type="pct"/>
            <w:shd w:val="clear" w:color="000000" w:fill="CCC0DA"/>
            <w:noWrap/>
            <w:vAlign w:val="center"/>
            <w:hideMark/>
          </w:tcPr>
          <w:p w14:paraId="162CA53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79.49</w:t>
            </w:r>
          </w:p>
        </w:tc>
        <w:tc>
          <w:tcPr>
            <w:tcW w:w="210" w:type="pct"/>
            <w:shd w:val="clear" w:color="000000" w:fill="CCC0DA"/>
            <w:noWrap/>
            <w:vAlign w:val="center"/>
            <w:hideMark/>
          </w:tcPr>
          <w:p w14:paraId="49CA0DC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98.15</w:t>
            </w:r>
          </w:p>
        </w:tc>
        <w:tc>
          <w:tcPr>
            <w:tcW w:w="251" w:type="pct"/>
            <w:shd w:val="clear" w:color="000000" w:fill="CCC0DA"/>
            <w:noWrap/>
            <w:vAlign w:val="center"/>
            <w:hideMark/>
          </w:tcPr>
          <w:p w14:paraId="6780A33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3.05</w:t>
            </w:r>
          </w:p>
        </w:tc>
        <w:tc>
          <w:tcPr>
            <w:tcW w:w="285" w:type="pct"/>
            <w:shd w:val="clear" w:color="000000" w:fill="CCC0DA"/>
            <w:noWrap/>
            <w:vAlign w:val="center"/>
            <w:hideMark/>
          </w:tcPr>
          <w:p w14:paraId="4D01D60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78.45</w:t>
            </w:r>
          </w:p>
        </w:tc>
        <w:tc>
          <w:tcPr>
            <w:tcW w:w="196" w:type="pct"/>
            <w:shd w:val="clear" w:color="000000" w:fill="CCC0DA"/>
            <w:noWrap/>
            <w:vAlign w:val="center"/>
            <w:hideMark/>
          </w:tcPr>
          <w:p w14:paraId="5A7CF06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96.86</w:t>
            </w:r>
          </w:p>
        </w:tc>
        <w:tc>
          <w:tcPr>
            <w:tcW w:w="244" w:type="pct"/>
            <w:shd w:val="clear" w:color="000000" w:fill="CCC0DA"/>
            <w:vAlign w:val="center"/>
            <w:hideMark/>
          </w:tcPr>
          <w:p w14:paraId="0620B20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3.01</w:t>
            </w:r>
          </w:p>
        </w:tc>
      </w:tr>
      <w:tr w:rsidR="00F80388" w:rsidRPr="00526077" w14:paraId="44BB8D28" w14:textId="77777777" w:rsidTr="00C22AEA">
        <w:trPr>
          <w:trHeight w:val="225"/>
        </w:trPr>
        <w:tc>
          <w:tcPr>
            <w:tcW w:w="278" w:type="pct"/>
            <w:shd w:val="clear" w:color="000000" w:fill="FFFFFF"/>
            <w:vAlign w:val="center"/>
            <w:hideMark/>
          </w:tcPr>
          <w:p w14:paraId="2360FF53" w14:textId="13B15518"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5.1</w:t>
            </w:r>
          </w:p>
        </w:tc>
        <w:tc>
          <w:tcPr>
            <w:tcW w:w="285" w:type="pct"/>
            <w:shd w:val="clear" w:color="000000" w:fill="FFFFFF"/>
            <w:noWrap/>
            <w:vAlign w:val="center"/>
            <w:hideMark/>
          </w:tcPr>
          <w:p w14:paraId="5B2FD83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5,692.73</w:t>
            </w:r>
          </w:p>
        </w:tc>
        <w:tc>
          <w:tcPr>
            <w:tcW w:w="278" w:type="pct"/>
            <w:shd w:val="clear" w:color="000000" w:fill="FFFFFF"/>
            <w:noWrap/>
            <w:vAlign w:val="center"/>
            <w:hideMark/>
          </w:tcPr>
          <w:p w14:paraId="558761C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213.74</w:t>
            </w:r>
          </w:p>
        </w:tc>
        <w:tc>
          <w:tcPr>
            <w:tcW w:w="190" w:type="pct"/>
            <w:shd w:val="clear" w:color="000000" w:fill="FFFFFF"/>
            <w:vAlign w:val="center"/>
            <w:hideMark/>
          </w:tcPr>
          <w:p w14:paraId="45BE929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70</w:t>
            </w:r>
          </w:p>
        </w:tc>
        <w:tc>
          <w:tcPr>
            <w:tcW w:w="285" w:type="pct"/>
            <w:shd w:val="clear" w:color="000000" w:fill="FFFFFF"/>
            <w:noWrap/>
            <w:vAlign w:val="center"/>
            <w:hideMark/>
          </w:tcPr>
          <w:p w14:paraId="3B0A846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14,902.98</w:t>
            </w:r>
          </w:p>
        </w:tc>
        <w:tc>
          <w:tcPr>
            <w:tcW w:w="230" w:type="pct"/>
            <w:shd w:val="clear" w:color="000000" w:fill="FFFFFF"/>
            <w:noWrap/>
            <w:vAlign w:val="center"/>
            <w:hideMark/>
          </w:tcPr>
          <w:p w14:paraId="1D85F2D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261.79</w:t>
            </w:r>
          </w:p>
        </w:tc>
        <w:tc>
          <w:tcPr>
            <w:tcW w:w="244" w:type="pct"/>
            <w:shd w:val="clear" w:color="000000" w:fill="FFFFFF"/>
            <w:noWrap/>
            <w:vAlign w:val="center"/>
            <w:hideMark/>
          </w:tcPr>
          <w:p w14:paraId="36C27F1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548.98</w:t>
            </w:r>
          </w:p>
        </w:tc>
        <w:tc>
          <w:tcPr>
            <w:tcW w:w="190" w:type="pct"/>
            <w:shd w:val="clear" w:color="000000" w:fill="FFFFFF"/>
            <w:noWrap/>
            <w:vAlign w:val="center"/>
            <w:hideMark/>
          </w:tcPr>
          <w:p w14:paraId="5E91A24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27</w:t>
            </w:r>
          </w:p>
        </w:tc>
        <w:tc>
          <w:tcPr>
            <w:tcW w:w="318" w:type="pct"/>
            <w:shd w:val="clear" w:color="000000" w:fill="FFFFFF"/>
            <w:noWrap/>
            <w:vAlign w:val="center"/>
            <w:hideMark/>
          </w:tcPr>
          <w:p w14:paraId="140AE48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5,845.92</w:t>
            </w:r>
          </w:p>
        </w:tc>
        <w:tc>
          <w:tcPr>
            <w:tcW w:w="230" w:type="pct"/>
            <w:shd w:val="clear" w:color="000000" w:fill="FFFFFF"/>
            <w:noWrap/>
            <w:vAlign w:val="center"/>
            <w:hideMark/>
          </w:tcPr>
          <w:p w14:paraId="00EE7A2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102.69</w:t>
            </w:r>
          </w:p>
        </w:tc>
        <w:tc>
          <w:tcPr>
            <w:tcW w:w="251" w:type="pct"/>
            <w:shd w:val="clear" w:color="000000" w:fill="FFFFFF"/>
            <w:noWrap/>
            <w:vAlign w:val="center"/>
            <w:hideMark/>
          </w:tcPr>
          <w:p w14:paraId="57D19D0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219.31</w:t>
            </w:r>
          </w:p>
        </w:tc>
        <w:tc>
          <w:tcPr>
            <w:tcW w:w="298" w:type="pct"/>
            <w:shd w:val="clear" w:color="000000" w:fill="FFFFFF"/>
            <w:noWrap/>
            <w:vAlign w:val="center"/>
            <w:hideMark/>
          </w:tcPr>
          <w:p w14:paraId="1F814A5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3,978.08</w:t>
            </w:r>
          </w:p>
        </w:tc>
        <w:tc>
          <w:tcPr>
            <w:tcW w:w="203" w:type="pct"/>
            <w:shd w:val="clear" w:color="000000" w:fill="FFFFFF"/>
            <w:noWrap/>
            <w:vAlign w:val="center"/>
            <w:hideMark/>
          </w:tcPr>
          <w:p w14:paraId="3E0CDCA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69.88</w:t>
            </w:r>
          </w:p>
        </w:tc>
        <w:tc>
          <w:tcPr>
            <w:tcW w:w="251" w:type="pct"/>
            <w:shd w:val="clear" w:color="000000" w:fill="FFFFFF"/>
            <w:noWrap/>
            <w:vAlign w:val="center"/>
            <w:hideMark/>
          </w:tcPr>
          <w:p w14:paraId="0E7969E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151.32</w:t>
            </w:r>
          </w:p>
        </w:tc>
        <w:tc>
          <w:tcPr>
            <w:tcW w:w="285" w:type="pct"/>
            <w:shd w:val="clear" w:color="000000" w:fill="FFFFFF"/>
            <w:noWrap/>
            <w:vAlign w:val="center"/>
            <w:hideMark/>
          </w:tcPr>
          <w:p w14:paraId="62E0931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3,775.34</w:t>
            </w:r>
          </w:p>
        </w:tc>
        <w:tc>
          <w:tcPr>
            <w:tcW w:w="210" w:type="pct"/>
            <w:shd w:val="clear" w:color="000000" w:fill="FFFFFF"/>
            <w:noWrap/>
            <w:vAlign w:val="center"/>
            <w:hideMark/>
          </w:tcPr>
          <w:p w14:paraId="5C77C0D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66.32</w:t>
            </w:r>
          </w:p>
        </w:tc>
        <w:tc>
          <w:tcPr>
            <w:tcW w:w="251" w:type="pct"/>
            <w:shd w:val="clear" w:color="000000" w:fill="FFFFFF"/>
            <w:noWrap/>
            <w:vAlign w:val="center"/>
            <w:hideMark/>
          </w:tcPr>
          <w:p w14:paraId="792D7F4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143.94</w:t>
            </w:r>
          </w:p>
        </w:tc>
        <w:tc>
          <w:tcPr>
            <w:tcW w:w="285" w:type="pct"/>
            <w:shd w:val="clear" w:color="000000" w:fill="FFFFFF"/>
            <w:noWrap/>
            <w:vAlign w:val="center"/>
            <w:hideMark/>
          </w:tcPr>
          <w:p w14:paraId="6179713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3,649.16</w:t>
            </w:r>
          </w:p>
        </w:tc>
        <w:tc>
          <w:tcPr>
            <w:tcW w:w="196" w:type="pct"/>
            <w:shd w:val="clear" w:color="000000" w:fill="FFFFFF"/>
            <w:noWrap/>
            <w:vAlign w:val="center"/>
            <w:hideMark/>
          </w:tcPr>
          <w:p w14:paraId="0AF9D08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64.10</w:t>
            </w:r>
          </w:p>
        </w:tc>
        <w:tc>
          <w:tcPr>
            <w:tcW w:w="244" w:type="pct"/>
            <w:shd w:val="clear" w:color="000000" w:fill="FFFFFF"/>
            <w:noWrap/>
            <w:vAlign w:val="center"/>
            <w:hideMark/>
          </w:tcPr>
          <w:p w14:paraId="2CC2B58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139.33</w:t>
            </w:r>
          </w:p>
        </w:tc>
      </w:tr>
      <w:tr w:rsidR="00F80388" w:rsidRPr="00526077" w14:paraId="68312AA2" w14:textId="77777777" w:rsidTr="00C22AEA">
        <w:trPr>
          <w:trHeight w:val="225"/>
        </w:trPr>
        <w:tc>
          <w:tcPr>
            <w:tcW w:w="278" w:type="pct"/>
            <w:shd w:val="clear" w:color="000000" w:fill="FFFFFF"/>
            <w:vAlign w:val="center"/>
            <w:hideMark/>
          </w:tcPr>
          <w:p w14:paraId="6A231471" w14:textId="151A2F25"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5.2</w:t>
            </w:r>
          </w:p>
        </w:tc>
        <w:tc>
          <w:tcPr>
            <w:tcW w:w="285" w:type="pct"/>
            <w:shd w:val="clear" w:color="000000" w:fill="FFFFFF"/>
            <w:noWrap/>
            <w:vAlign w:val="center"/>
            <w:hideMark/>
          </w:tcPr>
          <w:p w14:paraId="5ED415E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5,533.55</w:t>
            </w:r>
          </w:p>
        </w:tc>
        <w:tc>
          <w:tcPr>
            <w:tcW w:w="278" w:type="pct"/>
            <w:shd w:val="clear" w:color="000000" w:fill="FFFFFF"/>
            <w:noWrap/>
            <w:vAlign w:val="center"/>
            <w:hideMark/>
          </w:tcPr>
          <w:p w14:paraId="095848F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213.38</w:t>
            </w:r>
          </w:p>
        </w:tc>
        <w:tc>
          <w:tcPr>
            <w:tcW w:w="190" w:type="pct"/>
            <w:shd w:val="clear" w:color="000000" w:fill="FFFFFF"/>
            <w:vAlign w:val="center"/>
            <w:hideMark/>
          </w:tcPr>
          <w:p w14:paraId="1AF4A2C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1,503</w:t>
            </w:r>
          </w:p>
        </w:tc>
        <w:tc>
          <w:tcPr>
            <w:tcW w:w="285" w:type="pct"/>
            <w:shd w:val="clear" w:color="000000" w:fill="FFFFFF"/>
            <w:noWrap/>
            <w:vAlign w:val="center"/>
            <w:hideMark/>
          </w:tcPr>
          <w:p w14:paraId="3615346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6,506.48</w:t>
            </w:r>
          </w:p>
        </w:tc>
        <w:tc>
          <w:tcPr>
            <w:tcW w:w="230" w:type="pct"/>
            <w:shd w:val="clear" w:color="000000" w:fill="FFFFFF"/>
            <w:noWrap/>
            <w:vAlign w:val="center"/>
            <w:hideMark/>
          </w:tcPr>
          <w:p w14:paraId="6687851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117.58</w:t>
            </w:r>
          </w:p>
        </w:tc>
        <w:tc>
          <w:tcPr>
            <w:tcW w:w="244" w:type="pct"/>
            <w:shd w:val="clear" w:color="000000" w:fill="FFFFFF"/>
            <w:noWrap/>
            <w:vAlign w:val="center"/>
            <w:hideMark/>
          </w:tcPr>
          <w:p w14:paraId="780AB0D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248.79</w:t>
            </w:r>
          </w:p>
        </w:tc>
        <w:tc>
          <w:tcPr>
            <w:tcW w:w="190" w:type="pct"/>
            <w:shd w:val="clear" w:color="000000" w:fill="FFFFFF"/>
            <w:noWrap/>
            <w:vAlign w:val="center"/>
            <w:hideMark/>
          </w:tcPr>
          <w:p w14:paraId="4D2F9D0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1,418</w:t>
            </w:r>
          </w:p>
        </w:tc>
        <w:tc>
          <w:tcPr>
            <w:tcW w:w="318" w:type="pct"/>
            <w:shd w:val="clear" w:color="000000" w:fill="FFFFFF"/>
            <w:noWrap/>
            <w:vAlign w:val="center"/>
            <w:hideMark/>
          </w:tcPr>
          <w:p w14:paraId="36A8A6F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5,755.36</w:t>
            </w:r>
          </w:p>
        </w:tc>
        <w:tc>
          <w:tcPr>
            <w:tcW w:w="230" w:type="pct"/>
            <w:shd w:val="clear" w:color="000000" w:fill="FFFFFF"/>
            <w:noWrap/>
            <w:vAlign w:val="center"/>
            <w:hideMark/>
          </w:tcPr>
          <w:p w14:paraId="7F19D76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104.01</w:t>
            </w:r>
          </w:p>
        </w:tc>
        <w:tc>
          <w:tcPr>
            <w:tcW w:w="251" w:type="pct"/>
            <w:shd w:val="clear" w:color="000000" w:fill="FFFFFF"/>
            <w:noWrap/>
            <w:vAlign w:val="center"/>
            <w:hideMark/>
          </w:tcPr>
          <w:p w14:paraId="1D6A42F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221.45</w:t>
            </w:r>
          </w:p>
        </w:tc>
        <w:tc>
          <w:tcPr>
            <w:tcW w:w="298" w:type="pct"/>
            <w:shd w:val="clear" w:color="000000" w:fill="FFFFFF"/>
            <w:noWrap/>
            <w:vAlign w:val="center"/>
            <w:hideMark/>
          </w:tcPr>
          <w:p w14:paraId="1097095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4,401.21</w:t>
            </w:r>
          </w:p>
        </w:tc>
        <w:tc>
          <w:tcPr>
            <w:tcW w:w="203" w:type="pct"/>
            <w:shd w:val="clear" w:color="000000" w:fill="FFFFFF"/>
            <w:noWrap/>
            <w:vAlign w:val="center"/>
            <w:hideMark/>
          </w:tcPr>
          <w:p w14:paraId="0D4F319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79.54</w:t>
            </w:r>
          </w:p>
        </w:tc>
        <w:tc>
          <w:tcPr>
            <w:tcW w:w="251" w:type="pct"/>
            <w:shd w:val="clear" w:color="000000" w:fill="FFFFFF"/>
            <w:noWrap/>
            <w:vAlign w:val="center"/>
            <w:hideMark/>
          </w:tcPr>
          <w:p w14:paraId="322F456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172.16</w:t>
            </w:r>
          </w:p>
        </w:tc>
        <w:tc>
          <w:tcPr>
            <w:tcW w:w="285" w:type="pct"/>
            <w:shd w:val="clear" w:color="000000" w:fill="FFFFFF"/>
            <w:noWrap/>
            <w:vAlign w:val="center"/>
            <w:hideMark/>
          </w:tcPr>
          <w:p w14:paraId="5A86537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4,247.36</w:t>
            </w:r>
          </w:p>
        </w:tc>
        <w:tc>
          <w:tcPr>
            <w:tcW w:w="210" w:type="pct"/>
            <w:shd w:val="clear" w:color="000000" w:fill="FFFFFF"/>
            <w:noWrap/>
            <w:vAlign w:val="center"/>
            <w:hideMark/>
          </w:tcPr>
          <w:p w14:paraId="6E3BD36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76.76</w:t>
            </w:r>
          </w:p>
        </w:tc>
        <w:tc>
          <w:tcPr>
            <w:tcW w:w="251" w:type="pct"/>
            <w:shd w:val="clear" w:color="000000" w:fill="FFFFFF"/>
            <w:noWrap/>
            <w:vAlign w:val="center"/>
            <w:hideMark/>
          </w:tcPr>
          <w:p w14:paraId="082A80A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166.56</w:t>
            </w:r>
          </w:p>
        </w:tc>
        <w:tc>
          <w:tcPr>
            <w:tcW w:w="285" w:type="pct"/>
            <w:shd w:val="clear" w:color="000000" w:fill="FFFFFF"/>
            <w:noWrap/>
            <w:vAlign w:val="center"/>
            <w:hideMark/>
          </w:tcPr>
          <w:p w14:paraId="61960C7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4,180.74</w:t>
            </w:r>
          </w:p>
        </w:tc>
        <w:tc>
          <w:tcPr>
            <w:tcW w:w="196" w:type="pct"/>
            <w:shd w:val="clear" w:color="000000" w:fill="FFFFFF"/>
            <w:noWrap/>
            <w:vAlign w:val="center"/>
            <w:hideMark/>
          </w:tcPr>
          <w:p w14:paraId="5467FE0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75.55</w:t>
            </w:r>
          </w:p>
        </w:tc>
        <w:tc>
          <w:tcPr>
            <w:tcW w:w="244" w:type="pct"/>
            <w:shd w:val="clear" w:color="000000" w:fill="FFFFFF"/>
            <w:noWrap/>
            <w:vAlign w:val="center"/>
            <w:hideMark/>
          </w:tcPr>
          <w:p w14:paraId="3488339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164.09</w:t>
            </w:r>
          </w:p>
        </w:tc>
      </w:tr>
      <w:tr w:rsidR="00F80388" w:rsidRPr="00526077" w14:paraId="167BE949" w14:textId="77777777" w:rsidTr="00C22AEA">
        <w:trPr>
          <w:trHeight w:val="225"/>
        </w:trPr>
        <w:tc>
          <w:tcPr>
            <w:tcW w:w="278" w:type="pct"/>
            <w:shd w:val="clear" w:color="000000" w:fill="FFFFFF"/>
            <w:vAlign w:val="center"/>
            <w:hideMark/>
          </w:tcPr>
          <w:p w14:paraId="413D7AD1" w14:textId="288F657A"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5.3</w:t>
            </w:r>
          </w:p>
        </w:tc>
        <w:tc>
          <w:tcPr>
            <w:tcW w:w="285" w:type="pct"/>
            <w:shd w:val="clear" w:color="000000" w:fill="FFFFFF"/>
            <w:noWrap/>
            <w:vAlign w:val="center"/>
            <w:hideMark/>
          </w:tcPr>
          <w:p w14:paraId="6E9D885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399.98</w:t>
            </w:r>
          </w:p>
        </w:tc>
        <w:tc>
          <w:tcPr>
            <w:tcW w:w="278" w:type="pct"/>
            <w:shd w:val="clear" w:color="000000" w:fill="FFFFFF"/>
            <w:noWrap/>
            <w:vAlign w:val="center"/>
            <w:hideMark/>
          </w:tcPr>
          <w:p w14:paraId="2C83E7A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15.53</w:t>
            </w:r>
          </w:p>
        </w:tc>
        <w:tc>
          <w:tcPr>
            <w:tcW w:w="190" w:type="pct"/>
            <w:shd w:val="clear" w:color="000000" w:fill="FFFFFF"/>
            <w:vAlign w:val="center"/>
            <w:hideMark/>
          </w:tcPr>
          <w:p w14:paraId="5B5A526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700</w:t>
            </w:r>
          </w:p>
        </w:tc>
        <w:tc>
          <w:tcPr>
            <w:tcW w:w="285" w:type="pct"/>
            <w:shd w:val="clear" w:color="000000" w:fill="FFFFFF"/>
            <w:noWrap/>
            <w:vAlign w:val="center"/>
            <w:hideMark/>
          </w:tcPr>
          <w:p w14:paraId="3318DCE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498.69</w:t>
            </w:r>
          </w:p>
        </w:tc>
        <w:tc>
          <w:tcPr>
            <w:tcW w:w="230" w:type="pct"/>
            <w:shd w:val="clear" w:color="000000" w:fill="FFFFFF"/>
            <w:noWrap/>
            <w:vAlign w:val="center"/>
            <w:hideMark/>
          </w:tcPr>
          <w:p w14:paraId="5BDEE0A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124.68</w:t>
            </w:r>
          </w:p>
        </w:tc>
        <w:tc>
          <w:tcPr>
            <w:tcW w:w="244" w:type="pct"/>
            <w:shd w:val="clear" w:color="000000" w:fill="FFFFFF"/>
            <w:noWrap/>
            <w:vAlign w:val="center"/>
            <w:hideMark/>
          </w:tcPr>
          <w:p w14:paraId="105C7D7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19.12</w:t>
            </w:r>
          </w:p>
        </w:tc>
        <w:tc>
          <w:tcPr>
            <w:tcW w:w="190" w:type="pct"/>
            <w:shd w:val="clear" w:color="000000" w:fill="FFFFFF"/>
            <w:noWrap/>
            <w:vAlign w:val="center"/>
            <w:hideMark/>
          </w:tcPr>
          <w:p w14:paraId="47463D8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591</w:t>
            </w:r>
          </w:p>
        </w:tc>
        <w:tc>
          <w:tcPr>
            <w:tcW w:w="318" w:type="pct"/>
            <w:shd w:val="clear" w:color="000000" w:fill="FFFFFF"/>
            <w:noWrap/>
            <w:vAlign w:val="center"/>
            <w:hideMark/>
          </w:tcPr>
          <w:p w14:paraId="6CB37B8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404.61</w:t>
            </w:r>
          </w:p>
        </w:tc>
        <w:tc>
          <w:tcPr>
            <w:tcW w:w="230" w:type="pct"/>
            <w:shd w:val="clear" w:color="000000" w:fill="FFFFFF"/>
            <w:noWrap/>
            <w:vAlign w:val="center"/>
            <w:hideMark/>
          </w:tcPr>
          <w:p w14:paraId="3C978E5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101.16</w:t>
            </w:r>
          </w:p>
        </w:tc>
        <w:tc>
          <w:tcPr>
            <w:tcW w:w="251" w:type="pct"/>
            <w:shd w:val="clear" w:color="000000" w:fill="FFFFFF"/>
            <w:noWrap/>
            <w:vAlign w:val="center"/>
            <w:hideMark/>
          </w:tcPr>
          <w:p w14:paraId="1D3C696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15.70</w:t>
            </w:r>
          </w:p>
        </w:tc>
        <w:tc>
          <w:tcPr>
            <w:tcW w:w="298" w:type="pct"/>
            <w:shd w:val="clear" w:color="000000" w:fill="FFFFFF"/>
            <w:noWrap/>
            <w:vAlign w:val="center"/>
            <w:hideMark/>
          </w:tcPr>
          <w:p w14:paraId="31A4B7C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402.50</w:t>
            </w:r>
          </w:p>
        </w:tc>
        <w:tc>
          <w:tcPr>
            <w:tcW w:w="203" w:type="pct"/>
            <w:shd w:val="clear" w:color="000000" w:fill="FFFFFF"/>
            <w:noWrap/>
            <w:vAlign w:val="center"/>
            <w:hideMark/>
          </w:tcPr>
          <w:p w14:paraId="172A8CC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100.63</w:t>
            </w:r>
          </w:p>
        </w:tc>
        <w:tc>
          <w:tcPr>
            <w:tcW w:w="251" w:type="pct"/>
            <w:shd w:val="clear" w:color="000000" w:fill="FFFFFF"/>
            <w:noWrap/>
            <w:vAlign w:val="center"/>
            <w:hideMark/>
          </w:tcPr>
          <w:p w14:paraId="56679F6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15.62</w:t>
            </w:r>
          </w:p>
        </w:tc>
        <w:tc>
          <w:tcPr>
            <w:tcW w:w="285" w:type="pct"/>
            <w:shd w:val="clear" w:color="000000" w:fill="FFFFFF"/>
            <w:noWrap/>
            <w:vAlign w:val="center"/>
            <w:hideMark/>
          </w:tcPr>
          <w:p w14:paraId="605C49C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402.50</w:t>
            </w:r>
          </w:p>
        </w:tc>
        <w:tc>
          <w:tcPr>
            <w:tcW w:w="210" w:type="pct"/>
            <w:shd w:val="clear" w:color="000000" w:fill="FFFFFF"/>
            <w:noWrap/>
            <w:vAlign w:val="center"/>
            <w:hideMark/>
          </w:tcPr>
          <w:p w14:paraId="4F882D9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100.63</w:t>
            </w:r>
          </w:p>
        </w:tc>
        <w:tc>
          <w:tcPr>
            <w:tcW w:w="251" w:type="pct"/>
            <w:shd w:val="clear" w:color="000000" w:fill="FFFFFF"/>
            <w:noWrap/>
            <w:vAlign w:val="center"/>
            <w:hideMark/>
          </w:tcPr>
          <w:p w14:paraId="3648E35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15.62</w:t>
            </w:r>
          </w:p>
        </w:tc>
        <w:tc>
          <w:tcPr>
            <w:tcW w:w="285" w:type="pct"/>
            <w:shd w:val="clear" w:color="000000" w:fill="FFFFFF"/>
            <w:noWrap/>
            <w:vAlign w:val="center"/>
            <w:hideMark/>
          </w:tcPr>
          <w:p w14:paraId="2545C43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398.67</w:t>
            </w:r>
          </w:p>
        </w:tc>
        <w:tc>
          <w:tcPr>
            <w:tcW w:w="196" w:type="pct"/>
            <w:shd w:val="clear" w:color="000000" w:fill="FFFFFF"/>
            <w:noWrap/>
            <w:vAlign w:val="center"/>
            <w:hideMark/>
          </w:tcPr>
          <w:p w14:paraId="00853C6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99.67</w:t>
            </w:r>
          </w:p>
        </w:tc>
        <w:tc>
          <w:tcPr>
            <w:tcW w:w="244" w:type="pct"/>
            <w:shd w:val="clear" w:color="000000" w:fill="FFFFFF"/>
            <w:noWrap/>
            <w:vAlign w:val="center"/>
            <w:hideMark/>
          </w:tcPr>
          <w:p w14:paraId="126A639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15.47</w:t>
            </w:r>
          </w:p>
        </w:tc>
      </w:tr>
      <w:tr w:rsidR="00F80388" w:rsidRPr="00526077" w14:paraId="3892E1A6" w14:textId="77777777" w:rsidTr="00C22AEA">
        <w:trPr>
          <w:trHeight w:val="240"/>
        </w:trPr>
        <w:tc>
          <w:tcPr>
            <w:tcW w:w="278" w:type="pct"/>
            <w:shd w:val="clear" w:color="000000" w:fill="CCC0DA"/>
            <w:noWrap/>
            <w:vAlign w:val="center"/>
            <w:hideMark/>
          </w:tcPr>
          <w:p w14:paraId="2AB1486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w:t>
            </w:r>
          </w:p>
        </w:tc>
        <w:tc>
          <w:tcPr>
            <w:tcW w:w="285" w:type="pct"/>
            <w:shd w:val="clear" w:color="000000" w:fill="CCC0DA"/>
            <w:noWrap/>
            <w:vAlign w:val="center"/>
            <w:hideMark/>
          </w:tcPr>
          <w:p w14:paraId="6E34A14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11,626.26</w:t>
            </w:r>
          </w:p>
        </w:tc>
        <w:tc>
          <w:tcPr>
            <w:tcW w:w="278" w:type="pct"/>
            <w:shd w:val="clear" w:color="000000" w:fill="CCC0DA"/>
            <w:vAlign w:val="center"/>
            <w:hideMark/>
          </w:tcPr>
          <w:p w14:paraId="741C05E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442.64</w:t>
            </w:r>
          </w:p>
        </w:tc>
        <w:tc>
          <w:tcPr>
            <w:tcW w:w="190" w:type="pct"/>
            <w:shd w:val="clear" w:color="000000" w:fill="CCC0DA"/>
            <w:noWrap/>
            <w:vAlign w:val="center"/>
            <w:hideMark/>
          </w:tcPr>
          <w:p w14:paraId="721B871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2,273</w:t>
            </w:r>
          </w:p>
        </w:tc>
        <w:tc>
          <w:tcPr>
            <w:tcW w:w="285" w:type="pct"/>
            <w:shd w:val="clear" w:color="000000" w:fill="CCC0DA"/>
            <w:noWrap/>
            <w:vAlign w:val="center"/>
            <w:hideMark/>
          </w:tcPr>
          <w:p w14:paraId="251AA0A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21,908.15</w:t>
            </w:r>
          </w:p>
        </w:tc>
        <w:tc>
          <w:tcPr>
            <w:tcW w:w="230" w:type="pct"/>
            <w:shd w:val="clear" w:color="000000" w:fill="CCC0DA"/>
            <w:noWrap/>
            <w:vAlign w:val="center"/>
            <w:hideMark/>
          </w:tcPr>
          <w:p w14:paraId="0990EC2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188.44</w:t>
            </w:r>
          </w:p>
        </w:tc>
        <w:tc>
          <w:tcPr>
            <w:tcW w:w="244" w:type="pct"/>
            <w:shd w:val="clear" w:color="000000" w:fill="CCC0DA"/>
            <w:noWrap/>
            <w:vAlign w:val="center"/>
            <w:hideMark/>
          </w:tcPr>
          <w:p w14:paraId="17C129D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816.90</w:t>
            </w:r>
          </w:p>
        </w:tc>
        <w:tc>
          <w:tcPr>
            <w:tcW w:w="190" w:type="pct"/>
            <w:shd w:val="clear" w:color="000000" w:fill="CCC0DA"/>
            <w:noWrap/>
            <w:vAlign w:val="center"/>
            <w:hideMark/>
          </w:tcPr>
          <w:p w14:paraId="686F702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2,036</w:t>
            </w:r>
          </w:p>
        </w:tc>
        <w:tc>
          <w:tcPr>
            <w:tcW w:w="318" w:type="pct"/>
            <w:shd w:val="clear" w:color="000000" w:fill="CCC0DA"/>
            <w:noWrap/>
            <w:vAlign w:val="center"/>
            <w:hideMark/>
          </w:tcPr>
          <w:p w14:paraId="162F625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12,005.89</w:t>
            </w:r>
          </w:p>
        </w:tc>
        <w:tc>
          <w:tcPr>
            <w:tcW w:w="230" w:type="pct"/>
            <w:shd w:val="clear" w:color="000000" w:fill="CCC0DA"/>
            <w:noWrap/>
            <w:vAlign w:val="center"/>
            <w:hideMark/>
          </w:tcPr>
          <w:p w14:paraId="32DC5DF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103.27</w:t>
            </w:r>
          </w:p>
        </w:tc>
        <w:tc>
          <w:tcPr>
            <w:tcW w:w="251" w:type="pct"/>
            <w:shd w:val="clear" w:color="000000" w:fill="CCC0DA"/>
            <w:noWrap/>
            <w:vAlign w:val="center"/>
            <w:hideMark/>
          </w:tcPr>
          <w:p w14:paraId="4B0E066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456.46</w:t>
            </w:r>
          </w:p>
        </w:tc>
        <w:tc>
          <w:tcPr>
            <w:tcW w:w="298" w:type="pct"/>
            <w:shd w:val="clear" w:color="000000" w:fill="CCC0DA"/>
            <w:noWrap/>
            <w:vAlign w:val="center"/>
            <w:hideMark/>
          </w:tcPr>
          <w:p w14:paraId="74187B4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8,781.80</w:t>
            </w:r>
          </w:p>
        </w:tc>
        <w:tc>
          <w:tcPr>
            <w:tcW w:w="203" w:type="pct"/>
            <w:shd w:val="clear" w:color="000000" w:fill="CCC0DA"/>
            <w:noWrap/>
            <w:vAlign w:val="center"/>
            <w:hideMark/>
          </w:tcPr>
          <w:p w14:paraId="6A3F29A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75.53</w:t>
            </w:r>
          </w:p>
        </w:tc>
        <w:tc>
          <w:tcPr>
            <w:tcW w:w="251" w:type="pct"/>
            <w:shd w:val="clear" w:color="000000" w:fill="CCC0DA"/>
            <w:noWrap/>
            <w:vAlign w:val="center"/>
            <w:hideMark/>
          </w:tcPr>
          <w:p w14:paraId="142E3FC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339.11</w:t>
            </w:r>
          </w:p>
        </w:tc>
        <w:tc>
          <w:tcPr>
            <w:tcW w:w="285" w:type="pct"/>
            <w:shd w:val="clear" w:color="000000" w:fill="CCC0DA"/>
            <w:noWrap/>
            <w:vAlign w:val="center"/>
            <w:hideMark/>
          </w:tcPr>
          <w:p w14:paraId="4D520AD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8,425.20</w:t>
            </w:r>
          </w:p>
        </w:tc>
        <w:tc>
          <w:tcPr>
            <w:tcW w:w="210" w:type="pct"/>
            <w:shd w:val="clear" w:color="000000" w:fill="CCC0DA"/>
            <w:noWrap/>
            <w:vAlign w:val="center"/>
            <w:hideMark/>
          </w:tcPr>
          <w:p w14:paraId="5F76A78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72.47</w:t>
            </w:r>
          </w:p>
        </w:tc>
        <w:tc>
          <w:tcPr>
            <w:tcW w:w="251" w:type="pct"/>
            <w:shd w:val="clear" w:color="000000" w:fill="CCC0DA"/>
            <w:noWrap/>
            <w:vAlign w:val="center"/>
            <w:hideMark/>
          </w:tcPr>
          <w:p w14:paraId="6604F20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326.13</w:t>
            </w:r>
          </w:p>
        </w:tc>
        <w:tc>
          <w:tcPr>
            <w:tcW w:w="285" w:type="pct"/>
            <w:shd w:val="clear" w:color="000000" w:fill="CCC0DA"/>
            <w:noWrap/>
            <w:vAlign w:val="center"/>
            <w:hideMark/>
          </w:tcPr>
          <w:p w14:paraId="66C6D60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8,228.57</w:t>
            </w:r>
          </w:p>
        </w:tc>
        <w:tc>
          <w:tcPr>
            <w:tcW w:w="196" w:type="pct"/>
            <w:shd w:val="clear" w:color="000000" w:fill="CCC0DA"/>
            <w:noWrap/>
            <w:vAlign w:val="center"/>
            <w:hideMark/>
          </w:tcPr>
          <w:p w14:paraId="750DCDA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70.78</w:t>
            </w:r>
          </w:p>
        </w:tc>
        <w:tc>
          <w:tcPr>
            <w:tcW w:w="244" w:type="pct"/>
            <w:shd w:val="clear" w:color="000000" w:fill="CCC0DA"/>
            <w:vAlign w:val="center"/>
            <w:hideMark/>
          </w:tcPr>
          <w:p w14:paraId="2D97EE04"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318.89</w:t>
            </w:r>
          </w:p>
        </w:tc>
      </w:tr>
      <w:tr w:rsidR="00F80388" w:rsidRPr="00526077" w14:paraId="58D29419" w14:textId="77777777" w:rsidTr="00C22AEA">
        <w:trPr>
          <w:trHeight w:val="225"/>
        </w:trPr>
        <w:tc>
          <w:tcPr>
            <w:tcW w:w="278" w:type="pct"/>
            <w:shd w:val="clear" w:color="000000" w:fill="FFFFFF"/>
            <w:vAlign w:val="center"/>
            <w:hideMark/>
          </w:tcPr>
          <w:p w14:paraId="75E7811B" w14:textId="2034B44B"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6.1a</w:t>
            </w:r>
          </w:p>
        </w:tc>
        <w:tc>
          <w:tcPr>
            <w:tcW w:w="285" w:type="pct"/>
            <w:shd w:val="clear" w:color="000000" w:fill="FFFFFF"/>
            <w:noWrap/>
            <w:vAlign w:val="center"/>
            <w:hideMark/>
          </w:tcPr>
          <w:p w14:paraId="4D50E6E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706.80</w:t>
            </w:r>
          </w:p>
        </w:tc>
        <w:tc>
          <w:tcPr>
            <w:tcW w:w="278" w:type="pct"/>
            <w:shd w:val="clear" w:color="000000" w:fill="FFFFFF"/>
            <w:noWrap/>
            <w:vAlign w:val="center"/>
            <w:hideMark/>
          </w:tcPr>
          <w:p w14:paraId="33B76D7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27.18</w:t>
            </w:r>
          </w:p>
        </w:tc>
        <w:tc>
          <w:tcPr>
            <w:tcW w:w="190" w:type="pct"/>
            <w:shd w:val="clear" w:color="000000" w:fill="FFFFFF"/>
            <w:vAlign w:val="center"/>
            <w:hideMark/>
          </w:tcPr>
          <w:p w14:paraId="1EEF022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53</w:t>
            </w:r>
          </w:p>
        </w:tc>
        <w:tc>
          <w:tcPr>
            <w:tcW w:w="285" w:type="pct"/>
            <w:shd w:val="clear" w:color="000000" w:fill="FFFFFF"/>
            <w:noWrap/>
            <w:vAlign w:val="center"/>
            <w:hideMark/>
          </w:tcPr>
          <w:p w14:paraId="5232C4D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1,178.53</w:t>
            </w:r>
          </w:p>
        </w:tc>
        <w:tc>
          <w:tcPr>
            <w:tcW w:w="230" w:type="pct"/>
            <w:shd w:val="clear" w:color="000000" w:fill="FFFFFF"/>
            <w:noWrap/>
            <w:vAlign w:val="center"/>
            <w:hideMark/>
          </w:tcPr>
          <w:p w14:paraId="00B7810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166.74</w:t>
            </w:r>
          </w:p>
        </w:tc>
        <w:tc>
          <w:tcPr>
            <w:tcW w:w="244" w:type="pct"/>
            <w:shd w:val="clear" w:color="000000" w:fill="FFFFFF"/>
            <w:noWrap/>
            <w:vAlign w:val="center"/>
            <w:hideMark/>
          </w:tcPr>
          <w:p w14:paraId="1ADD66C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44.35</w:t>
            </w:r>
          </w:p>
        </w:tc>
        <w:tc>
          <w:tcPr>
            <w:tcW w:w="190" w:type="pct"/>
            <w:shd w:val="clear" w:color="000000" w:fill="FFFFFF"/>
            <w:noWrap/>
            <w:vAlign w:val="center"/>
            <w:hideMark/>
          </w:tcPr>
          <w:p w14:paraId="3ABC781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49</w:t>
            </w:r>
          </w:p>
        </w:tc>
        <w:tc>
          <w:tcPr>
            <w:tcW w:w="318" w:type="pct"/>
            <w:shd w:val="clear" w:color="000000" w:fill="FFFFFF"/>
            <w:noWrap/>
            <w:vAlign w:val="center"/>
            <w:hideMark/>
          </w:tcPr>
          <w:p w14:paraId="6B59197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854.10</w:t>
            </w:r>
          </w:p>
        </w:tc>
        <w:tc>
          <w:tcPr>
            <w:tcW w:w="230" w:type="pct"/>
            <w:shd w:val="clear" w:color="000000" w:fill="FFFFFF"/>
            <w:noWrap/>
            <w:vAlign w:val="center"/>
            <w:hideMark/>
          </w:tcPr>
          <w:p w14:paraId="54329E1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120.84</w:t>
            </w:r>
          </w:p>
        </w:tc>
        <w:tc>
          <w:tcPr>
            <w:tcW w:w="251" w:type="pct"/>
            <w:shd w:val="clear" w:color="000000" w:fill="FFFFFF"/>
            <w:noWrap/>
            <w:vAlign w:val="center"/>
            <w:hideMark/>
          </w:tcPr>
          <w:p w14:paraId="34E759C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32.54</w:t>
            </w:r>
          </w:p>
        </w:tc>
        <w:tc>
          <w:tcPr>
            <w:tcW w:w="298" w:type="pct"/>
            <w:shd w:val="clear" w:color="000000" w:fill="FFFFFF"/>
            <w:noWrap/>
            <w:vAlign w:val="center"/>
            <w:hideMark/>
          </w:tcPr>
          <w:p w14:paraId="2A6C127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568.52</w:t>
            </w:r>
          </w:p>
        </w:tc>
        <w:tc>
          <w:tcPr>
            <w:tcW w:w="203" w:type="pct"/>
            <w:shd w:val="clear" w:color="000000" w:fill="FFFFFF"/>
            <w:noWrap/>
            <w:vAlign w:val="center"/>
            <w:hideMark/>
          </w:tcPr>
          <w:p w14:paraId="0F0C492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80.44</w:t>
            </w:r>
          </w:p>
        </w:tc>
        <w:tc>
          <w:tcPr>
            <w:tcW w:w="251" w:type="pct"/>
            <w:shd w:val="clear" w:color="000000" w:fill="FFFFFF"/>
            <w:noWrap/>
            <w:vAlign w:val="center"/>
            <w:hideMark/>
          </w:tcPr>
          <w:p w14:paraId="655F174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22.14</w:t>
            </w:r>
          </w:p>
        </w:tc>
        <w:tc>
          <w:tcPr>
            <w:tcW w:w="285" w:type="pct"/>
            <w:shd w:val="clear" w:color="000000" w:fill="FFFFFF"/>
            <w:noWrap/>
            <w:vAlign w:val="center"/>
            <w:hideMark/>
          </w:tcPr>
          <w:p w14:paraId="0C0E301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551.17</w:t>
            </w:r>
          </w:p>
        </w:tc>
        <w:tc>
          <w:tcPr>
            <w:tcW w:w="210" w:type="pct"/>
            <w:shd w:val="clear" w:color="000000" w:fill="FFFFFF"/>
            <w:noWrap/>
            <w:vAlign w:val="center"/>
            <w:hideMark/>
          </w:tcPr>
          <w:p w14:paraId="17583FB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77.98</w:t>
            </w:r>
          </w:p>
        </w:tc>
        <w:tc>
          <w:tcPr>
            <w:tcW w:w="251" w:type="pct"/>
            <w:shd w:val="clear" w:color="000000" w:fill="FFFFFF"/>
            <w:noWrap/>
            <w:vAlign w:val="center"/>
            <w:hideMark/>
          </w:tcPr>
          <w:p w14:paraId="2F9058D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21.51</w:t>
            </w:r>
          </w:p>
        </w:tc>
        <w:tc>
          <w:tcPr>
            <w:tcW w:w="285" w:type="pct"/>
            <w:shd w:val="clear" w:color="000000" w:fill="FFFFFF"/>
            <w:noWrap/>
            <w:vAlign w:val="center"/>
            <w:hideMark/>
          </w:tcPr>
          <w:p w14:paraId="4FAE283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523.06</w:t>
            </w:r>
          </w:p>
        </w:tc>
        <w:tc>
          <w:tcPr>
            <w:tcW w:w="196" w:type="pct"/>
            <w:shd w:val="clear" w:color="000000" w:fill="FFFFFF"/>
            <w:noWrap/>
            <w:vAlign w:val="center"/>
            <w:hideMark/>
          </w:tcPr>
          <w:p w14:paraId="674ACC6E"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74.00</w:t>
            </w:r>
          </w:p>
        </w:tc>
        <w:tc>
          <w:tcPr>
            <w:tcW w:w="244" w:type="pct"/>
            <w:shd w:val="clear" w:color="000000" w:fill="FFFFFF"/>
            <w:noWrap/>
            <w:vAlign w:val="center"/>
            <w:hideMark/>
          </w:tcPr>
          <w:p w14:paraId="3B91861B"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20.37</w:t>
            </w:r>
          </w:p>
        </w:tc>
      </w:tr>
      <w:tr w:rsidR="00F80388" w:rsidRPr="00526077" w14:paraId="7CEFC2E2" w14:textId="77777777" w:rsidTr="00C22AEA">
        <w:trPr>
          <w:trHeight w:val="225"/>
        </w:trPr>
        <w:tc>
          <w:tcPr>
            <w:tcW w:w="278" w:type="pct"/>
            <w:shd w:val="clear" w:color="000000" w:fill="FFFFFF"/>
            <w:vAlign w:val="center"/>
            <w:hideMark/>
          </w:tcPr>
          <w:p w14:paraId="2188583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6.2a</w:t>
            </w:r>
          </w:p>
        </w:tc>
        <w:tc>
          <w:tcPr>
            <w:tcW w:w="285" w:type="pct"/>
            <w:shd w:val="clear" w:color="000000" w:fill="FFFFFF"/>
            <w:noWrap/>
            <w:vAlign w:val="center"/>
            <w:hideMark/>
          </w:tcPr>
          <w:p w14:paraId="06AC838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181.33</w:t>
            </w:r>
          </w:p>
        </w:tc>
        <w:tc>
          <w:tcPr>
            <w:tcW w:w="278" w:type="pct"/>
            <w:shd w:val="clear" w:color="000000" w:fill="FFFFFF"/>
            <w:noWrap/>
            <w:vAlign w:val="center"/>
            <w:hideMark/>
          </w:tcPr>
          <w:p w14:paraId="233FAF1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6.90</w:t>
            </w:r>
          </w:p>
        </w:tc>
        <w:tc>
          <w:tcPr>
            <w:tcW w:w="190" w:type="pct"/>
            <w:shd w:val="clear" w:color="000000" w:fill="FFFFFF"/>
            <w:vAlign w:val="center"/>
            <w:hideMark/>
          </w:tcPr>
          <w:p w14:paraId="5D2BAF6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80</w:t>
            </w:r>
          </w:p>
        </w:tc>
        <w:tc>
          <w:tcPr>
            <w:tcW w:w="285" w:type="pct"/>
            <w:shd w:val="clear" w:color="000000" w:fill="FFFFFF"/>
            <w:noWrap/>
            <w:vAlign w:val="center"/>
            <w:hideMark/>
          </w:tcPr>
          <w:p w14:paraId="6FF61F1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351.10</w:t>
            </w:r>
          </w:p>
        </w:tc>
        <w:tc>
          <w:tcPr>
            <w:tcW w:w="230" w:type="pct"/>
            <w:shd w:val="clear" w:color="000000" w:fill="FFFFFF"/>
            <w:noWrap/>
            <w:vAlign w:val="center"/>
            <w:hideMark/>
          </w:tcPr>
          <w:p w14:paraId="5014D46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193.62</w:t>
            </w:r>
          </w:p>
        </w:tc>
        <w:tc>
          <w:tcPr>
            <w:tcW w:w="244" w:type="pct"/>
            <w:shd w:val="clear" w:color="000000" w:fill="FFFFFF"/>
            <w:noWrap/>
            <w:vAlign w:val="center"/>
            <w:hideMark/>
          </w:tcPr>
          <w:p w14:paraId="4A2491A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13.08</w:t>
            </w:r>
          </w:p>
        </w:tc>
        <w:tc>
          <w:tcPr>
            <w:tcW w:w="190" w:type="pct"/>
            <w:shd w:val="clear" w:color="000000" w:fill="FFFFFF"/>
            <w:noWrap/>
            <w:vAlign w:val="center"/>
            <w:hideMark/>
          </w:tcPr>
          <w:p w14:paraId="77F3F27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72</w:t>
            </w:r>
          </w:p>
        </w:tc>
        <w:tc>
          <w:tcPr>
            <w:tcW w:w="318" w:type="pct"/>
            <w:shd w:val="clear" w:color="000000" w:fill="FFFFFF"/>
            <w:noWrap/>
            <w:vAlign w:val="center"/>
            <w:hideMark/>
          </w:tcPr>
          <w:p w14:paraId="64AA317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187.49</w:t>
            </w:r>
          </w:p>
        </w:tc>
        <w:tc>
          <w:tcPr>
            <w:tcW w:w="230" w:type="pct"/>
            <w:shd w:val="clear" w:color="000000" w:fill="FFFFFF"/>
            <w:noWrap/>
            <w:vAlign w:val="center"/>
            <w:hideMark/>
          </w:tcPr>
          <w:p w14:paraId="7038D23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103.40</w:t>
            </w:r>
          </w:p>
        </w:tc>
        <w:tc>
          <w:tcPr>
            <w:tcW w:w="251" w:type="pct"/>
            <w:shd w:val="clear" w:color="000000" w:fill="FFFFFF"/>
            <w:noWrap/>
            <w:vAlign w:val="center"/>
            <w:hideMark/>
          </w:tcPr>
          <w:p w14:paraId="4EE63B7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7.12</w:t>
            </w:r>
          </w:p>
        </w:tc>
        <w:tc>
          <w:tcPr>
            <w:tcW w:w="298" w:type="pct"/>
            <w:shd w:val="clear" w:color="000000" w:fill="FFFFFF"/>
            <w:noWrap/>
            <w:vAlign w:val="center"/>
            <w:hideMark/>
          </w:tcPr>
          <w:p w14:paraId="7184EF4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102.37</w:t>
            </w:r>
          </w:p>
        </w:tc>
        <w:tc>
          <w:tcPr>
            <w:tcW w:w="203" w:type="pct"/>
            <w:shd w:val="clear" w:color="000000" w:fill="FFFFFF"/>
            <w:noWrap/>
            <w:vAlign w:val="center"/>
            <w:hideMark/>
          </w:tcPr>
          <w:p w14:paraId="13DC012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56.46</w:t>
            </w:r>
          </w:p>
        </w:tc>
        <w:tc>
          <w:tcPr>
            <w:tcW w:w="251" w:type="pct"/>
            <w:shd w:val="clear" w:color="000000" w:fill="FFFFFF"/>
            <w:noWrap/>
            <w:vAlign w:val="center"/>
            <w:hideMark/>
          </w:tcPr>
          <w:p w14:paraId="7A2451BC"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4.02</w:t>
            </w:r>
          </w:p>
        </w:tc>
        <w:tc>
          <w:tcPr>
            <w:tcW w:w="285" w:type="pct"/>
            <w:shd w:val="clear" w:color="000000" w:fill="FFFFFF"/>
            <w:noWrap/>
            <w:vAlign w:val="center"/>
            <w:hideMark/>
          </w:tcPr>
          <w:p w14:paraId="5E60981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99.10</w:t>
            </w:r>
          </w:p>
        </w:tc>
        <w:tc>
          <w:tcPr>
            <w:tcW w:w="210" w:type="pct"/>
            <w:shd w:val="clear" w:color="000000" w:fill="FFFFFF"/>
            <w:noWrap/>
            <w:vAlign w:val="center"/>
            <w:hideMark/>
          </w:tcPr>
          <w:p w14:paraId="3AB6F7A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54.65</w:t>
            </w:r>
          </w:p>
        </w:tc>
        <w:tc>
          <w:tcPr>
            <w:tcW w:w="251" w:type="pct"/>
            <w:shd w:val="clear" w:color="000000" w:fill="FFFFFF"/>
            <w:noWrap/>
            <w:vAlign w:val="center"/>
            <w:hideMark/>
          </w:tcPr>
          <w:p w14:paraId="1846B67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3.90</w:t>
            </w:r>
          </w:p>
        </w:tc>
        <w:tc>
          <w:tcPr>
            <w:tcW w:w="285" w:type="pct"/>
            <w:shd w:val="clear" w:color="000000" w:fill="FFFFFF"/>
            <w:noWrap/>
            <w:vAlign w:val="center"/>
            <w:hideMark/>
          </w:tcPr>
          <w:p w14:paraId="6BD2473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97.43</w:t>
            </w:r>
          </w:p>
        </w:tc>
        <w:tc>
          <w:tcPr>
            <w:tcW w:w="196" w:type="pct"/>
            <w:shd w:val="clear" w:color="000000" w:fill="FFFFFF"/>
            <w:noWrap/>
            <w:vAlign w:val="center"/>
            <w:hideMark/>
          </w:tcPr>
          <w:p w14:paraId="7D04242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53.73</w:t>
            </w:r>
          </w:p>
        </w:tc>
        <w:tc>
          <w:tcPr>
            <w:tcW w:w="244" w:type="pct"/>
            <w:shd w:val="clear" w:color="000000" w:fill="FFFFFF"/>
            <w:noWrap/>
            <w:vAlign w:val="center"/>
            <w:hideMark/>
          </w:tcPr>
          <w:p w14:paraId="22ED194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3.84</w:t>
            </w:r>
          </w:p>
        </w:tc>
      </w:tr>
      <w:tr w:rsidR="00F80388" w:rsidRPr="00526077" w14:paraId="7A1F6D23" w14:textId="77777777" w:rsidTr="00C22AEA">
        <w:trPr>
          <w:trHeight w:val="240"/>
        </w:trPr>
        <w:tc>
          <w:tcPr>
            <w:tcW w:w="278" w:type="pct"/>
            <w:shd w:val="clear" w:color="000000" w:fill="CCC0DA"/>
            <w:noWrap/>
            <w:vAlign w:val="center"/>
            <w:hideMark/>
          </w:tcPr>
          <w:p w14:paraId="15144F3E" w14:textId="6AE9E480" w:rsidR="00F80388" w:rsidRPr="00526077" w:rsidRDefault="004E72DA" w:rsidP="00C22AEA">
            <w:pPr>
              <w:jc w:val="center"/>
              <w:rPr>
                <w:b/>
                <w:bCs/>
                <w:color w:val="000000"/>
                <w:sz w:val="16"/>
                <w:szCs w:val="16"/>
                <w14:numForm w14:val="lining"/>
                <w14:numSpacing w14:val="tabular"/>
              </w:rPr>
            </w:pPr>
            <w:r>
              <w:rPr>
                <w:b/>
                <w:color w:val="000000"/>
                <w:sz w:val="16"/>
                <w14:numForm w14:val="lining"/>
                <w14:numSpacing w14:val="tabular"/>
              </w:rPr>
              <w:t>6. a</w:t>
            </w:r>
          </w:p>
        </w:tc>
        <w:tc>
          <w:tcPr>
            <w:tcW w:w="285" w:type="pct"/>
            <w:shd w:val="clear" w:color="000000" w:fill="CCC0DA"/>
            <w:noWrap/>
            <w:vAlign w:val="center"/>
            <w:hideMark/>
          </w:tcPr>
          <w:p w14:paraId="4730A9A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888.13</w:t>
            </w:r>
          </w:p>
        </w:tc>
        <w:tc>
          <w:tcPr>
            <w:tcW w:w="278" w:type="pct"/>
            <w:shd w:val="clear" w:color="000000" w:fill="CCC0DA"/>
            <w:vAlign w:val="center"/>
            <w:hideMark/>
          </w:tcPr>
          <w:p w14:paraId="30E96B5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34.07</w:t>
            </w:r>
          </w:p>
        </w:tc>
        <w:tc>
          <w:tcPr>
            <w:tcW w:w="190" w:type="pct"/>
            <w:shd w:val="clear" w:color="000000" w:fill="CCC0DA"/>
            <w:noWrap/>
            <w:vAlign w:val="center"/>
            <w:hideMark/>
          </w:tcPr>
          <w:p w14:paraId="05C7FC9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133</w:t>
            </w:r>
          </w:p>
        </w:tc>
        <w:tc>
          <w:tcPr>
            <w:tcW w:w="285" w:type="pct"/>
            <w:shd w:val="clear" w:color="000000" w:fill="CCC0DA"/>
            <w:noWrap/>
            <w:vAlign w:val="center"/>
            <w:hideMark/>
          </w:tcPr>
          <w:p w14:paraId="6431FCB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1,529.63</w:t>
            </w:r>
          </w:p>
        </w:tc>
        <w:tc>
          <w:tcPr>
            <w:tcW w:w="230" w:type="pct"/>
            <w:shd w:val="clear" w:color="000000" w:fill="CCC0DA"/>
            <w:noWrap/>
            <w:vAlign w:val="center"/>
            <w:hideMark/>
          </w:tcPr>
          <w:p w14:paraId="6CB95D8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172.23</w:t>
            </w:r>
          </w:p>
        </w:tc>
        <w:tc>
          <w:tcPr>
            <w:tcW w:w="244" w:type="pct"/>
            <w:shd w:val="clear" w:color="000000" w:fill="CCC0DA"/>
            <w:noWrap/>
            <w:vAlign w:val="center"/>
            <w:hideMark/>
          </w:tcPr>
          <w:p w14:paraId="1E46352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57.42</w:t>
            </w:r>
          </w:p>
        </w:tc>
        <w:tc>
          <w:tcPr>
            <w:tcW w:w="190" w:type="pct"/>
            <w:shd w:val="clear" w:color="000000" w:fill="CCC0DA"/>
            <w:noWrap/>
            <w:vAlign w:val="center"/>
            <w:hideMark/>
          </w:tcPr>
          <w:p w14:paraId="0672C21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121</w:t>
            </w:r>
          </w:p>
        </w:tc>
        <w:tc>
          <w:tcPr>
            <w:tcW w:w="318" w:type="pct"/>
            <w:shd w:val="clear" w:color="000000" w:fill="CCC0DA"/>
            <w:noWrap/>
            <w:vAlign w:val="center"/>
            <w:hideMark/>
          </w:tcPr>
          <w:p w14:paraId="7B8D7FF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1,041.59</w:t>
            </w:r>
          </w:p>
        </w:tc>
        <w:tc>
          <w:tcPr>
            <w:tcW w:w="230" w:type="pct"/>
            <w:shd w:val="clear" w:color="000000" w:fill="CCC0DA"/>
            <w:noWrap/>
            <w:vAlign w:val="center"/>
            <w:hideMark/>
          </w:tcPr>
          <w:p w14:paraId="7E721D3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117.28</w:t>
            </w:r>
          </w:p>
        </w:tc>
        <w:tc>
          <w:tcPr>
            <w:tcW w:w="251" w:type="pct"/>
            <w:shd w:val="clear" w:color="000000" w:fill="CCC0DA"/>
            <w:noWrap/>
            <w:vAlign w:val="center"/>
            <w:hideMark/>
          </w:tcPr>
          <w:p w14:paraId="7AD87B2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39.66</w:t>
            </w:r>
          </w:p>
        </w:tc>
        <w:tc>
          <w:tcPr>
            <w:tcW w:w="298" w:type="pct"/>
            <w:shd w:val="clear" w:color="000000" w:fill="CCC0DA"/>
            <w:noWrap/>
            <w:vAlign w:val="center"/>
            <w:hideMark/>
          </w:tcPr>
          <w:p w14:paraId="5DF9B12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670.89</w:t>
            </w:r>
          </w:p>
        </w:tc>
        <w:tc>
          <w:tcPr>
            <w:tcW w:w="203" w:type="pct"/>
            <w:shd w:val="clear" w:color="000000" w:fill="CCC0DA"/>
            <w:noWrap/>
            <w:vAlign w:val="center"/>
            <w:hideMark/>
          </w:tcPr>
          <w:p w14:paraId="4F0F111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75.54</w:t>
            </w:r>
          </w:p>
        </w:tc>
        <w:tc>
          <w:tcPr>
            <w:tcW w:w="251" w:type="pct"/>
            <w:shd w:val="clear" w:color="000000" w:fill="CCC0DA"/>
            <w:noWrap/>
            <w:vAlign w:val="center"/>
            <w:hideMark/>
          </w:tcPr>
          <w:p w14:paraId="100FA854"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26.17</w:t>
            </w:r>
          </w:p>
        </w:tc>
        <w:tc>
          <w:tcPr>
            <w:tcW w:w="285" w:type="pct"/>
            <w:shd w:val="clear" w:color="000000" w:fill="CCC0DA"/>
            <w:noWrap/>
            <w:vAlign w:val="center"/>
            <w:hideMark/>
          </w:tcPr>
          <w:p w14:paraId="43B9537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650.28</w:t>
            </w:r>
          </w:p>
        </w:tc>
        <w:tc>
          <w:tcPr>
            <w:tcW w:w="210" w:type="pct"/>
            <w:shd w:val="clear" w:color="000000" w:fill="CCC0DA"/>
            <w:noWrap/>
            <w:vAlign w:val="center"/>
            <w:hideMark/>
          </w:tcPr>
          <w:p w14:paraId="37C4CC5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73.22</w:t>
            </w:r>
          </w:p>
        </w:tc>
        <w:tc>
          <w:tcPr>
            <w:tcW w:w="251" w:type="pct"/>
            <w:shd w:val="clear" w:color="000000" w:fill="CCC0DA"/>
            <w:noWrap/>
            <w:vAlign w:val="center"/>
            <w:hideMark/>
          </w:tcPr>
          <w:p w14:paraId="13E0B91F"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25.42</w:t>
            </w:r>
          </w:p>
        </w:tc>
        <w:tc>
          <w:tcPr>
            <w:tcW w:w="285" w:type="pct"/>
            <w:shd w:val="clear" w:color="000000" w:fill="CCC0DA"/>
            <w:noWrap/>
            <w:vAlign w:val="center"/>
            <w:hideMark/>
          </w:tcPr>
          <w:p w14:paraId="2F2A899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620.49</w:t>
            </w:r>
          </w:p>
        </w:tc>
        <w:tc>
          <w:tcPr>
            <w:tcW w:w="196" w:type="pct"/>
            <w:shd w:val="clear" w:color="000000" w:fill="CCC0DA"/>
            <w:noWrap/>
            <w:vAlign w:val="center"/>
            <w:hideMark/>
          </w:tcPr>
          <w:p w14:paraId="0DEE447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69.86</w:t>
            </w:r>
          </w:p>
        </w:tc>
        <w:tc>
          <w:tcPr>
            <w:tcW w:w="244" w:type="pct"/>
            <w:shd w:val="clear" w:color="000000" w:fill="CCC0DA"/>
            <w:vAlign w:val="center"/>
            <w:hideMark/>
          </w:tcPr>
          <w:p w14:paraId="08C49F4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24.21</w:t>
            </w:r>
          </w:p>
        </w:tc>
      </w:tr>
      <w:tr w:rsidR="00F80388" w:rsidRPr="00526077" w14:paraId="2629A247" w14:textId="77777777" w:rsidTr="00C22AEA">
        <w:trPr>
          <w:trHeight w:val="225"/>
        </w:trPr>
        <w:tc>
          <w:tcPr>
            <w:tcW w:w="278" w:type="pct"/>
            <w:shd w:val="clear" w:color="000000" w:fill="FFFFFF"/>
            <w:vAlign w:val="center"/>
            <w:hideMark/>
          </w:tcPr>
          <w:p w14:paraId="22AACBB5" w14:textId="20F552DA"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6.1b</w:t>
            </w:r>
          </w:p>
        </w:tc>
        <w:tc>
          <w:tcPr>
            <w:tcW w:w="285" w:type="pct"/>
            <w:shd w:val="clear" w:color="000000" w:fill="FFFFFF"/>
            <w:noWrap/>
            <w:vAlign w:val="center"/>
            <w:hideMark/>
          </w:tcPr>
          <w:p w14:paraId="0D55992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12.99</w:t>
            </w:r>
          </w:p>
        </w:tc>
        <w:tc>
          <w:tcPr>
            <w:tcW w:w="278" w:type="pct"/>
            <w:shd w:val="clear" w:color="000000" w:fill="FFFFFF"/>
            <w:noWrap/>
            <w:vAlign w:val="center"/>
            <w:hideMark/>
          </w:tcPr>
          <w:p w14:paraId="27E0273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0.50</w:t>
            </w:r>
          </w:p>
        </w:tc>
        <w:tc>
          <w:tcPr>
            <w:tcW w:w="190" w:type="pct"/>
            <w:shd w:val="clear" w:color="000000" w:fill="FFFFFF"/>
            <w:vAlign w:val="center"/>
            <w:hideMark/>
          </w:tcPr>
          <w:p w14:paraId="5D4CFA2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w:t>
            </w:r>
          </w:p>
        </w:tc>
        <w:tc>
          <w:tcPr>
            <w:tcW w:w="285" w:type="pct"/>
            <w:shd w:val="clear" w:color="000000" w:fill="FFFFFF"/>
            <w:noWrap/>
            <w:vAlign w:val="center"/>
            <w:hideMark/>
          </w:tcPr>
          <w:p w14:paraId="6D25016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21.67</w:t>
            </w:r>
          </w:p>
        </w:tc>
        <w:tc>
          <w:tcPr>
            <w:tcW w:w="230" w:type="pct"/>
            <w:shd w:val="clear" w:color="000000" w:fill="FFFFFF"/>
            <w:noWrap/>
            <w:vAlign w:val="center"/>
            <w:hideMark/>
          </w:tcPr>
          <w:p w14:paraId="3FB3D3D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166.76</w:t>
            </w:r>
          </w:p>
        </w:tc>
        <w:tc>
          <w:tcPr>
            <w:tcW w:w="244" w:type="pct"/>
            <w:shd w:val="clear" w:color="000000" w:fill="FFFFFF"/>
            <w:noWrap/>
            <w:vAlign w:val="center"/>
            <w:hideMark/>
          </w:tcPr>
          <w:p w14:paraId="70D1B51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0.82</w:t>
            </w:r>
          </w:p>
        </w:tc>
        <w:tc>
          <w:tcPr>
            <w:tcW w:w="190" w:type="pct"/>
            <w:shd w:val="clear" w:color="000000" w:fill="FFFFFF"/>
            <w:noWrap/>
            <w:vAlign w:val="center"/>
            <w:hideMark/>
          </w:tcPr>
          <w:p w14:paraId="381D2E1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w:t>
            </w:r>
          </w:p>
        </w:tc>
        <w:tc>
          <w:tcPr>
            <w:tcW w:w="318" w:type="pct"/>
            <w:shd w:val="clear" w:color="000000" w:fill="FFFFFF"/>
            <w:noWrap/>
            <w:vAlign w:val="center"/>
            <w:hideMark/>
          </w:tcPr>
          <w:p w14:paraId="527DF01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15.70</w:t>
            </w:r>
          </w:p>
        </w:tc>
        <w:tc>
          <w:tcPr>
            <w:tcW w:w="230" w:type="pct"/>
            <w:shd w:val="clear" w:color="000000" w:fill="FFFFFF"/>
            <w:noWrap/>
            <w:vAlign w:val="center"/>
            <w:hideMark/>
          </w:tcPr>
          <w:p w14:paraId="446F692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120.85</w:t>
            </w:r>
          </w:p>
        </w:tc>
        <w:tc>
          <w:tcPr>
            <w:tcW w:w="251" w:type="pct"/>
            <w:shd w:val="clear" w:color="000000" w:fill="FFFFFF"/>
            <w:noWrap/>
            <w:vAlign w:val="center"/>
            <w:hideMark/>
          </w:tcPr>
          <w:p w14:paraId="0121169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0.60</w:t>
            </w:r>
          </w:p>
        </w:tc>
        <w:tc>
          <w:tcPr>
            <w:tcW w:w="298" w:type="pct"/>
            <w:shd w:val="clear" w:color="000000" w:fill="FFFFFF"/>
            <w:noWrap/>
            <w:vAlign w:val="center"/>
            <w:hideMark/>
          </w:tcPr>
          <w:p w14:paraId="6D6C858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10.45</w:t>
            </w:r>
          </w:p>
        </w:tc>
        <w:tc>
          <w:tcPr>
            <w:tcW w:w="203" w:type="pct"/>
            <w:shd w:val="clear" w:color="000000" w:fill="FFFFFF"/>
            <w:noWrap/>
            <w:vAlign w:val="center"/>
            <w:hideMark/>
          </w:tcPr>
          <w:p w14:paraId="774AA03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80.46</w:t>
            </w:r>
          </w:p>
        </w:tc>
        <w:tc>
          <w:tcPr>
            <w:tcW w:w="251" w:type="pct"/>
            <w:shd w:val="clear" w:color="000000" w:fill="FFFFFF"/>
            <w:noWrap/>
            <w:vAlign w:val="center"/>
            <w:hideMark/>
          </w:tcPr>
          <w:p w14:paraId="04F1816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0.41</w:t>
            </w:r>
          </w:p>
        </w:tc>
        <w:tc>
          <w:tcPr>
            <w:tcW w:w="285" w:type="pct"/>
            <w:shd w:val="clear" w:color="000000" w:fill="FFFFFF"/>
            <w:noWrap/>
            <w:vAlign w:val="center"/>
            <w:hideMark/>
          </w:tcPr>
          <w:p w14:paraId="3FFE060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10.14</w:t>
            </w:r>
          </w:p>
        </w:tc>
        <w:tc>
          <w:tcPr>
            <w:tcW w:w="210" w:type="pct"/>
            <w:shd w:val="clear" w:color="000000" w:fill="FFFFFF"/>
            <w:noWrap/>
            <w:vAlign w:val="center"/>
            <w:hideMark/>
          </w:tcPr>
          <w:p w14:paraId="0F3A7B4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78.01</w:t>
            </w:r>
          </w:p>
        </w:tc>
        <w:tc>
          <w:tcPr>
            <w:tcW w:w="251" w:type="pct"/>
            <w:shd w:val="clear" w:color="000000" w:fill="FFFFFF"/>
            <w:noWrap/>
            <w:vAlign w:val="center"/>
            <w:hideMark/>
          </w:tcPr>
          <w:p w14:paraId="519773B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0.40</w:t>
            </w:r>
          </w:p>
        </w:tc>
        <w:tc>
          <w:tcPr>
            <w:tcW w:w="285" w:type="pct"/>
            <w:shd w:val="clear" w:color="000000" w:fill="FFFFFF"/>
            <w:noWrap/>
            <w:vAlign w:val="center"/>
            <w:hideMark/>
          </w:tcPr>
          <w:p w14:paraId="3A3ED3B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9.62</w:t>
            </w:r>
          </w:p>
        </w:tc>
        <w:tc>
          <w:tcPr>
            <w:tcW w:w="196" w:type="pct"/>
            <w:shd w:val="clear" w:color="000000" w:fill="FFFFFF"/>
            <w:noWrap/>
            <w:vAlign w:val="center"/>
            <w:hideMark/>
          </w:tcPr>
          <w:p w14:paraId="174C57E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74.03</w:t>
            </w:r>
          </w:p>
        </w:tc>
        <w:tc>
          <w:tcPr>
            <w:tcW w:w="244" w:type="pct"/>
            <w:shd w:val="clear" w:color="000000" w:fill="FFFFFF"/>
            <w:noWrap/>
            <w:vAlign w:val="center"/>
            <w:hideMark/>
          </w:tcPr>
          <w:p w14:paraId="66D57656"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0.37</w:t>
            </w:r>
          </w:p>
        </w:tc>
      </w:tr>
      <w:tr w:rsidR="00F80388" w:rsidRPr="00526077" w14:paraId="1D664BBF" w14:textId="77777777" w:rsidTr="00C22AEA">
        <w:trPr>
          <w:trHeight w:val="225"/>
        </w:trPr>
        <w:tc>
          <w:tcPr>
            <w:tcW w:w="278" w:type="pct"/>
            <w:shd w:val="clear" w:color="000000" w:fill="FFFFFF"/>
            <w:vAlign w:val="center"/>
            <w:hideMark/>
          </w:tcPr>
          <w:p w14:paraId="264339E3" w14:textId="7E78321C"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6.2b</w:t>
            </w:r>
          </w:p>
        </w:tc>
        <w:tc>
          <w:tcPr>
            <w:tcW w:w="285" w:type="pct"/>
            <w:shd w:val="clear" w:color="000000" w:fill="FFFFFF"/>
            <w:noWrap/>
            <w:vAlign w:val="center"/>
            <w:hideMark/>
          </w:tcPr>
          <w:p w14:paraId="7C1086D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3.33</w:t>
            </w:r>
          </w:p>
        </w:tc>
        <w:tc>
          <w:tcPr>
            <w:tcW w:w="278" w:type="pct"/>
            <w:shd w:val="clear" w:color="000000" w:fill="FFFFFF"/>
            <w:noWrap/>
            <w:vAlign w:val="center"/>
            <w:hideMark/>
          </w:tcPr>
          <w:p w14:paraId="2112BE7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0.13</w:t>
            </w:r>
          </w:p>
        </w:tc>
        <w:tc>
          <w:tcPr>
            <w:tcW w:w="190" w:type="pct"/>
            <w:shd w:val="clear" w:color="000000" w:fill="FFFFFF"/>
            <w:vAlign w:val="center"/>
            <w:hideMark/>
          </w:tcPr>
          <w:p w14:paraId="67222144"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w:t>
            </w:r>
          </w:p>
        </w:tc>
        <w:tc>
          <w:tcPr>
            <w:tcW w:w="285" w:type="pct"/>
            <w:shd w:val="clear" w:color="000000" w:fill="FFFFFF"/>
            <w:noWrap/>
            <w:vAlign w:val="center"/>
            <w:hideMark/>
          </w:tcPr>
          <w:p w14:paraId="23630A7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6.45</w:t>
            </w:r>
          </w:p>
        </w:tc>
        <w:tc>
          <w:tcPr>
            <w:tcW w:w="230" w:type="pct"/>
            <w:shd w:val="clear" w:color="000000" w:fill="FFFFFF"/>
            <w:noWrap/>
            <w:vAlign w:val="center"/>
            <w:hideMark/>
          </w:tcPr>
          <w:p w14:paraId="29954C2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193.60</w:t>
            </w:r>
          </w:p>
        </w:tc>
        <w:tc>
          <w:tcPr>
            <w:tcW w:w="244" w:type="pct"/>
            <w:shd w:val="clear" w:color="000000" w:fill="FFFFFF"/>
            <w:noWrap/>
            <w:vAlign w:val="center"/>
            <w:hideMark/>
          </w:tcPr>
          <w:p w14:paraId="5F9639B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0.24</w:t>
            </w:r>
          </w:p>
        </w:tc>
        <w:tc>
          <w:tcPr>
            <w:tcW w:w="190" w:type="pct"/>
            <w:shd w:val="clear" w:color="000000" w:fill="FFFFFF"/>
            <w:noWrap/>
            <w:vAlign w:val="center"/>
            <w:hideMark/>
          </w:tcPr>
          <w:p w14:paraId="2132313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w:t>
            </w:r>
          </w:p>
        </w:tc>
        <w:tc>
          <w:tcPr>
            <w:tcW w:w="318" w:type="pct"/>
            <w:shd w:val="clear" w:color="000000" w:fill="FFFFFF"/>
            <w:noWrap/>
            <w:vAlign w:val="center"/>
            <w:hideMark/>
          </w:tcPr>
          <w:p w14:paraId="1D973392"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3.45</w:t>
            </w:r>
          </w:p>
        </w:tc>
        <w:tc>
          <w:tcPr>
            <w:tcW w:w="230" w:type="pct"/>
            <w:shd w:val="clear" w:color="000000" w:fill="FFFFFF"/>
            <w:noWrap/>
            <w:vAlign w:val="center"/>
            <w:hideMark/>
          </w:tcPr>
          <w:p w14:paraId="4CA2360A"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103.38</w:t>
            </w:r>
          </w:p>
        </w:tc>
        <w:tc>
          <w:tcPr>
            <w:tcW w:w="251" w:type="pct"/>
            <w:shd w:val="clear" w:color="000000" w:fill="FFFFFF"/>
            <w:noWrap/>
            <w:vAlign w:val="center"/>
            <w:hideMark/>
          </w:tcPr>
          <w:p w14:paraId="05FFFAD9"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0.13</w:t>
            </w:r>
          </w:p>
        </w:tc>
        <w:tc>
          <w:tcPr>
            <w:tcW w:w="298" w:type="pct"/>
            <w:shd w:val="clear" w:color="000000" w:fill="FFFFFF"/>
            <w:noWrap/>
            <w:vAlign w:val="center"/>
            <w:hideMark/>
          </w:tcPr>
          <w:p w14:paraId="484708CF"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1.88</w:t>
            </w:r>
          </w:p>
        </w:tc>
        <w:tc>
          <w:tcPr>
            <w:tcW w:w="203" w:type="pct"/>
            <w:shd w:val="clear" w:color="000000" w:fill="FFFFFF"/>
            <w:noWrap/>
            <w:vAlign w:val="center"/>
            <w:hideMark/>
          </w:tcPr>
          <w:p w14:paraId="6829CCF5"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56.47</w:t>
            </w:r>
          </w:p>
        </w:tc>
        <w:tc>
          <w:tcPr>
            <w:tcW w:w="251" w:type="pct"/>
            <w:shd w:val="clear" w:color="000000" w:fill="FFFFFF"/>
            <w:noWrap/>
            <w:vAlign w:val="center"/>
            <w:hideMark/>
          </w:tcPr>
          <w:p w14:paraId="26A8B21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0.07</w:t>
            </w:r>
          </w:p>
        </w:tc>
        <w:tc>
          <w:tcPr>
            <w:tcW w:w="285" w:type="pct"/>
            <w:shd w:val="clear" w:color="000000" w:fill="FFFFFF"/>
            <w:noWrap/>
            <w:vAlign w:val="center"/>
            <w:hideMark/>
          </w:tcPr>
          <w:p w14:paraId="30C4E317"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1.82</w:t>
            </w:r>
          </w:p>
        </w:tc>
        <w:tc>
          <w:tcPr>
            <w:tcW w:w="210" w:type="pct"/>
            <w:shd w:val="clear" w:color="000000" w:fill="FFFFFF"/>
            <w:noWrap/>
            <w:vAlign w:val="center"/>
            <w:hideMark/>
          </w:tcPr>
          <w:p w14:paraId="0C48AED1"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54.67</w:t>
            </w:r>
          </w:p>
        </w:tc>
        <w:tc>
          <w:tcPr>
            <w:tcW w:w="251" w:type="pct"/>
            <w:shd w:val="clear" w:color="000000" w:fill="FFFFFF"/>
            <w:noWrap/>
            <w:vAlign w:val="center"/>
            <w:hideMark/>
          </w:tcPr>
          <w:p w14:paraId="5B674A03"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0.07</w:t>
            </w:r>
          </w:p>
        </w:tc>
        <w:tc>
          <w:tcPr>
            <w:tcW w:w="285" w:type="pct"/>
            <w:shd w:val="clear" w:color="000000" w:fill="FFFFFF"/>
            <w:noWrap/>
            <w:vAlign w:val="center"/>
            <w:hideMark/>
          </w:tcPr>
          <w:p w14:paraId="248F36E0"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1.79</w:t>
            </w:r>
          </w:p>
        </w:tc>
        <w:tc>
          <w:tcPr>
            <w:tcW w:w="196" w:type="pct"/>
            <w:shd w:val="clear" w:color="000000" w:fill="FFFFFF"/>
            <w:noWrap/>
            <w:vAlign w:val="center"/>
            <w:hideMark/>
          </w:tcPr>
          <w:p w14:paraId="2538E46D"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53.74</w:t>
            </w:r>
          </w:p>
        </w:tc>
        <w:tc>
          <w:tcPr>
            <w:tcW w:w="244" w:type="pct"/>
            <w:shd w:val="clear" w:color="000000" w:fill="FFFFFF"/>
            <w:noWrap/>
            <w:vAlign w:val="center"/>
            <w:hideMark/>
          </w:tcPr>
          <w:p w14:paraId="129FF428" w14:textId="77777777" w:rsidR="00F80388" w:rsidRPr="00526077" w:rsidRDefault="00F80388" w:rsidP="00C22AEA">
            <w:pPr>
              <w:jc w:val="center"/>
              <w:rPr>
                <w:color w:val="000000"/>
                <w:sz w:val="16"/>
                <w:szCs w:val="16"/>
                <w14:numForm w14:val="lining"/>
                <w14:numSpacing w14:val="tabular"/>
              </w:rPr>
            </w:pPr>
            <w:r>
              <w:rPr>
                <w:color w:val="000000"/>
                <w:sz w:val="16"/>
                <w14:numForm w14:val="lining"/>
                <w14:numSpacing w14:val="tabular"/>
              </w:rPr>
              <w:t>0.07</w:t>
            </w:r>
          </w:p>
        </w:tc>
      </w:tr>
      <w:tr w:rsidR="00F80388" w:rsidRPr="00526077" w14:paraId="4C097250" w14:textId="77777777" w:rsidTr="00C22AEA">
        <w:trPr>
          <w:trHeight w:val="240"/>
        </w:trPr>
        <w:tc>
          <w:tcPr>
            <w:tcW w:w="278" w:type="pct"/>
            <w:shd w:val="clear" w:color="000000" w:fill="CCC0DA"/>
            <w:noWrap/>
            <w:vAlign w:val="center"/>
            <w:hideMark/>
          </w:tcPr>
          <w:p w14:paraId="78748E1D" w14:textId="5C466221" w:rsidR="00F80388" w:rsidRPr="00526077" w:rsidRDefault="004E72DA" w:rsidP="00C22AEA">
            <w:pPr>
              <w:jc w:val="center"/>
              <w:rPr>
                <w:b/>
                <w:bCs/>
                <w:color w:val="000000"/>
                <w:sz w:val="16"/>
                <w:szCs w:val="16"/>
                <w14:numForm w14:val="lining"/>
                <w14:numSpacing w14:val="tabular"/>
              </w:rPr>
            </w:pPr>
            <w:r>
              <w:rPr>
                <w:b/>
                <w:color w:val="000000"/>
                <w:sz w:val="16"/>
                <w14:numForm w14:val="lining"/>
                <w14:numSpacing w14:val="tabular"/>
              </w:rPr>
              <w:t>6. b</w:t>
            </w:r>
          </w:p>
        </w:tc>
        <w:tc>
          <w:tcPr>
            <w:tcW w:w="285" w:type="pct"/>
            <w:shd w:val="clear" w:color="000000" w:fill="CCC0DA"/>
            <w:noWrap/>
            <w:vAlign w:val="center"/>
            <w:hideMark/>
          </w:tcPr>
          <w:p w14:paraId="2A7CE36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16.33</w:t>
            </w:r>
          </w:p>
        </w:tc>
        <w:tc>
          <w:tcPr>
            <w:tcW w:w="278" w:type="pct"/>
            <w:shd w:val="clear" w:color="000000" w:fill="CCC0DA"/>
            <w:vAlign w:val="center"/>
            <w:hideMark/>
          </w:tcPr>
          <w:p w14:paraId="142D8DD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0.63</w:t>
            </w:r>
          </w:p>
        </w:tc>
        <w:tc>
          <w:tcPr>
            <w:tcW w:w="190" w:type="pct"/>
            <w:shd w:val="clear" w:color="000000" w:fill="CCC0DA"/>
            <w:noWrap/>
            <w:vAlign w:val="center"/>
            <w:hideMark/>
          </w:tcPr>
          <w:p w14:paraId="32A812C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w:t>
            </w:r>
          </w:p>
        </w:tc>
        <w:tc>
          <w:tcPr>
            <w:tcW w:w="285" w:type="pct"/>
            <w:shd w:val="clear" w:color="000000" w:fill="CCC0DA"/>
            <w:noWrap/>
            <w:vAlign w:val="center"/>
            <w:hideMark/>
          </w:tcPr>
          <w:p w14:paraId="74E53EA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28.12</w:t>
            </w:r>
          </w:p>
        </w:tc>
        <w:tc>
          <w:tcPr>
            <w:tcW w:w="230" w:type="pct"/>
            <w:shd w:val="clear" w:color="000000" w:fill="CCC0DA"/>
            <w:noWrap/>
            <w:vAlign w:val="center"/>
            <w:hideMark/>
          </w:tcPr>
          <w:p w14:paraId="19A23948"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172.24</w:t>
            </w:r>
          </w:p>
        </w:tc>
        <w:tc>
          <w:tcPr>
            <w:tcW w:w="244" w:type="pct"/>
            <w:shd w:val="clear" w:color="000000" w:fill="CCC0DA"/>
            <w:noWrap/>
            <w:vAlign w:val="center"/>
            <w:hideMark/>
          </w:tcPr>
          <w:p w14:paraId="7F7C4F1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1.06</w:t>
            </w:r>
          </w:p>
        </w:tc>
        <w:tc>
          <w:tcPr>
            <w:tcW w:w="190" w:type="pct"/>
            <w:shd w:val="clear" w:color="000000" w:fill="CCC0DA"/>
            <w:noWrap/>
            <w:vAlign w:val="center"/>
            <w:hideMark/>
          </w:tcPr>
          <w:p w14:paraId="5EF39161"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w:t>
            </w:r>
          </w:p>
        </w:tc>
        <w:tc>
          <w:tcPr>
            <w:tcW w:w="318" w:type="pct"/>
            <w:shd w:val="clear" w:color="000000" w:fill="CCC0DA"/>
            <w:noWrap/>
            <w:vAlign w:val="center"/>
            <w:hideMark/>
          </w:tcPr>
          <w:p w14:paraId="411D168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19.15</w:t>
            </w:r>
          </w:p>
        </w:tc>
        <w:tc>
          <w:tcPr>
            <w:tcW w:w="230" w:type="pct"/>
            <w:shd w:val="clear" w:color="000000" w:fill="CCC0DA"/>
            <w:noWrap/>
            <w:vAlign w:val="center"/>
            <w:hideMark/>
          </w:tcPr>
          <w:p w14:paraId="13F5D5D2"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117.28</w:t>
            </w:r>
          </w:p>
        </w:tc>
        <w:tc>
          <w:tcPr>
            <w:tcW w:w="251" w:type="pct"/>
            <w:shd w:val="clear" w:color="000000" w:fill="CCC0DA"/>
            <w:noWrap/>
            <w:vAlign w:val="center"/>
            <w:hideMark/>
          </w:tcPr>
          <w:p w14:paraId="5918832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0.73</w:t>
            </w:r>
          </w:p>
        </w:tc>
        <w:tc>
          <w:tcPr>
            <w:tcW w:w="298" w:type="pct"/>
            <w:shd w:val="clear" w:color="000000" w:fill="CCC0DA"/>
            <w:noWrap/>
            <w:vAlign w:val="center"/>
            <w:hideMark/>
          </w:tcPr>
          <w:p w14:paraId="1C6D1D6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12.34</w:t>
            </w:r>
          </w:p>
        </w:tc>
        <w:tc>
          <w:tcPr>
            <w:tcW w:w="203" w:type="pct"/>
            <w:shd w:val="clear" w:color="000000" w:fill="CCC0DA"/>
            <w:noWrap/>
            <w:vAlign w:val="center"/>
            <w:hideMark/>
          </w:tcPr>
          <w:p w14:paraId="210ED4C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75.56</w:t>
            </w:r>
          </w:p>
        </w:tc>
        <w:tc>
          <w:tcPr>
            <w:tcW w:w="251" w:type="pct"/>
            <w:shd w:val="clear" w:color="000000" w:fill="CCC0DA"/>
            <w:noWrap/>
            <w:vAlign w:val="center"/>
            <w:hideMark/>
          </w:tcPr>
          <w:p w14:paraId="5105017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0.48</w:t>
            </w:r>
          </w:p>
        </w:tc>
        <w:tc>
          <w:tcPr>
            <w:tcW w:w="285" w:type="pct"/>
            <w:shd w:val="clear" w:color="000000" w:fill="CCC0DA"/>
            <w:noWrap/>
            <w:vAlign w:val="center"/>
            <w:hideMark/>
          </w:tcPr>
          <w:p w14:paraId="4816677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11.96</w:t>
            </w:r>
          </w:p>
        </w:tc>
        <w:tc>
          <w:tcPr>
            <w:tcW w:w="210" w:type="pct"/>
            <w:shd w:val="clear" w:color="000000" w:fill="CCC0DA"/>
            <w:noWrap/>
            <w:vAlign w:val="center"/>
            <w:hideMark/>
          </w:tcPr>
          <w:p w14:paraId="1E8CC27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73.24</w:t>
            </w:r>
          </w:p>
        </w:tc>
        <w:tc>
          <w:tcPr>
            <w:tcW w:w="251" w:type="pct"/>
            <w:shd w:val="clear" w:color="000000" w:fill="CCC0DA"/>
            <w:noWrap/>
            <w:vAlign w:val="center"/>
            <w:hideMark/>
          </w:tcPr>
          <w:p w14:paraId="190BF39E"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0.47</w:t>
            </w:r>
          </w:p>
        </w:tc>
        <w:tc>
          <w:tcPr>
            <w:tcW w:w="285" w:type="pct"/>
            <w:shd w:val="clear" w:color="000000" w:fill="CCC0DA"/>
            <w:noWrap/>
            <w:vAlign w:val="center"/>
            <w:hideMark/>
          </w:tcPr>
          <w:p w14:paraId="7A8DBF5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11.41</w:t>
            </w:r>
          </w:p>
        </w:tc>
        <w:tc>
          <w:tcPr>
            <w:tcW w:w="196" w:type="pct"/>
            <w:shd w:val="clear" w:color="000000" w:fill="CCC0DA"/>
            <w:noWrap/>
            <w:vAlign w:val="center"/>
            <w:hideMark/>
          </w:tcPr>
          <w:p w14:paraId="2AF1C592"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69.89</w:t>
            </w:r>
          </w:p>
        </w:tc>
        <w:tc>
          <w:tcPr>
            <w:tcW w:w="244" w:type="pct"/>
            <w:shd w:val="clear" w:color="000000" w:fill="CCC0DA"/>
            <w:vAlign w:val="center"/>
            <w:hideMark/>
          </w:tcPr>
          <w:p w14:paraId="1835339B"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0.45</w:t>
            </w:r>
          </w:p>
        </w:tc>
      </w:tr>
      <w:tr w:rsidR="00F80388" w:rsidRPr="00526077" w14:paraId="3D34A503" w14:textId="77777777" w:rsidTr="0000431F">
        <w:trPr>
          <w:trHeight w:val="240"/>
        </w:trPr>
        <w:tc>
          <w:tcPr>
            <w:tcW w:w="278" w:type="pct"/>
            <w:shd w:val="clear" w:color="auto" w:fill="B8CCE4" w:themeFill="accent1" w:themeFillTint="66"/>
            <w:vAlign w:val="center"/>
            <w:hideMark/>
          </w:tcPr>
          <w:p w14:paraId="217338F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Total</w:t>
            </w:r>
          </w:p>
        </w:tc>
        <w:tc>
          <w:tcPr>
            <w:tcW w:w="285" w:type="pct"/>
            <w:shd w:val="clear" w:color="auto" w:fill="B8CCE4" w:themeFill="accent1" w:themeFillTint="66"/>
            <w:noWrap/>
            <w:vAlign w:val="center"/>
            <w:hideMark/>
          </w:tcPr>
          <w:p w14:paraId="5C5CFD4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42,795.86</w:t>
            </w:r>
          </w:p>
        </w:tc>
        <w:tc>
          <w:tcPr>
            <w:tcW w:w="278" w:type="pct"/>
            <w:shd w:val="clear" w:color="auto" w:fill="B8CCE4" w:themeFill="accent1" w:themeFillTint="66"/>
            <w:noWrap/>
            <w:vAlign w:val="center"/>
            <w:hideMark/>
          </w:tcPr>
          <w:p w14:paraId="766E34D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1,617.46</w:t>
            </w:r>
          </w:p>
        </w:tc>
        <w:tc>
          <w:tcPr>
            <w:tcW w:w="190" w:type="pct"/>
            <w:shd w:val="clear" w:color="auto" w:fill="B8CCE4" w:themeFill="accent1" w:themeFillTint="66"/>
            <w:vAlign w:val="center"/>
            <w:hideMark/>
          </w:tcPr>
          <w:p w14:paraId="7CEDC29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9,658</w:t>
            </w:r>
          </w:p>
        </w:tc>
        <w:tc>
          <w:tcPr>
            <w:tcW w:w="285" w:type="pct"/>
            <w:shd w:val="clear" w:color="auto" w:fill="B8CCE4" w:themeFill="accent1" w:themeFillTint="66"/>
            <w:noWrap/>
            <w:vAlign w:val="center"/>
            <w:hideMark/>
          </w:tcPr>
          <w:p w14:paraId="48500F2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73,502.75</w:t>
            </w:r>
          </w:p>
        </w:tc>
        <w:tc>
          <w:tcPr>
            <w:tcW w:w="230" w:type="pct"/>
            <w:shd w:val="clear" w:color="auto" w:fill="B8CCE4" w:themeFill="accent1" w:themeFillTint="66"/>
            <w:noWrap/>
            <w:vAlign w:val="center"/>
            <w:hideMark/>
          </w:tcPr>
          <w:p w14:paraId="4262FADA"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171.75</w:t>
            </w:r>
          </w:p>
        </w:tc>
        <w:tc>
          <w:tcPr>
            <w:tcW w:w="244" w:type="pct"/>
            <w:shd w:val="clear" w:color="auto" w:fill="B8CCE4" w:themeFill="accent1" w:themeFillTint="66"/>
            <w:noWrap/>
            <w:vAlign w:val="center"/>
            <w:hideMark/>
          </w:tcPr>
          <w:p w14:paraId="6A3E5E4D"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2,735.18</w:t>
            </w:r>
          </w:p>
        </w:tc>
        <w:tc>
          <w:tcPr>
            <w:tcW w:w="190" w:type="pct"/>
            <w:shd w:val="clear" w:color="auto" w:fill="B8CCE4" w:themeFill="accent1" w:themeFillTint="66"/>
            <w:noWrap/>
            <w:vAlign w:val="center"/>
            <w:hideMark/>
          </w:tcPr>
          <w:p w14:paraId="75B49965"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8,437</w:t>
            </w:r>
          </w:p>
        </w:tc>
        <w:tc>
          <w:tcPr>
            <w:tcW w:w="318" w:type="pct"/>
            <w:shd w:val="clear" w:color="auto" w:fill="B8CCE4" w:themeFill="accent1" w:themeFillTint="66"/>
            <w:noWrap/>
            <w:vAlign w:val="center"/>
            <w:hideMark/>
          </w:tcPr>
          <w:p w14:paraId="2C6DA756"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42,960.32</w:t>
            </w:r>
          </w:p>
        </w:tc>
        <w:tc>
          <w:tcPr>
            <w:tcW w:w="230" w:type="pct"/>
            <w:shd w:val="clear" w:color="auto" w:fill="B8CCE4" w:themeFill="accent1" w:themeFillTint="66"/>
            <w:noWrap/>
            <w:vAlign w:val="center"/>
            <w:hideMark/>
          </w:tcPr>
          <w:p w14:paraId="05B95A73"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100.38</w:t>
            </w:r>
          </w:p>
        </w:tc>
        <w:tc>
          <w:tcPr>
            <w:tcW w:w="251" w:type="pct"/>
            <w:shd w:val="clear" w:color="auto" w:fill="B8CCE4" w:themeFill="accent1" w:themeFillTint="66"/>
            <w:noWrap/>
            <w:vAlign w:val="center"/>
            <w:hideMark/>
          </w:tcPr>
          <w:p w14:paraId="32CF96D7"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1,623.15</w:t>
            </w:r>
          </w:p>
        </w:tc>
        <w:tc>
          <w:tcPr>
            <w:tcW w:w="298" w:type="pct"/>
            <w:shd w:val="clear" w:color="auto" w:fill="B8CCE4" w:themeFill="accent1" w:themeFillTint="66"/>
            <w:noWrap/>
            <w:vAlign w:val="center"/>
            <w:hideMark/>
          </w:tcPr>
          <w:p w14:paraId="60DA7E42"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27,204.46</w:t>
            </w:r>
          </w:p>
        </w:tc>
        <w:tc>
          <w:tcPr>
            <w:tcW w:w="203" w:type="pct"/>
            <w:shd w:val="clear" w:color="auto" w:fill="B8CCE4" w:themeFill="accent1" w:themeFillTint="66"/>
            <w:noWrap/>
            <w:vAlign w:val="center"/>
            <w:hideMark/>
          </w:tcPr>
          <w:p w14:paraId="392AA71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63.57</w:t>
            </w:r>
          </w:p>
        </w:tc>
        <w:tc>
          <w:tcPr>
            <w:tcW w:w="251" w:type="pct"/>
            <w:shd w:val="clear" w:color="auto" w:fill="B8CCE4" w:themeFill="accent1" w:themeFillTint="66"/>
            <w:noWrap/>
            <w:vAlign w:val="center"/>
            <w:hideMark/>
          </w:tcPr>
          <w:p w14:paraId="34599DB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1,049.95</w:t>
            </w:r>
          </w:p>
        </w:tc>
        <w:tc>
          <w:tcPr>
            <w:tcW w:w="285" w:type="pct"/>
            <w:shd w:val="clear" w:color="auto" w:fill="B8CCE4" w:themeFill="accent1" w:themeFillTint="66"/>
            <w:noWrap/>
            <w:vAlign w:val="center"/>
            <w:hideMark/>
          </w:tcPr>
          <w:p w14:paraId="6D032B7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26,454.05</w:t>
            </w:r>
          </w:p>
        </w:tc>
        <w:tc>
          <w:tcPr>
            <w:tcW w:w="210" w:type="pct"/>
            <w:shd w:val="clear" w:color="auto" w:fill="B8CCE4" w:themeFill="accent1" w:themeFillTint="66"/>
            <w:noWrap/>
            <w:vAlign w:val="center"/>
            <w:hideMark/>
          </w:tcPr>
          <w:p w14:paraId="2DA7A630"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61.81</w:t>
            </w:r>
          </w:p>
        </w:tc>
        <w:tc>
          <w:tcPr>
            <w:tcW w:w="251" w:type="pct"/>
            <w:shd w:val="clear" w:color="auto" w:fill="B8CCE4" w:themeFill="accent1" w:themeFillTint="66"/>
            <w:noWrap/>
            <w:vAlign w:val="center"/>
            <w:hideMark/>
          </w:tcPr>
          <w:p w14:paraId="139F4234"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1,022.63</w:t>
            </w:r>
          </w:p>
        </w:tc>
        <w:tc>
          <w:tcPr>
            <w:tcW w:w="285" w:type="pct"/>
            <w:shd w:val="clear" w:color="auto" w:fill="B8CCE4" w:themeFill="accent1" w:themeFillTint="66"/>
            <w:noWrap/>
            <w:vAlign w:val="center"/>
            <w:hideMark/>
          </w:tcPr>
          <w:p w14:paraId="5FBB724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25,963.80</w:t>
            </w:r>
          </w:p>
        </w:tc>
        <w:tc>
          <w:tcPr>
            <w:tcW w:w="196" w:type="pct"/>
            <w:shd w:val="clear" w:color="auto" w:fill="B8CCE4" w:themeFill="accent1" w:themeFillTint="66"/>
            <w:noWrap/>
            <w:vAlign w:val="center"/>
            <w:hideMark/>
          </w:tcPr>
          <w:p w14:paraId="351CAA4C"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60.67</w:t>
            </w:r>
          </w:p>
        </w:tc>
        <w:tc>
          <w:tcPr>
            <w:tcW w:w="244" w:type="pct"/>
            <w:shd w:val="clear" w:color="auto" w:fill="B8CCE4" w:themeFill="accent1" w:themeFillTint="66"/>
            <w:noWrap/>
            <w:vAlign w:val="center"/>
            <w:hideMark/>
          </w:tcPr>
          <w:p w14:paraId="27BDF389" w14:textId="77777777" w:rsidR="00F80388" w:rsidRPr="00526077" w:rsidRDefault="00F80388" w:rsidP="00C22AEA">
            <w:pPr>
              <w:jc w:val="center"/>
              <w:rPr>
                <w:b/>
                <w:bCs/>
                <w:color w:val="000000"/>
                <w:sz w:val="16"/>
                <w:szCs w:val="16"/>
                <w14:numForm w14:val="lining"/>
                <w14:numSpacing w14:val="tabular"/>
              </w:rPr>
            </w:pPr>
            <w:r>
              <w:rPr>
                <w:b/>
                <w:color w:val="000000"/>
                <w:sz w:val="16"/>
                <w14:numForm w14:val="lining"/>
                <w14:numSpacing w14:val="tabular"/>
              </w:rPr>
              <w:t>1,003.92</w:t>
            </w:r>
          </w:p>
        </w:tc>
      </w:tr>
    </w:tbl>
    <w:p w14:paraId="6B7433F2" w14:textId="69097F5B" w:rsidR="00EF0B58" w:rsidRPr="00526077" w:rsidRDefault="00EF0B58" w:rsidP="00EF0B58">
      <w:pPr>
        <w:rPr>
          <w:i/>
          <w:sz w:val="18"/>
          <w:szCs w:val="18"/>
          <w14:numForm w14:val="lining"/>
          <w14:numSpacing w14:val="tabular"/>
        </w:rPr>
      </w:pPr>
      <w:r>
        <w:rPr>
          <w:i/>
          <w:sz w:val="18"/>
          <w14:numForm w14:val="lining"/>
          <w14:numSpacing w14:val="tabular"/>
        </w:rPr>
        <w:t>Source of data: MSC2007 as of 16 Apr 2015</w:t>
      </w:r>
    </w:p>
    <w:p w14:paraId="63F9AA42" w14:textId="77777777" w:rsidR="00EF0B58" w:rsidRPr="00526077" w:rsidRDefault="00EF0B58" w:rsidP="00EF0B58">
      <w:pPr>
        <w:rPr>
          <w:i/>
          <w:sz w:val="18"/>
          <w:szCs w:val="18"/>
          <w14:numForm w14:val="lining"/>
          <w14:numSpacing w14:val="tabular"/>
        </w:rPr>
      </w:pPr>
      <w:r>
        <w:rPr>
          <w:i/>
          <w:sz w:val="18"/>
          <w14:numForm w14:val="lining"/>
          <w14:numSpacing w14:val="tabular"/>
        </w:rPr>
        <w:t xml:space="preserve">Source of funding: EU share </w:t>
      </w:r>
    </w:p>
    <w:p w14:paraId="7C059864" w14:textId="77777777" w:rsidR="006D6F5E" w:rsidRPr="00526077" w:rsidRDefault="006D6F5E" w:rsidP="006D6F5E">
      <w:pPr>
        <w:rPr>
          <w:i/>
          <w:sz w:val="18"/>
          <w:szCs w:val="18"/>
          <w14:numForm w14:val="lining"/>
          <w14:numSpacing w14:val="tabular"/>
        </w:rPr>
      </w:pPr>
      <w:bookmarkStart w:id="14" w:name="_Toc384104383"/>
      <w:bookmarkStart w:id="15" w:name="_Toc384104384"/>
      <w:bookmarkStart w:id="16" w:name="_Toc384104385"/>
      <w:bookmarkStart w:id="17" w:name="_Toc384104386"/>
      <w:bookmarkStart w:id="18" w:name="_Toc384104387"/>
      <w:bookmarkStart w:id="19" w:name="_Toc384104388"/>
      <w:bookmarkStart w:id="20" w:name="_Toc384104389"/>
      <w:bookmarkStart w:id="21" w:name="_Toc384104390"/>
      <w:bookmarkStart w:id="22" w:name="_Toc384104391"/>
      <w:bookmarkEnd w:id="14"/>
      <w:bookmarkEnd w:id="15"/>
      <w:bookmarkEnd w:id="16"/>
      <w:bookmarkEnd w:id="17"/>
      <w:bookmarkEnd w:id="18"/>
      <w:bookmarkEnd w:id="19"/>
      <w:bookmarkEnd w:id="20"/>
      <w:bookmarkEnd w:id="21"/>
      <w:bookmarkEnd w:id="22"/>
      <w:r>
        <w:rPr>
          <w:i/>
          <w:sz w:val="18"/>
          <w14:numForm w14:val="lining"/>
          <w14:numSpacing w14:val="tabular"/>
        </w:rPr>
        <w:t>CZK/EUR exchange rate:</w:t>
      </w:r>
    </w:p>
    <w:p w14:paraId="7DB41C2D" w14:textId="77777777" w:rsidR="006D6F5E" w:rsidRPr="00526077" w:rsidRDefault="006D6F5E" w:rsidP="007437C4">
      <w:pPr>
        <w:numPr>
          <w:ilvl w:val="0"/>
          <w:numId w:val="27"/>
        </w:numPr>
        <w:rPr>
          <w:i/>
          <w:sz w:val="18"/>
          <w:szCs w:val="18"/>
          <w14:numForm w14:val="lining"/>
          <w14:numSpacing w14:val="tabular"/>
        </w:rPr>
      </w:pPr>
      <w:r>
        <w:rPr>
          <w:i/>
          <w:sz w:val="18"/>
          <w14:numForm w14:val="lining"/>
          <w14:numSpacing w14:val="tabular"/>
        </w:rPr>
        <w:t>For conversion of allocation in column a) the amounts are not directly converted at the valid exchange rate since the data are made more accurate through the summary payment claims accounted for in IS Viola using the same algorithm as in c) – f) columns;</w:t>
      </w:r>
    </w:p>
    <w:p w14:paraId="01A9E143" w14:textId="45662B17" w:rsidR="006D6F5E" w:rsidRPr="00526077" w:rsidRDefault="006D6F5E" w:rsidP="007437C4">
      <w:pPr>
        <w:numPr>
          <w:ilvl w:val="0"/>
          <w:numId w:val="27"/>
        </w:numPr>
        <w:rPr>
          <w:i/>
          <w:sz w:val="18"/>
          <w:szCs w:val="18"/>
          <w14:numForm w14:val="lining"/>
          <w14:numSpacing w14:val="tabular"/>
        </w:rPr>
      </w:pPr>
      <w:r>
        <w:rPr>
          <w:i/>
          <w:sz w:val="18"/>
          <w14:numForm w14:val="lining"/>
          <w14:numSpacing w14:val="tabular"/>
        </w:rPr>
        <w:t>For conversion of c) – f) columns: 27.473 or the exchange rate valid at the time of accounting for of the application for payment in IS Viola is used;</w:t>
      </w:r>
    </w:p>
    <w:p w14:paraId="6D338501" w14:textId="77777777" w:rsidR="006D6F5E" w:rsidRPr="00526077" w:rsidRDefault="006D6F5E" w:rsidP="007437C4">
      <w:pPr>
        <w:numPr>
          <w:ilvl w:val="0"/>
          <w:numId w:val="27"/>
        </w:numPr>
        <w:rPr>
          <w:i/>
          <w:sz w:val="18"/>
          <w:szCs w:val="18"/>
          <w14:numForm w14:val="lining"/>
          <w14:numSpacing w14:val="tabular"/>
        </w:rPr>
      </w:pPr>
      <w:r>
        <w:rPr>
          <w:i/>
          <w:sz w:val="18"/>
          <w14:numForm w14:val="lining"/>
          <w14:numSpacing w14:val="tabular"/>
        </w:rPr>
        <w:t>For conversion of g) – h) columns the exchange rate valid at the time of accounting for of the summary payment claim in IS Viola is used.</w:t>
      </w:r>
    </w:p>
    <w:p w14:paraId="5579611D" w14:textId="5BED03DC" w:rsidR="000F4F71" w:rsidRPr="00526077" w:rsidRDefault="000F4F71" w:rsidP="000F4F71">
      <w:pPr>
        <w:jc w:val="both"/>
        <w:rPr>
          <w14:numForm w14:val="lining"/>
          <w14:numSpacing w14:val="tabular"/>
        </w:rPr>
      </w:pPr>
      <w:r>
        <w:t xml:space="preserve">Due to the multi-objective nature of </w:t>
      </w:r>
      <w:r w:rsidR="00925BDC">
        <w:t xml:space="preserve">priority </w:t>
      </w:r>
      <w:r>
        <w:t xml:space="preserve">axes, the </w:t>
      </w:r>
      <w:r w:rsidR="006E39FC">
        <w:t>values of S</w:t>
      </w:r>
      <w:r>
        <w:t xml:space="preserve">ubmitted applications and Projects with </w:t>
      </w:r>
      <w:r w:rsidR="00077F81">
        <w:t xml:space="preserve">the </w:t>
      </w:r>
      <w:r>
        <w:t xml:space="preserve">issued Decision/signed Contract </w:t>
      </w:r>
      <w:r w:rsidR="006E39FC">
        <w:t>columns are</w:t>
      </w:r>
      <w:r>
        <w:t xml:space="preserve"> given only for intervention areas related to the Convergence objective (a). In intervention areas related to the Regional competitiveness and employment objective (b) the </w:t>
      </w:r>
      <w:r w:rsidR="006E39FC">
        <w:t>value</w:t>
      </w:r>
      <w:r>
        <w:t xml:space="preserve"> is zero.</w:t>
      </w:r>
    </w:p>
    <w:p w14:paraId="33F83E43" w14:textId="77777777" w:rsidR="000F4F71" w:rsidRPr="00526077" w:rsidRDefault="000F4F71" w:rsidP="000F4F71">
      <w:pPr>
        <w:rPr>
          <w:i/>
          <w:sz w:val="18"/>
          <w:szCs w:val="18"/>
          <w14:numForm w14:val="lining"/>
          <w14:numSpacing w14:val="tabular"/>
        </w:rPr>
      </w:pPr>
    </w:p>
    <w:p w14:paraId="6C826402" w14:textId="77777777" w:rsidR="00EA03FF" w:rsidRPr="00526077" w:rsidRDefault="00EA03FF" w:rsidP="00EC59A1">
      <w:pPr>
        <w:jc w:val="both"/>
        <w:rPr>
          <w:b/>
          <w:sz w:val="22"/>
          <w:szCs w:val="22"/>
          <w14:numForm w14:val="lining"/>
          <w14:numSpacing w14:val="tabular"/>
        </w:rPr>
      </w:pPr>
    </w:p>
    <w:p w14:paraId="614394A4" w14:textId="0A257C0B" w:rsidR="00EC59A1" w:rsidRPr="008C1108" w:rsidRDefault="008F673C" w:rsidP="00EC59A1">
      <w:pPr>
        <w:jc w:val="both"/>
        <w:rPr>
          <w:sz w:val="22"/>
          <w:szCs w:val="22"/>
          <w:highlight w:val="yellow"/>
          <w14:numForm w14:val="lining"/>
          <w14:numSpacing w14:val="tabular"/>
        </w:rPr>
      </w:pPr>
      <w:r w:rsidRPr="008C1108">
        <w:rPr>
          <w:b/>
          <w:sz w:val="22"/>
          <w:szCs w:val="22"/>
        </w:rPr>
        <w:t>Cumulatively as of 16 Apr 2015</w:t>
      </w:r>
      <w:r w:rsidRPr="008C1108">
        <w:rPr>
          <w:sz w:val="22"/>
          <w:szCs w:val="22"/>
        </w:rPr>
        <w:t>, 9</w:t>
      </w:r>
      <w:r w:rsidR="008C1108" w:rsidRPr="008C1108">
        <w:rPr>
          <w:sz w:val="22"/>
          <w:szCs w:val="22"/>
        </w:rPr>
        <w:t xml:space="preserve"> 6</w:t>
      </w:r>
      <w:r w:rsidRPr="008C1108">
        <w:rPr>
          <w:sz w:val="22"/>
          <w:szCs w:val="22"/>
        </w:rPr>
        <w:t>58 project applications in the total amount of EUR 2</w:t>
      </w:r>
      <w:r w:rsidR="008C1108" w:rsidRPr="008C1108">
        <w:rPr>
          <w:sz w:val="22"/>
          <w:szCs w:val="22"/>
        </w:rPr>
        <w:t xml:space="preserve"> </w:t>
      </w:r>
      <w:r w:rsidRPr="008C1108">
        <w:rPr>
          <w:sz w:val="22"/>
          <w:szCs w:val="22"/>
        </w:rPr>
        <w:t>735.18 million were submitted, which represents 171.75 % of the total programme allocation.</w:t>
      </w:r>
      <w:r w:rsidRPr="008C1108">
        <w:rPr>
          <w:sz w:val="22"/>
          <w:szCs w:val="22"/>
          <w14:numForm w14:val="lining"/>
          <w14:numSpacing w14:val="tabular"/>
        </w:rPr>
        <w:t xml:space="preserve"> A marked excess of project applications was reported in Intervention areas 5.1 (261.79 %), 4.1 (246.1 %) and 3.1 (217.0 %).  </w:t>
      </w:r>
    </w:p>
    <w:p w14:paraId="78AA316A" w14:textId="357252EE" w:rsidR="00EC59A1" w:rsidRPr="008C1108" w:rsidRDefault="008F673C" w:rsidP="00EC59A1">
      <w:pPr>
        <w:jc w:val="both"/>
        <w:rPr>
          <w:sz w:val="22"/>
          <w:szCs w:val="22"/>
          <w:highlight w:val="yellow"/>
          <w14:numForm w14:val="lining"/>
          <w14:numSpacing w14:val="tabular"/>
        </w:rPr>
      </w:pPr>
      <w:r w:rsidRPr="008C1108">
        <w:rPr>
          <w:sz w:val="22"/>
          <w:szCs w:val="22"/>
          <w:highlight w:val="yellow"/>
          <w14:numForm w14:val="lining"/>
          <w14:numSpacing w14:val="tabular"/>
        </w:rPr>
        <w:t xml:space="preserve"> </w:t>
      </w:r>
    </w:p>
    <w:p w14:paraId="3436A78B" w14:textId="75755BDC" w:rsidR="001219A3" w:rsidRPr="008C1108" w:rsidRDefault="008C1108" w:rsidP="00EC59A1">
      <w:pPr>
        <w:jc w:val="both"/>
        <w:rPr>
          <w:sz w:val="22"/>
          <w:szCs w:val="22"/>
          <w14:numForm w14:val="lining"/>
          <w14:numSpacing w14:val="tabular"/>
        </w:rPr>
      </w:pPr>
      <w:r>
        <w:rPr>
          <w:sz w:val="22"/>
          <w:szCs w:val="22"/>
        </w:rPr>
        <w:t xml:space="preserve">A total of 8 </w:t>
      </w:r>
      <w:r w:rsidR="00EC59A1" w:rsidRPr="008C1108">
        <w:rPr>
          <w:sz w:val="22"/>
          <w:szCs w:val="22"/>
        </w:rPr>
        <w:t>437 projects in the amount of EUR 1</w:t>
      </w:r>
      <w:r>
        <w:rPr>
          <w:sz w:val="22"/>
          <w:szCs w:val="22"/>
        </w:rPr>
        <w:t xml:space="preserve"> </w:t>
      </w:r>
      <w:r w:rsidR="00EC59A1" w:rsidRPr="008C1108">
        <w:rPr>
          <w:sz w:val="22"/>
          <w:szCs w:val="22"/>
        </w:rPr>
        <w:t>623.15 million</w:t>
      </w:r>
      <w:r>
        <w:rPr>
          <w:sz w:val="22"/>
          <w:szCs w:val="22"/>
        </w:rPr>
        <w:t xml:space="preserve"> </w:t>
      </w:r>
      <w:r w:rsidR="00C24651">
        <w:rPr>
          <w:b/>
          <w:sz w:val="22"/>
          <w:szCs w:val="22"/>
        </w:rPr>
        <w:t>have been a</w:t>
      </w:r>
      <w:r w:rsidR="00EC59A1" w:rsidRPr="008C1108">
        <w:rPr>
          <w:b/>
          <w:sz w:val="22"/>
          <w:szCs w:val="22"/>
        </w:rPr>
        <w:t>pproved</w:t>
      </w:r>
      <w:r w:rsidR="00EC59A1" w:rsidRPr="008C1108">
        <w:rPr>
          <w:sz w:val="22"/>
          <w:szCs w:val="22"/>
        </w:rPr>
        <w:t>, which represents 100.38 % of the total programme allocation.</w:t>
      </w:r>
      <w:r w:rsidR="00EC59A1" w:rsidRPr="008C1108">
        <w:rPr>
          <w:sz w:val="22"/>
          <w:szCs w:val="22"/>
          <w14:numForm w14:val="lining"/>
          <w14:numSpacing w14:val="tabular"/>
        </w:rPr>
        <w:t xml:space="preserve"> In some intervention areas the share of approved projects exceeds 100 % of the allocation. The IOP MA believes that thanks to the savings in projects lower amounts will be paid to beneficiaries, and thus funds will be available to cover the expenditure of projects that are now representing the </w:t>
      </w:r>
      <w:proofErr w:type="spellStart"/>
      <w:r w:rsidR="00EC59A1" w:rsidRPr="008C1108">
        <w:rPr>
          <w:sz w:val="22"/>
          <w:szCs w:val="22"/>
          <w14:numForm w14:val="lining"/>
          <w14:numSpacing w14:val="tabular"/>
        </w:rPr>
        <w:t>overcommitment</w:t>
      </w:r>
      <w:proofErr w:type="spellEnd"/>
      <w:r w:rsidR="00EC59A1" w:rsidRPr="008C1108">
        <w:rPr>
          <w:sz w:val="22"/>
          <w:szCs w:val="22"/>
          <w14:numForm w14:val="lining"/>
          <w14:numSpacing w14:val="tabular"/>
        </w:rPr>
        <w:t xml:space="preserve">. </w:t>
      </w:r>
    </w:p>
    <w:p w14:paraId="2FC65909" w14:textId="77777777" w:rsidR="009475FD" w:rsidRPr="008C1108" w:rsidRDefault="009475FD" w:rsidP="00EC59A1">
      <w:pPr>
        <w:jc w:val="both"/>
        <w:rPr>
          <w:sz w:val="22"/>
          <w:szCs w:val="22"/>
          <w:highlight w:val="yellow"/>
          <w14:numForm w14:val="lining"/>
          <w14:numSpacing w14:val="tabular"/>
        </w:rPr>
      </w:pPr>
    </w:p>
    <w:p w14:paraId="67528A6E" w14:textId="5C425116" w:rsidR="00EC59A1" w:rsidRPr="008C1108" w:rsidRDefault="00EC59A1" w:rsidP="00EC59A1">
      <w:pPr>
        <w:jc w:val="both"/>
        <w:rPr>
          <w:sz w:val="22"/>
          <w:szCs w:val="22"/>
          <w14:numForm w14:val="lining"/>
          <w14:numSpacing w14:val="tabular"/>
        </w:rPr>
      </w:pPr>
      <w:r w:rsidRPr="008C1108">
        <w:rPr>
          <w:b/>
          <w:sz w:val="22"/>
          <w:szCs w:val="22"/>
        </w:rPr>
        <w:lastRenderedPageBreak/>
        <w:t xml:space="preserve">The beneficiaries were paid a total of </w:t>
      </w:r>
      <w:r w:rsidR="00C24651">
        <w:rPr>
          <w:sz w:val="22"/>
          <w:szCs w:val="22"/>
        </w:rPr>
        <w:t xml:space="preserve">EUR 1 </w:t>
      </w:r>
      <w:r w:rsidRPr="008C1108">
        <w:rPr>
          <w:sz w:val="22"/>
          <w:szCs w:val="22"/>
        </w:rPr>
        <w:t>049.95 million representing 63.57 % of the total allocation.</w:t>
      </w:r>
      <w:r w:rsidRPr="008C1108">
        <w:rPr>
          <w:sz w:val="22"/>
          <w:szCs w:val="22"/>
          <w14:numForm w14:val="lining"/>
          <w14:numSpacing w14:val="tabular"/>
        </w:rPr>
        <w:t xml:space="preserve"> The largest volume of funds as against </w:t>
      </w:r>
      <w:r w:rsidR="006238CB">
        <w:rPr>
          <w:sz w:val="22"/>
          <w:szCs w:val="22"/>
          <w14:numForm w14:val="lining"/>
          <w14:numSpacing w14:val="tabular"/>
        </w:rPr>
        <w:br/>
      </w:r>
      <w:r w:rsidRPr="008C1108">
        <w:rPr>
          <w:sz w:val="22"/>
          <w:szCs w:val="22"/>
          <w14:numForm w14:val="lining"/>
          <w14:numSpacing w14:val="tabular"/>
        </w:rPr>
        <w:t>the allocation was reimbursed in Intervention areas 5.3 (100.63 % of the allocation), 5.2 (</w:t>
      </w:r>
      <w:r w:rsidR="00C24651" w:rsidRPr="0021348E">
        <w:rPr>
          <w:sz w:val="22"/>
          <w:szCs w:val="22"/>
          <w14:numForm w14:val="lining"/>
          <w14:numSpacing w14:val="tabular"/>
        </w:rPr>
        <w:t>79.54</w:t>
      </w:r>
      <w:r w:rsidR="00C24651">
        <w:rPr>
          <w:sz w:val="22"/>
          <w:szCs w:val="22"/>
          <w14:numForm w14:val="lining"/>
          <w14:numSpacing w14:val="tabular"/>
        </w:rPr>
        <w:t xml:space="preserve"> </w:t>
      </w:r>
      <w:r w:rsidRPr="008C1108">
        <w:rPr>
          <w:sz w:val="22"/>
          <w:szCs w:val="22"/>
          <w14:numForm w14:val="lining"/>
          <w14:numSpacing w14:val="tabular"/>
        </w:rPr>
        <w:t xml:space="preserve">% of the allocation) and 3.2 (73.61 % of the allocation). </w:t>
      </w:r>
      <w:r w:rsidR="006238CB">
        <w:rPr>
          <w:sz w:val="22"/>
          <w:szCs w:val="22"/>
          <w14:numForm w14:val="lining"/>
          <w14:numSpacing w14:val="tabular"/>
        </w:rPr>
        <w:br/>
      </w:r>
      <w:r w:rsidRPr="008C1108">
        <w:rPr>
          <w:sz w:val="22"/>
          <w:szCs w:val="22"/>
          <w14:numForm w14:val="lining"/>
          <w14:numSpacing w14:val="tabular"/>
        </w:rPr>
        <w:t>The smallest volume of funds was reimbursed in Intervention area 3.4 (36.44 of the allocation).</w:t>
      </w:r>
    </w:p>
    <w:p w14:paraId="649587D5" w14:textId="77777777" w:rsidR="00EC59A1" w:rsidRPr="008C1108" w:rsidRDefault="00EC59A1" w:rsidP="00EC59A1">
      <w:pPr>
        <w:jc w:val="both"/>
        <w:rPr>
          <w:sz w:val="22"/>
          <w:szCs w:val="22"/>
          <w14:numForm w14:val="lining"/>
          <w14:numSpacing w14:val="tabular"/>
        </w:rPr>
      </w:pPr>
    </w:p>
    <w:p w14:paraId="5788E978" w14:textId="0ECF8FFF" w:rsidR="00EC59A1" w:rsidRPr="00526077" w:rsidRDefault="00EC59A1" w:rsidP="00EC59A1">
      <w:pPr>
        <w:jc w:val="both"/>
        <w:rPr>
          <w:sz w:val="22"/>
          <w:szCs w:val="22"/>
          <w14:numForm w14:val="lining"/>
          <w14:numSpacing w14:val="tabular"/>
        </w:rPr>
      </w:pPr>
      <w:r w:rsidRPr="008C1108">
        <w:rPr>
          <w:sz w:val="22"/>
          <w:szCs w:val="22"/>
        </w:rPr>
        <w:t>The</w:t>
      </w:r>
      <w:r w:rsidRPr="008C1108">
        <w:rPr>
          <w:b/>
          <w:sz w:val="22"/>
          <w:szCs w:val="22"/>
        </w:rPr>
        <w:t xml:space="preserve"> summary payment claims</w:t>
      </w:r>
      <w:r w:rsidRPr="008C1108">
        <w:rPr>
          <w:sz w:val="22"/>
          <w:szCs w:val="22"/>
        </w:rPr>
        <w:t xml:space="preserve"> accounte</w:t>
      </w:r>
      <w:r w:rsidR="00C24651">
        <w:rPr>
          <w:sz w:val="22"/>
          <w:szCs w:val="22"/>
        </w:rPr>
        <w:t xml:space="preserve">d for by the PCA totalled EUR 1 </w:t>
      </w:r>
      <w:r w:rsidRPr="008C1108">
        <w:rPr>
          <w:sz w:val="22"/>
          <w:szCs w:val="22"/>
        </w:rPr>
        <w:t>022.63 million, which represents 61.81 % of the programme allocation.</w:t>
      </w:r>
      <w:r w:rsidRPr="008C1108">
        <w:rPr>
          <w:sz w:val="22"/>
          <w:szCs w:val="22"/>
          <w14:numForm w14:val="lining"/>
          <w14:numSpacing w14:val="tabular"/>
        </w:rPr>
        <w:t xml:space="preserve"> The trend mirrors the progress made in reimbursement of funds to beneficiaries. The largest volume of funds included in summary payment claims is shown in Intervention areas</w:t>
      </w:r>
      <w:r>
        <w:rPr>
          <w:sz w:val="22"/>
          <w14:numForm w14:val="lining"/>
          <w14:numSpacing w14:val="tabular"/>
        </w:rPr>
        <w:t xml:space="preserve"> 5.3 (100.63 % of the allocation) and 5.2 (76.76 % of the allocation). The smallest share is seen in Intervention area 3.4, which represents only 36.12 % of the allocation. </w:t>
      </w:r>
    </w:p>
    <w:p w14:paraId="3A717A6F" w14:textId="77777777" w:rsidR="00EC59A1" w:rsidRPr="00526077" w:rsidRDefault="00EC59A1" w:rsidP="00EC59A1">
      <w:pPr>
        <w:jc w:val="both"/>
        <w:rPr>
          <w:sz w:val="22"/>
          <w:szCs w:val="22"/>
          <w:highlight w:val="yellow"/>
          <w14:numForm w14:val="lining"/>
          <w14:numSpacing w14:val="tabular"/>
        </w:rPr>
      </w:pPr>
    </w:p>
    <w:p w14:paraId="2E72C5FF" w14:textId="4863A4D1" w:rsidR="00EC59A1" w:rsidRPr="00C24651" w:rsidRDefault="00EC59A1" w:rsidP="00E1460A">
      <w:pPr>
        <w:jc w:val="both"/>
        <w:rPr>
          <w:sz w:val="22"/>
          <w:szCs w:val="22"/>
          <w14:numForm w14:val="lining"/>
          <w14:numSpacing w14:val="tabular"/>
        </w:rPr>
      </w:pPr>
      <w:r w:rsidRPr="00C24651">
        <w:rPr>
          <w:sz w:val="22"/>
          <w:szCs w:val="22"/>
        </w:rPr>
        <w:t>The certified expenditure submitted to the EC amounts to EUR 1003.92 million, which represents 60.67 % of the total programme allocation.</w:t>
      </w:r>
      <w:r w:rsidRPr="00C24651">
        <w:rPr>
          <w:sz w:val="22"/>
          <w:szCs w:val="22"/>
          <w14:numForm w14:val="lining"/>
          <w14:numSpacing w14:val="tabular"/>
        </w:rPr>
        <w:t xml:space="preserve"> The largest volume of certified expenditure as against the allocation for the respective intervention area is reported by Intervention area 5.3 (99.67 % of the allocation) and 3.2 (70.78 % of the allocation).</w:t>
      </w:r>
    </w:p>
    <w:p w14:paraId="14D287CB" w14:textId="77777777" w:rsidR="0072171E" w:rsidRPr="00526077" w:rsidRDefault="0072171E" w:rsidP="00E1460A">
      <w:pPr>
        <w:jc w:val="both"/>
        <w:rPr>
          <w:sz w:val="22"/>
          <w:szCs w:val="22"/>
          <w14:numForm w14:val="lining"/>
          <w14:numSpacing w14:val="tabular"/>
        </w:rPr>
      </w:pPr>
    </w:p>
    <w:p w14:paraId="0422A108" w14:textId="77777777" w:rsidR="00EC59A1" w:rsidRPr="00526077" w:rsidRDefault="00EC59A1" w:rsidP="00AF5A02">
      <w:pPr>
        <w:rPr>
          <w:b/>
          <w:i/>
          <w:sz w:val="18"/>
          <w:szCs w:val="18"/>
          <w14:numForm w14:val="lining"/>
          <w14:numSpacing w14:val="tabular"/>
        </w:rPr>
      </w:pPr>
    </w:p>
    <w:p w14:paraId="7A5AC617" w14:textId="6B86C1A1" w:rsidR="00077667" w:rsidRPr="00526077" w:rsidRDefault="00EC59A1" w:rsidP="00077667">
      <w:pPr>
        <w:pStyle w:val="Tabulkanzev"/>
        <w:rPr>
          <w:sz w:val="22"/>
          <w:szCs w:val="22"/>
          <w14:numForm w14:val="lining"/>
          <w14:numSpacing w14:val="tabular"/>
        </w:rPr>
      </w:pPr>
      <w:bookmarkStart w:id="23" w:name="_Toc417556901"/>
      <w:bookmarkStart w:id="24" w:name="_Toc420239113"/>
      <w:r>
        <w:rPr>
          <w:rStyle w:val="Siln"/>
          <w14:numForm w14:val="lining"/>
          <w14:numSpacing w14:val="tabular"/>
        </w:rPr>
        <w:t xml:space="preserve">Progress achieved in </w:t>
      </w:r>
      <w:r w:rsidR="00910E10">
        <w:rPr>
          <w:rStyle w:val="Siln"/>
          <w14:numForm w14:val="lining"/>
          <w14:numSpacing w14:val="tabular"/>
        </w:rPr>
        <w:t xml:space="preserve">the </w:t>
      </w:r>
      <w:r>
        <w:rPr>
          <w:rStyle w:val="Siln"/>
          <w14:numForm w14:val="lining"/>
          <w14:numSpacing w14:val="tabular"/>
        </w:rPr>
        <w:t>IOP absorption in the period from 1 Oct 2014 to 16 Apr 2015 (in million CZK/EUR)</w:t>
      </w:r>
      <w:r>
        <w:rPr>
          <w:rStyle w:val="Znakapoznpodarou"/>
          <w:sz w:val="22"/>
          <w14:numForm w14:val="lining"/>
          <w14:numSpacing w14:val="tabular"/>
        </w:rPr>
        <w:t xml:space="preserve"> </w:t>
      </w:r>
      <w:r>
        <w:rPr>
          <w:rStyle w:val="Znakapoznpodarou"/>
          <w:sz w:val="22"/>
          <w14:numForm w14:val="lining"/>
          <w14:numSpacing w14:val="tabular"/>
        </w:rPr>
        <w:footnoteReference w:id="2"/>
      </w:r>
      <w:bookmarkEnd w:id="23"/>
      <w:bookmarkEnd w:id="24"/>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76"/>
        <w:gridCol w:w="780"/>
        <w:gridCol w:w="700"/>
        <w:gridCol w:w="709"/>
        <w:gridCol w:w="700"/>
        <w:gridCol w:w="675"/>
        <w:gridCol w:w="716"/>
        <w:gridCol w:w="709"/>
        <w:gridCol w:w="713"/>
        <w:gridCol w:w="713"/>
        <w:gridCol w:w="717"/>
        <w:gridCol w:w="714"/>
        <w:gridCol w:w="714"/>
        <w:gridCol w:w="717"/>
        <w:gridCol w:w="714"/>
        <w:gridCol w:w="714"/>
        <w:gridCol w:w="717"/>
        <w:gridCol w:w="714"/>
        <w:gridCol w:w="714"/>
        <w:gridCol w:w="717"/>
      </w:tblGrid>
      <w:tr w:rsidR="00F35397" w:rsidRPr="00526077" w14:paraId="334816C5" w14:textId="77777777" w:rsidTr="00452692">
        <w:trPr>
          <w:trHeight w:val="510"/>
          <w:tblHeader/>
        </w:trPr>
        <w:tc>
          <w:tcPr>
            <w:tcW w:w="211" w:type="pct"/>
            <w:vMerge w:val="restart"/>
            <w:shd w:val="clear" w:color="auto" w:fill="B8CCE4" w:themeFill="accent1" w:themeFillTint="66"/>
            <w:vAlign w:val="center"/>
            <w:hideMark/>
          </w:tcPr>
          <w:p w14:paraId="247E86A4"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PA/IA</w:t>
            </w:r>
          </w:p>
        </w:tc>
        <w:tc>
          <w:tcPr>
            <w:tcW w:w="450" w:type="pct"/>
            <w:gridSpan w:val="2"/>
            <w:shd w:val="clear" w:color="auto" w:fill="B8CCE4" w:themeFill="accent1" w:themeFillTint="66"/>
            <w:vAlign w:val="center"/>
            <w:hideMark/>
          </w:tcPr>
          <w:p w14:paraId="24FFF521" w14:textId="2696386A" w:rsidR="00F35397" w:rsidRPr="00526077" w:rsidRDefault="00F35397" w:rsidP="00526077">
            <w:pPr>
              <w:jc w:val="center"/>
              <w:rPr>
                <w:b/>
                <w:color w:val="000000"/>
                <w:sz w:val="16"/>
                <w:szCs w:val="16"/>
                <w14:numForm w14:val="lining"/>
                <w14:numSpacing w14:val="tabular"/>
              </w:rPr>
            </w:pPr>
            <w:r>
              <w:rPr>
                <w:b/>
                <w:color w:val="000000"/>
                <w:sz w:val="16"/>
                <w14:numForm w14:val="lining"/>
                <w14:numSpacing w14:val="tabular"/>
              </w:rPr>
              <w:t>Total allocation for 2007–2013</w:t>
            </w:r>
          </w:p>
        </w:tc>
        <w:tc>
          <w:tcPr>
            <w:tcW w:w="911" w:type="pct"/>
            <w:gridSpan w:val="4"/>
            <w:shd w:val="clear" w:color="auto" w:fill="B8CCE4" w:themeFill="accent1" w:themeFillTint="66"/>
            <w:vAlign w:val="center"/>
            <w:hideMark/>
          </w:tcPr>
          <w:p w14:paraId="0A6BCBA2"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Submitted applications</w:t>
            </w:r>
          </w:p>
        </w:tc>
        <w:tc>
          <w:tcPr>
            <w:tcW w:w="968" w:type="pct"/>
            <w:gridSpan w:val="4"/>
            <w:shd w:val="clear" w:color="auto" w:fill="B8CCE4" w:themeFill="accent1" w:themeFillTint="66"/>
            <w:vAlign w:val="center"/>
            <w:hideMark/>
          </w:tcPr>
          <w:p w14:paraId="646FB4C1"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Funds covered by the Decision / Contract (Addendum)</w:t>
            </w:r>
          </w:p>
        </w:tc>
        <w:tc>
          <w:tcPr>
            <w:tcW w:w="820" w:type="pct"/>
            <w:gridSpan w:val="3"/>
            <w:shd w:val="clear" w:color="auto" w:fill="B8CCE4" w:themeFill="accent1" w:themeFillTint="66"/>
            <w:vAlign w:val="center"/>
            <w:hideMark/>
          </w:tcPr>
          <w:p w14:paraId="2C764514"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Funds paid out to beneficiaries (funds that have been accounted for)</w:t>
            </w:r>
          </w:p>
        </w:tc>
        <w:tc>
          <w:tcPr>
            <w:tcW w:w="820" w:type="pct"/>
            <w:gridSpan w:val="3"/>
            <w:shd w:val="clear" w:color="auto" w:fill="B8CCE4" w:themeFill="accent1" w:themeFillTint="66"/>
            <w:vAlign w:val="center"/>
            <w:hideMark/>
          </w:tcPr>
          <w:p w14:paraId="5044D87F"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Summary payment claims accounted for by the PCA</w:t>
            </w:r>
          </w:p>
        </w:tc>
        <w:tc>
          <w:tcPr>
            <w:tcW w:w="820" w:type="pct"/>
            <w:gridSpan w:val="3"/>
            <w:shd w:val="clear" w:color="auto" w:fill="B8CCE4" w:themeFill="accent1" w:themeFillTint="66"/>
            <w:vAlign w:val="center"/>
            <w:hideMark/>
          </w:tcPr>
          <w:p w14:paraId="7C325DDE"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Certified funds (including recoveries)</w:t>
            </w:r>
          </w:p>
        </w:tc>
      </w:tr>
      <w:tr w:rsidR="00F35397" w:rsidRPr="00526077" w14:paraId="48426D15" w14:textId="77777777" w:rsidTr="00452692">
        <w:trPr>
          <w:trHeight w:val="225"/>
          <w:tblHeader/>
        </w:trPr>
        <w:tc>
          <w:tcPr>
            <w:tcW w:w="211" w:type="pct"/>
            <w:vMerge/>
            <w:shd w:val="clear" w:color="auto" w:fill="B8CCE4" w:themeFill="accent1" w:themeFillTint="66"/>
            <w:vAlign w:val="center"/>
            <w:hideMark/>
          </w:tcPr>
          <w:p w14:paraId="6F9E467A" w14:textId="77777777" w:rsidR="00F35397" w:rsidRPr="00526077" w:rsidRDefault="00F35397" w:rsidP="00F35397">
            <w:pPr>
              <w:jc w:val="center"/>
              <w:rPr>
                <w:b/>
                <w:color w:val="000000"/>
                <w:sz w:val="16"/>
                <w:szCs w:val="16"/>
                <w14:numForm w14:val="lining"/>
                <w14:numSpacing w14:val="tabular"/>
              </w:rPr>
            </w:pPr>
          </w:p>
        </w:tc>
        <w:tc>
          <w:tcPr>
            <w:tcW w:w="233" w:type="pct"/>
            <w:shd w:val="clear" w:color="auto" w:fill="B8CCE4" w:themeFill="accent1" w:themeFillTint="66"/>
            <w:vAlign w:val="center"/>
            <w:hideMark/>
          </w:tcPr>
          <w:p w14:paraId="26029807"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CZK</w:t>
            </w:r>
          </w:p>
        </w:tc>
        <w:tc>
          <w:tcPr>
            <w:tcW w:w="216" w:type="pct"/>
            <w:vMerge w:val="restart"/>
            <w:shd w:val="clear" w:color="auto" w:fill="B8CCE4" w:themeFill="accent1" w:themeFillTint="66"/>
            <w:vAlign w:val="center"/>
            <w:hideMark/>
          </w:tcPr>
          <w:p w14:paraId="4C8F18FD"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EUR</w:t>
            </w:r>
          </w:p>
        </w:tc>
        <w:tc>
          <w:tcPr>
            <w:tcW w:w="148" w:type="pct"/>
            <w:shd w:val="clear" w:color="auto" w:fill="B8CCE4" w:themeFill="accent1" w:themeFillTint="66"/>
            <w:vAlign w:val="center"/>
            <w:hideMark/>
          </w:tcPr>
          <w:p w14:paraId="28BE7096"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Number</w:t>
            </w:r>
          </w:p>
        </w:tc>
        <w:tc>
          <w:tcPr>
            <w:tcW w:w="216" w:type="pct"/>
            <w:shd w:val="clear" w:color="auto" w:fill="B8CCE4" w:themeFill="accent1" w:themeFillTint="66"/>
            <w:vAlign w:val="center"/>
            <w:hideMark/>
          </w:tcPr>
          <w:p w14:paraId="2CF1F9B1"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CZK</w:t>
            </w:r>
          </w:p>
        </w:tc>
        <w:tc>
          <w:tcPr>
            <w:tcW w:w="273" w:type="pct"/>
            <w:shd w:val="clear" w:color="auto" w:fill="B8CCE4" w:themeFill="accent1" w:themeFillTint="66"/>
            <w:vAlign w:val="center"/>
            <w:hideMark/>
          </w:tcPr>
          <w:p w14:paraId="5A04D4EA"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w:t>
            </w:r>
          </w:p>
        </w:tc>
        <w:tc>
          <w:tcPr>
            <w:tcW w:w="273" w:type="pct"/>
            <w:vMerge w:val="restart"/>
            <w:shd w:val="clear" w:color="auto" w:fill="B8CCE4" w:themeFill="accent1" w:themeFillTint="66"/>
            <w:vAlign w:val="center"/>
            <w:hideMark/>
          </w:tcPr>
          <w:p w14:paraId="0668F824"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EUR</w:t>
            </w:r>
          </w:p>
        </w:tc>
        <w:tc>
          <w:tcPr>
            <w:tcW w:w="148" w:type="pct"/>
            <w:shd w:val="clear" w:color="auto" w:fill="B8CCE4" w:themeFill="accent1" w:themeFillTint="66"/>
            <w:vAlign w:val="center"/>
            <w:hideMark/>
          </w:tcPr>
          <w:p w14:paraId="04043C79"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Number</w:t>
            </w:r>
          </w:p>
        </w:tc>
        <w:tc>
          <w:tcPr>
            <w:tcW w:w="273" w:type="pct"/>
            <w:shd w:val="clear" w:color="auto" w:fill="B8CCE4" w:themeFill="accent1" w:themeFillTint="66"/>
            <w:vAlign w:val="center"/>
            <w:hideMark/>
          </w:tcPr>
          <w:p w14:paraId="319094B2"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CZK</w:t>
            </w:r>
          </w:p>
        </w:tc>
        <w:tc>
          <w:tcPr>
            <w:tcW w:w="273" w:type="pct"/>
            <w:shd w:val="clear" w:color="auto" w:fill="B8CCE4" w:themeFill="accent1" w:themeFillTint="66"/>
            <w:vAlign w:val="center"/>
            <w:hideMark/>
          </w:tcPr>
          <w:p w14:paraId="12A546FC"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w:t>
            </w:r>
          </w:p>
        </w:tc>
        <w:tc>
          <w:tcPr>
            <w:tcW w:w="273" w:type="pct"/>
            <w:vMerge w:val="restart"/>
            <w:shd w:val="clear" w:color="auto" w:fill="B8CCE4" w:themeFill="accent1" w:themeFillTint="66"/>
            <w:vAlign w:val="center"/>
            <w:hideMark/>
          </w:tcPr>
          <w:p w14:paraId="69A0EE9C"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EUR</w:t>
            </w:r>
          </w:p>
        </w:tc>
        <w:tc>
          <w:tcPr>
            <w:tcW w:w="273" w:type="pct"/>
            <w:shd w:val="clear" w:color="auto" w:fill="B8CCE4" w:themeFill="accent1" w:themeFillTint="66"/>
            <w:vAlign w:val="center"/>
            <w:hideMark/>
          </w:tcPr>
          <w:p w14:paraId="5DEED84C"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CZK</w:t>
            </w:r>
          </w:p>
        </w:tc>
        <w:tc>
          <w:tcPr>
            <w:tcW w:w="273" w:type="pct"/>
            <w:shd w:val="clear" w:color="auto" w:fill="B8CCE4" w:themeFill="accent1" w:themeFillTint="66"/>
            <w:vAlign w:val="center"/>
            <w:hideMark/>
          </w:tcPr>
          <w:p w14:paraId="2EECBE97"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w:t>
            </w:r>
          </w:p>
        </w:tc>
        <w:tc>
          <w:tcPr>
            <w:tcW w:w="273" w:type="pct"/>
            <w:vMerge w:val="restart"/>
            <w:shd w:val="clear" w:color="auto" w:fill="B8CCE4" w:themeFill="accent1" w:themeFillTint="66"/>
            <w:vAlign w:val="center"/>
            <w:hideMark/>
          </w:tcPr>
          <w:p w14:paraId="4B587EAC"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EUR</w:t>
            </w:r>
          </w:p>
        </w:tc>
        <w:tc>
          <w:tcPr>
            <w:tcW w:w="273" w:type="pct"/>
            <w:shd w:val="clear" w:color="auto" w:fill="B8CCE4" w:themeFill="accent1" w:themeFillTint="66"/>
            <w:vAlign w:val="center"/>
            <w:hideMark/>
          </w:tcPr>
          <w:p w14:paraId="1D0061D5"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CZK</w:t>
            </w:r>
          </w:p>
        </w:tc>
        <w:tc>
          <w:tcPr>
            <w:tcW w:w="273" w:type="pct"/>
            <w:shd w:val="clear" w:color="auto" w:fill="B8CCE4" w:themeFill="accent1" w:themeFillTint="66"/>
            <w:vAlign w:val="center"/>
            <w:hideMark/>
          </w:tcPr>
          <w:p w14:paraId="32B5D796"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w:t>
            </w:r>
          </w:p>
        </w:tc>
        <w:tc>
          <w:tcPr>
            <w:tcW w:w="273" w:type="pct"/>
            <w:vMerge w:val="restart"/>
            <w:shd w:val="clear" w:color="auto" w:fill="B8CCE4" w:themeFill="accent1" w:themeFillTint="66"/>
            <w:vAlign w:val="center"/>
            <w:hideMark/>
          </w:tcPr>
          <w:p w14:paraId="051C599B"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EUR</w:t>
            </w:r>
          </w:p>
        </w:tc>
        <w:tc>
          <w:tcPr>
            <w:tcW w:w="273" w:type="pct"/>
            <w:shd w:val="clear" w:color="auto" w:fill="B8CCE4" w:themeFill="accent1" w:themeFillTint="66"/>
            <w:vAlign w:val="center"/>
            <w:hideMark/>
          </w:tcPr>
          <w:p w14:paraId="2BA6470F"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CZK</w:t>
            </w:r>
          </w:p>
        </w:tc>
        <w:tc>
          <w:tcPr>
            <w:tcW w:w="273" w:type="pct"/>
            <w:shd w:val="clear" w:color="auto" w:fill="B8CCE4" w:themeFill="accent1" w:themeFillTint="66"/>
            <w:vAlign w:val="center"/>
            <w:hideMark/>
          </w:tcPr>
          <w:p w14:paraId="2500C352"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w:t>
            </w:r>
          </w:p>
        </w:tc>
        <w:tc>
          <w:tcPr>
            <w:tcW w:w="273" w:type="pct"/>
            <w:vMerge w:val="restart"/>
            <w:shd w:val="clear" w:color="auto" w:fill="B8CCE4" w:themeFill="accent1" w:themeFillTint="66"/>
            <w:vAlign w:val="center"/>
            <w:hideMark/>
          </w:tcPr>
          <w:p w14:paraId="2951F576" w14:textId="77777777" w:rsidR="00F35397" w:rsidRPr="00526077" w:rsidRDefault="00F35397" w:rsidP="00F35397">
            <w:pPr>
              <w:jc w:val="center"/>
              <w:rPr>
                <w:b/>
                <w:color w:val="000000"/>
                <w:sz w:val="16"/>
                <w:szCs w:val="16"/>
                <w14:numForm w14:val="lining"/>
                <w14:numSpacing w14:val="tabular"/>
              </w:rPr>
            </w:pPr>
            <w:r>
              <w:rPr>
                <w:b/>
                <w:color w:val="000000"/>
                <w:sz w:val="16"/>
                <w14:numForm w14:val="lining"/>
                <w14:numSpacing w14:val="tabular"/>
              </w:rPr>
              <w:t>mil. EUR</w:t>
            </w:r>
          </w:p>
        </w:tc>
      </w:tr>
      <w:tr w:rsidR="00F35397" w:rsidRPr="00526077" w14:paraId="1150AFA0" w14:textId="77777777" w:rsidTr="00452692">
        <w:trPr>
          <w:trHeight w:val="240"/>
          <w:tblHeader/>
        </w:trPr>
        <w:tc>
          <w:tcPr>
            <w:tcW w:w="211" w:type="pct"/>
            <w:vMerge/>
            <w:shd w:val="clear" w:color="auto" w:fill="B8CCE4" w:themeFill="accent1" w:themeFillTint="66"/>
            <w:vAlign w:val="center"/>
            <w:hideMark/>
          </w:tcPr>
          <w:p w14:paraId="375FA7D4" w14:textId="77777777" w:rsidR="00F35397" w:rsidRPr="00526077" w:rsidRDefault="00F35397" w:rsidP="00F35397">
            <w:pPr>
              <w:jc w:val="center"/>
              <w:rPr>
                <w:b/>
                <w:color w:val="000000"/>
                <w:sz w:val="16"/>
                <w:szCs w:val="16"/>
                <w14:numForm w14:val="lining"/>
                <w14:numSpacing w14:val="tabular"/>
              </w:rPr>
            </w:pPr>
          </w:p>
        </w:tc>
        <w:tc>
          <w:tcPr>
            <w:tcW w:w="233" w:type="pct"/>
            <w:shd w:val="clear" w:color="auto" w:fill="B8CCE4" w:themeFill="accent1" w:themeFillTint="66"/>
            <w:vAlign w:val="center"/>
            <w:hideMark/>
          </w:tcPr>
          <w:p w14:paraId="6BB64AC0" w14:textId="57477E8F"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a</w:t>
            </w:r>
          </w:p>
        </w:tc>
        <w:tc>
          <w:tcPr>
            <w:tcW w:w="216" w:type="pct"/>
            <w:vMerge/>
            <w:shd w:val="clear" w:color="auto" w:fill="B8CCE4" w:themeFill="accent1" w:themeFillTint="66"/>
            <w:vAlign w:val="center"/>
            <w:hideMark/>
          </w:tcPr>
          <w:p w14:paraId="4B5EA6AE" w14:textId="77777777" w:rsidR="00F35397" w:rsidRPr="00526077" w:rsidRDefault="00F35397" w:rsidP="00F35397">
            <w:pPr>
              <w:jc w:val="center"/>
              <w:rPr>
                <w:b/>
                <w:color w:val="000000"/>
                <w:sz w:val="16"/>
                <w:szCs w:val="16"/>
                <w14:numForm w14:val="lining"/>
                <w14:numSpacing w14:val="tabular"/>
              </w:rPr>
            </w:pPr>
          </w:p>
        </w:tc>
        <w:tc>
          <w:tcPr>
            <w:tcW w:w="148" w:type="pct"/>
            <w:shd w:val="clear" w:color="auto" w:fill="B8CCE4" w:themeFill="accent1" w:themeFillTint="66"/>
            <w:vAlign w:val="center"/>
            <w:hideMark/>
          </w:tcPr>
          <w:p w14:paraId="092D2F84"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b</w:t>
            </w:r>
          </w:p>
        </w:tc>
        <w:tc>
          <w:tcPr>
            <w:tcW w:w="216" w:type="pct"/>
            <w:shd w:val="clear" w:color="auto" w:fill="B8CCE4" w:themeFill="accent1" w:themeFillTint="66"/>
            <w:vAlign w:val="center"/>
            <w:hideMark/>
          </w:tcPr>
          <w:p w14:paraId="25848750"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c</w:t>
            </w:r>
          </w:p>
        </w:tc>
        <w:tc>
          <w:tcPr>
            <w:tcW w:w="273" w:type="pct"/>
            <w:shd w:val="clear" w:color="auto" w:fill="B8CCE4" w:themeFill="accent1" w:themeFillTint="66"/>
            <w:vAlign w:val="center"/>
            <w:hideMark/>
          </w:tcPr>
          <w:p w14:paraId="6847CFEB"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c/a</w:t>
            </w:r>
          </w:p>
        </w:tc>
        <w:tc>
          <w:tcPr>
            <w:tcW w:w="273" w:type="pct"/>
            <w:vMerge/>
            <w:shd w:val="clear" w:color="auto" w:fill="B8CCE4" w:themeFill="accent1" w:themeFillTint="66"/>
            <w:vAlign w:val="center"/>
            <w:hideMark/>
          </w:tcPr>
          <w:p w14:paraId="26004BA1" w14:textId="77777777" w:rsidR="00F35397" w:rsidRPr="00526077" w:rsidRDefault="00F35397" w:rsidP="00F35397">
            <w:pPr>
              <w:jc w:val="center"/>
              <w:rPr>
                <w:b/>
                <w:color w:val="000000"/>
                <w:sz w:val="16"/>
                <w:szCs w:val="16"/>
                <w14:numForm w14:val="lining"/>
                <w14:numSpacing w14:val="tabular"/>
              </w:rPr>
            </w:pPr>
          </w:p>
        </w:tc>
        <w:tc>
          <w:tcPr>
            <w:tcW w:w="148" w:type="pct"/>
            <w:shd w:val="clear" w:color="auto" w:fill="B8CCE4" w:themeFill="accent1" w:themeFillTint="66"/>
            <w:vAlign w:val="center"/>
            <w:hideMark/>
          </w:tcPr>
          <w:p w14:paraId="7462307C"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d</w:t>
            </w:r>
          </w:p>
        </w:tc>
        <w:tc>
          <w:tcPr>
            <w:tcW w:w="273" w:type="pct"/>
            <w:shd w:val="clear" w:color="auto" w:fill="B8CCE4" w:themeFill="accent1" w:themeFillTint="66"/>
            <w:vAlign w:val="center"/>
            <w:hideMark/>
          </w:tcPr>
          <w:p w14:paraId="75EAEC72"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e</w:t>
            </w:r>
          </w:p>
        </w:tc>
        <w:tc>
          <w:tcPr>
            <w:tcW w:w="273" w:type="pct"/>
            <w:shd w:val="clear" w:color="auto" w:fill="B8CCE4" w:themeFill="accent1" w:themeFillTint="66"/>
            <w:vAlign w:val="center"/>
            <w:hideMark/>
          </w:tcPr>
          <w:p w14:paraId="507DC4BA" w14:textId="6CCF0CD0"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e/a</w:t>
            </w:r>
          </w:p>
        </w:tc>
        <w:tc>
          <w:tcPr>
            <w:tcW w:w="273" w:type="pct"/>
            <w:vMerge/>
            <w:shd w:val="clear" w:color="auto" w:fill="B8CCE4" w:themeFill="accent1" w:themeFillTint="66"/>
            <w:vAlign w:val="center"/>
            <w:hideMark/>
          </w:tcPr>
          <w:p w14:paraId="03F10265" w14:textId="77777777" w:rsidR="00F35397" w:rsidRPr="00526077" w:rsidRDefault="00F35397" w:rsidP="00F35397">
            <w:pPr>
              <w:jc w:val="center"/>
              <w:rPr>
                <w:b/>
                <w:color w:val="000000"/>
                <w:sz w:val="16"/>
                <w:szCs w:val="16"/>
                <w14:numForm w14:val="lining"/>
                <w14:numSpacing w14:val="tabular"/>
              </w:rPr>
            </w:pPr>
          </w:p>
        </w:tc>
        <w:tc>
          <w:tcPr>
            <w:tcW w:w="273" w:type="pct"/>
            <w:shd w:val="clear" w:color="auto" w:fill="B8CCE4" w:themeFill="accent1" w:themeFillTint="66"/>
            <w:vAlign w:val="center"/>
            <w:hideMark/>
          </w:tcPr>
          <w:p w14:paraId="4FF5829B"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f</w:t>
            </w:r>
          </w:p>
        </w:tc>
        <w:tc>
          <w:tcPr>
            <w:tcW w:w="273" w:type="pct"/>
            <w:shd w:val="clear" w:color="auto" w:fill="B8CCE4" w:themeFill="accent1" w:themeFillTint="66"/>
            <w:vAlign w:val="center"/>
            <w:hideMark/>
          </w:tcPr>
          <w:p w14:paraId="18A04AB4" w14:textId="5E2B71BC"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f/a</w:t>
            </w:r>
          </w:p>
        </w:tc>
        <w:tc>
          <w:tcPr>
            <w:tcW w:w="273" w:type="pct"/>
            <w:vMerge/>
            <w:shd w:val="clear" w:color="auto" w:fill="B8CCE4" w:themeFill="accent1" w:themeFillTint="66"/>
            <w:vAlign w:val="center"/>
            <w:hideMark/>
          </w:tcPr>
          <w:p w14:paraId="585E9F6D" w14:textId="77777777" w:rsidR="00F35397" w:rsidRPr="00526077" w:rsidRDefault="00F35397" w:rsidP="00F35397">
            <w:pPr>
              <w:jc w:val="center"/>
              <w:rPr>
                <w:b/>
                <w:color w:val="000000"/>
                <w:sz w:val="16"/>
                <w:szCs w:val="16"/>
                <w14:numForm w14:val="lining"/>
                <w14:numSpacing w14:val="tabular"/>
              </w:rPr>
            </w:pPr>
          </w:p>
        </w:tc>
        <w:tc>
          <w:tcPr>
            <w:tcW w:w="273" w:type="pct"/>
            <w:shd w:val="clear" w:color="auto" w:fill="B8CCE4" w:themeFill="accent1" w:themeFillTint="66"/>
            <w:vAlign w:val="center"/>
            <w:hideMark/>
          </w:tcPr>
          <w:p w14:paraId="4116EFBD"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g</w:t>
            </w:r>
          </w:p>
        </w:tc>
        <w:tc>
          <w:tcPr>
            <w:tcW w:w="273" w:type="pct"/>
            <w:shd w:val="clear" w:color="auto" w:fill="B8CCE4" w:themeFill="accent1" w:themeFillTint="66"/>
            <w:vAlign w:val="center"/>
            <w:hideMark/>
          </w:tcPr>
          <w:p w14:paraId="27F80904" w14:textId="43B721F9"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g/a</w:t>
            </w:r>
          </w:p>
        </w:tc>
        <w:tc>
          <w:tcPr>
            <w:tcW w:w="273" w:type="pct"/>
            <w:vMerge/>
            <w:shd w:val="clear" w:color="auto" w:fill="B8CCE4" w:themeFill="accent1" w:themeFillTint="66"/>
            <w:vAlign w:val="center"/>
            <w:hideMark/>
          </w:tcPr>
          <w:p w14:paraId="717EB2BF" w14:textId="77777777" w:rsidR="00F35397" w:rsidRPr="00526077" w:rsidRDefault="00F35397" w:rsidP="00F35397">
            <w:pPr>
              <w:jc w:val="center"/>
              <w:rPr>
                <w:b/>
                <w:color w:val="000000"/>
                <w:sz w:val="16"/>
                <w:szCs w:val="16"/>
                <w14:numForm w14:val="lining"/>
                <w14:numSpacing w14:val="tabular"/>
              </w:rPr>
            </w:pPr>
          </w:p>
        </w:tc>
        <w:tc>
          <w:tcPr>
            <w:tcW w:w="273" w:type="pct"/>
            <w:shd w:val="clear" w:color="auto" w:fill="B8CCE4" w:themeFill="accent1" w:themeFillTint="66"/>
            <w:vAlign w:val="center"/>
            <w:hideMark/>
          </w:tcPr>
          <w:p w14:paraId="249C307D"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h</w:t>
            </w:r>
          </w:p>
        </w:tc>
        <w:tc>
          <w:tcPr>
            <w:tcW w:w="273" w:type="pct"/>
            <w:shd w:val="clear" w:color="auto" w:fill="B8CCE4" w:themeFill="accent1" w:themeFillTint="66"/>
            <w:vAlign w:val="center"/>
            <w:hideMark/>
          </w:tcPr>
          <w:p w14:paraId="16FD02DB" w14:textId="639F1DC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h/a</w:t>
            </w:r>
          </w:p>
        </w:tc>
        <w:tc>
          <w:tcPr>
            <w:tcW w:w="273" w:type="pct"/>
            <w:vMerge/>
            <w:shd w:val="clear" w:color="auto" w:fill="B8CCE4" w:themeFill="accent1" w:themeFillTint="66"/>
            <w:vAlign w:val="center"/>
            <w:hideMark/>
          </w:tcPr>
          <w:p w14:paraId="03633E10" w14:textId="77777777" w:rsidR="00F35397" w:rsidRPr="00526077" w:rsidRDefault="00F35397" w:rsidP="00F35397">
            <w:pPr>
              <w:jc w:val="center"/>
              <w:rPr>
                <w:b/>
                <w:color w:val="000000"/>
                <w:sz w:val="16"/>
                <w:szCs w:val="16"/>
                <w14:numForm w14:val="lining"/>
                <w14:numSpacing w14:val="tabular"/>
              </w:rPr>
            </w:pPr>
          </w:p>
        </w:tc>
      </w:tr>
      <w:tr w:rsidR="00F35397" w:rsidRPr="00526077" w14:paraId="006BC53C" w14:textId="77777777" w:rsidTr="0088537C">
        <w:trPr>
          <w:trHeight w:val="225"/>
        </w:trPr>
        <w:tc>
          <w:tcPr>
            <w:tcW w:w="211" w:type="pct"/>
            <w:shd w:val="clear" w:color="000000" w:fill="FFFFFF"/>
            <w:vAlign w:val="center"/>
            <w:hideMark/>
          </w:tcPr>
          <w:p w14:paraId="5F6E4F5C"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1.1a</w:t>
            </w:r>
          </w:p>
        </w:tc>
        <w:tc>
          <w:tcPr>
            <w:tcW w:w="233" w:type="pct"/>
            <w:shd w:val="clear" w:color="000000" w:fill="FFFFFF"/>
            <w:noWrap/>
            <w:vAlign w:val="center"/>
            <w:hideMark/>
          </w:tcPr>
          <w:p w14:paraId="25E76C2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7,650.81</w:t>
            </w:r>
          </w:p>
        </w:tc>
        <w:tc>
          <w:tcPr>
            <w:tcW w:w="216" w:type="pct"/>
            <w:shd w:val="clear" w:color="000000" w:fill="FFFFFF"/>
            <w:noWrap/>
            <w:vAlign w:val="center"/>
            <w:hideMark/>
          </w:tcPr>
          <w:p w14:paraId="3A2C744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290.94</w:t>
            </w:r>
          </w:p>
        </w:tc>
        <w:tc>
          <w:tcPr>
            <w:tcW w:w="148" w:type="pct"/>
            <w:shd w:val="clear" w:color="000000" w:fill="FFFFFF"/>
            <w:vAlign w:val="center"/>
            <w:hideMark/>
          </w:tcPr>
          <w:p w14:paraId="5674868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4F5ABE1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673C582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110E55B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0.60</w:t>
            </w:r>
          </w:p>
        </w:tc>
        <w:tc>
          <w:tcPr>
            <w:tcW w:w="148" w:type="pct"/>
            <w:shd w:val="clear" w:color="000000" w:fill="FFFFFF"/>
            <w:noWrap/>
            <w:vAlign w:val="center"/>
            <w:hideMark/>
          </w:tcPr>
          <w:p w14:paraId="6DFB11E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17</w:t>
            </w:r>
          </w:p>
        </w:tc>
        <w:tc>
          <w:tcPr>
            <w:tcW w:w="273" w:type="pct"/>
            <w:shd w:val="clear" w:color="000000" w:fill="FFFFFF"/>
            <w:noWrap/>
            <w:vAlign w:val="center"/>
            <w:hideMark/>
          </w:tcPr>
          <w:p w14:paraId="53EA2B7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1,112.04</w:t>
            </w:r>
          </w:p>
        </w:tc>
        <w:tc>
          <w:tcPr>
            <w:tcW w:w="273" w:type="pct"/>
            <w:shd w:val="clear" w:color="000000" w:fill="FFFFFF"/>
            <w:noWrap/>
            <w:vAlign w:val="center"/>
            <w:hideMark/>
          </w:tcPr>
          <w:p w14:paraId="5991A98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14.53</w:t>
            </w:r>
          </w:p>
        </w:tc>
        <w:tc>
          <w:tcPr>
            <w:tcW w:w="273" w:type="pct"/>
            <w:shd w:val="clear" w:color="000000" w:fill="FFFFFF"/>
            <w:noWrap/>
            <w:vAlign w:val="center"/>
            <w:hideMark/>
          </w:tcPr>
          <w:p w14:paraId="4421763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40.49</w:t>
            </w:r>
          </w:p>
        </w:tc>
        <w:tc>
          <w:tcPr>
            <w:tcW w:w="273" w:type="pct"/>
            <w:shd w:val="clear" w:color="000000" w:fill="FFFFFF"/>
            <w:noWrap/>
            <w:vAlign w:val="center"/>
            <w:hideMark/>
          </w:tcPr>
          <w:p w14:paraId="52C0CB1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516.81</w:t>
            </w:r>
          </w:p>
        </w:tc>
        <w:tc>
          <w:tcPr>
            <w:tcW w:w="273" w:type="pct"/>
            <w:shd w:val="clear" w:color="000000" w:fill="FFFFFF"/>
            <w:noWrap/>
            <w:vAlign w:val="center"/>
            <w:hideMark/>
          </w:tcPr>
          <w:p w14:paraId="493CD4A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6.75</w:t>
            </w:r>
          </w:p>
        </w:tc>
        <w:tc>
          <w:tcPr>
            <w:tcW w:w="273" w:type="pct"/>
            <w:shd w:val="clear" w:color="000000" w:fill="FFFFFF"/>
            <w:noWrap/>
            <w:vAlign w:val="center"/>
            <w:hideMark/>
          </w:tcPr>
          <w:p w14:paraId="3DB7D31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18.72</w:t>
            </w:r>
          </w:p>
        </w:tc>
        <w:tc>
          <w:tcPr>
            <w:tcW w:w="273" w:type="pct"/>
            <w:shd w:val="clear" w:color="000000" w:fill="FFFFFF"/>
            <w:noWrap/>
            <w:vAlign w:val="center"/>
            <w:hideMark/>
          </w:tcPr>
          <w:p w14:paraId="5029852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613.16</w:t>
            </w:r>
          </w:p>
        </w:tc>
        <w:tc>
          <w:tcPr>
            <w:tcW w:w="273" w:type="pct"/>
            <w:shd w:val="clear" w:color="000000" w:fill="FFFFFF"/>
            <w:noWrap/>
            <w:vAlign w:val="center"/>
            <w:hideMark/>
          </w:tcPr>
          <w:p w14:paraId="63E4F4D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8.01</w:t>
            </w:r>
          </w:p>
        </w:tc>
        <w:tc>
          <w:tcPr>
            <w:tcW w:w="273" w:type="pct"/>
            <w:shd w:val="clear" w:color="000000" w:fill="FFFFFF"/>
            <w:noWrap/>
            <w:vAlign w:val="center"/>
            <w:hideMark/>
          </w:tcPr>
          <w:p w14:paraId="6190C7B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22.21</w:t>
            </w:r>
          </w:p>
        </w:tc>
        <w:tc>
          <w:tcPr>
            <w:tcW w:w="273" w:type="pct"/>
            <w:shd w:val="clear" w:color="000000" w:fill="FFFFFF"/>
            <w:noWrap/>
            <w:vAlign w:val="center"/>
            <w:hideMark/>
          </w:tcPr>
          <w:p w14:paraId="0A4BD1B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770.51</w:t>
            </w:r>
          </w:p>
        </w:tc>
        <w:tc>
          <w:tcPr>
            <w:tcW w:w="273" w:type="pct"/>
            <w:shd w:val="clear" w:color="000000" w:fill="FFFFFF"/>
            <w:noWrap/>
            <w:vAlign w:val="center"/>
            <w:hideMark/>
          </w:tcPr>
          <w:p w14:paraId="19B91F7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10.07</w:t>
            </w:r>
          </w:p>
        </w:tc>
        <w:tc>
          <w:tcPr>
            <w:tcW w:w="273" w:type="pct"/>
            <w:shd w:val="clear" w:color="000000" w:fill="FFFFFF"/>
            <w:noWrap/>
            <w:vAlign w:val="center"/>
            <w:hideMark/>
          </w:tcPr>
          <w:p w14:paraId="6DF8E4B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27.93</w:t>
            </w:r>
          </w:p>
        </w:tc>
      </w:tr>
      <w:tr w:rsidR="00F35397" w:rsidRPr="00526077" w14:paraId="0763AC14" w14:textId="77777777" w:rsidTr="0088537C">
        <w:trPr>
          <w:trHeight w:val="240"/>
        </w:trPr>
        <w:tc>
          <w:tcPr>
            <w:tcW w:w="211" w:type="pct"/>
            <w:shd w:val="clear" w:color="000000" w:fill="CCC0DA"/>
            <w:vAlign w:val="center"/>
            <w:hideMark/>
          </w:tcPr>
          <w:p w14:paraId="417A4678" w14:textId="77777777" w:rsidR="00F35397" w:rsidRPr="00526077" w:rsidRDefault="00F35397" w:rsidP="0088537C">
            <w:pPr>
              <w:jc w:val="center"/>
              <w:rPr>
                <w:b/>
                <w:bCs/>
                <w:color w:val="000000"/>
                <w:sz w:val="16"/>
                <w:szCs w:val="16"/>
                <w14:numForm w14:val="lining"/>
                <w14:numSpacing w14:val="tabular"/>
              </w:rPr>
            </w:pPr>
            <w:r>
              <w:rPr>
                <w:b/>
                <w:color w:val="000000"/>
                <w:sz w:val="16"/>
                <w14:numForm w14:val="lining"/>
                <w14:numSpacing w14:val="tabular"/>
              </w:rPr>
              <w:t>1.1a</w:t>
            </w:r>
          </w:p>
        </w:tc>
        <w:tc>
          <w:tcPr>
            <w:tcW w:w="233" w:type="pct"/>
            <w:shd w:val="clear" w:color="000000" w:fill="CCC0DA"/>
            <w:vAlign w:val="center"/>
            <w:hideMark/>
          </w:tcPr>
          <w:p w14:paraId="0AEE41D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7650.81</w:t>
            </w:r>
          </w:p>
        </w:tc>
        <w:tc>
          <w:tcPr>
            <w:tcW w:w="216" w:type="pct"/>
            <w:shd w:val="clear" w:color="000000" w:fill="CCC0DA"/>
            <w:noWrap/>
            <w:vAlign w:val="center"/>
            <w:hideMark/>
          </w:tcPr>
          <w:p w14:paraId="7161792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290.94</w:t>
            </w:r>
          </w:p>
        </w:tc>
        <w:tc>
          <w:tcPr>
            <w:tcW w:w="148" w:type="pct"/>
            <w:shd w:val="clear" w:color="000000" w:fill="CCC0DA"/>
            <w:noWrap/>
            <w:vAlign w:val="center"/>
            <w:hideMark/>
          </w:tcPr>
          <w:p w14:paraId="43728E8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w:t>
            </w:r>
          </w:p>
        </w:tc>
        <w:tc>
          <w:tcPr>
            <w:tcW w:w="216" w:type="pct"/>
            <w:shd w:val="clear" w:color="000000" w:fill="CCC0DA"/>
            <w:vAlign w:val="center"/>
            <w:hideMark/>
          </w:tcPr>
          <w:p w14:paraId="1CD2F9D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w:t>
            </w:r>
          </w:p>
        </w:tc>
        <w:tc>
          <w:tcPr>
            <w:tcW w:w="273" w:type="pct"/>
            <w:shd w:val="clear" w:color="000000" w:fill="CCC0DA"/>
            <w:noWrap/>
            <w:vAlign w:val="center"/>
            <w:hideMark/>
          </w:tcPr>
          <w:p w14:paraId="64C8297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0.00</w:t>
            </w:r>
          </w:p>
        </w:tc>
        <w:tc>
          <w:tcPr>
            <w:tcW w:w="273" w:type="pct"/>
            <w:shd w:val="clear" w:color="000000" w:fill="CCC0DA"/>
            <w:noWrap/>
            <w:vAlign w:val="center"/>
            <w:hideMark/>
          </w:tcPr>
          <w:p w14:paraId="6DEB8B13"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0.60</w:t>
            </w:r>
          </w:p>
        </w:tc>
        <w:tc>
          <w:tcPr>
            <w:tcW w:w="148" w:type="pct"/>
            <w:shd w:val="clear" w:color="000000" w:fill="CCC0DA"/>
            <w:noWrap/>
            <w:vAlign w:val="center"/>
            <w:hideMark/>
          </w:tcPr>
          <w:p w14:paraId="004357B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17</w:t>
            </w:r>
          </w:p>
        </w:tc>
        <w:tc>
          <w:tcPr>
            <w:tcW w:w="273" w:type="pct"/>
            <w:shd w:val="clear" w:color="000000" w:fill="CCC0DA"/>
            <w:noWrap/>
            <w:vAlign w:val="center"/>
            <w:hideMark/>
          </w:tcPr>
          <w:p w14:paraId="3289762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1,112</w:t>
            </w:r>
          </w:p>
        </w:tc>
        <w:tc>
          <w:tcPr>
            <w:tcW w:w="273" w:type="pct"/>
            <w:shd w:val="clear" w:color="000000" w:fill="CCC0DA"/>
            <w:noWrap/>
            <w:vAlign w:val="center"/>
            <w:hideMark/>
          </w:tcPr>
          <w:p w14:paraId="5E85979F"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14.53</w:t>
            </w:r>
          </w:p>
        </w:tc>
        <w:tc>
          <w:tcPr>
            <w:tcW w:w="273" w:type="pct"/>
            <w:shd w:val="clear" w:color="000000" w:fill="CCC0DA"/>
            <w:noWrap/>
            <w:vAlign w:val="center"/>
            <w:hideMark/>
          </w:tcPr>
          <w:p w14:paraId="4616898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40.49</w:t>
            </w:r>
          </w:p>
        </w:tc>
        <w:tc>
          <w:tcPr>
            <w:tcW w:w="273" w:type="pct"/>
            <w:shd w:val="clear" w:color="000000" w:fill="CCC0DA"/>
            <w:noWrap/>
            <w:vAlign w:val="center"/>
            <w:hideMark/>
          </w:tcPr>
          <w:p w14:paraId="69A5CC1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516.81</w:t>
            </w:r>
          </w:p>
        </w:tc>
        <w:tc>
          <w:tcPr>
            <w:tcW w:w="273" w:type="pct"/>
            <w:shd w:val="clear" w:color="000000" w:fill="CCC0DA"/>
            <w:noWrap/>
            <w:vAlign w:val="center"/>
            <w:hideMark/>
          </w:tcPr>
          <w:p w14:paraId="1892767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6.75</w:t>
            </w:r>
          </w:p>
        </w:tc>
        <w:tc>
          <w:tcPr>
            <w:tcW w:w="273" w:type="pct"/>
            <w:shd w:val="clear" w:color="000000" w:fill="CCC0DA"/>
            <w:noWrap/>
            <w:vAlign w:val="center"/>
            <w:hideMark/>
          </w:tcPr>
          <w:p w14:paraId="45D7F90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18.72</w:t>
            </w:r>
          </w:p>
        </w:tc>
        <w:tc>
          <w:tcPr>
            <w:tcW w:w="273" w:type="pct"/>
            <w:shd w:val="clear" w:color="000000" w:fill="CCC0DA"/>
            <w:noWrap/>
            <w:vAlign w:val="center"/>
            <w:hideMark/>
          </w:tcPr>
          <w:p w14:paraId="0979E2D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613.16</w:t>
            </w:r>
          </w:p>
        </w:tc>
        <w:tc>
          <w:tcPr>
            <w:tcW w:w="273" w:type="pct"/>
            <w:shd w:val="clear" w:color="000000" w:fill="CCC0DA"/>
            <w:noWrap/>
            <w:vAlign w:val="center"/>
            <w:hideMark/>
          </w:tcPr>
          <w:p w14:paraId="2400A67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8.01</w:t>
            </w:r>
          </w:p>
        </w:tc>
        <w:tc>
          <w:tcPr>
            <w:tcW w:w="273" w:type="pct"/>
            <w:shd w:val="clear" w:color="000000" w:fill="CCC0DA"/>
            <w:noWrap/>
            <w:vAlign w:val="center"/>
            <w:hideMark/>
          </w:tcPr>
          <w:p w14:paraId="47FE8123"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22.21</w:t>
            </w:r>
          </w:p>
        </w:tc>
        <w:tc>
          <w:tcPr>
            <w:tcW w:w="273" w:type="pct"/>
            <w:shd w:val="clear" w:color="000000" w:fill="CCC0DA"/>
            <w:noWrap/>
            <w:vAlign w:val="center"/>
            <w:hideMark/>
          </w:tcPr>
          <w:p w14:paraId="09AD031F"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770.51</w:t>
            </w:r>
          </w:p>
        </w:tc>
        <w:tc>
          <w:tcPr>
            <w:tcW w:w="273" w:type="pct"/>
            <w:shd w:val="clear" w:color="000000" w:fill="CCC0DA"/>
            <w:noWrap/>
            <w:vAlign w:val="center"/>
            <w:hideMark/>
          </w:tcPr>
          <w:p w14:paraId="4D5D62D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10.07</w:t>
            </w:r>
          </w:p>
        </w:tc>
        <w:tc>
          <w:tcPr>
            <w:tcW w:w="273" w:type="pct"/>
            <w:shd w:val="clear" w:color="000000" w:fill="CCC0DA"/>
            <w:noWrap/>
            <w:vAlign w:val="center"/>
            <w:hideMark/>
          </w:tcPr>
          <w:p w14:paraId="12A60D9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27.93</w:t>
            </w:r>
          </w:p>
        </w:tc>
      </w:tr>
      <w:tr w:rsidR="00F35397" w:rsidRPr="00526077" w14:paraId="14F82AC4" w14:textId="77777777" w:rsidTr="0088537C">
        <w:trPr>
          <w:trHeight w:val="225"/>
        </w:trPr>
        <w:tc>
          <w:tcPr>
            <w:tcW w:w="211" w:type="pct"/>
            <w:shd w:val="clear" w:color="000000" w:fill="FFFFFF"/>
            <w:vAlign w:val="center"/>
            <w:hideMark/>
          </w:tcPr>
          <w:p w14:paraId="15CD2F6B"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1.1b</w:t>
            </w:r>
          </w:p>
        </w:tc>
        <w:tc>
          <w:tcPr>
            <w:tcW w:w="233" w:type="pct"/>
            <w:shd w:val="clear" w:color="000000" w:fill="FFFFFF"/>
            <w:noWrap/>
            <w:vAlign w:val="center"/>
            <w:hideMark/>
          </w:tcPr>
          <w:p w14:paraId="7BA0DF8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588.52</w:t>
            </w:r>
          </w:p>
        </w:tc>
        <w:tc>
          <w:tcPr>
            <w:tcW w:w="216" w:type="pct"/>
            <w:shd w:val="clear" w:color="000000" w:fill="FFFFFF"/>
            <w:noWrap/>
            <w:vAlign w:val="center"/>
            <w:hideMark/>
          </w:tcPr>
          <w:p w14:paraId="65AC3F1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22.38</w:t>
            </w:r>
          </w:p>
        </w:tc>
        <w:tc>
          <w:tcPr>
            <w:tcW w:w="148" w:type="pct"/>
            <w:shd w:val="clear" w:color="000000" w:fill="FFFFFF"/>
            <w:vAlign w:val="center"/>
            <w:hideMark/>
          </w:tcPr>
          <w:p w14:paraId="1BFC672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3D0D7C2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49601D1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0747BA3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0.05</w:t>
            </w:r>
          </w:p>
        </w:tc>
        <w:tc>
          <w:tcPr>
            <w:tcW w:w="148" w:type="pct"/>
            <w:shd w:val="clear" w:color="000000" w:fill="FFFFFF"/>
            <w:noWrap/>
            <w:vAlign w:val="center"/>
            <w:hideMark/>
          </w:tcPr>
          <w:p w14:paraId="65BEB94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73" w:type="pct"/>
            <w:shd w:val="clear" w:color="000000" w:fill="FFFFFF"/>
            <w:noWrap/>
            <w:vAlign w:val="center"/>
            <w:hideMark/>
          </w:tcPr>
          <w:p w14:paraId="60D78E1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85.54</w:t>
            </w:r>
          </w:p>
        </w:tc>
        <w:tc>
          <w:tcPr>
            <w:tcW w:w="273" w:type="pct"/>
            <w:shd w:val="clear" w:color="000000" w:fill="FFFFFF"/>
            <w:noWrap/>
            <w:vAlign w:val="center"/>
            <w:hideMark/>
          </w:tcPr>
          <w:p w14:paraId="487327B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14.53</w:t>
            </w:r>
          </w:p>
        </w:tc>
        <w:tc>
          <w:tcPr>
            <w:tcW w:w="273" w:type="pct"/>
            <w:shd w:val="clear" w:color="000000" w:fill="FFFFFF"/>
            <w:noWrap/>
            <w:vAlign w:val="center"/>
            <w:hideMark/>
          </w:tcPr>
          <w:p w14:paraId="04C7F1D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3.11</w:t>
            </w:r>
          </w:p>
        </w:tc>
        <w:tc>
          <w:tcPr>
            <w:tcW w:w="273" w:type="pct"/>
            <w:shd w:val="clear" w:color="000000" w:fill="FFFFFF"/>
            <w:noWrap/>
            <w:vAlign w:val="center"/>
            <w:hideMark/>
          </w:tcPr>
          <w:p w14:paraId="0594EAA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39.75</w:t>
            </w:r>
          </w:p>
        </w:tc>
        <w:tc>
          <w:tcPr>
            <w:tcW w:w="273" w:type="pct"/>
            <w:shd w:val="clear" w:color="000000" w:fill="FFFFFF"/>
            <w:noWrap/>
            <w:vAlign w:val="center"/>
            <w:hideMark/>
          </w:tcPr>
          <w:p w14:paraId="3CFB72B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6.75</w:t>
            </w:r>
          </w:p>
        </w:tc>
        <w:tc>
          <w:tcPr>
            <w:tcW w:w="273" w:type="pct"/>
            <w:shd w:val="clear" w:color="000000" w:fill="FFFFFF"/>
            <w:noWrap/>
            <w:vAlign w:val="center"/>
            <w:hideMark/>
          </w:tcPr>
          <w:p w14:paraId="156DCDF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1.44</w:t>
            </w:r>
          </w:p>
        </w:tc>
        <w:tc>
          <w:tcPr>
            <w:tcW w:w="273" w:type="pct"/>
            <w:shd w:val="clear" w:color="000000" w:fill="FFFFFF"/>
            <w:noWrap/>
            <w:vAlign w:val="center"/>
            <w:hideMark/>
          </w:tcPr>
          <w:p w14:paraId="30829E7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47.17</w:t>
            </w:r>
          </w:p>
        </w:tc>
        <w:tc>
          <w:tcPr>
            <w:tcW w:w="273" w:type="pct"/>
            <w:shd w:val="clear" w:color="000000" w:fill="FFFFFF"/>
            <w:noWrap/>
            <w:vAlign w:val="center"/>
            <w:hideMark/>
          </w:tcPr>
          <w:p w14:paraId="1E064E7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8.01</w:t>
            </w:r>
          </w:p>
        </w:tc>
        <w:tc>
          <w:tcPr>
            <w:tcW w:w="273" w:type="pct"/>
            <w:shd w:val="clear" w:color="000000" w:fill="FFFFFF"/>
            <w:noWrap/>
            <w:vAlign w:val="center"/>
            <w:hideMark/>
          </w:tcPr>
          <w:p w14:paraId="72FD022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1.71</w:t>
            </w:r>
          </w:p>
        </w:tc>
        <w:tc>
          <w:tcPr>
            <w:tcW w:w="273" w:type="pct"/>
            <w:shd w:val="clear" w:color="000000" w:fill="FFFFFF"/>
            <w:noWrap/>
            <w:vAlign w:val="center"/>
            <w:hideMark/>
          </w:tcPr>
          <w:p w14:paraId="6F483A4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59.27</w:t>
            </w:r>
          </w:p>
        </w:tc>
        <w:tc>
          <w:tcPr>
            <w:tcW w:w="273" w:type="pct"/>
            <w:shd w:val="clear" w:color="000000" w:fill="FFFFFF"/>
            <w:noWrap/>
            <w:vAlign w:val="center"/>
            <w:hideMark/>
          </w:tcPr>
          <w:p w14:paraId="40EFB05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10.07</w:t>
            </w:r>
          </w:p>
        </w:tc>
        <w:tc>
          <w:tcPr>
            <w:tcW w:w="273" w:type="pct"/>
            <w:shd w:val="clear" w:color="000000" w:fill="FFFFFF"/>
            <w:noWrap/>
            <w:vAlign w:val="center"/>
            <w:hideMark/>
          </w:tcPr>
          <w:p w14:paraId="464D0CF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2.15</w:t>
            </w:r>
          </w:p>
        </w:tc>
      </w:tr>
      <w:tr w:rsidR="00F35397" w:rsidRPr="00526077" w14:paraId="126B81EF" w14:textId="77777777" w:rsidTr="0088537C">
        <w:trPr>
          <w:trHeight w:val="240"/>
        </w:trPr>
        <w:tc>
          <w:tcPr>
            <w:tcW w:w="211" w:type="pct"/>
            <w:shd w:val="clear" w:color="000000" w:fill="CCC0DA"/>
            <w:vAlign w:val="center"/>
            <w:hideMark/>
          </w:tcPr>
          <w:p w14:paraId="0F8D676A" w14:textId="77777777" w:rsidR="00F35397" w:rsidRPr="00526077" w:rsidRDefault="00F35397" w:rsidP="0088537C">
            <w:pPr>
              <w:jc w:val="center"/>
              <w:rPr>
                <w:b/>
                <w:bCs/>
                <w:color w:val="000000"/>
                <w:sz w:val="16"/>
                <w:szCs w:val="16"/>
                <w14:numForm w14:val="lining"/>
                <w14:numSpacing w14:val="tabular"/>
              </w:rPr>
            </w:pPr>
            <w:r>
              <w:rPr>
                <w:b/>
                <w:color w:val="000000"/>
                <w:sz w:val="16"/>
                <w14:numForm w14:val="lining"/>
                <w14:numSpacing w14:val="tabular"/>
              </w:rPr>
              <w:t>1.1b</w:t>
            </w:r>
          </w:p>
        </w:tc>
        <w:tc>
          <w:tcPr>
            <w:tcW w:w="233" w:type="pct"/>
            <w:shd w:val="clear" w:color="000000" w:fill="CCC0DA"/>
            <w:vAlign w:val="center"/>
            <w:hideMark/>
          </w:tcPr>
          <w:p w14:paraId="3EC5088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588.52</w:t>
            </w:r>
          </w:p>
        </w:tc>
        <w:tc>
          <w:tcPr>
            <w:tcW w:w="216" w:type="pct"/>
            <w:shd w:val="clear" w:color="000000" w:fill="CCC0DA"/>
            <w:noWrap/>
            <w:vAlign w:val="center"/>
            <w:hideMark/>
          </w:tcPr>
          <w:p w14:paraId="27E5E82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22.38</w:t>
            </w:r>
          </w:p>
        </w:tc>
        <w:tc>
          <w:tcPr>
            <w:tcW w:w="148" w:type="pct"/>
            <w:shd w:val="clear" w:color="000000" w:fill="CCC0DA"/>
            <w:noWrap/>
            <w:vAlign w:val="center"/>
            <w:hideMark/>
          </w:tcPr>
          <w:p w14:paraId="3A0825B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w:t>
            </w:r>
          </w:p>
        </w:tc>
        <w:tc>
          <w:tcPr>
            <w:tcW w:w="216" w:type="pct"/>
            <w:shd w:val="clear" w:color="000000" w:fill="CCC0DA"/>
            <w:vAlign w:val="center"/>
            <w:hideMark/>
          </w:tcPr>
          <w:p w14:paraId="659AC50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w:t>
            </w:r>
          </w:p>
        </w:tc>
        <w:tc>
          <w:tcPr>
            <w:tcW w:w="273" w:type="pct"/>
            <w:shd w:val="clear" w:color="000000" w:fill="CCC0DA"/>
            <w:noWrap/>
            <w:vAlign w:val="center"/>
            <w:hideMark/>
          </w:tcPr>
          <w:p w14:paraId="7D8478B3"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0.00</w:t>
            </w:r>
          </w:p>
        </w:tc>
        <w:tc>
          <w:tcPr>
            <w:tcW w:w="273" w:type="pct"/>
            <w:shd w:val="clear" w:color="000000" w:fill="CCC0DA"/>
            <w:noWrap/>
            <w:vAlign w:val="center"/>
            <w:hideMark/>
          </w:tcPr>
          <w:p w14:paraId="5E1753D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0.05</w:t>
            </w:r>
          </w:p>
        </w:tc>
        <w:tc>
          <w:tcPr>
            <w:tcW w:w="148" w:type="pct"/>
            <w:shd w:val="clear" w:color="000000" w:fill="CCC0DA"/>
            <w:noWrap/>
            <w:vAlign w:val="center"/>
            <w:hideMark/>
          </w:tcPr>
          <w:p w14:paraId="3FF8B08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w:t>
            </w:r>
          </w:p>
        </w:tc>
        <w:tc>
          <w:tcPr>
            <w:tcW w:w="273" w:type="pct"/>
            <w:shd w:val="clear" w:color="000000" w:fill="CCC0DA"/>
            <w:noWrap/>
            <w:vAlign w:val="center"/>
            <w:hideMark/>
          </w:tcPr>
          <w:p w14:paraId="42991F2F"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86</w:t>
            </w:r>
          </w:p>
        </w:tc>
        <w:tc>
          <w:tcPr>
            <w:tcW w:w="273" w:type="pct"/>
            <w:shd w:val="clear" w:color="000000" w:fill="CCC0DA"/>
            <w:noWrap/>
            <w:vAlign w:val="center"/>
            <w:hideMark/>
          </w:tcPr>
          <w:p w14:paraId="074E166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14.53</w:t>
            </w:r>
          </w:p>
        </w:tc>
        <w:tc>
          <w:tcPr>
            <w:tcW w:w="273" w:type="pct"/>
            <w:shd w:val="clear" w:color="000000" w:fill="CCC0DA"/>
            <w:noWrap/>
            <w:vAlign w:val="center"/>
            <w:hideMark/>
          </w:tcPr>
          <w:p w14:paraId="59BD6BF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3.11</w:t>
            </w:r>
          </w:p>
        </w:tc>
        <w:tc>
          <w:tcPr>
            <w:tcW w:w="273" w:type="pct"/>
            <w:shd w:val="clear" w:color="000000" w:fill="CCC0DA"/>
            <w:noWrap/>
            <w:vAlign w:val="center"/>
            <w:hideMark/>
          </w:tcPr>
          <w:p w14:paraId="52E2DB2F"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39.75</w:t>
            </w:r>
          </w:p>
        </w:tc>
        <w:tc>
          <w:tcPr>
            <w:tcW w:w="273" w:type="pct"/>
            <w:shd w:val="clear" w:color="000000" w:fill="CCC0DA"/>
            <w:noWrap/>
            <w:vAlign w:val="center"/>
            <w:hideMark/>
          </w:tcPr>
          <w:p w14:paraId="63FF83B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6.75</w:t>
            </w:r>
          </w:p>
        </w:tc>
        <w:tc>
          <w:tcPr>
            <w:tcW w:w="273" w:type="pct"/>
            <w:shd w:val="clear" w:color="000000" w:fill="CCC0DA"/>
            <w:noWrap/>
            <w:vAlign w:val="center"/>
            <w:hideMark/>
          </w:tcPr>
          <w:p w14:paraId="5C6D2E6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1.44</w:t>
            </w:r>
          </w:p>
        </w:tc>
        <w:tc>
          <w:tcPr>
            <w:tcW w:w="273" w:type="pct"/>
            <w:shd w:val="clear" w:color="000000" w:fill="CCC0DA"/>
            <w:noWrap/>
            <w:vAlign w:val="center"/>
            <w:hideMark/>
          </w:tcPr>
          <w:p w14:paraId="63999887"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47.17</w:t>
            </w:r>
          </w:p>
        </w:tc>
        <w:tc>
          <w:tcPr>
            <w:tcW w:w="273" w:type="pct"/>
            <w:shd w:val="clear" w:color="000000" w:fill="CCC0DA"/>
            <w:noWrap/>
            <w:vAlign w:val="center"/>
            <w:hideMark/>
          </w:tcPr>
          <w:p w14:paraId="167D69F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8.01</w:t>
            </w:r>
          </w:p>
        </w:tc>
        <w:tc>
          <w:tcPr>
            <w:tcW w:w="273" w:type="pct"/>
            <w:shd w:val="clear" w:color="000000" w:fill="CCC0DA"/>
            <w:noWrap/>
            <w:vAlign w:val="center"/>
            <w:hideMark/>
          </w:tcPr>
          <w:p w14:paraId="6456999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1.71</w:t>
            </w:r>
          </w:p>
        </w:tc>
        <w:tc>
          <w:tcPr>
            <w:tcW w:w="273" w:type="pct"/>
            <w:shd w:val="clear" w:color="000000" w:fill="CCC0DA"/>
            <w:noWrap/>
            <w:vAlign w:val="center"/>
            <w:hideMark/>
          </w:tcPr>
          <w:p w14:paraId="694F41E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59.27</w:t>
            </w:r>
          </w:p>
        </w:tc>
        <w:tc>
          <w:tcPr>
            <w:tcW w:w="273" w:type="pct"/>
            <w:shd w:val="clear" w:color="000000" w:fill="CCC0DA"/>
            <w:noWrap/>
            <w:vAlign w:val="center"/>
            <w:hideMark/>
          </w:tcPr>
          <w:p w14:paraId="209FDAB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10.07</w:t>
            </w:r>
          </w:p>
        </w:tc>
        <w:tc>
          <w:tcPr>
            <w:tcW w:w="273" w:type="pct"/>
            <w:shd w:val="clear" w:color="000000" w:fill="CCC0DA"/>
            <w:noWrap/>
            <w:vAlign w:val="center"/>
            <w:hideMark/>
          </w:tcPr>
          <w:p w14:paraId="2F956C6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2.15</w:t>
            </w:r>
          </w:p>
        </w:tc>
      </w:tr>
      <w:tr w:rsidR="00F35397" w:rsidRPr="00526077" w14:paraId="1DDA44EF" w14:textId="77777777" w:rsidTr="0088537C">
        <w:trPr>
          <w:trHeight w:val="225"/>
        </w:trPr>
        <w:tc>
          <w:tcPr>
            <w:tcW w:w="211" w:type="pct"/>
            <w:shd w:val="clear" w:color="000000" w:fill="FFFFFF"/>
            <w:vAlign w:val="center"/>
            <w:hideMark/>
          </w:tcPr>
          <w:p w14:paraId="4164663F"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2.1</w:t>
            </w:r>
          </w:p>
        </w:tc>
        <w:tc>
          <w:tcPr>
            <w:tcW w:w="233" w:type="pct"/>
            <w:shd w:val="clear" w:color="000000" w:fill="FFFFFF"/>
            <w:noWrap/>
            <w:vAlign w:val="center"/>
            <w:hideMark/>
          </w:tcPr>
          <w:p w14:paraId="43B3501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3,926.72</w:t>
            </w:r>
          </w:p>
        </w:tc>
        <w:tc>
          <w:tcPr>
            <w:tcW w:w="216" w:type="pct"/>
            <w:shd w:val="clear" w:color="000000" w:fill="FFFFFF"/>
            <w:noWrap/>
            <w:vAlign w:val="center"/>
            <w:hideMark/>
          </w:tcPr>
          <w:p w14:paraId="5115181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148.51</w:t>
            </w:r>
          </w:p>
        </w:tc>
        <w:tc>
          <w:tcPr>
            <w:tcW w:w="148" w:type="pct"/>
            <w:shd w:val="clear" w:color="000000" w:fill="FFFFFF"/>
            <w:vAlign w:val="center"/>
            <w:hideMark/>
          </w:tcPr>
          <w:p w14:paraId="314AF77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24053FE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7871D51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4209A2F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0.24</w:t>
            </w:r>
          </w:p>
        </w:tc>
        <w:tc>
          <w:tcPr>
            <w:tcW w:w="148" w:type="pct"/>
            <w:shd w:val="clear" w:color="000000" w:fill="FFFFFF"/>
            <w:noWrap/>
            <w:vAlign w:val="center"/>
            <w:hideMark/>
          </w:tcPr>
          <w:p w14:paraId="06BD80B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76</w:t>
            </w:r>
          </w:p>
        </w:tc>
        <w:tc>
          <w:tcPr>
            <w:tcW w:w="273" w:type="pct"/>
            <w:shd w:val="clear" w:color="000000" w:fill="FFFFFF"/>
            <w:noWrap/>
            <w:vAlign w:val="center"/>
            <w:hideMark/>
          </w:tcPr>
          <w:p w14:paraId="2F000C6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189.55</w:t>
            </w:r>
          </w:p>
        </w:tc>
        <w:tc>
          <w:tcPr>
            <w:tcW w:w="273" w:type="pct"/>
            <w:shd w:val="clear" w:color="000000" w:fill="FFFFFF"/>
            <w:noWrap/>
            <w:vAlign w:val="center"/>
            <w:hideMark/>
          </w:tcPr>
          <w:p w14:paraId="2FE7B08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4.83</w:t>
            </w:r>
          </w:p>
        </w:tc>
        <w:tc>
          <w:tcPr>
            <w:tcW w:w="273" w:type="pct"/>
            <w:shd w:val="clear" w:color="000000" w:fill="FFFFFF"/>
            <w:noWrap/>
            <w:vAlign w:val="center"/>
            <w:hideMark/>
          </w:tcPr>
          <w:p w14:paraId="666C8D0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7.01</w:t>
            </w:r>
          </w:p>
        </w:tc>
        <w:tc>
          <w:tcPr>
            <w:tcW w:w="273" w:type="pct"/>
            <w:shd w:val="clear" w:color="000000" w:fill="FFFFFF"/>
            <w:noWrap/>
            <w:vAlign w:val="center"/>
            <w:hideMark/>
          </w:tcPr>
          <w:p w14:paraId="6D6B18C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296.78</w:t>
            </w:r>
          </w:p>
        </w:tc>
        <w:tc>
          <w:tcPr>
            <w:tcW w:w="273" w:type="pct"/>
            <w:shd w:val="clear" w:color="000000" w:fill="FFFFFF"/>
            <w:noWrap/>
            <w:vAlign w:val="center"/>
            <w:hideMark/>
          </w:tcPr>
          <w:p w14:paraId="40A2CFA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7.56</w:t>
            </w:r>
          </w:p>
        </w:tc>
        <w:tc>
          <w:tcPr>
            <w:tcW w:w="273" w:type="pct"/>
            <w:shd w:val="clear" w:color="000000" w:fill="FFFFFF"/>
            <w:noWrap/>
            <w:vAlign w:val="center"/>
            <w:hideMark/>
          </w:tcPr>
          <w:p w14:paraId="4105247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10.74</w:t>
            </w:r>
          </w:p>
        </w:tc>
        <w:tc>
          <w:tcPr>
            <w:tcW w:w="273" w:type="pct"/>
            <w:shd w:val="clear" w:color="000000" w:fill="FFFFFF"/>
            <w:noWrap/>
            <w:vAlign w:val="center"/>
            <w:hideMark/>
          </w:tcPr>
          <w:p w14:paraId="7D53D6A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265.76</w:t>
            </w:r>
          </w:p>
        </w:tc>
        <w:tc>
          <w:tcPr>
            <w:tcW w:w="273" w:type="pct"/>
            <w:shd w:val="clear" w:color="000000" w:fill="FFFFFF"/>
            <w:noWrap/>
            <w:vAlign w:val="center"/>
            <w:hideMark/>
          </w:tcPr>
          <w:p w14:paraId="145F533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6.77</w:t>
            </w:r>
          </w:p>
        </w:tc>
        <w:tc>
          <w:tcPr>
            <w:tcW w:w="273" w:type="pct"/>
            <w:shd w:val="clear" w:color="000000" w:fill="FFFFFF"/>
            <w:noWrap/>
            <w:vAlign w:val="center"/>
            <w:hideMark/>
          </w:tcPr>
          <w:p w14:paraId="2808FB0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9.61</w:t>
            </w:r>
          </w:p>
        </w:tc>
        <w:tc>
          <w:tcPr>
            <w:tcW w:w="273" w:type="pct"/>
            <w:shd w:val="clear" w:color="000000" w:fill="FFFFFF"/>
            <w:noWrap/>
            <w:vAlign w:val="center"/>
            <w:hideMark/>
          </w:tcPr>
          <w:p w14:paraId="7B938B1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336.88</w:t>
            </w:r>
          </w:p>
        </w:tc>
        <w:tc>
          <w:tcPr>
            <w:tcW w:w="273" w:type="pct"/>
            <w:shd w:val="clear" w:color="000000" w:fill="FFFFFF"/>
            <w:noWrap/>
            <w:vAlign w:val="center"/>
            <w:hideMark/>
          </w:tcPr>
          <w:p w14:paraId="664BF71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8.58</w:t>
            </w:r>
          </w:p>
        </w:tc>
        <w:tc>
          <w:tcPr>
            <w:tcW w:w="273" w:type="pct"/>
            <w:shd w:val="clear" w:color="000000" w:fill="FFFFFF"/>
            <w:noWrap/>
            <w:vAlign w:val="center"/>
            <w:hideMark/>
          </w:tcPr>
          <w:p w14:paraId="0B53832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12.21</w:t>
            </w:r>
          </w:p>
        </w:tc>
      </w:tr>
      <w:tr w:rsidR="00F35397" w:rsidRPr="00526077" w14:paraId="18DD3E0C" w14:textId="77777777" w:rsidTr="0088537C">
        <w:trPr>
          <w:trHeight w:val="240"/>
        </w:trPr>
        <w:tc>
          <w:tcPr>
            <w:tcW w:w="211" w:type="pct"/>
            <w:shd w:val="clear" w:color="000000" w:fill="CCC0DA"/>
            <w:vAlign w:val="center"/>
            <w:hideMark/>
          </w:tcPr>
          <w:p w14:paraId="5993444A" w14:textId="77777777" w:rsidR="00F35397" w:rsidRPr="00526077" w:rsidRDefault="00F35397" w:rsidP="0088537C">
            <w:pPr>
              <w:jc w:val="center"/>
              <w:rPr>
                <w:b/>
                <w:bCs/>
                <w:color w:val="000000"/>
                <w:sz w:val="16"/>
                <w:szCs w:val="16"/>
                <w14:numForm w14:val="lining"/>
                <w14:numSpacing w14:val="tabular"/>
              </w:rPr>
            </w:pPr>
            <w:r>
              <w:rPr>
                <w:b/>
                <w:color w:val="000000"/>
                <w:sz w:val="16"/>
                <w14:numForm w14:val="lining"/>
                <w14:numSpacing w14:val="tabular"/>
              </w:rPr>
              <w:t>2</w:t>
            </w:r>
          </w:p>
        </w:tc>
        <w:tc>
          <w:tcPr>
            <w:tcW w:w="233" w:type="pct"/>
            <w:shd w:val="clear" w:color="000000" w:fill="CCC0DA"/>
            <w:vAlign w:val="center"/>
            <w:hideMark/>
          </w:tcPr>
          <w:p w14:paraId="01AF9EF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3926.72</w:t>
            </w:r>
          </w:p>
        </w:tc>
        <w:tc>
          <w:tcPr>
            <w:tcW w:w="216" w:type="pct"/>
            <w:shd w:val="clear" w:color="000000" w:fill="CCC0DA"/>
            <w:noWrap/>
            <w:vAlign w:val="center"/>
            <w:hideMark/>
          </w:tcPr>
          <w:p w14:paraId="4971C8D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148.51</w:t>
            </w:r>
          </w:p>
        </w:tc>
        <w:tc>
          <w:tcPr>
            <w:tcW w:w="148" w:type="pct"/>
            <w:shd w:val="clear" w:color="000000" w:fill="CCC0DA"/>
            <w:noWrap/>
            <w:vAlign w:val="center"/>
            <w:hideMark/>
          </w:tcPr>
          <w:p w14:paraId="2D329D8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w:t>
            </w:r>
          </w:p>
        </w:tc>
        <w:tc>
          <w:tcPr>
            <w:tcW w:w="216" w:type="pct"/>
            <w:shd w:val="clear" w:color="000000" w:fill="CCC0DA"/>
            <w:vAlign w:val="center"/>
            <w:hideMark/>
          </w:tcPr>
          <w:p w14:paraId="09D2F29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w:t>
            </w:r>
          </w:p>
        </w:tc>
        <w:tc>
          <w:tcPr>
            <w:tcW w:w="273" w:type="pct"/>
            <w:shd w:val="clear" w:color="000000" w:fill="CCC0DA"/>
            <w:noWrap/>
            <w:vAlign w:val="center"/>
            <w:hideMark/>
          </w:tcPr>
          <w:p w14:paraId="7CB1E99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0.00</w:t>
            </w:r>
          </w:p>
        </w:tc>
        <w:tc>
          <w:tcPr>
            <w:tcW w:w="273" w:type="pct"/>
            <w:shd w:val="clear" w:color="000000" w:fill="CCC0DA"/>
            <w:noWrap/>
            <w:vAlign w:val="center"/>
            <w:hideMark/>
          </w:tcPr>
          <w:p w14:paraId="505C2CE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0.24</w:t>
            </w:r>
          </w:p>
        </w:tc>
        <w:tc>
          <w:tcPr>
            <w:tcW w:w="148" w:type="pct"/>
            <w:shd w:val="clear" w:color="000000" w:fill="CCC0DA"/>
            <w:noWrap/>
            <w:vAlign w:val="center"/>
            <w:hideMark/>
          </w:tcPr>
          <w:p w14:paraId="7B33D0A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76</w:t>
            </w:r>
          </w:p>
        </w:tc>
        <w:tc>
          <w:tcPr>
            <w:tcW w:w="273" w:type="pct"/>
            <w:shd w:val="clear" w:color="000000" w:fill="CCC0DA"/>
            <w:noWrap/>
            <w:vAlign w:val="center"/>
            <w:hideMark/>
          </w:tcPr>
          <w:p w14:paraId="0DD90AC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190</w:t>
            </w:r>
          </w:p>
        </w:tc>
        <w:tc>
          <w:tcPr>
            <w:tcW w:w="273" w:type="pct"/>
            <w:shd w:val="clear" w:color="000000" w:fill="CCC0DA"/>
            <w:noWrap/>
            <w:vAlign w:val="center"/>
            <w:hideMark/>
          </w:tcPr>
          <w:p w14:paraId="5A7F929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4.83</w:t>
            </w:r>
          </w:p>
        </w:tc>
        <w:tc>
          <w:tcPr>
            <w:tcW w:w="273" w:type="pct"/>
            <w:shd w:val="clear" w:color="000000" w:fill="CCC0DA"/>
            <w:noWrap/>
            <w:vAlign w:val="center"/>
            <w:hideMark/>
          </w:tcPr>
          <w:p w14:paraId="6B2889D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7.01</w:t>
            </w:r>
          </w:p>
        </w:tc>
        <w:tc>
          <w:tcPr>
            <w:tcW w:w="273" w:type="pct"/>
            <w:shd w:val="clear" w:color="000000" w:fill="CCC0DA"/>
            <w:noWrap/>
            <w:vAlign w:val="center"/>
            <w:hideMark/>
          </w:tcPr>
          <w:p w14:paraId="0D3C0FA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296.78</w:t>
            </w:r>
          </w:p>
        </w:tc>
        <w:tc>
          <w:tcPr>
            <w:tcW w:w="273" w:type="pct"/>
            <w:shd w:val="clear" w:color="000000" w:fill="CCC0DA"/>
            <w:noWrap/>
            <w:vAlign w:val="center"/>
            <w:hideMark/>
          </w:tcPr>
          <w:p w14:paraId="5430ABA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7.56</w:t>
            </w:r>
          </w:p>
        </w:tc>
        <w:tc>
          <w:tcPr>
            <w:tcW w:w="273" w:type="pct"/>
            <w:shd w:val="clear" w:color="000000" w:fill="CCC0DA"/>
            <w:noWrap/>
            <w:vAlign w:val="center"/>
            <w:hideMark/>
          </w:tcPr>
          <w:p w14:paraId="6A36959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10.74</w:t>
            </w:r>
          </w:p>
        </w:tc>
        <w:tc>
          <w:tcPr>
            <w:tcW w:w="273" w:type="pct"/>
            <w:shd w:val="clear" w:color="000000" w:fill="CCC0DA"/>
            <w:noWrap/>
            <w:vAlign w:val="center"/>
            <w:hideMark/>
          </w:tcPr>
          <w:p w14:paraId="4B158CD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265.76</w:t>
            </w:r>
          </w:p>
        </w:tc>
        <w:tc>
          <w:tcPr>
            <w:tcW w:w="273" w:type="pct"/>
            <w:shd w:val="clear" w:color="000000" w:fill="CCC0DA"/>
            <w:noWrap/>
            <w:vAlign w:val="center"/>
            <w:hideMark/>
          </w:tcPr>
          <w:p w14:paraId="14C9A6F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6.77</w:t>
            </w:r>
          </w:p>
        </w:tc>
        <w:tc>
          <w:tcPr>
            <w:tcW w:w="273" w:type="pct"/>
            <w:shd w:val="clear" w:color="000000" w:fill="CCC0DA"/>
            <w:noWrap/>
            <w:vAlign w:val="center"/>
            <w:hideMark/>
          </w:tcPr>
          <w:p w14:paraId="17164F4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9.61</w:t>
            </w:r>
          </w:p>
        </w:tc>
        <w:tc>
          <w:tcPr>
            <w:tcW w:w="273" w:type="pct"/>
            <w:shd w:val="clear" w:color="000000" w:fill="CCC0DA"/>
            <w:noWrap/>
            <w:vAlign w:val="center"/>
            <w:hideMark/>
          </w:tcPr>
          <w:p w14:paraId="4DEC4DEE"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336.88</w:t>
            </w:r>
          </w:p>
        </w:tc>
        <w:tc>
          <w:tcPr>
            <w:tcW w:w="273" w:type="pct"/>
            <w:shd w:val="clear" w:color="000000" w:fill="CCC0DA"/>
            <w:noWrap/>
            <w:vAlign w:val="center"/>
            <w:hideMark/>
          </w:tcPr>
          <w:p w14:paraId="7D7675F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8.58</w:t>
            </w:r>
          </w:p>
        </w:tc>
        <w:tc>
          <w:tcPr>
            <w:tcW w:w="273" w:type="pct"/>
            <w:shd w:val="clear" w:color="000000" w:fill="CCC0DA"/>
            <w:noWrap/>
            <w:vAlign w:val="center"/>
            <w:hideMark/>
          </w:tcPr>
          <w:p w14:paraId="4498115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12.21</w:t>
            </w:r>
          </w:p>
        </w:tc>
      </w:tr>
      <w:tr w:rsidR="00F35397" w:rsidRPr="00526077" w14:paraId="4D508596" w14:textId="77777777" w:rsidTr="0088537C">
        <w:trPr>
          <w:trHeight w:val="240"/>
        </w:trPr>
        <w:tc>
          <w:tcPr>
            <w:tcW w:w="211" w:type="pct"/>
            <w:shd w:val="clear" w:color="000000" w:fill="FFFFFF"/>
            <w:vAlign w:val="center"/>
            <w:hideMark/>
          </w:tcPr>
          <w:p w14:paraId="7AA2223B" w14:textId="2F891CCD"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3.1</w:t>
            </w:r>
          </w:p>
        </w:tc>
        <w:tc>
          <w:tcPr>
            <w:tcW w:w="233" w:type="pct"/>
            <w:shd w:val="clear" w:color="000000" w:fill="FFFFFF"/>
            <w:noWrap/>
            <w:vAlign w:val="center"/>
            <w:hideMark/>
          </w:tcPr>
          <w:p w14:paraId="3908236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1,479.52</w:t>
            </w:r>
          </w:p>
        </w:tc>
        <w:tc>
          <w:tcPr>
            <w:tcW w:w="216" w:type="pct"/>
            <w:shd w:val="clear" w:color="000000" w:fill="FFFFFF"/>
            <w:noWrap/>
            <w:vAlign w:val="center"/>
            <w:hideMark/>
          </w:tcPr>
          <w:p w14:paraId="0842E48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54.64</w:t>
            </w:r>
          </w:p>
        </w:tc>
        <w:tc>
          <w:tcPr>
            <w:tcW w:w="148" w:type="pct"/>
            <w:shd w:val="clear" w:color="000000" w:fill="FFFFFF"/>
            <w:vAlign w:val="center"/>
            <w:hideMark/>
          </w:tcPr>
          <w:p w14:paraId="0946258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63196F2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61C9E1D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18EACC0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0.19</w:t>
            </w:r>
          </w:p>
        </w:tc>
        <w:tc>
          <w:tcPr>
            <w:tcW w:w="148" w:type="pct"/>
            <w:shd w:val="clear" w:color="000000" w:fill="FFFFFF"/>
            <w:noWrap/>
            <w:vAlign w:val="center"/>
            <w:hideMark/>
          </w:tcPr>
          <w:p w14:paraId="02A2F6B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w:t>
            </w:r>
          </w:p>
        </w:tc>
        <w:tc>
          <w:tcPr>
            <w:tcW w:w="273" w:type="pct"/>
            <w:shd w:val="clear" w:color="000000" w:fill="FFFFFF"/>
            <w:noWrap/>
            <w:vAlign w:val="center"/>
            <w:hideMark/>
          </w:tcPr>
          <w:p w14:paraId="40DFF58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-56.93</w:t>
            </w:r>
          </w:p>
        </w:tc>
        <w:tc>
          <w:tcPr>
            <w:tcW w:w="273" w:type="pct"/>
            <w:shd w:val="clear" w:color="000000" w:fill="FFFFFF"/>
            <w:noWrap/>
            <w:vAlign w:val="center"/>
            <w:hideMark/>
          </w:tcPr>
          <w:p w14:paraId="6ADBA34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-3.85</w:t>
            </w:r>
          </w:p>
        </w:tc>
        <w:tc>
          <w:tcPr>
            <w:tcW w:w="273" w:type="pct"/>
            <w:shd w:val="clear" w:color="000000" w:fill="FFFFFF"/>
            <w:noWrap/>
            <w:vAlign w:val="center"/>
            <w:hideMark/>
          </w:tcPr>
          <w:p w14:paraId="071393B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-2.04</w:t>
            </w:r>
          </w:p>
        </w:tc>
        <w:tc>
          <w:tcPr>
            <w:tcW w:w="273" w:type="pct"/>
            <w:shd w:val="clear" w:color="000000" w:fill="FFFFFF"/>
            <w:noWrap/>
            <w:vAlign w:val="center"/>
            <w:hideMark/>
          </w:tcPr>
          <w:p w14:paraId="1517954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308.39</w:t>
            </w:r>
          </w:p>
        </w:tc>
        <w:tc>
          <w:tcPr>
            <w:tcW w:w="273" w:type="pct"/>
            <w:shd w:val="clear" w:color="000000" w:fill="FFFFFF"/>
            <w:noWrap/>
            <w:vAlign w:val="center"/>
            <w:hideMark/>
          </w:tcPr>
          <w:p w14:paraId="44C7641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20.84</w:t>
            </w:r>
          </w:p>
        </w:tc>
        <w:tc>
          <w:tcPr>
            <w:tcW w:w="273" w:type="pct"/>
            <w:shd w:val="clear" w:color="000000" w:fill="FFFFFF"/>
            <w:noWrap/>
            <w:vAlign w:val="center"/>
            <w:hideMark/>
          </w:tcPr>
          <w:p w14:paraId="3056C9C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11.17</w:t>
            </w:r>
          </w:p>
        </w:tc>
        <w:tc>
          <w:tcPr>
            <w:tcW w:w="273" w:type="pct"/>
            <w:shd w:val="clear" w:color="000000" w:fill="FFFFFF"/>
            <w:noWrap/>
            <w:vAlign w:val="center"/>
            <w:hideMark/>
          </w:tcPr>
          <w:p w14:paraId="0C86A1F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335.13</w:t>
            </w:r>
          </w:p>
        </w:tc>
        <w:tc>
          <w:tcPr>
            <w:tcW w:w="273" w:type="pct"/>
            <w:shd w:val="clear" w:color="000000" w:fill="FFFFFF"/>
            <w:noWrap/>
            <w:vAlign w:val="center"/>
            <w:hideMark/>
          </w:tcPr>
          <w:p w14:paraId="24006B0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22.65</w:t>
            </w:r>
          </w:p>
        </w:tc>
        <w:tc>
          <w:tcPr>
            <w:tcW w:w="273" w:type="pct"/>
            <w:shd w:val="clear" w:color="000000" w:fill="FFFFFF"/>
            <w:noWrap/>
            <w:vAlign w:val="center"/>
            <w:hideMark/>
          </w:tcPr>
          <w:p w14:paraId="3F17C84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12.14</w:t>
            </w:r>
          </w:p>
        </w:tc>
        <w:tc>
          <w:tcPr>
            <w:tcW w:w="273" w:type="pct"/>
            <w:shd w:val="clear" w:color="000000" w:fill="FFFFFF"/>
            <w:noWrap/>
            <w:vAlign w:val="center"/>
            <w:hideMark/>
          </w:tcPr>
          <w:p w14:paraId="0E6A737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333.13</w:t>
            </w:r>
          </w:p>
        </w:tc>
        <w:tc>
          <w:tcPr>
            <w:tcW w:w="273" w:type="pct"/>
            <w:shd w:val="clear" w:color="000000" w:fill="FFFFFF"/>
            <w:noWrap/>
            <w:vAlign w:val="center"/>
            <w:hideMark/>
          </w:tcPr>
          <w:p w14:paraId="24DBFD1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22.52</w:t>
            </w:r>
          </w:p>
        </w:tc>
        <w:tc>
          <w:tcPr>
            <w:tcW w:w="273" w:type="pct"/>
            <w:shd w:val="clear" w:color="000000" w:fill="FFFFFF"/>
            <w:noWrap/>
            <w:vAlign w:val="center"/>
            <w:hideMark/>
          </w:tcPr>
          <w:p w14:paraId="2688131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12.07</w:t>
            </w:r>
          </w:p>
        </w:tc>
      </w:tr>
      <w:tr w:rsidR="00F35397" w:rsidRPr="00526077" w14:paraId="42A7B331" w14:textId="77777777" w:rsidTr="0088537C">
        <w:trPr>
          <w:trHeight w:val="240"/>
        </w:trPr>
        <w:tc>
          <w:tcPr>
            <w:tcW w:w="211" w:type="pct"/>
            <w:shd w:val="clear" w:color="000000" w:fill="FFFFFF"/>
            <w:vAlign w:val="center"/>
            <w:hideMark/>
          </w:tcPr>
          <w:p w14:paraId="2521A27C"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3.2</w:t>
            </w:r>
          </w:p>
        </w:tc>
        <w:tc>
          <w:tcPr>
            <w:tcW w:w="233" w:type="pct"/>
            <w:shd w:val="clear" w:color="000000" w:fill="FFFFFF"/>
            <w:noWrap/>
            <w:vAlign w:val="center"/>
            <w:hideMark/>
          </w:tcPr>
          <w:p w14:paraId="1663447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6,518.87</w:t>
            </w:r>
          </w:p>
        </w:tc>
        <w:tc>
          <w:tcPr>
            <w:tcW w:w="216" w:type="pct"/>
            <w:shd w:val="clear" w:color="000000" w:fill="FFFFFF"/>
            <w:noWrap/>
            <w:vAlign w:val="center"/>
            <w:hideMark/>
          </w:tcPr>
          <w:p w14:paraId="794665C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248.48</w:t>
            </w:r>
          </w:p>
        </w:tc>
        <w:tc>
          <w:tcPr>
            <w:tcW w:w="148" w:type="pct"/>
            <w:shd w:val="clear" w:color="000000" w:fill="FFFFFF"/>
            <w:vAlign w:val="center"/>
            <w:hideMark/>
          </w:tcPr>
          <w:p w14:paraId="1CBAF68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18</w:t>
            </w:r>
          </w:p>
        </w:tc>
        <w:tc>
          <w:tcPr>
            <w:tcW w:w="216" w:type="pct"/>
            <w:shd w:val="clear" w:color="000000" w:fill="FFFFFF"/>
            <w:noWrap/>
            <w:vAlign w:val="center"/>
            <w:hideMark/>
          </w:tcPr>
          <w:p w14:paraId="4B91841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1,673.06</w:t>
            </w:r>
          </w:p>
        </w:tc>
        <w:tc>
          <w:tcPr>
            <w:tcW w:w="273" w:type="pct"/>
            <w:shd w:val="clear" w:color="000000" w:fill="FFFFFF"/>
            <w:noWrap/>
            <w:vAlign w:val="center"/>
            <w:hideMark/>
          </w:tcPr>
          <w:p w14:paraId="2884824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25.66</w:t>
            </w:r>
          </w:p>
        </w:tc>
        <w:tc>
          <w:tcPr>
            <w:tcW w:w="273" w:type="pct"/>
            <w:shd w:val="clear" w:color="000000" w:fill="FFFFFF"/>
            <w:noWrap/>
            <w:vAlign w:val="center"/>
            <w:hideMark/>
          </w:tcPr>
          <w:p w14:paraId="7E85B7A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61.25</w:t>
            </w:r>
          </w:p>
        </w:tc>
        <w:tc>
          <w:tcPr>
            <w:tcW w:w="148" w:type="pct"/>
            <w:shd w:val="clear" w:color="000000" w:fill="FFFFFF"/>
            <w:noWrap/>
            <w:vAlign w:val="center"/>
            <w:hideMark/>
          </w:tcPr>
          <w:p w14:paraId="6AE44D4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17</w:t>
            </w:r>
          </w:p>
        </w:tc>
        <w:tc>
          <w:tcPr>
            <w:tcW w:w="273" w:type="pct"/>
            <w:shd w:val="clear" w:color="000000" w:fill="FFFFFF"/>
            <w:noWrap/>
            <w:vAlign w:val="center"/>
            <w:hideMark/>
          </w:tcPr>
          <w:p w14:paraId="53765A9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611.30</w:t>
            </w:r>
          </w:p>
        </w:tc>
        <w:tc>
          <w:tcPr>
            <w:tcW w:w="273" w:type="pct"/>
            <w:shd w:val="clear" w:color="000000" w:fill="FFFFFF"/>
            <w:noWrap/>
            <w:vAlign w:val="center"/>
            <w:hideMark/>
          </w:tcPr>
          <w:p w14:paraId="7E7D2D3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9.38</w:t>
            </w:r>
          </w:p>
        </w:tc>
        <w:tc>
          <w:tcPr>
            <w:tcW w:w="273" w:type="pct"/>
            <w:shd w:val="clear" w:color="000000" w:fill="FFFFFF"/>
            <w:noWrap/>
            <w:vAlign w:val="center"/>
            <w:hideMark/>
          </w:tcPr>
          <w:p w14:paraId="233B735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22.30</w:t>
            </w:r>
          </w:p>
        </w:tc>
        <w:tc>
          <w:tcPr>
            <w:tcW w:w="273" w:type="pct"/>
            <w:shd w:val="clear" w:color="000000" w:fill="FFFFFF"/>
            <w:noWrap/>
            <w:vAlign w:val="center"/>
            <w:hideMark/>
          </w:tcPr>
          <w:p w14:paraId="3AC48F7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625.16</w:t>
            </w:r>
          </w:p>
        </w:tc>
        <w:tc>
          <w:tcPr>
            <w:tcW w:w="273" w:type="pct"/>
            <w:shd w:val="clear" w:color="000000" w:fill="FFFFFF"/>
            <w:noWrap/>
            <w:vAlign w:val="center"/>
            <w:hideMark/>
          </w:tcPr>
          <w:p w14:paraId="21C0D7A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9.59</w:t>
            </w:r>
          </w:p>
        </w:tc>
        <w:tc>
          <w:tcPr>
            <w:tcW w:w="273" w:type="pct"/>
            <w:shd w:val="clear" w:color="000000" w:fill="FFFFFF"/>
            <w:noWrap/>
            <w:vAlign w:val="center"/>
            <w:hideMark/>
          </w:tcPr>
          <w:p w14:paraId="7E1DA1B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22.63</w:t>
            </w:r>
          </w:p>
        </w:tc>
        <w:tc>
          <w:tcPr>
            <w:tcW w:w="273" w:type="pct"/>
            <w:shd w:val="clear" w:color="000000" w:fill="FFFFFF"/>
            <w:noWrap/>
            <w:vAlign w:val="center"/>
            <w:hideMark/>
          </w:tcPr>
          <w:p w14:paraId="51D2D6D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894.64</w:t>
            </w:r>
          </w:p>
        </w:tc>
        <w:tc>
          <w:tcPr>
            <w:tcW w:w="273" w:type="pct"/>
            <w:shd w:val="clear" w:color="000000" w:fill="FFFFFF"/>
            <w:noWrap/>
            <w:vAlign w:val="center"/>
            <w:hideMark/>
          </w:tcPr>
          <w:p w14:paraId="208876E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13.72</w:t>
            </w:r>
          </w:p>
        </w:tc>
        <w:tc>
          <w:tcPr>
            <w:tcW w:w="273" w:type="pct"/>
            <w:shd w:val="clear" w:color="000000" w:fill="FFFFFF"/>
            <w:noWrap/>
            <w:vAlign w:val="center"/>
            <w:hideMark/>
          </w:tcPr>
          <w:p w14:paraId="2E47623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32.40</w:t>
            </w:r>
          </w:p>
        </w:tc>
        <w:tc>
          <w:tcPr>
            <w:tcW w:w="273" w:type="pct"/>
            <w:shd w:val="clear" w:color="000000" w:fill="FFFFFF"/>
            <w:noWrap/>
            <w:vAlign w:val="center"/>
            <w:hideMark/>
          </w:tcPr>
          <w:p w14:paraId="039015C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1,065.08</w:t>
            </w:r>
          </w:p>
        </w:tc>
        <w:tc>
          <w:tcPr>
            <w:tcW w:w="273" w:type="pct"/>
            <w:shd w:val="clear" w:color="000000" w:fill="FFFFFF"/>
            <w:noWrap/>
            <w:vAlign w:val="center"/>
            <w:hideMark/>
          </w:tcPr>
          <w:p w14:paraId="49A02A7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16.34</w:t>
            </w:r>
          </w:p>
        </w:tc>
        <w:tc>
          <w:tcPr>
            <w:tcW w:w="273" w:type="pct"/>
            <w:shd w:val="clear" w:color="000000" w:fill="FFFFFF"/>
            <w:noWrap/>
            <w:vAlign w:val="center"/>
            <w:hideMark/>
          </w:tcPr>
          <w:p w14:paraId="2088FEE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38.79</w:t>
            </w:r>
          </w:p>
        </w:tc>
      </w:tr>
      <w:tr w:rsidR="00F35397" w:rsidRPr="00526077" w14:paraId="65C08E9F" w14:textId="77777777" w:rsidTr="0088537C">
        <w:trPr>
          <w:trHeight w:val="240"/>
        </w:trPr>
        <w:tc>
          <w:tcPr>
            <w:tcW w:w="211" w:type="pct"/>
            <w:shd w:val="clear" w:color="000000" w:fill="FFFFFF"/>
            <w:vAlign w:val="center"/>
            <w:hideMark/>
          </w:tcPr>
          <w:p w14:paraId="36923F62"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3.3</w:t>
            </w:r>
          </w:p>
        </w:tc>
        <w:tc>
          <w:tcPr>
            <w:tcW w:w="233" w:type="pct"/>
            <w:shd w:val="clear" w:color="000000" w:fill="FFFFFF"/>
            <w:noWrap/>
            <w:vAlign w:val="center"/>
            <w:hideMark/>
          </w:tcPr>
          <w:p w14:paraId="2396719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1,070.60</w:t>
            </w:r>
          </w:p>
        </w:tc>
        <w:tc>
          <w:tcPr>
            <w:tcW w:w="216" w:type="pct"/>
            <w:shd w:val="clear" w:color="000000" w:fill="FFFFFF"/>
            <w:noWrap/>
            <w:vAlign w:val="center"/>
            <w:hideMark/>
          </w:tcPr>
          <w:p w14:paraId="5D9153C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40.21</w:t>
            </w:r>
          </w:p>
        </w:tc>
        <w:tc>
          <w:tcPr>
            <w:tcW w:w="148" w:type="pct"/>
            <w:shd w:val="clear" w:color="000000" w:fill="FFFFFF"/>
            <w:vAlign w:val="center"/>
            <w:hideMark/>
          </w:tcPr>
          <w:p w14:paraId="2B48A90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1D8A3FC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5BBE5A6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309F5E2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0.12</w:t>
            </w:r>
          </w:p>
        </w:tc>
        <w:tc>
          <w:tcPr>
            <w:tcW w:w="148" w:type="pct"/>
            <w:shd w:val="clear" w:color="000000" w:fill="FFFFFF"/>
            <w:noWrap/>
            <w:vAlign w:val="center"/>
            <w:hideMark/>
          </w:tcPr>
          <w:p w14:paraId="6CEC39F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w:t>
            </w:r>
          </w:p>
        </w:tc>
        <w:tc>
          <w:tcPr>
            <w:tcW w:w="273" w:type="pct"/>
            <w:shd w:val="clear" w:color="000000" w:fill="FFFFFF"/>
            <w:noWrap/>
            <w:vAlign w:val="center"/>
            <w:hideMark/>
          </w:tcPr>
          <w:p w14:paraId="3D778D5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-0.09</w:t>
            </w:r>
          </w:p>
        </w:tc>
        <w:tc>
          <w:tcPr>
            <w:tcW w:w="273" w:type="pct"/>
            <w:shd w:val="clear" w:color="000000" w:fill="FFFFFF"/>
            <w:noWrap/>
            <w:vAlign w:val="center"/>
            <w:hideMark/>
          </w:tcPr>
          <w:p w14:paraId="2E773F9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-0.01</w:t>
            </w:r>
          </w:p>
        </w:tc>
        <w:tc>
          <w:tcPr>
            <w:tcW w:w="273" w:type="pct"/>
            <w:shd w:val="clear" w:color="000000" w:fill="FFFFFF"/>
            <w:noWrap/>
            <w:vAlign w:val="center"/>
            <w:hideMark/>
          </w:tcPr>
          <w:p w14:paraId="2FD05C8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0.02</w:t>
            </w:r>
          </w:p>
        </w:tc>
        <w:tc>
          <w:tcPr>
            <w:tcW w:w="273" w:type="pct"/>
            <w:shd w:val="clear" w:color="000000" w:fill="FFFFFF"/>
            <w:noWrap/>
            <w:vAlign w:val="center"/>
            <w:hideMark/>
          </w:tcPr>
          <w:p w14:paraId="677A6F7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2.13</w:t>
            </w:r>
          </w:p>
        </w:tc>
        <w:tc>
          <w:tcPr>
            <w:tcW w:w="273" w:type="pct"/>
            <w:shd w:val="clear" w:color="000000" w:fill="FFFFFF"/>
            <w:noWrap/>
            <w:vAlign w:val="center"/>
            <w:hideMark/>
          </w:tcPr>
          <w:p w14:paraId="5F144DC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0.20</w:t>
            </w:r>
          </w:p>
        </w:tc>
        <w:tc>
          <w:tcPr>
            <w:tcW w:w="273" w:type="pct"/>
            <w:shd w:val="clear" w:color="000000" w:fill="FFFFFF"/>
            <w:noWrap/>
            <w:vAlign w:val="center"/>
            <w:hideMark/>
          </w:tcPr>
          <w:p w14:paraId="28F8A1B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0.08</w:t>
            </w:r>
          </w:p>
        </w:tc>
        <w:tc>
          <w:tcPr>
            <w:tcW w:w="273" w:type="pct"/>
            <w:shd w:val="clear" w:color="000000" w:fill="FFFFFF"/>
            <w:noWrap/>
            <w:vAlign w:val="center"/>
            <w:hideMark/>
          </w:tcPr>
          <w:p w14:paraId="655FA0F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15.50</w:t>
            </w:r>
          </w:p>
        </w:tc>
        <w:tc>
          <w:tcPr>
            <w:tcW w:w="273" w:type="pct"/>
            <w:shd w:val="clear" w:color="000000" w:fill="FFFFFF"/>
            <w:noWrap/>
            <w:vAlign w:val="center"/>
            <w:hideMark/>
          </w:tcPr>
          <w:p w14:paraId="20AF479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1.45</w:t>
            </w:r>
          </w:p>
        </w:tc>
        <w:tc>
          <w:tcPr>
            <w:tcW w:w="273" w:type="pct"/>
            <w:shd w:val="clear" w:color="000000" w:fill="FFFFFF"/>
            <w:noWrap/>
            <w:vAlign w:val="center"/>
            <w:hideMark/>
          </w:tcPr>
          <w:p w14:paraId="7F5A9BE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0.56</w:t>
            </w:r>
          </w:p>
        </w:tc>
        <w:tc>
          <w:tcPr>
            <w:tcW w:w="273" w:type="pct"/>
            <w:shd w:val="clear" w:color="000000" w:fill="FFFFFF"/>
            <w:noWrap/>
            <w:vAlign w:val="center"/>
            <w:hideMark/>
          </w:tcPr>
          <w:p w14:paraId="521D1A7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16.88</w:t>
            </w:r>
          </w:p>
        </w:tc>
        <w:tc>
          <w:tcPr>
            <w:tcW w:w="273" w:type="pct"/>
            <w:shd w:val="clear" w:color="000000" w:fill="FFFFFF"/>
            <w:noWrap/>
            <w:vAlign w:val="center"/>
            <w:hideMark/>
          </w:tcPr>
          <w:p w14:paraId="418DC7D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1.58</w:t>
            </w:r>
          </w:p>
        </w:tc>
        <w:tc>
          <w:tcPr>
            <w:tcW w:w="273" w:type="pct"/>
            <w:shd w:val="clear" w:color="000000" w:fill="FFFFFF"/>
            <w:noWrap/>
            <w:vAlign w:val="center"/>
            <w:hideMark/>
          </w:tcPr>
          <w:p w14:paraId="7739215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0.61</w:t>
            </w:r>
          </w:p>
        </w:tc>
      </w:tr>
      <w:tr w:rsidR="00F35397" w:rsidRPr="00526077" w14:paraId="328E5BC5" w14:textId="77777777" w:rsidTr="0088537C">
        <w:trPr>
          <w:trHeight w:val="225"/>
        </w:trPr>
        <w:tc>
          <w:tcPr>
            <w:tcW w:w="211" w:type="pct"/>
            <w:shd w:val="clear" w:color="000000" w:fill="FFFFFF"/>
            <w:vAlign w:val="center"/>
            <w:hideMark/>
          </w:tcPr>
          <w:p w14:paraId="272C5463"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3.4</w:t>
            </w:r>
          </w:p>
        </w:tc>
        <w:tc>
          <w:tcPr>
            <w:tcW w:w="233" w:type="pct"/>
            <w:shd w:val="clear" w:color="000000" w:fill="FFFFFF"/>
            <w:noWrap/>
            <w:vAlign w:val="center"/>
            <w:hideMark/>
          </w:tcPr>
          <w:p w14:paraId="6AAE1FA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7,339.75</w:t>
            </w:r>
          </w:p>
        </w:tc>
        <w:tc>
          <w:tcPr>
            <w:tcW w:w="216" w:type="pct"/>
            <w:shd w:val="clear" w:color="000000" w:fill="FFFFFF"/>
            <w:noWrap/>
            <w:vAlign w:val="center"/>
            <w:hideMark/>
          </w:tcPr>
          <w:p w14:paraId="3500FA4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271.29</w:t>
            </w:r>
          </w:p>
        </w:tc>
        <w:tc>
          <w:tcPr>
            <w:tcW w:w="148" w:type="pct"/>
            <w:shd w:val="clear" w:color="000000" w:fill="FFFFFF"/>
            <w:vAlign w:val="center"/>
            <w:hideMark/>
          </w:tcPr>
          <w:p w14:paraId="018F0B0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w:t>
            </w:r>
          </w:p>
        </w:tc>
        <w:tc>
          <w:tcPr>
            <w:tcW w:w="216" w:type="pct"/>
            <w:shd w:val="clear" w:color="000000" w:fill="FFFFFF"/>
            <w:noWrap/>
            <w:vAlign w:val="center"/>
            <w:hideMark/>
          </w:tcPr>
          <w:p w14:paraId="67A6E81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411.07</w:t>
            </w:r>
          </w:p>
        </w:tc>
        <w:tc>
          <w:tcPr>
            <w:tcW w:w="273" w:type="pct"/>
            <w:shd w:val="clear" w:color="000000" w:fill="FFFFFF"/>
            <w:noWrap/>
            <w:vAlign w:val="center"/>
            <w:hideMark/>
          </w:tcPr>
          <w:p w14:paraId="09222D9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5.60</w:t>
            </w:r>
          </w:p>
        </w:tc>
        <w:tc>
          <w:tcPr>
            <w:tcW w:w="273" w:type="pct"/>
            <w:shd w:val="clear" w:color="000000" w:fill="FFFFFF"/>
            <w:noWrap/>
            <w:vAlign w:val="center"/>
            <w:hideMark/>
          </w:tcPr>
          <w:p w14:paraId="7F3CF05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15.56</w:t>
            </w:r>
          </w:p>
        </w:tc>
        <w:tc>
          <w:tcPr>
            <w:tcW w:w="148" w:type="pct"/>
            <w:shd w:val="clear" w:color="000000" w:fill="FFFFFF"/>
            <w:noWrap/>
            <w:vAlign w:val="center"/>
            <w:hideMark/>
          </w:tcPr>
          <w:p w14:paraId="5FDD5A0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w:t>
            </w:r>
          </w:p>
        </w:tc>
        <w:tc>
          <w:tcPr>
            <w:tcW w:w="273" w:type="pct"/>
            <w:shd w:val="clear" w:color="000000" w:fill="FFFFFF"/>
            <w:noWrap/>
            <w:vAlign w:val="center"/>
            <w:hideMark/>
          </w:tcPr>
          <w:p w14:paraId="49D3945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1,227.97</w:t>
            </w:r>
          </w:p>
        </w:tc>
        <w:tc>
          <w:tcPr>
            <w:tcW w:w="273" w:type="pct"/>
            <w:shd w:val="clear" w:color="000000" w:fill="FFFFFF"/>
            <w:noWrap/>
            <w:vAlign w:val="center"/>
            <w:hideMark/>
          </w:tcPr>
          <w:p w14:paraId="54EE804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16.73</w:t>
            </w:r>
          </w:p>
        </w:tc>
        <w:tc>
          <w:tcPr>
            <w:tcW w:w="273" w:type="pct"/>
            <w:shd w:val="clear" w:color="000000" w:fill="FFFFFF"/>
            <w:noWrap/>
            <w:vAlign w:val="center"/>
            <w:hideMark/>
          </w:tcPr>
          <w:p w14:paraId="5CBB35B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44.98</w:t>
            </w:r>
          </w:p>
        </w:tc>
        <w:tc>
          <w:tcPr>
            <w:tcW w:w="273" w:type="pct"/>
            <w:shd w:val="clear" w:color="000000" w:fill="FFFFFF"/>
            <w:noWrap/>
            <w:vAlign w:val="center"/>
            <w:hideMark/>
          </w:tcPr>
          <w:p w14:paraId="1508DA9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606.18</w:t>
            </w:r>
          </w:p>
        </w:tc>
        <w:tc>
          <w:tcPr>
            <w:tcW w:w="273" w:type="pct"/>
            <w:shd w:val="clear" w:color="000000" w:fill="FFFFFF"/>
            <w:noWrap/>
            <w:vAlign w:val="center"/>
            <w:hideMark/>
          </w:tcPr>
          <w:p w14:paraId="0FB5B6C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8.26</w:t>
            </w:r>
          </w:p>
        </w:tc>
        <w:tc>
          <w:tcPr>
            <w:tcW w:w="273" w:type="pct"/>
            <w:shd w:val="clear" w:color="000000" w:fill="FFFFFF"/>
            <w:noWrap/>
            <w:vAlign w:val="center"/>
            <w:hideMark/>
          </w:tcPr>
          <w:p w14:paraId="4931E2C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21.95</w:t>
            </w:r>
          </w:p>
        </w:tc>
        <w:tc>
          <w:tcPr>
            <w:tcW w:w="273" w:type="pct"/>
            <w:shd w:val="clear" w:color="000000" w:fill="FFFFFF"/>
            <w:noWrap/>
            <w:vAlign w:val="center"/>
            <w:hideMark/>
          </w:tcPr>
          <w:p w14:paraId="19D6017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651.06</w:t>
            </w:r>
          </w:p>
        </w:tc>
        <w:tc>
          <w:tcPr>
            <w:tcW w:w="273" w:type="pct"/>
            <w:shd w:val="clear" w:color="000000" w:fill="FFFFFF"/>
            <w:noWrap/>
            <w:vAlign w:val="center"/>
            <w:hideMark/>
          </w:tcPr>
          <w:p w14:paraId="4203719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8.87</w:t>
            </w:r>
          </w:p>
        </w:tc>
        <w:tc>
          <w:tcPr>
            <w:tcW w:w="273" w:type="pct"/>
            <w:shd w:val="clear" w:color="000000" w:fill="FFFFFF"/>
            <w:noWrap/>
            <w:vAlign w:val="center"/>
            <w:hideMark/>
          </w:tcPr>
          <w:p w14:paraId="1929D0F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23.57</w:t>
            </w:r>
          </w:p>
        </w:tc>
        <w:tc>
          <w:tcPr>
            <w:tcW w:w="273" w:type="pct"/>
            <w:shd w:val="clear" w:color="000000" w:fill="FFFFFF"/>
            <w:noWrap/>
            <w:vAlign w:val="center"/>
            <w:hideMark/>
          </w:tcPr>
          <w:p w14:paraId="7442CAD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785.82</w:t>
            </w:r>
          </w:p>
        </w:tc>
        <w:tc>
          <w:tcPr>
            <w:tcW w:w="273" w:type="pct"/>
            <w:shd w:val="clear" w:color="000000" w:fill="FFFFFF"/>
            <w:noWrap/>
            <w:vAlign w:val="center"/>
            <w:hideMark/>
          </w:tcPr>
          <w:p w14:paraId="416D0AB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10.71</w:t>
            </w:r>
          </w:p>
        </w:tc>
        <w:tc>
          <w:tcPr>
            <w:tcW w:w="273" w:type="pct"/>
            <w:shd w:val="clear" w:color="000000" w:fill="FFFFFF"/>
            <w:noWrap/>
            <w:vAlign w:val="center"/>
            <w:hideMark/>
          </w:tcPr>
          <w:p w14:paraId="0F40587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28.47</w:t>
            </w:r>
          </w:p>
        </w:tc>
      </w:tr>
      <w:tr w:rsidR="00F35397" w:rsidRPr="00526077" w14:paraId="4D9E802A" w14:textId="77777777" w:rsidTr="0088537C">
        <w:trPr>
          <w:trHeight w:val="240"/>
        </w:trPr>
        <w:tc>
          <w:tcPr>
            <w:tcW w:w="211" w:type="pct"/>
            <w:shd w:val="clear" w:color="000000" w:fill="CCC0DA"/>
            <w:vAlign w:val="center"/>
            <w:hideMark/>
          </w:tcPr>
          <w:p w14:paraId="1A635130" w14:textId="77777777" w:rsidR="00F35397" w:rsidRPr="00526077" w:rsidRDefault="00F35397" w:rsidP="0088537C">
            <w:pPr>
              <w:jc w:val="center"/>
              <w:rPr>
                <w:b/>
                <w:bCs/>
                <w:color w:val="000000"/>
                <w:sz w:val="16"/>
                <w:szCs w:val="16"/>
                <w14:numForm w14:val="lining"/>
                <w14:numSpacing w14:val="tabular"/>
              </w:rPr>
            </w:pPr>
            <w:r>
              <w:rPr>
                <w:b/>
                <w:color w:val="000000"/>
                <w:sz w:val="16"/>
                <w14:numForm w14:val="lining"/>
                <w14:numSpacing w14:val="tabular"/>
              </w:rPr>
              <w:t>3</w:t>
            </w:r>
          </w:p>
        </w:tc>
        <w:tc>
          <w:tcPr>
            <w:tcW w:w="233" w:type="pct"/>
            <w:shd w:val="clear" w:color="000000" w:fill="CCC0DA"/>
            <w:vAlign w:val="center"/>
            <w:hideMark/>
          </w:tcPr>
          <w:p w14:paraId="6F2E4FE3"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16408.74</w:t>
            </w:r>
          </w:p>
        </w:tc>
        <w:tc>
          <w:tcPr>
            <w:tcW w:w="216" w:type="pct"/>
            <w:shd w:val="clear" w:color="000000" w:fill="CCC0DA"/>
            <w:noWrap/>
            <w:vAlign w:val="center"/>
            <w:hideMark/>
          </w:tcPr>
          <w:p w14:paraId="5EBBB32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614.62</w:t>
            </w:r>
          </w:p>
        </w:tc>
        <w:tc>
          <w:tcPr>
            <w:tcW w:w="148" w:type="pct"/>
            <w:shd w:val="clear" w:color="000000" w:fill="CCC0DA"/>
            <w:noWrap/>
            <w:vAlign w:val="center"/>
            <w:hideMark/>
          </w:tcPr>
          <w:p w14:paraId="61D574A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19</w:t>
            </w:r>
          </w:p>
        </w:tc>
        <w:tc>
          <w:tcPr>
            <w:tcW w:w="216" w:type="pct"/>
            <w:shd w:val="clear" w:color="000000" w:fill="CCC0DA"/>
            <w:vAlign w:val="center"/>
            <w:hideMark/>
          </w:tcPr>
          <w:p w14:paraId="54E80F9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2,084</w:t>
            </w:r>
          </w:p>
        </w:tc>
        <w:tc>
          <w:tcPr>
            <w:tcW w:w="273" w:type="pct"/>
            <w:shd w:val="clear" w:color="000000" w:fill="CCC0DA"/>
            <w:noWrap/>
            <w:vAlign w:val="center"/>
            <w:hideMark/>
          </w:tcPr>
          <w:p w14:paraId="65AA07A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12.70</w:t>
            </w:r>
          </w:p>
        </w:tc>
        <w:tc>
          <w:tcPr>
            <w:tcW w:w="273" w:type="pct"/>
            <w:shd w:val="clear" w:color="000000" w:fill="CCC0DA"/>
            <w:noWrap/>
            <w:vAlign w:val="center"/>
            <w:hideMark/>
          </w:tcPr>
          <w:p w14:paraId="46F4E45E"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77.11</w:t>
            </w:r>
          </w:p>
        </w:tc>
        <w:tc>
          <w:tcPr>
            <w:tcW w:w="148" w:type="pct"/>
            <w:shd w:val="clear" w:color="000000" w:fill="CCC0DA"/>
            <w:noWrap/>
            <w:vAlign w:val="center"/>
            <w:hideMark/>
          </w:tcPr>
          <w:p w14:paraId="3BE9BB4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39</w:t>
            </w:r>
          </w:p>
        </w:tc>
        <w:tc>
          <w:tcPr>
            <w:tcW w:w="273" w:type="pct"/>
            <w:shd w:val="clear" w:color="000000" w:fill="CCC0DA"/>
            <w:noWrap/>
            <w:vAlign w:val="center"/>
            <w:hideMark/>
          </w:tcPr>
          <w:p w14:paraId="10C3219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1,782</w:t>
            </w:r>
          </w:p>
        </w:tc>
        <w:tc>
          <w:tcPr>
            <w:tcW w:w="273" w:type="pct"/>
            <w:shd w:val="clear" w:color="000000" w:fill="CCC0DA"/>
            <w:noWrap/>
            <w:vAlign w:val="center"/>
            <w:hideMark/>
          </w:tcPr>
          <w:p w14:paraId="28EC3C3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10.86</w:t>
            </w:r>
          </w:p>
        </w:tc>
        <w:tc>
          <w:tcPr>
            <w:tcW w:w="273" w:type="pct"/>
            <w:shd w:val="clear" w:color="000000" w:fill="CCC0DA"/>
            <w:noWrap/>
            <w:vAlign w:val="center"/>
            <w:hideMark/>
          </w:tcPr>
          <w:p w14:paraId="09CE600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65.26</w:t>
            </w:r>
          </w:p>
        </w:tc>
        <w:tc>
          <w:tcPr>
            <w:tcW w:w="273" w:type="pct"/>
            <w:shd w:val="clear" w:color="000000" w:fill="CCC0DA"/>
            <w:noWrap/>
            <w:vAlign w:val="center"/>
            <w:hideMark/>
          </w:tcPr>
          <w:p w14:paraId="4D46847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1,541.86</w:t>
            </w:r>
          </w:p>
        </w:tc>
        <w:tc>
          <w:tcPr>
            <w:tcW w:w="273" w:type="pct"/>
            <w:shd w:val="clear" w:color="000000" w:fill="CCC0DA"/>
            <w:noWrap/>
            <w:vAlign w:val="center"/>
            <w:hideMark/>
          </w:tcPr>
          <w:p w14:paraId="2553E11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9.40</w:t>
            </w:r>
          </w:p>
        </w:tc>
        <w:tc>
          <w:tcPr>
            <w:tcW w:w="273" w:type="pct"/>
            <w:shd w:val="clear" w:color="000000" w:fill="CCC0DA"/>
            <w:noWrap/>
            <w:vAlign w:val="center"/>
            <w:hideMark/>
          </w:tcPr>
          <w:p w14:paraId="1DEEAA0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55.82</w:t>
            </w:r>
          </w:p>
        </w:tc>
        <w:tc>
          <w:tcPr>
            <w:tcW w:w="273" w:type="pct"/>
            <w:shd w:val="clear" w:color="000000" w:fill="CCC0DA"/>
            <w:noWrap/>
            <w:vAlign w:val="center"/>
            <w:hideMark/>
          </w:tcPr>
          <w:p w14:paraId="67FDF91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1,896.33</w:t>
            </w:r>
          </w:p>
        </w:tc>
        <w:tc>
          <w:tcPr>
            <w:tcW w:w="273" w:type="pct"/>
            <w:shd w:val="clear" w:color="000000" w:fill="CCC0DA"/>
            <w:noWrap/>
            <w:vAlign w:val="center"/>
            <w:hideMark/>
          </w:tcPr>
          <w:p w14:paraId="15495DFE"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11.56</w:t>
            </w:r>
          </w:p>
        </w:tc>
        <w:tc>
          <w:tcPr>
            <w:tcW w:w="273" w:type="pct"/>
            <w:shd w:val="clear" w:color="000000" w:fill="CCC0DA"/>
            <w:noWrap/>
            <w:vAlign w:val="center"/>
            <w:hideMark/>
          </w:tcPr>
          <w:p w14:paraId="3AA7981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68.68</w:t>
            </w:r>
          </w:p>
        </w:tc>
        <w:tc>
          <w:tcPr>
            <w:tcW w:w="273" w:type="pct"/>
            <w:shd w:val="clear" w:color="000000" w:fill="CCC0DA"/>
            <w:noWrap/>
            <w:vAlign w:val="center"/>
            <w:hideMark/>
          </w:tcPr>
          <w:p w14:paraId="4A817FE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2,200.91</w:t>
            </w:r>
          </w:p>
        </w:tc>
        <w:tc>
          <w:tcPr>
            <w:tcW w:w="273" w:type="pct"/>
            <w:shd w:val="clear" w:color="000000" w:fill="CCC0DA"/>
            <w:noWrap/>
            <w:vAlign w:val="center"/>
            <w:hideMark/>
          </w:tcPr>
          <w:p w14:paraId="6514451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13.41</w:t>
            </w:r>
          </w:p>
        </w:tc>
        <w:tc>
          <w:tcPr>
            <w:tcW w:w="273" w:type="pct"/>
            <w:shd w:val="clear" w:color="000000" w:fill="CCC0DA"/>
            <w:noWrap/>
            <w:vAlign w:val="center"/>
            <w:hideMark/>
          </w:tcPr>
          <w:p w14:paraId="55AC49F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79.93</w:t>
            </w:r>
          </w:p>
        </w:tc>
      </w:tr>
      <w:tr w:rsidR="00F35397" w:rsidRPr="00526077" w14:paraId="74E6374C" w14:textId="77777777" w:rsidTr="0088537C">
        <w:trPr>
          <w:trHeight w:val="225"/>
        </w:trPr>
        <w:tc>
          <w:tcPr>
            <w:tcW w:w="211" w:type="pct"/>
            <w:shd w:val="clear" w:color="000000" w:fill="FFFFFF"/>
            <w:vAlign w:val="center"/>
            <w:hideMark/>
          </w:tcPr>
          <w:p w14:paraId="54A7B9A0" w14:textId="3A22A596"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lastRenderedPageBreak/>
              <w:t>4.1a</w:t>
            </w:r>
          </w:p>
        </w:tc>
        <w:tc>
          <w:tcPr>
            <w:tcW w:w="233" w:type="pct"/>
            <w:shd w:val="clear" w:color="000000" w:fill="FFFFFF"/>
            <w:noWrap/>
            <w:vAlign w:val="center"/>
            <w:hideMark/>
          </w:tcPr>
          <w:p w14:paraId="41891E5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1,609.36</w:t>
            </w:r>
          </w:p>
        </w:tc>
        <w:tc>
          <w:tcPr>
            <w:tcW w:w="216" w:type="pct"/>
            <w:shd w:val="clear" w:color="000000" w:fill="FFFFFF"/>
            <w:noWrap/>
            <w:vAlign w:val="center"/>
            <w:hideMark/>
          </w:tcPr>
          <w:p w14:paraId="445CF88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60.57</w:t>
            </w:r>
          </w:p>
        </w:tc>
        <w:tc>
          <w:tcPr>
            <w:tcW w:w="148" w:type="pct"/>
            <w:shd w:val="clear" w:color="000000" w:fill="FFFFFF"/>
            <w:vAlign w:val="center"/>
            <w:hideMark/>
          </w:tcPr>
          <w:p w14:paraId="3DB7D4A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w:t>
            </w:r>
          </w:p>
        </w:tc>
        <w:tc>
          <w:tcPr>
            <w:tcW w:w="216" w:type="pct"/>
            <w:shd w:val="clear" w:color="000000" w:fill="FFFFFF"/>
            <w:noWrap/>
            <w:vAlign w:val="center"/>
            <w:hideMark/>
          </w:tcPr>
          <w:p w14:paraId="5065AA3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0.99</w:t>
            </w:r>
          </w:p>
        </w:tc>
        <w:tc>
          <w:tcPr>
            <w:tcW w:w="273" w:type="pct"/>
            <w:shd w:val="clear" w:color="000000" w:fill="FFFFFF"/>
            <w:noWrap/>
            <w:vAlign w:val="center"/>
            <w:hideMark/>
          </w:tcPr>
          <w:p w14:paraId="673FC58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0.06</w:t>
            </w:r>
          </w:p>
        </w:tc>
        <w:tc>
          <w:tcPr>
            <w:tcW w:w="273" w:type="pct"/>
            <w:shd w:val="clear" w:color="000000" w:fill="FFFFFF"/>
            <w:noWrap/>
            <w:vAlign w:val="center"/>
            <w:hideMark/>
          </w:tcPr>
          <w:p w14:paraId="1489220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0.25</w:t>
            </w:r>
          </w:p>
        </w:tc>
        <w:tc>
          <w:tcPr>
            <w:tcW w:w="148" w:type="pct"/>
            <w:shd w:val="clear" w:color="000000" w:fill="FFFFFF"/>
            <w:noWrap/>
            <w:vAlign w:val="center"/>
            <w:hideMark/>
          </w:tcPr>
          <w:p w14:paraId="6BEA846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w:t>
            </w:r>
          </w:p>
        </w:tc>
        <w:tc>
          <w:tcPr>
            <w:tcW w:w="273" w:type="pct"/>
            <w:shd w:val="clear" w:color="000000" w:fill="FFFFFF"/>
            <w:noWrap/>
            <w:vAlign w:val="center"/>
            <w:hideMark/>
          </w:tcPr>
          <w:p w14:paraId="1EE5A5C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41.76</w:t>
            </w:r>
          </w:p>
        </w:tc>
        <w:tc>
          <w:tcPr>
            <w:tcW w:w="273" w:type="pct"/>
            <w:shd w:val="clear" w:color="000000" w:fill="FFFFFF"/>
            <w:noWrap/>
            <w:vAlign w:val="center"/>
            <w:hideMark/>
          </w:tcPr>
          <w:p w14:paraId="6B14A43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2.59</w:t>
            </w:r>
          </w:p>
        </w:tc>
        <w:tc>
          <w:tcPr>
            <w:tcW w:w="273" w:type="pct"/>
            <w:shd w:val="clear" w:color="000000" w:fill="FFFFFF"/>
            <w:noWrap/>
            <w:vAlign w:val="center"/>
            <w:hideMark/>
          </w:tcPr>
          <w:p w14:paraId="11ECE0A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1.50</w:t>
            </w:r>
          </w:p>
        </w:tc>
        <w:tc>
          <w:tcPr>
            <w:tcW w:w="273" w:type="pct"/>
            <w:shd w:val="clear" w:color="000000" w:fill="FFFFFF"/>
            <w:noWrap/>
            <w:vAlign w:val="center"/>
            <w:hideMark/>
          </w:tcPr>
          <w:p w14:paraId="4772EDC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268.74</w:t>
            </w:r>
          </w:p>
        </w:tc>
        <w:tc>
          <w:tcPr>
            <w:tcW w:w="273" w:type="pct"/>
            <w:shd w:val="clear" w:color="000000" w:fill="FFFFFF"/>
            <w:noWrap/>
            <w:vAlign w:val="center"/>
            <w:hideMark/>
          </w:tcPr>
          <w:p w14:paraId="1F191BA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16.70</w:t>
            </w:r>
          </w:p>
        </w:tc>
        <w:tc>
          <w:tcPr>
            <w:tcW w:w="273" w:type="pct"/>
            <w:shd w:val="clear" w:color="000000" w:fill="FFFFFF"/>
            <w:noWrap/>
            <w:vAlign w:val="center"/>
            <w:hideMark/>
          </w:tcPr>
          <w:p w14:paraId="214785A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9.72</w:t>
            </w:r>
          </w:p>
        </w:tc>
        <w:tc>
          <w:tcPr>
            <w:tcW w:w="273" w:type="pct"/>
            <w:shd w:val="clear" w:color="000000" w:fill="FFFFFF"/>
            <w:noWrap/>
            <w:vAlign w:val="center"/>
            <w:hideMark/>
          </w:tcPr>
          <w:p w14:paraId="4FDF2E4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236.62</w:t>
            </w:r>
          </w:p>
        </w:tc>
        <w:tc>
          <w:tcPr>
            <w:tcW w:w="273" w:type="pct"/>
            <w:shd w:val="clear" w:color="000000" w:fill="FFFFFF"/>
            <w:noWrap/>
            <w:vAlign w:val="center"/>
            <w:hideMark/>
          </w:tcPr>
          <w:p w14:paraId="3FFF7F7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14.70</w:t>
            </w:r>
          </w:p>
        </w:tc>
        <w:tc>
          <w:tcPr>
            <w:tcW w:w="273" w:type="pct"/>
            <w:shd w:val="clear" w:color="000000" w:fill="FFFFFF"/>
            <w:noWrap/>
            <w:vAlign w:val="center"/>
            <w:hideMark/>
          </w:tcPr>
          <w:p w14:paraId="47C99CA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8.55</w:t>
            </w:r>
          </w:p>
        </w:tc>
        <w:tc>
          <w:tcPr>
            <w:tcW w:w="273" w:type="pct"/>
            <w:shd w:val="clear" w:color="000000" w:fill="FFFFFF"/>
            <w:noWrap/>
            <w:vAlign w:val="center"/>
            <w:hideMark/>
          </w:tcPr>
          <w:p w14:paraId="1C8B4A6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299.36</w:t>
            </w:r>
          </w:p>
        </w:tc>
        <w:tc>
          <w:tcPr>
            <w:tcW w:w="273" w:type="pct"/>
            <w:shd w:val="clear" w:color="000000" w:fill="FFFFFF"/>
            <w:noWrap/>
            <w:vAlign w:val="center"/>
            <w:hideMark/>
          </w:tcPr>
          <w:p w14:paraId="26B2DAF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18.60</w:t>
            </w:r>
          </w:p>
        </w:tc>
        <w:tc>
          <w:tcPr>
            <w:tcW w:w="273" w:type="pct"/>
            <w:shd w:val="clear" w:color="000000" w:fill="FFFFFF"/>
            <w:noWrap/>
            <w:vAlign w:val="center"/>
            <w:hideMark/>
          </w:tcPr>
          <w:p w14:paraId="3687056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10.90</w:t>
            </w:r>
          </w:p>
        </w:tc>
      </w:tr>
      <w:tr w:rsidR="00F35397" w:rsidRPr="00526077" w14:paraId="3689E534" w14:textId="77777777" w:rsidTr="0088537C">
        <w:trPr>
          <w:trHeight w:val="240"/>
        </w:trPr>
        <w:tc>
          <w:tcPr>
            <w:tcW w:w="211" w:type="pct"/>
            <w:shd w:val="clear" w:color="000000" w:fill="CCC0DA"/>
            <w:vAlign w:val="center"/>
            <w:hideMark/>
          </w:tcPr>
          <w:p w14:paraId="3EE44F60" w14:textId="5E373F69" w:rsidR="00F35397" w:rsidRPr="00526077" w:rsidRDefault="00F35397" w:rsidP="0088537C">
            <w:pPr>
              <w:jc w:val="center"/>
              <w:rPr>
                <w:b/>
                <w:bCs/>
                <w:color w:val="000000"/>
                <w:sz w:val="16"/>
                <w:szCs w:val="16"/>
                <w14:numForm w14:val="lining"/>
                <w14:numSpacing w14:val="tabular"/>
              </w:rPr>
            </w:pPr>
            <w:r>
              <w:rPr>
                <w:b/>
                <w:color w:val="000000"/>
                <w:sz w:val="16"/>
                <w14:numForm w14:val="lining"/>
                <w14:numSpacing w14:val="tabular"/>
              </w:rPr>
              <w:t>4.1a</w:t>
            </w:r>
          </w:p>
        </w:tc>
        <w:tc>
          <w:tcPr>
            <w:tcW w:w="233" w:type="pct"/>
            <w:shd w:val="clear" w:color="000000" w:fill="CCC0DA"/>
            <w:vAlign w:val="center"/>
            <w:hideMark/>
          </w:tcPr>
          <w:p w14:paraId="57C5FDF3"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1609.36</w:t>
            </w:r>
          </w:p>
        </w:tc>
        <w:tc>
          <w:tcPr>
            <w:tcW w:w="216" w:type="pct"/>
            <w:shd w:val="clear" w:color="000000" w:fill="CCC0DA"/>
            <w:noWrap/>
            <w:vAlign w:val="center"/>
            <w:hideMark/>
          </w:tcPr>
          <w:p w14:paraId="61AC389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60.57</w:t>
            </w:r>
          </w:p>
        </w:tc>
        <w:tc>
          <w:tcPr>
            <w:tcW w:w="148" w:type="pct"/>
            <w:shd w:val="clear" w:color="000000" w:fill="CCC0DA"/>
            <w:noWrap/>
            <w:vAlign w:val="center"/>
            <w:hideMark/>
          </w:tcPr>
          <w:p w14:paraId="270375C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w:t>
            </w:r>
          </w:p>
        </w:tc>
        <w:tc>
          <w:tcPr>
            <w:tcW w:w="216" w:type="pct"/>
            <w:shd w:val="clear" w:color="000000" w:fill="CCC0DA"/>
            <w:vAlign w:val="center"/>
            <w:hideMark/>
          </w:tcPr>
          <w:p w14:paraId="4ACA68B3"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w:t>
            </w:r>
          </w:p>
        </w:tc>
        <w:tc>
          <w:tcPr>
            <w:tcW w:w="273" w:type="pct"/>
            <w:shd w:val="clear" w:color="000000" w:fill="CCC0DA"/>
            <w:noWrap/>
            <w:vAlign w:val="center"/>
            <w:hideMark/>
          </w:tcPr>
          <w:p w14:paraId="521F7C3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0.06</w:t>
            </w:r>
          </w:p>
        </w:tc>
        <w:tc>
          <w:tcPr>
            <w:tcW w:w="273" w:type="pct"/>
            <w:shd w:val="clear" w:color="000000" w:fill="CCC0DA"/>
            <w:noWrap/>
            <w:vAlign w:val="center"/>
            <w:hideMark/>
          </w:tcPr>
          <w:p w14:paraId="1CECEDA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0.25</w:t>
            </w:r>
          </w:p>
        </w:tc>
        <w:tc>
          <w:tcPr>
            <w:tcW w:w="148" w:type="pct"/>
            <w:shd w:val="clear" w:color="000000" w:fill="CCC0DA"/>
            <w:noWrap/>
            <w:vAlign w:val="center"/>
            <w:hideMark/>
          </w:tcPr>
          <w:p w14:paraId="4865BE77"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w:t>
            </w:r>
          </w:p>
        </w:tc>
        <w:tc>
          <w:tcPr>
            <w:tcW w:w="273" w:type="pct"/>
            <w:shd w:val="clear" w:color="000000" w:fill="CCC0DA"/>
            <w:noWrap/>
            <w:vAlign w:val="center"/>
            <w:hideMark/>
          </w:tcPr>
          <w:p w14:paraId="0248A7D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42</w:t>
            </w:r>
          </w:p>
        </w:tc>
        <w:tc>
          <w:tcPr>
            <w:tcW w:w="273" w:type="pct"/>
            <w:shd w:val="clear" w:color="000000" w:fill="CCC0DA"/>
            <w:noWrap/>
            <w:vAlign w:val="center"/>
            <w:hideMark/>
          </w:tcPr>
          <w:p w14:paraId="385A7C1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2.59</w:t>
            </w:r>
          </w:p>
        </w:tc>
        <w:tc>
          <w:tcPr>
            <w:tcW w:w="273" w:type="pct"/>
            <w:shd w:val="clear" w:color="000000" w:fill="CCC0DA"/>
            <w:noWrap/>
            <w:vAlign w:val="center"/>
            <w:hideMark/>
          </w:tcPr>
          <w:p w14:paraId="0257CB5E"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1.50</w:t>
            </w:r>
          </w:p>
        </w:tc>
        <w:tc>
          <w:tcPr>
            <w:tcW w:w="273" w:type="pct"/>
            <w:shd w:val="clear" w:color="000000" w:fill="CCC0DA"/>
            <w:noWrap/>
            <w:vAlign w:val="center"/>
            <w:hideMark/>
          </w:tcPr>
          <w:p w14:paraId="7D21781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268.74</w:t>
            </w:r>
          </w:p>
        </w:tc>
        <w:tc>
          <w:tcPr>
            <w:tcW w:w="273" w:type="pct"/>
            <w:shd w:val="clear" w:color="000000" w:fill="CCC0DA"/>
            <w:noWrap/>
            <w:vAlign w:val="center"/>
            <w:hideMark/>
          </w:tcPr>
          <w:p w14:paraId="0807F06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16.70</w:t>
            </w:r>
          </w:p>
        </w:tc>
        <w:tc>
          <w:tcPr>
            <w:tcW w:w="273" w:type="pct"/>
            <w:shd w:val="clear" w:color="000000" w:fill="CCC0DA"/>
            <w:noWrap/>
            <w:vAlign w:val="center"/>
            <w:hideMark/>
          </w:tcPr>
          <w:p w14:paraId="339D9FA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9.72</w:t>
            </w:r>
          </w:p>
        </w:tc>
        <w:tc>
          <w:tcPr>
            <w:tcW w:w="273" w:type="pct"/>
            <w:shd w:val="clear" w:color="000000" w:fill="CCC0DA"/>
            <w:noWrap/>
            <w:vAlign w:val="center"/>
            <w:hideMark/>
          </w:tcPr>
          <w:p w14:paraId="4103223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236.62</w:t>
            </w:r>
          </w:p>
        </w:tc>
        <w:tc>
          <w:tcPr>
            <w:tcW w:w="273" w:type="pct"/>
            <w:shd w:val="clear" w:color="000000" w:fill="CCC0DA"/>
            <w:noWrap/>
            <w:vAlign w:val="center"/>
            <w:hideMark/>
          </w:tcPr>
          <w:p w14:paraId="3044493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14.70</w:t>
            </w:r>
          </w:p>
        </w:tc>
        <w:tc>
          <w:tcPr>
            <w:tcW w:w="273" w:type="pct"/>
            <w:shd w:val="clear" w:color="000000" w:fill="CCC0DA"/>
            <w:noWrap/>
            <w:vAlign w:val="center"/>
            <w:hideMark/>
          </w:tcPr>
          <w:p w14:paraId="46B95D0E"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8.55</w:t>
            </w:r>
          </w:p>
        </w:tc>
        <w:tc>
          <w:tcPr>
            <w:tcW w:w="273" w:type="pct"/>
            <w:shd w:val="clear" w:color="000000" w:fill="CCC0DA"/>
            <w:noWrap/>
            <w:vAlign w:val="center"/>
            <w:hideMark/>
          </w:tcPr>
          <w:p w14:paraId="5033C40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299.36</w:t>
            </w:r>
          </w:p>
        </w:tc>
        <w:tc>
          <w:tcPr>
            <w:tcW w:w="273" w:type="pct"/>
            <w:shd w:val="clear" w:color="000000" w:fill="CCC0DA"/>
            <w:noWrap/>
            <w:vAlign w:val="center"/>
            <w:hideMark/>
          </w:tcPr>
          <w:p w14:paraId="6CF3B6C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18.60</w:t>
            </w:r>
          </w:p>
        </w:tc>
        <w:tc>
          <w:tcPr>
            <w:tcW w:w="273" w:type="pct"/>
            <w:shd w:val="clear" w:color="000000" w:fill="CCC0DA"/>
            <w:noWrap/>
            <w:vAlign w:val="center"/>
            <w:hideMark/>
          </w:tcPr>
          <w:p w14:paraId="5CB8BF2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10.90</w:t>
            </w:r>
          </w:p>
        </w:tc>
      </w:tr>
      <w:tr w:rsidR="00F35397" w:rsidRPr="00526077" w14:paraId="27C1A4EB" w14:textId="77777777" w:rsidTr="0088537C">
        <w:trPr>
          <w:trHeight w:val="225"/>
        </w:trPr>
        <w:tc>
          <w:tcPr>
            <w:tcW w:w="211" w:type="pct"/>
            <w:shd w:val="clear" w:color="000000" w:fill="FFFFFF"/>
            <w:vAlign w:val="center"/>
            <w:hideMark/>
          </w:tcPr>
          <w:p w14:paraId="632AD1E8"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4.1b</w:t>
            </w:r>
          </w:p>
        </w:tc>
        <w:tc>
          <w:tcPr>
            <w:tcW w:w="233" w:type="pct"/>
            <w:shd w:val="clear" w:color="000000" w:fill="FFFFFF"/>
            <w:noWrap/>
            <w:vAlign w:val="center"/>
            <w:hideMark/>
          </w:tcPr>
          <w:p w14:paraId="7CC39F3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80.99</w:t>
            </w:r>
          </w:p>
        </w:tc>
        <w:tc>
          <w:tcPr>
            <w:tcW w:w="216" w:type="pct"/>
            <w:shd w:val="clear" w:color="000000" w:fill="FFFFFF"/>
            <w:noWrap/>
            <w:vAlign w:val="center"/>
            <w:hideMark/>
          </w:tcPr>
          <w:p w14:paraId="77BF534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3.10</w:t>
            </w:r>
          </w:p>
        </w:tc>
        <w:tc>
          <w:tcPr>
            <w:tcW w:w="148" w:type="pct"/>
            <w:shd w:val="clear" w:color="000000" w:fill="FFFFFF"/>
            <w:vAlign w:val="center"/>
            <w:hideMark/>
          </w:tcPr>
          <w:p w14:paraId="01EA85EA" w14:textId="5CB20227" w:rsidR="00F35397" w:rsidRPr="00526077" w:rsidRDefault="00A060FD" w:rsidP="0088537C">
            <w:pPr>
              <w:jc w:val="right"/>
              <w:rPr>
                <w:color w:val="000000"/>
                <w:sz w:val="16"/>
                <w:szCs w:val="16"/>
                <w14:numForm w14:val="lining"/>
                <w14:numSpacing w14:val="tabular"/>
              </w:rPr>
            </w:pPr>
            <w:r>
              <w:rPr>
                <w:color w:val="000000"/>
                <w:sz w:val="16"/>
                <w14:numForm w14:val="lining"/>
                <w14:numSpacing w14:val="tabular"/>
              </w:rPr>
              <w:t>1</w:t>
            </w:r>
          </w:p>
        </w:tc>
        <w:tc>
          <w:tcPr>
            <w:tcW w:w="216" w:type="pct"/>
            <w:shd w:val="clear" w:color="000000" w:fill="FFFFFF"/>
            <w:noWrap/>
            <w:vAlign w:val="center"/>
            <w:hideMark/>
          </w:tcPr>
          <w:p w14:paraId="1D2021A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1.64</w:t>
            </w:r>
          </w:p>
        </w:tc>
        <w:tc>
          <w:tcPr>
            <w:tcW w:w="273" w:type="pct"/>
            <w:shd w:val="clear" w:color="000000" w:fill="FFFFFF"/>
            <w:noWrap/>
            <w:vAlign w:val="center"/>
            <w:hideMark/>
          </w:tcPr>
          <w:p w14:paraId="74B6B2C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2.02</w:t>
            </w:r>
          </w:p>
        </w:tc>
        <w:tc>
          <w:tcPr>
            <w:tcW w:w="273" w:type="pct"/>
            <w:shd w:val="clear" w:color="000000" w:fill="FFFFFF"/>
            <w:noWrap/>
            <w:vAlign w:val="center"/>
            <w:hideMark/>
          </w:tcPr>
          <w:p w14:paraId="1FF5108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0.08</w:t>
            </w:r>
          </w:p>
        </w:tc>
        <w:tc>
          <w:tcPr>
            <w:tcW w:w="148" w:type="pct"/>
            <w:shd w:val="clear" w:color="000000" w:fill="FFFFFF"/>
            <w:noWrap/>
            <w:vAlign w:val="center"/>
            <w:hideMark/>
          </w:tcPr>
          <w:p w14:paraId="1787C02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73" w:type="pct"/>
            <w:shd w:val="clear" w:color="000000" w:fill="FFFFFF"/>
            <w:noWrap/>
            <w:vAlign w:val="center"/>
            <w:hideMark/>
          </w:tcPr>
          <w:p w14:paraId="4DE4032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7.43</w:t>
            </w:r>
          </w:p>
        </w:tc>
        <w:tc>
          <w:tcPr>
            <w:tcW w:w="273" w:type="pct"/>
            <w:shd w:val="clear" w:color="000000" w:fill="FFFFFF"/>
            <w:noWrap/>
            <w:vAlign w:val="center"/>
            <w:hideMark/>
          </w:tcPr>
          <w:p w14:paraId="3F596DE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9.18</w:t>
            </w:r>
          </w:p>
        </w:tc>
        <w:tc>
          <w:tcPr>
            <w:tcW w:w="273" w:type="pct"/>
            <w:shd w:val="clear" w:color="000000" w:fill="FFFFFF"/>
            <w:noWrap/>
            <w:vAlign w:val="center"/>
            <w:hideMark/>
          </w:tcPr>
          <w:p w14:paraId="64D9C0A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0.27</w:t>
            </w:r>
          </w:p>
        </w:tc>
        <w:tc>
          <w:tcPr>
            <w:tcW w:w="273" w:type="pct"/>
            <w:shd w:val="clear" w:color="000000" w:fill="FFFFFF"/>
            <w:noWrap/>
            <w:vAlign w:val="center"/>
            <w:hideMark/>
          </w:tcPr>
          <w:p w14:paraId="10C0DE6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20.67</w:t>
            </w:r>
          </w:p>
        </w:tc>
        <w:tc>
          <w:tcPr>
            <w:tcW w:w="273" w:type="pct"/>
            <w:shd w:val="clear" w:color="000000" w:fill="FFFFFF"/>
            <w:noWrap/>
            <w:vAlign w:val="center"/>
            <w:hideMark/>
          </w:tcPr>
          <w:p w14:paraId="5220C21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25.53</w:t>
            </w:r>
          </w:p>
        </w:tc>
        <w:tc>
          <w:tcPr>
            <w:tcW w:w="273" w:type="pct"/>
            <w:shd w:val="clear" w:color="000000" w:fill="FFFFFF"/>
            <w:noWrap/>
            <w:vAlign w:val="center"/>
            <w:hideMark/>
          </w:tcPr>
          <w:p w14:paraId="4DC236A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0.75</w:t>
            </w:r>
          </w:p>
        </w:tc>
        <w:tc>
          <w:tcPr>
            <w:tcW w:w="273" w:type="pct"/>
            <w:shd w:val="clear" w:color="000000" w:fill="FFFFFF"/>
            <w:noWrap/>
            <w:vAlign w:val="center"/>
            <w:hideMark/>
          </w:tcPr>
          <w:p w14:paraId="2EB6B5A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18.20</w:t>
            </w:r>
          </w:p>
        </w:tc>
        <w:tc>
          <w:tcPr>
            <w:tcW w:w="273" w:type="pct"/>
            <w:shd w:val="clear" w:color="000000" w:fill="FFFFFF"/>
            <w:noWrap/>
            <w:vAlign w:val="center"/>
            <w:hideMark/>
          </w:tcPr>
          <w:p w14:paraId="32628D9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22.47</w:t>
            </w:r>
          </w:p>
        </w:tc>
        <w:tc>
          <w:tcPr>
            <w:tcW w:w="273" w:type="pct"/>
            <w:shd w:val="clear" w:color="000000" w:fill="FFFFFF"/>
            <w:noWrap/>
            <w:vAlign w:val="center"/>
            <w:hideMark/>
          </w:tcPr>
          <w:p w14:paraId="09DFE61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0.66</w:t>
            </w:r>
          </w:p>
        </w:tc>
        <w:tc>
          <w:tcPr>
            <w:tcW w:w="273" w:type="pct"/>
            <w:shd w:val="clear" w:color="000000" w:fill="FFFFFF"/>
            <w:noWrap/>
            <w:vAlign w:val="center"/>
            <w:hideMark/>
          </w:tcPr>
          <w:p w14:paraId="6D8A548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23.03</w:t>
            </w:r>
          </w:p>
        </w:tc>
        <w:tc>
          <w:tcPr>
            <w:tcW w:w="273" w:type="pct"/>
            <w:shd w:val="clear" w:color="000000" w:fill="FFFFFF"/>
            <w:noWrap/>
            <w:vAlign w:val="center"/>
            <w:hideMark/>
          </w:tcPr>
          <w:p w14:paraId="6ED9688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28.43</w:t>
            </w:r>
          </w:p>
        </w:tc>
        <w:tc>
          <w:tcPr>
            <w:tcW w:w="273" w:type="pct"/>
            <w:shd w:val="clear" w:color="000000" w:fill="FFFFFF"/>
            <w:noWrap/>
            <w:vAlign w:val="center"/>
            <w:hideMark/>
          </w:tcPr>
          <w:p w14:paraId="258CDB3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0.84</w:t>
            </w:r>
          </w:p>
        </w:tc>
      </w:tr>
      <w:tr w:rsidR="00F35397" w:rsidRPr="00526077" w14:paraId="512271B1" w14:textId="77777777" w:rsidTr="0088537C">
        <w:trPr>
          <w:trHeight w:val="240"/>
        </w:trPr>
        <w:tc>
          <w:tcPr>
            <w:tcW w:w="211" w:type="pct"/>
            <w:shd w:val="clear" w:color="000000" w:fill="CCC0DA"/>
            <w:vAlign w:val="center"/>
            <w:hideMark/>
          </w:tcPr>
          <w:p w14:paraId="4AE0951A" w14:textId="77777777" w:rsidR="00F35397" w:rsidRPr="00526077" w:rsidRDefault="00F35397" w:rsidP="0088537C">
            <w:pPr>
              <w:jc w:val="center"/>
              <w:rPr>
                <w:b/>
                <w:bCs/>
                <w:color w:val="000000"/>
                <w:sz w:val="16"/>
                <w:szCs w:val="16"/>
                <w14:numForm w14:val="lining"/>
                <w14:numSpacing w14:val="tabular"/>
              </w:rPr>
            </w:pPr>
            <w:r>
              <w:rPr>
                <w:b/>
                <w:color w:val="000000"/>
                <w:sz w:val="16"/>
                <w14:numForm w14:val="lining"/>
                <w14:numSpacing w14:val="tabular"/>
              </w:rPr>
              <w:t>4.1b</w:t>
            </w:r>
          </w:p>
        </w:tc>
        <w:tc>
          <w:tcPr>
            <w:tcW w:w="233" w:type="pct"/>
            <w:shd w:val="clear" w:color="000000" w:fill="CCC0DA"/>
            <w:vAlign w:val="center"/>
            <w:hideMark/>
          </w:tcPr>
          <w:p w14:paraId="24C4D61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80.99</w:t>
            </w:r>
          </w:p>
        </w:tc>
        <w:tc>
          <w:tcPr>
            <w:tcW w:w="216" w:type="pct"/>
            <w:shd w:val="clear" w:color="000000" w:fill="CCC0DA"/>
            <w:noWrap/>
            <w:vAlign w:val="center"/>
            <w:hideMark/>
          </w:tcPr>
          <w:p w14:paraId="2E5633C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3.10</w:t>
            </w:r>
          </w:p>
        </w:tc>
        <w:tc>
          <w:tcPr>
            <w:tcW w:w="148" w:type="pct"/>
            <w:shd w:val="clear" w:color="000000" w:fill="CCC0DA"/>
            <w:noWrap/>
            <w:vAlign w:val="center"/>
            <w:hideMark/>
          </w:tcPr>
          <w:p w14:paraId="3C0D4A10" w14:textId="34098B8E" w:rsidR="00F35397" w:rsidRPr="00526077" w:rsidRDefault="00F35397" w:rsidP="0088537C">
            <w:pPr>
              <w:jc w:val="right"/>
              <w:rPr>
                <w:b/>
                <w:bCs/>
                <w:color w:val="000000"/>
                <w:sz w:val="16"/>
                <w:szCs w:val="16"/>
                <w14:numForm w14:val="lining"/>
                <w14:numSpacing w14:val="tabular"/>
              </w:rPr>
            </w:pPr>
          </w:p>
        </w:tc>
        <w:tc>
          <w:tcPr>
            <w:tcW w:w="216" w:type="pct"/>
            <w:shd w:val="clear" w:color="000000" w:fill="CCC0DA"/>
            <w:vAlign w:val="center"/>
            <w:hideMark/>
          </w:tcPr>
          <w:p w14:paraId="64DF0973"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w:t>
            </w:r>
          </w:p>
        </w:tc>
        <w:tc>
          <w:tcPr>
            <w:tcW w:w="273" w:type="pct"/>
            <w:shd w:val="clear" w:color="000000" w:fill="CCC0DA"/>
            <w:noWrap/>
            <w:vAlign w:val="center"/>
            <w:hideMark/>
          </w:tcPr>
          <w:p w14:paraId="5B7A5F1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2.02</w:t>
            </w:r>
          </w:p>
        </w:tc>
        <w:tc>
          <w:tcPr>
            <w:tcW w:w="273" w:type="pct"/>
            <w:shd w:val="clear" w:color="000000" w:fill="CCC0DA"/>
            <w:noWrap/>
            <w:vAlign w:val="center"/>
            <w:hideMark/>
          </w:tcPr>
          <w:p w14:paraId="009FA95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0.08</w:t>
            </w:r>
          </w:p>
        </w:tc>
        <w:tc>
          <w:tcPr>
            <w:tcW w:w="148" w:type="pct"/>
            <w:shd w:val="clear" w:color="000000" w:fill="CCC0DA"/>
            <w:noWrap/>
            <w:vAlign w:val="center"/>
            <w:hideMark/>
          </w:tcPr>
          <w:p w14:paraId="082F2A5F"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w:t>
            </w:r>
          </w:p>
        </w:tc>
        <w:tc>
          <w:tcPr>
            <w:tcW w:w="273" w:type="pct"/>
            <w:shd w:val="clear" w:color="000000" w:fill="CCC0DA"/>
            <w:noWrap/>
            <w:vAlign w:val="center"/>
            <w:hideMark/>
          </w:tcPr>
          <w:p w14:paraId="14793CD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w:t>
            </w:r>
          </w:p>
        </w:tc>
        <w:tc>
          <w:tcPr>
            <w:tcW w:w="273" w:type="pct"/>
            <w:shd w:val="clear" w:color="000000" w:fill="CCC0DA"/>
            <w:noWrap/>
            <w:vAlign w:val="center"/>
            <w:hideMark/>
          </w:tcPr>
          <w:p w14:paraId="0A20615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9.18</w:t>
            </w:r>
          </w:p>
        </w:tc>
        <w:tc>
          <w:tcPr>
            <w:tcW w:w="273" w:type="pct"/>
            <w:shd w:val="clear" w:color="000000" w:fill="CCC0DA"/>
            <w:noWrap/>
            <w:vAlign w:val="center"/>
            <w:hideMark/>
          </w:tcPr>
          <w:p w14:paraId="1742CBD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0.27</w:t>
            </w:r>
          </w:p>
        </w:tc>
        <w:tc>
          <w:tcPr>
            <w:tcW w:w="273" w:type="pct"/>
            <w:shd w:val="clear" w:color="000000" w:fill="CCC0DA"/>
            <w:noWrap/>
            <w:vAlign w:val="center"/>
            <w:hideMark/>
          </w:tcPr>
          <w:p w14:paraId="7891C92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20.67</w:t>
            </w:r>
          </w:p>
        </w:tc>
        <w:tc>
          <w:tcPr>
            <w:tcW w:w="273" w:type="pct"/>
            <w:shd w:val="clear" w:color="000000" w:fill="CCC0DA"/>
            <w:noWrap/>
            <w:vAlign w:val="center"/>
            <w:hideMark/>
          </w:tcPr>
          <w:p w14:paraId="0BDEFCE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25.53</w:t>
            </w:r>
          </w:p>
        </w:tc>
        <w:tc>
          <w:tcPr>
            <w:tcW w:w="273" w:type="pct"/>
            <w:shd w:val="clear" w:color="000000" w:fill="CCC0DA"/>
            <w:noWrap/>
            <w:vAlign w:val="center"/>
            <w:hideMark/>
          </w:tcPr>
          <w:p w14:paraId="049810D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0.75</w:t>
            </w:r>
          </w:p>
        </w:tc>
        <w:tc>
          <w:tcPr>
            <w:tcW w:w="273" w:type="pct"/>
            <w:shd w:val="clear" w:color="000000" w:fill="CCC0DA"/>
            <w:noWrap/>
            <w:vAlign w:val="center"/>
            <w:hideMark/>
          </w:tcPr>
          <w:p w14:paraId="58CADE6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18.20</w:t>
            </w:r>
          </w:p>
        </w:tc>
        <w:tc>
          <w:tcPr>
            <w:tcW w:w="273" w:type="pct"/>
            <w:shd w:val="clear" w:color="000000" w:fill="CCC0DA"/>
            <w:noWrap/>
            <w:vAlign w:val="center"/>
            <w:hideMark/>
          </w:tcPr>
          <w:p w14:paraId="79C3B8A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22.47</w:t>
            </w:r>
          </w:p>
        </w:tc>
        <w:tc>
          <w:tcPr>
            <w:tcW w:w="273" w:type="pct"/>
            <w:shd w:val="clear" w:color="000000" w:fill="CCC0DA"/>
            <w:noWrap/>
            <w:vAlign w:val="center"/>
            <w:hideMark/>
          </w:tcPr>
          <w:p w14:paraId="64902D0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0.66</w:t>
            </w:r>
          </w:p>
        </w:tc>
        <w:tc>
          <w:tcPr>
            <w:tcW w:w="273" w:type="pct"/>
            <w:shd w:val="clear" w:color="000000" w:fill="CCC0DA"/>
            <w:noWrap/>
            <w:vAlign w:val="center"/>
            <w:hideMark/>
          </w:tcPr>
          <w:p w14:paraId="0A1BFBC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23.03</w:t>
            </w:r>
          </w:p>
        </w:tc>
        <w:tc>
          <w:tcPr>
            <w:tcW w:w="273" w:type="pct"/>
            <w:shd w:val="clear" w:color="000000" w:fill="CCC0DA"/>
            <w:noWrap/>
            <w:vAlign w:val="center"/>
            <w:hideMark/>
          </w:tcPr>
          <w:p w14:paraId="6E9798E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28.43</w:t>
            </w:r>
          </w:p>
        </w:tc>
        <w:tc>
          <w:tcPr>
            <w:tcW w:w="273" w:type="pct"/>
            <w:shd w:val="clear" w:color="000000" w:fill="CCC0DA"/>
            <w:noWrap/>
            <w:vAlign w:val="center"/>
            <w:hideMark/>
          </w:tcPr>
          <w:p w14:paraId="48D2917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0.84</w:t>
            </w:r>
          </w:p>
        </w:tc>
      </w:tr>
      <w:tr w:rsidR="00F35397" w:rsidRPr="00526077" w14:paraId="68575E51" w14:textId="77777777" w:rsidTr="0088537C">
        <w:trPr>
          <w:trHeight w:val="240"/>
        </w:trPr>
        <w:tc>
          <w:tcPr>
            <w:tcW w:w="211" w:type="pct"/>
            <w:shd w:val="clear" w:color="000000" w:fill="FFFFFF"/>
            <w:vAlign w:val="center"/>
            <w:hideMark/>
          </w:tcPr>
          <w:p w14:paraId="317084BE"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5.1</w:t>
            </w:r>
          </w:p>
        </w:tc>
        <w:tc>
          <w:tcPr>
            <w:tcW w:w="233" w:type="pct"/>
            <w:shd w:val="clear" w:color="000000" w:fill="FFFFFF"/>
            <w:noWrap/>
            <w:vAlign w:val="center"/>
            <w:hideMark/>
          </w:tcPr>
          <w:p w14:paraId="44A1470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5,692.73</w:t>
            </w:r>
          </w:p>
        </w:tc>
        <w:tc>
          <w:tcPr>
            <w:tcW w:w="216" w:type="pct"/>
            <w:shd w:val="clear" w:color="000000" w:fill="FFFFFF"/>
            <w:noWrap/>
            <w:vAlign w:val="center"/>
            <w:hideMark/>
          </w:tcPr>
          <w:p w14:paraId="7A2E1DB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213.74</w:t>
            </w:r>
          </w:p>
        </w:tc>
        <w:tc>
          <w:tcPr>
            <w:tcW w:w="148" w:type="pct"/>
            <w:shd w:val="clear" w:color="000000" w:fill="FFFFFF"/>
            <w:vAlign w:val="center"/>
            <w:hideMark/>
          </w:tcPr>
          <w:p w14:paraId="56362D2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776FE66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1AE6A2B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1CFDCB4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0.89</w:t>
            </w:r>
          </w:p>
        </w:tc>
        <w:tc>
          <w:tcPr>
            <w:tcW w:w="148" w:type="pct"/>
            <w:shd w:val="clear" w:color="000000" w:fill="FFFFFF"/>
            <w:noWrap/>
            <w:vAlign w:val="center"/>
            <w:hideMark/>
          </w:tcPr>
          <w:p w14:paraId="4F6D545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w:t>
            </w:r>
          </w:p>
        </w:tc>
        <w:tc>
          <w:tcPr>
            <w:tcW w:w="273" w:type="pct"/>
            <w:shd w:val="clear" w:color="000000" w:fill="FFFFFF"/>
            <w:noWrap/>
            <w:vAlign w:val="center"/>
            <w:hideMark/>
          </w:tcPr>
          <w:p w14:paraId="304961C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562.24</w:t>
            </w:r>
          </w:p>
        </w:tc>
        <w:tc>
          <w:tcPr>
            <w:tcW w:w="273" w:type="pct"/>
            <w:shd w:val="clear" w:color="000000" w:fill="FFFFFF"/>
            <w:noWrap/>
            <w:vAlign w:val="center"/>
            <w:hideMark/>
          </w:tcPr>
          <w:p w14:paraId="0A37DBE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9.88</w:t>
            </w:r>
          </w:p>
        </w:tc>
        <w:tc>
          <w:tcPr>
            <w:tcW w:w="273" w:type="pct"/>
            <w:shd w:val="clear" w:color="000000" w:fill="FFFFFF"/>
            <w:noWrap/>
            <w:vAlign w:val="center"/>
            <w:hideMark/>
          </w:tcPr>
          <w:p w14:paraId="1BFC7FB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20.50</w:t>
            </w:r>
          </w:p>
        </w:tc>
        <w:tc>
          <w:tcPr>
            <w:tcW w:w="273" w:type="pct"/>
            <w:shd w:val="clear" w:color="000000" w:fill="FFFFFF"/>
            <w:noWrap/>
            <w:vAlign w:val="center"/>
            <w:hideMark/>
          </w:tcPr>
          <w:p w14:paraId="40BB816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868.45</w:t>
            </w:r>
          </w:p>
        </w:tc>
        <w:tc>
          <w:tcPr>
            <w:tcW w:w="273" w:type="pct"/>
            <w:shd w:val="clear" w:color="000000" w:fill="FFFFFF"/>
            <w:noWrap/>
            <w:vAlign w:val="center"/>
            <w:hideMark/>
          </w:tcPr>
          <w:p w14:paraId="7460B0B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15.26</w:t>
            </w:r>
          </w:p>
        </w:tc>
        <w:tc>
          <w:tcPr>
            <w:tcW w:w="273" w:type="pct"/>
            <w:shd w:val="clear" w:color="000000" w:fill="FFFFFF"/>
            <w:noWrap/>
            <w:vAlign w:val="center"/>
            <w:hideMark/>
          </w:tcPr>
          <w:p w14:paraId="3C6894A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31.45</w:t>
            </w:r>
          </w:p>
        </w:tc>
        <w:tc>
          <w:tcPr>
            <w:tcW w:w="273" w:type="pct"/>
            <w:shd w:val="clear" w:color="000000" w:fill="FFFFFF"/>
            <w:noWrap/>
            <w:vAlign w:val="center"/>
            <w:hideMark/>
          </w:tcPr>
          <w:p w14:paraId="131BB6A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736.11</w:t>
            </w:r>
          </w:p>
        </w:tc>
        <w:tc>
          <w:tcPr>
            <w:tcW w:w="273" w:type="pct"/>
            <w:shd w:val="clear" w:color="000000" w:fill="FFFFFF"/>
            <w:noWrap/>
            <w:vAlign w:val="center"/>
            <w:hideMark/>
          </w:tcPr>
          <w:p w14:paraId="293A819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12.93</w:t>
            </w:r>
          </w:p>
        </w:tc>
        <w:tc>
          <w:tcPr>
            <w:tcW w:w="273" w:type="pct"/>
            <w:shd w:val="clear" w:color="000000" w:fill="FFFFFF"/>
            <w:noWrap/>
            <w:vAlign w:val="center"/>
            <w:hideMark/>
          </w:tcPr>
          <w:p w14:paraId="448ACA7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26.63</w:t>
            </w:r>
          </w:p>
        </w:tc>
        <w:tc>
          <w:tcPr>
            <w:tcW w:w="273" w:type="pct"/>
            <w:shd w:val="clear" w:color="000000" w:fill="FFFFFF"/>
            <w:noWrap/>
            <w:vAlign w:val="center"/>
            <w:hideMark/>
          </w:tcPr>
          <w:p w14:paraId="1B86D33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1,021.53</w:t>
            </w:r>
          </w:p>
        </w:tc>
        <w:tc>
          <w:tcPr>
            <w:tcW w:w="273" w:type="pct"/>
            <w:shd w:val="clear" w:color="000000" w:fill="FFFFFF"/>
            <w:noWrap/>
            <w:vAlign w:val="center"/>
            <w:hideMark/>
          </w:tcPr>
          <w:p w14:paraId="1E61822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17.94</w:t>
            </w:r>
          </w:p>
        </w:tc>
        <w:tc>
          <w:tcPr>
            <w:tcW w:w="273" w:type="pct"/>
            <w:shd w:val="clear" w:color="000000" w:fill="FFFFFF"/>
            <w:noWrap/>
            <w:vAlign w:val="center"/>
            <w:hideMark/>
          </w:tcPr>
          <w:p w14:paraId="1DC9F8B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36.97</w:t>
            </w:r>
          </w:p>
        </w:tc>
      </w:tr>
      <w:tr w:rsidR="00F35397" w:rsidRPr="00526077" w14:paraId="2EC900CD" w14:textId="77777777" w:rsidTr="0088537C">
        <w:trPr>
          <w:trHeight w:val="240"/>
        </w:trPr>
        <w:tc>
          <w:tcPr>
            <w:tcW w:w="211" w:type="pct"/>
            <w:shd w:val="clear" w:color="000000" w:fill="FFFFFF"/>
            <w:vAlign w:val="center"/>
            <w:hideMark/>
          </w:tcPr>
          <w:p w14:paraId="7ACA4175"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5.2</w:t>
            </w:r>
          </w:p>
        </w:tc>
        <w:tc>
          <w:tcPr>
            <w:tcW w:w="233" w:type="pct"/>
            <w:shd w:val="clear" w:color="000000" w:fill="FFFFFF"/>
            <w:noWrap/>
            <w:vAlign w:val="center"/>
            <w:hideMark/>
          </w:tcPr>
          <w:p w14:paraId="3C3E254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5,533.55</w:t>
            </w:r>
          </w:p>
        </w:tc>
        <w:tc>
          <w:tcPr>
            <w:tcW w:w="216" w:type="pct"/>
            <w:shd w:val="clear" w:color="000000" w:fill="FFFFFF"/>
            <w:noWrap/>
            <w:vAlign w:val="center"/>
            <w:hideMark/>
          </w:tcPr>
          <w:p w14:paraId="3728234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213.38</w:t>
            </w:r>
          </w:p>
        </w:tc>
        <w:tc>
          <w:tcPr>
            <w:tcW w:w="148" w:type="pct"/>
            <w:shd w:val="clear" w:color="000000" w:fill="FFFFFF"/>
            <w:vAlign w:val="center"/>
            <w:hideMark/>
          </w:tcPr>
          <w:p w14:paraId="19DE2D8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26</w:t>
            </w:r>
          </w:p>
        </w:tc>
        <w:tc>
          <w:tcPr>
            <w:tcW w:w="216" w:type="pct"/>
            <w:shd w:val="clear" w:color="000000" w:fill="FFFFFF"/>
            <w:noWrap/>
            <w:vAlign w:val="center"/>
            <w:hideMark/>
          </w:tcPr>
          <w:p w14:paraId="7B84E8C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280.53</w:t>
            </w:r>
          </w:p>
        </w:tc>
        <w:tc>
          <w:tcPr>
            <w:tcW w:w="273" w:type="pct"/>
            <w:shd w:val="clear" w:color="000000" w:fill="FFFFFF"/>
            <w:noWrap/>
            <w:vAlign w:val="center"/>
            <w:hideMark/>
          </w:tcPr>
          <w:p w14:paraId="34E42E7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5.07</w:t>
            </w:r>
          </w:p>
        </w:tc>
        <w:tc>
          <w:tcPr>
            <w:tcW w:w="273" w:type="pct"/>
            <w:shd w:val="clear" w:color="000000" w:fill="FFFFFF"/>
            <w:noWrap/>
            <w:vAlign w:val="center"/>
            <w:hideMark/>
          </w:tcPr>
          <w:p w14:paraId="30D70F8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10.34</w:t>
            </w:r>
          </w:p>
        </w:tc>
        <w:tc>
          <w:tcPr>
            <w:tcW w:w="148" w:type="pct"/>
            <w:shd w:val="clear" w:color="000000" w:fill="FFFFFF"/>
            <w:noWrap/>
            <w:vAlign w:val="center"/>
            <w:hideMark/>
          </w:tcPr>
          <w:p w14:paraId="457A88E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34</w:t>
            </w:r>
          </w:p>
        </w:tc>
        <w:tc>
          <w:tcPr>
            <w:tcW w:w="273" w:type="pct"/>
            <w:shd w:val="clear" w:color="000000" w:fill="FFFFFF"/>
            <w:noWrap/>
            <w:vAlign w:val="center"/>
            <w:hideMark/>
          </w:tcPr>
          <w:p w14:paraId="08E2D2D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392.99</w:t>
            </w:r>
          </w:p>
        </w:tc>
        <w:tc>
          <w:tcPr>
            <w:tcW w:w="273" w:type="pct"/>
            <w:shd w:val="clear" w:color="000000" w:fill="FFFFFF"/>
            <w:noWrap/>
            <w:vAlign w:val="center"/>
            <w:hideMark/>
          </w:tcPr>
          <w:p w14:paraId="00C07D6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7.10</w:t>
            </w:r>
          </w:p>
        </w:tc>
        <w:tc>
          <w:tcPr>
            <w:tcW w:w="273" w:type="pct"/>
            <w:shd w:val="clear" w:color="000000" w:fill="FFFFFF"/>
            <w:noWrap/>
            <w:vAlign w:val="center"/>
            <w:hideMark/>
          </w:tcPr>
          <w:p w14:paraId="739750F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14.36</w:t>
            </w:r>
          </w:p>
        </w:tc>
        <w:tc>
          <w:tcPr>
            <w:tcW w:w="273" w:type="pct"/>
            <w:shd w:val="clear" w:color="000000" w:fill="FFFFFF"/>
            <w:noWrap/>
            <w:vAlign w:val="center"/>
            <w:hideMark/>
          </w:tcPr>
          <w:p w14:paraId="0F0B478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426.84</w:t>
            </w:r>
          </w:p>
        </w:tc>
        <w:tc>
          <w:tcPr>
            <w:tcW w:w="273" w:type="pct"/>
            <w:shd w:val="clear" w:color="000000" w:fill="FFFFFF"/>
            <w:noWrap/>
            <w:vAlign w:val="center"/>
            <w:hideMark/>
          </w:tcPr>
          <w:p w14:paraId="3EC3622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7.71</w:t>
            </w:r>
          </w:p>
        </w:tc>
        <w:tc>
          <w:tcPr>
            <w:tcW w:w="273" w:type="pct"/>
            <w:shd w:val="clear" w:color="000000" w:fill="FFFFFF"/>
            <w:noWrap/>
            <w:vAlign w:val="center"/>
            <w:hideMark/>
          </w:tcPr>
          <w:p w14:paraId="68994BC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15.47</w:t>
            </w:r>
          </w:p>
        </w:tc>
        <w:tc>
          <w:tcPr>
            <w:tcW w:w="273" w:type="pct"/>
            <w:shd w:val="clear" w:color="000000" w:fill="FFFFFF"/>
            <w:noWrap/>
            <w:vAlign w:val="center"/>
            <w:hideMark/>
          </w:tcPr>
          <w:p w14:paraId="5BFD1AC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364.66</w:t>
            </w:r>
          </w:p>
        </w:tc>
        <w:tc>
          <w:tcPr>
            <w:tcW w:w="273" w:type="pct"/>
            <w:shd w:val="clear" w:color="000000" w:fill="FFFFFF"/>
            <w:noWrap/>
            <w:vAlign w:val="center"/>
            <w:hideMark/>
          </w:tcPr>
          <w:p w14:paraId="17F976C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6.59</w:t>
            </w:r>
          </w:p>
        </w:tc>
        <w:tc>
          <w:tcPr>
            <w:tcW w:w="273" w:type="pct"/>
            <w:shd w:val="clear" w:color="000000" w:fill="FFFFFF"/>
            <w:noWrap/>
            <w:vAlign w:val="center"/>
            <w:hideMark/>
          </w:tcPr>
          <w:p w14:paraId="584E570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13.19</w:t>
            </w:r>
          </w:p>
        </w:tc>
        <w:tc>
          <w:tcPr>
            <w:tcW w:w="273" w:type="pct"/>
            <w:shd w:val="clear" w:color="000000" w:fill="FFFFFF"/>
            <w:noWrap/>
            <w:vAlign w:val="center"/>
            <w:hideMark/>
          </w:tcPr>
          <w:p w14:paraId="506DA43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534.83</w:t>
            </w:r>
          </w:p>
        </w:tc>
        <w:tc>
          <w:tcPr>
            <w:tcW w:w="273" w:type="pct"/>
            <w:shd w:val="clear" w:color="000000" w:fill="FFFFFF"/>
            <w:noWrap/>
            <w:vAlign w:val="center"/>
            <w:hideMark/>
          </w:tcPr>
          <w:p w14:paraId="1942022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9.67</w:t>
            </w:r>
          </w:p>
        </w:tc>
        <w:tc>
          <w:tcPr>
            <w:tcW w:w="273" w:type="pct"/>
            <w:shd w:val="clear" w:color="000000" w:fill="FFFFFF"/>
            <w:noWrap/>
            <w:vAlign w:val="center"/>
            <w:hideMark/>
          </w:tcPr>
          <w:p w14:paraId="1458D3F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19.37</w:t>
            </w:r>
          </w:p>
        </w:tc>
      </w:tr>
      <w:tr w:rsidR="00F35397" w:rsidRPr="00526077" w14:paraId="0A6E9099" w14:textId="77777777" w:rsidTr="0088537C">
        <w:trPr>
          <w:trHeight w:val="225"/>
        </w:trPr>
        <w:tc>
          <w:tcPr>
            <w:tcW w:w="211" w:type="pct"/>
            <w:shd w:val="clear" w:color="000000" w:fill="FFFFFF"/>
            <w:vAlign w:val="center"/>
            <w:hideMark/>
          </w:tcPr>
          <w:p w14:paraId="70309049"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5.3</w:t>
            </w:r>
          </w:p>
        </w:tc>
        <w:tc>
          <w:tcPr>
            <w:tcW w:w="233" w:type="pct"/>
            <w:shd w:val="clear" w:color="000000" w:fill="FFFFFF"/>
            <w:noWrap/>
            <w:vAlign w:val="center"/>
            <w:hideMark/>
          </w:tcPr>
          <w:p w14:paraId="121C3C3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399.98</w:t>
            </w:r>
          </w:p>
        </w:tc>
        <w:tc>
          <w:tcPr>
            <w:tcW w:w="216" w:type="pct"/>
            <w:shd w:val="clear" w:color="000000" w:fill="FFFFFF"/>
            <w:noWrap/>
            <w:vAlign w:val="center"/>
            <w:hideMark/>
          </w:tcPr>
          <w:p w14:paraId="603F52B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15.53</w:t>
            </w:r>
          </w:p>
        </w:tc>
        <w:tc>
          <w:tcPr>
            <w:tcW w:w="148" w:type="pct"/>
            <w:shd w:val="clear" w:color="000000" w:fill="FFFFFF"/>
            <w:vAlign w:val="center"/>
            <w:hideMark/>
          </w:tcPr>
          <w:p w14:paraId="7855018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7029A4E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08A96AE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6675C53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0.01</w:t>
            </w:r>
          </w:p>
        </w:tc>
        <w:tc>
          <w:tcPr>
            <w:tcW w:w="148" w:type="pct"/>
            <w:shd w:val="clear" w:color="000000" w:fill="FFFFFF"/>
            <w:noWrap/>
            <w:vAlign w:val="center"/>
            <w:hideMark/>
          </w:tcPr>
          <w:p w14:paraId="4F1B2DB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73" w:type="pct"/>
            <w:shd w:val="clear" w:color="000000" w:fill="FFFFFF"/>
            <w:noWrap/>
            <w:vAlign w:val="center"/>
            <w:hideMark/>
          </w:tcPr>
          <w:p w14:paraId="60B5867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2EF3896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4FEADA8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7FCF64E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0.77</w:t>
            </w:r>
          </w:p>
        </w:tc>
        <w:tc>
          <w:tcPr>
            <w:tcW w:w="273" w:type="pct"/>
            <w:shd w:val="clear" w:color="000000" w:fill="FFFFFF"/>
            <w:noWrap/>
            <w:vAlign w:val="center"/>
            <w:hideMark/>
          </w:tcPr>
          <w:p w14:paraId="525E102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0.19</w:t>
            </w:r>
          </w:p>
        </w:tc>
        <w:tc>
          <w:tcPr>
            <w:tcW w:w="273" w:type="pct"/>
            <w:shd w:val="clear" w:color="000000" w:fill="FFFFFF"/>
            <w:noWrap/>
            <w:vAlign w:val="center"/>
            <w:hideMark/>
          </w:tcPr>
          <w:p w14:paraId="7D9DE70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0.03</w:t>
            </w:r>
          </w:p>
        </w:tc>
        <w:tc>
          <w:tcPr>
            <w:tcW w:w="273" w:type="pct"/>
            <w:shd w:val="clear" w:color="000000" w:fill="FFFFFF"/>
            <w:noWrap/>
            <w:vAlign w:val="center"/>
            <w:hideMark/>
          </w:tcPr>
          <w:p w14:paraId="2DB5E3D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2.71</w:t>
            </w:r>
          </w:p>
        </w:tc>
        <w:tc>
          <w:tcPr>
            <w:tcW w:w="273" w:type="pct"/>
            <w:shd w:val="clear" w:color="000000" w:fill="FFFFFF"/>
            <w:noWrap/>
            <w:vAlign w:val="center"/>
            <w:hideMark/>
          </w:tcPr>
          <w:p w14:paraId="35F2B48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0.68</w:t>
            </w:r>
          </w:p>
        </w:tc>
        <w:tc>
          <w:tcPr>
            <w:tcW w:w="273" w:type="pct"/>
            <w:shd w:val="clear" w:color="000000" w:fill="FFFFFF"/>
            <w:noWrap/>
            <w:vAlign w:val="center"/>
            <w:hideMark/>
          </w:tcPr>
          <w:p w14:paraId="3B05725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0.10</w:t>
            </w:r>
          </w:p>
        </w:tc>
        <w:tc>
          <w:tcPr>
            <w:tcW w:w="273" w:type="pct"/>
            <w:shd w:val="clear" w:color="000000" w:fill="FFFFFF"/>
            <w:noWrap/>
            <w:vAlign w:val="center"/>
            <w:hideMark/>
          </w:tcPr>
          <w:p w14:paraId="5AFF793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21.31</w:t>
            </w:r>
          </w:p>
        </w:tc>
        <w:tc>
          <w:tcPr>
            <w:tcW w:w="273" w:type="pct"/>
            <w:shd w:val="clear" w:color="000000" w:fill="FFFFFF"/>
            <w:noWrap/>
            <w:vAlign w:val="center"/>
            <w:hideMark/>
          </w:tcPr>
          <w:p w14:paraId="15DB4E5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5.33</w:t>
            </w:r>
          </w:p>
        </w:tc>
        <w:tc>
          <w:tcPr>
            <w:tcW w:w="273" w:type="pct"/>
            <w:shd w:val="clear" w:color="000000" w:fill="FFFFFF"/>
            <w:noWrap/>
            <w:vAlign w:val="center"/>
            <w:hideMark/>
          </w:tcPr>
          <w:p w14:paraId="19591B0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0.77</w:t>
            </w:r>
          </w:p>
        </w:tc>
      </w:tr>
      <w:tr w:rsidR="00F35397" w:rsidRPr="00526077" w14:paraId="2D0CECB5" w14:textId="77777777" w:rsidTr="0088537C">
        <w:trPr>
          <w:trHeight w:val="240"/>
        </w:trPr>
        <w:tc>
          <w:tcPr>
            <w:tcW w:w="211" w:type="pct"/>
            <w:shd w:val="clear" w:color="000000" w:fill="CCC0DA"/>
            <w:vAlign w:val="center"/>
            <w:hideMark/>
          </w:tcPr>
          <w:p w14:paraId="4EADE1C6" w14:textId="77777777" w:rsidR="00F35397" w:rsidRPr="00526077" w:rsidRDefault="00F35397" w:rsidP="0088537C">
            <w:pPr>
              <w:jc w:val="center"/>
              <w:rPr>
                <w:b/>
                <w:bCs/>
                <w:color w:val="000000"/>
                <w:sz w:val="16"/>
                <w:szCs w:val="16"/>
                <w14:numForm w14:val="lining"/>
                <w14:numSpacing w14:val="tabular"/>
              </w:rPr>
            </w:pPr>
            <w:r>
              <w:rPr>
                <w:b/>
                <w:color w:val="000000"/>
                <w:sz w:val="16"/>
                <w14:numForm w14:val="lining"/>
                <w14:numSpacing w14:val="tabular"/>
              </w:rPr>
              <w:t>5</w:t>
            </w:r>
          </w:p>
        </w:tc>
        <w:tc>
          <w:tcPr>
            <w:tcW w:w="233" w:type="pct"/>
            <w:shd w:val="clear" w:color="000000" w:fill="CCC0DA"/>
            <w:vAlign w:val="center"/>
            <w:hideMark/>
          </w:tcPr>
          <w:p w14:paraId="7FBB388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11626.26</w:t>
            </w:r>
          </w:p>
        </w:tc>
        <w:tc>
          <w:tcPr>
            <w:tcW w:w="216" w:type="pct"/>
            <w:shd w:val="clear" w:color="000000" w:fill="CCC0DA"/>
            <w:noWrap/>
            <w:vAlign w:val="center"/>
            <w:hideMark/>
          </w:tcPr>
          <w:p w14:paraId="4C7382F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442.64</w:t>
            </w:r>
          </w:p>
        </w:tc>
        <w:tc>
          <w:tcPr>
            <w:tcW w:w="148" w:type="pct"/>
            <w:shd w:val="clear" w:color="000000" w:fill="CCC0DA"/>
            <w:noWrap/>
            <w:vAlign w:val="center"/>
            <w:hideMark/>
          </w:tcPr>
          <w:p w14:paraId="0673BF9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26</w:t>
            </w:r>
          </w:p>
        </w:tc>
        <w:tc>
          <w:tcPr>
            <w:tcW w:w="216" w:type="pct"/>
            <w:shd w:val="clear" w:color="000000" w:fill="CCC0DA"/>
            <w:vAlign w:val="center"/>
            <w:hideMark/>
          </w:tcPr>
          <w:p w14:paraId="218A658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281</w:t>
            </w:r>
          </w:p>
        </w:tc>
        <w:tc>
          <w:tcPr>
            <w:tcW w:w="273" w:type="pct"/>
            <w:shd w:val="clear" w:color="000000" w:fill="CCC0DA"/>
            <w:noWrap/>
            <w:vAlign w:val="center"/>
            <w:hideMark/>
          </w:tcPr>
          <w:p w14:paraId="55663CDE"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2.41</w:t>
            </w:r>
          </w:p>
        </w:tc>
        <w:tc>
          <w:tcPr>
            <w:tcW w:w="273" w:type="pct"/>
            <w:shd w:val="clear" w:color="000000" w:fill="CCC0DA"/>
            <w:noWrap/>
            <w:vAlign w:val="center"/>
            <w:hideMark/>
          </w:tcPr>
          <w:p w14:paraId="4E39F367"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11.23</w:t>
            </w:r>
          </w:p>
        </w:tc>
        <w:tc>
          <w:tcPr>
            <w:tcW w:w="148" w:type="pct"/>
            <w:shd w:val="clear" w:color="000000" w:fill="CCC0DA"/>
            <w:noWrap/>
            <w:vAlign w:val="center"/>
            <w:hideMark/>
          </w:tcPr>
          <w:p w14:paraId="203B9FB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40</w:t>
            </w:r>
          </w:p>
        </w:tc>
        <w:tc>
          <w:tcPr>
            <w:tcW w:w="273" w:type="pct"/>
            <w:shd w:val="clear" w:color="000000" w:fill="CCC0DA"/>
            <w:noWrap/>
            <w:vAlign w:val="center"/>
            <w:hideMark/>
          </w:tcPr>
          <w:p w14:paraId="2A6A2B0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955</w:t>
            </w:r>
          </w:p>
        </w:tc>
        <w:tc>
          <w:tcPr>
            <w:tcW w:w="273" w:type="pct"/>
            <w:shd w:val="clear" w:color="000000" w:fill="CCC0DA"/>
            <w:noWrap/>
            <w:vAlign w:val="center"/>
            <w:hideMark/>
          </w:tcPr>
          <w:p w14:paraId="4600C02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8.22</w:t>
            </w:r>
          </w:p>
        </w:tc>
        <w:tc>
          <w:tcPr>
            <w:tcW w:w="273" w:type="pct"/>
            <w:shd w:val="clear" w:color="000000" w:fill="CCC0DA"/>
            <w:noWrap/>
            <w:vAlign w:val="center"/>
            <w:hideMark/>
          </w:tcPr>
          <w:p w14:paraId="25D926A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34.86</w:t>
            </w:r>
          </w:p>
        </w:tc>
        <w:tc>
          <w:tcPr>
            <w:tcW w:w="273" w:type="pct"/>
            <w:shd w:val="clear" w:color="000000" w:fill="CCC0DA"/>
            <w:noWrap/>
            <w:vAlign w:val="center"/>
            <w:hideMark/>
          </w:tcPr>
          <w:p w14:paraId="16ACF09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1,296.07</w:t>
            </w:r>
          </w:p>
        </w:tc>
        <w:tc>
          <w:tcPr>
            <w:tcW w:w="273" w:type="pct"/>
            <w:shd w:val="clear" w:color="000000" w:fill="CCC0DA"/>
            <w:noWrap/>
            <w:vAlign w:val="center"/>
            <w:hideMark/>
          </w:tcPr>
          <w:p w14:paraId="0396D0D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11.15</w:t>
            </w:r>
          </w:p>
        </w:tc>
        <w:tc>
          <w:tcPr>
            <w:tcW w:w="273" w:type="pct"/>
            <w:shd w:val="clear" w:color="000000" w:fill="CCC0DA"/>
            <w:noWrap/>
            <w:vAlign w:val="center"/>
            <w:hideMark/>
          </w:tcPr>
          <w:p w14:paraId="4BD65E82"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46.95</w:t>
            </w:r>
          </w:p>
        </w:tc>
        <w:tc>
          <w:tcPr>
            <w:tcW w:w="273" w:type="pct"/>
            <w:shd w:val="clear" w:color="000000" w:fill="CCC0DA"/>
            <w:noWrap/>
            <w:vAlign w:val="center"/>
            <w:hideMark/>
          </w:tcPr>
          <w:p w14:paraId="79F486F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1,103.48</w:t>
            </w:r>
          </w:p>
        </w:tc>
        <w:tc>
          <w:tcPr>
            <w:tcW w:w="273" w:type="pct"/>
            <w:shd w:val="clear" w:color="000000" w:fill="CCC0DA"/>
            <w:noWrap/>
            <w:vAlign w:val="center"/>
            <w:hideMark/>
          </w:tcPr>
          <w:p w14:paraId="34EB184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9.49</w:t>
            </w:r>
          </w:p>
        </w:tc>
        <w:tc>
          <w:tcPr>
            <w:tcW w:w="273" w:type="pct"/>
            <w:shd w:val="clear" w:color="000000" w:fill="CCC0DA"/>
            <w:noWrap/>
            <w:vAlign w:val="center"/>
            <w:hideMark/>
          </w:tcPr>
          <w:p w14:paraId="3A0F7EE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39.92</w:t>
            </w:r>
          </w:p>
        </w:tc>
        <w:tc>
          <w:tcPr>
            <w:tcW w:w="273" w:type="pct"/>
            <w:shd w:val="clear" w:color="000000" w:fill="CCC0DA"/>
            <w:noWrap/>
            <w:vAlign w:val="center"/>
            <w:hideMark/>
          </w:tcPr>
          <w:p w14:paraId="7F849B0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1,577.67</w:t>
            </w:r>
          </w:p>
        </w:tc>
        <w:tc>
          <w:tcPr>
            <w:tcW w:w="273" w:type="pct"/>
            <w:shd w:val="clear" w:color="000000" w:fill="CCC0DA"/>
            <w:noWrap/>
            <w:vAlign w:val="center"/>
            <w:hideMark/>
          </w:tcPr>
          <w:p w14:paraId="1D3CCC24"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13.57</w:t>
            </w:r>
          </w:p>
        </w:tc>
        <w:tc>
          <w:tcPr>
            <w:tcW w:w="273" w:type="pct"/>
            <w:shd w:val="clear" w:color="000000" w:fill="CCC0DA"/>
            <w:noWrap/>
            <w:vAlign w:val="center"/>
            <w:hideMark/>
          </w:tcPr>
          <w:p w14:paraId="40703E2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57.11</w:t>
            </w:r>
          </w:p>
        </w:tc>
      </w:tr>
      <w:tr w:rsidR="00F35397" w:rsidRPr="00526077" w14:paraId="5BD07255" w14:textId="77777777" w:rsidTr="0088537C">
        <w:trPr>
          <w:trHeight w:val="240"/>
        </w:trPr>
        <w:tc>
          <w:tcPr>
            <w:tcW w:w="211" w:type="pct"/>
            <w:shd w:val="clear" w:color="000000" w:fill="FFFFFF"/>
            <w:vAlign w:val="center"/>
            <w:hideMark/>
          </w:tcPr>
          <w:p w14:paraId="63E1985E"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6.1a</w:t>
            </w:r>
          </w:p>
        </w:tc>
        <w:tc>
          <w:tcPr>
            <w:tcW w:w="233" w:type="pct"/>
            <w:shd w:val="clear" w:color="000000" w:fill="FFFFFF"/>
            <w:noWrap/>
            <w:vAlign w:val="center"/>
            <w:hideMark/>
          </w:tcPr>
          <w:p w14:paraId="609F4C5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706.80</w:t>
            </w:r>
          </w:p>
        </w:tc>
        <w:tc>
          <w:tcPr>
            <w:tcW w:w="216" w:type="pct"/>
            <w:shd w:val="clear" w:color="000000" w:fill="FFFFFF"/>
            <w:noWrap/>
            <w:vAlign w:val="center"/>
            <w:hideMark/>
          </w:tcPr>
          <w:p w14:paraId="5A4007D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27.18</w:t>
            </w:r>
          </w:p>
        </w:tc>
        <w:tc>
          <w:tcPr>
            <w:tcW w:w="148" w:type="pct"/>
            <w:shd w:val="clear" w:color="000000" w:fill="FFFFFF"/>
            <w:vAlign w:val="center"/>
            <w:hideMark/>
          </w:tcPr>
          <w:p w14:paraId="657A587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w:t>
            </w:r>
          </w:p>
        </w:tc>
        <w:tc>
          <w:tcPr>
            <w:tcW w:w="216" w:type="pct"/>
            <w:shd w:val="clear" w:color="000000" w:fill="FFFFFF"/>
            <w:noWrap/>
            <w:vAlign w:val="center"/>
            <w:hideMark/>
          </w:tcPr>
          <w:p w14:paraId="21A19DE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107.63</w:t>
            </w:r>
          </w:p>
        </w:tc>
        <w:tc>
          <w:tcPr>
            <w:tcW w:w="273" w:type="pct"/>
            <w:shd w:val="clear" w:color="000000" w:fill="FFFFFF"/>
            <w:noWrap/>
            <w:vAlign w:val="center"/>
            <w:hideMark/>
          </w:tcPr>
          <w:p w14:paraId="5032C53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15.23</w:t>
            </w:r>
          </w:p>
        </w:tc>
        <w:tc>
          <w:tcPr>
            <w:tcW w:w="273" w:type="pct"/>
            <w:shd w:val="clear" w:color="000000" w:fill="FFFFFF"/>
            <w:noWrap/>
            <w:vAlign w:val="center"/>
            <w:hideMark/>
          </w:tcPr>
          <w:p w14:paraId="46C487D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3.96</w:t>
            </w:r>
          </w:p>
        </w:tc>
        <w:tc>
          <w:tcPr>
            <w:tcW w:w="148" w:type="pct"/>
            <w:shd w:val="clear" w:color="000000" w:fill="FFFFFF"/>
            <w:noWrap/>
            <w:vAlign w:val="center"/>
            <w:hideMark/>
          </w:tcPr>
          <w:p w14:paraId="7C9C8AD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w:t>
            </w:r>
          </w:p>
        </w:tc>
        <w:tc>
          <w:tcPr>
            <w:tcW w:w="273" w:type="pct"/>
            <w:shd w:val="clear" w:color="000000" w:fill="FFFFFF"/>
            <w:noWrap/>
            <w:vAlign w:val="center"/>
            <w:hideMark/>
          </w:tcPr>
          <w:p w14:paraId="1C8823D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97.97</w:t>
            </w:r>
          </w:p>
        </w:tc>
        <w:tc>
          <w:tcPr>
            <w:tcW w:w="273" w:type="pct"/>
            <w:shd w:val="clear" w:color="000000" w:fill="FFFFFF"/>
            <w:noWrap/>
            <w:vAlign w:val="center"/>
            <w:hideMark/>
          </w:tcPr>
          <w:p w14:paraId="2DD4BE9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13.86</w:t>
            </w:r>
          </w:p>
        </w:tc>
        <w:tc>
          <w:tcPr>
            <w:tcW w:w="273" w:type="pct"/>
            <w:shd w:val="clear" w:color="000000" w:fill="FFFFFF"/>
            <w:noWrap/>
            <w:vAlign w:val="center"/>
            <w:hideMark/>
          </w:tcPr>
          <w:p w14:paraId="559F55A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3.58</w:t>
            </w:r>
          </w:p>
        </w:tc>
        <w:tc>
          <w:tcPr>
            <w:tcW w:w="273" w:type="pct"/>
            <w:shd w:val="clear" w:color="000000" w:fill="FFFFFF"/>
            <w:noWrap/>
            <w:vAlign w:val="center"/>
            <w:hideMark/>
          </w:tcPr>
          <w:p w14:paraId="5CA5E27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42.80</w:t>
            </w:r>
          </w:p>
        </w:tc>
        <w:tc>
          <w:tcPr>
            <w:tcW w:w="273" w:type="pct"/>
            <w:shd w:val="clear" w:color="000000" w:fill="FFFFFF"/>
            <w:noWrap/>
            <w:vAlign w:val="center"/>
            <w:hideMark/>
          </w:tcPr>
          <w:p w14:paraId="62EE30F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6.06</w:t>
            </w:r>
          </w:p>
        </w:tc>
        <w:tc>
          <w:tcPr>
            <w:tcW w:w="273" w:type="pct"/>
            <w:shd w:val="clear" w:color="000000" w:fill="FFFFFF"/>
            <w:noWrap/>
            <w:vAlign w:val="center"/>
            <w:hideMark/>
          </w:tcPr>
          <w:p w14:paraId="66DA75D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1.55</w:t>
            </w:r>
          </w:p>
        </w:tc>
        <w:tc>
          <w:tcPr>
            <w:tcW w:w="273" w:type="pct"/>
            <w:shd w:val="clear" w:color="000000" w:fill="FFFFFF"/>
            <w:noWrap/>
            <w:vAlign w:val="center"/>
            <w:hideMark/>
          </w:tcPr>
          <w:p w14:paraId="65E76C5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50.26</w:t>
            </w:r>
          </w:p>
        </w:tc>
        <w:tc>
          <w:tcPr>
            <w:tcW w:w="273" w:type="pct"/>
            <w:shd w:val="clear" w:color="000000" w:fill="FFFFFF"/>
            <w:noWrap/>
            <w:vAlign w:val="center"/>
            <w:hideMark/>
          </w:tcPr>
          <w:p w14:paraId="7A34C22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7.11</w:t>
            </w:r>
          </w:p>
        </w:tc>
        <w:tc>
          <w:tcPr>
            <w:tcW w:w="273" w:type="pct"/>
            <w:shd w:val="clear" w:color="000000" w:fill="FFFFFF"/>
            <w:noWrap/>
            <w:vAlign w:val="center"/>
            <w:hideMark/>
          </w:tcPr>
          <w:p w14:paraId="550A913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1.82</w:t>
            </w:r>
          </w:p>
        </w:tc>
        <w:tc>
          <w:tcPr>
            <w:tcW w:w="273" w:type="pct"/>
            <w:shd w:val="clear" w:color="000000" w:fill="FFFFFF"/>
            <w:noWrap/>
            <w:vAlign w:val="center"/>
            <w:hideMark/>
          </w:tcPr>
          <w:p w14:paraId="1170D1E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90.84</w:t>
            </w:r>
          </w:p>
        </w:tc>
        <w:tc>
          <w:tcPr>
            <w:tcW w:w="273" w:type="pct"/>
            <w:shd w:val="clear" w:color="000000" w:fill="FFFFFF"/>
            <w:noWrap/>
            <w:vAlign w:val="center"/>
            <w:hideMark/>
          </w:tcPr>
          <w:p w14:paraId="3031613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12.85</w:t>
            </w:r>
          </w:p>
        </w:tc>
        <w:tc>
          <w:tcPr>
            <w:tcW w:w="273" w:type="pct"/>
            <w:shd w:val="clear" w:color="000000" w:fill="FFFFFF"/>
            <w:noWrap/>
            <w:vAlign w:val="center"/>
            <w:hideMark/>
          </w:tcPr>
          <w:p w14:paraId="716C1E3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3.30</w:t>
            </w:r>
          </w:p>
        </w:tc>
      </w:tr>
      <w:tr w:rsidR="00F35397" w:rsidRPr="00526077" w14:paraId="202E4702" w14:textId="77777777" w:rsidTr="0088537C">
        <w:trPr>
          <w:trHeight w:val="225"/>
        </w:trPr>
        <w:tc>
          <w:tcPr>
            <w:tcW w:w="211" w:type="pct"/>
            <w:shd w:val="clear" w:color="000000" w:fill="FFFFFF"/>
            <w:vAlign w:val="center"/>
            <w:hideMark/>
          </w:tcPr>
          <w:p w14:paraId="66BF09DB"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6.2a</w:t>
            </w:r>
          </w:p>
        </w:tc>
        <w:tc>
          <w:tcPr>
            <w:tcW w:w="233" w:type="pct"/>
            <w:shd w:val="clear" w:color="000000" w:fill="FFFFFF"/>
            <w:noWrap/>
            <w:vAlign w:val="center"/>
            <w:hideMark/>
          </w:tcPr>
          <w:p w14:paraId="49EA14B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181.33</w:t>
            </w:r>
          </w:p>
        </w:tc>
        <w:tc>
          <w:tcPr>
            <w:tcW w:w="216" w:type="pct"/>
            <w:shd w:val="clear" w:color="000000" w:fill="FFFFFF"/>
            <w:noWrap/>
            <w:vAlign w:val="center"/>
            <w:hideMark/>
          </w:tcPr>
          <w:p w14:paraId="342A6C0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6.90</w:t>
            </w:r>
          </w:p>
        </w:tc>
        <w:tc>
          <w:tcPr>
            <w:tcW w:w="148" w:type="pct"/>
            <w:shd w:val="clear" w:color="000000" w:fill="FFFFFF"/>
            <w:vAlign w:val="center"/>
            <w:hideMark/>
          </w:tcPr>
          <w:p w14:paraId="5A7E37E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5</w:t>
            </w:r>
          </w:p>
        </w:tc>
        <w:tc>
          <w:tcPr>
            <w:tcW w:w="216" w:type="pct"/>
            <w:shd w:val="clear" w:color="000000" w:fill="FFFFFF"/>
            <w:noWrap/>
            <w:vAlign w:val="center"/>
            <w:hideMark/>
          </w:tcPr>
          <w:p w14:paraId="37348FE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4.90</w:t>
            </w:r>
          </w:p>
        </w:tc>
        <w:tc>
          <w:tcPr>
            <w:tcW w:w="273" w:type="pct"/>
            <w:shd w:val="clear" w:color="000000" w:fill="FFFFFF"/>
            <w:noWrap/>
            <w:vAlign w:val="center"/>
            <w:hideMark/>
          </w:tcPr>
          <w:p w14:paraId="7682A1E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2.70</w:t>
            </w:r>
          </w:p>
        </w:tc>
        <w:tc>
          <w:tcPr>
            <w:tcW w:w="273" w:type="pct"/>
            <w:shd w:val="clear" w:color="000000" w:fill="FFFFFF"/>
            <w:noWrap/>
            <w:vAlign w:val="center"/>
            <w:hideMark/>
          </w:tcPr>
          <w:p w14:paraId="0C8B2D1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0.20</w:t>
            </w:r>
          </w:p>
        </w:tc>
        <w:tc>
          <w:tcPr>
            <w:tcW w:w="148" w:type="pct"/>
            <w:shd w:val="clear" w:color="000000" w:fill="FFFFFF"/>
            <w:noWrap/>
            <w:vAlign w:val="center"/>
            <w:hideMark/>
          </w:tcPr>
          <w:p w14:paraId="524C6D3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w:t>
            </w:r>
          </w:p>
        </w:tc>
        <w:tc>
          <w:tcPr>
            <w:tcW w:w="273" w:type="pct"/>
            <w:shd w:val="clear" w:color="000000" w:fill="FFFFFF"/>
            <w:noWrap/>
            <w:vAlign w:val="center"/>
            <w:hideMark/>
          </w:tcPr>
          <w:p w14:paraId="5905DB5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1.70</w:t>
            </w:r>
          </w:p>
        </w:tc>
        <w:tc>
          <w:tcPr>
            <w:tcW w:w="273" w:type="pct"/>
            <w:shd w:val="clear" w:color="000000" w:fill="FFFFFF"/>
            <w:noWrap/>
            <w:vAlign w:val="center"/>
            <w:hideMark/>
          </w:tcPr>
          <w:p w14:paraId="50BCCA6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0.94</w:t>
            </w:r>
          </w:p>
        </w:tc>
        <w:tc>
          <w:tcPr>
            <w:tcW w:w="273" w:type="pct"/>
            <w:shd w:val="clear" w:color="000000" w:fill="FFFFFF"/>
            <w:noWrap/>
            <w:vAlign w:val="center"/>
            <w:hideMark/>
          </w:tcPr>
          <w:p w14:paraId="75ADF94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0.07</w:t>
            </w:r>
          </w:p>
        </w:tc>
        <w:tc>
          <w:tcPr>
            <w:tcW w:w="273" w:type="pct"/>
            <w:shd w:val="clear" w:color="000000" w:fill="FFFFFF"/>
            <w:noWrap/>
            <w:vAlign w:val="center"/>
            <w:hideMark/>
          </w:tcPr>
          <w:p w14:paraId="2E402E0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8.78</w:t>
            </w:r>
          </w:p>
        </w:tc>
        <w:tc>
          <w:tcPr>
            <w:tcW w:w="273" w:type="pct"/>
            <w:shd w:val="clear" w:color="000000" w:fill="FFFFFF"/>
            <w:noWrap/>
            <w:vAlign w:val="center"/>
            <w:hideMark/>
          </w:tcPr>
          <w:p w14:paraId="6F3255F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4.84</w:t>
            </w:r>
          </w:p>
        </w:tc>
        <w:tc>
          <w:tcPr>
            <w:tcW w:w="273" w:type="pct"/>
            <w:shd w:val="clear" w:color="000000" w:fill="FFFFFF"/>
            <w:noWrap/>
            <w:vAlign w:val="center"/>
            <w:hideMark/>
          </w:tcPr>
          <w:p w14:paraId="791826D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0.32</w:t>
            </w:r>
          </w:p>
        </w:tc>
        <w:tc>
          <w:tcPr>
            <w:tcW w:w="273" w:type="pct"/>
            <w:shd w:val="clear" w:color="000000" w:fill="FFFFFF"/>
            <w:noWrap/>
            <w:vAlign w:val="center"/>
            <w:hideMark/>
          </w:tcPr>
          <w:p w14:paraId="2E96DE9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7.25</w:t>
            </w:r>
          </w:p>
        </w:tc>
        <w:tc>
          <w:tcPr>
            <w:tcW w:w="273" w:type="pct"/>
            <w:shd w:val="clear" w:color="000000" w:fill="FFFFFF"/>
            <w:noWrap/>
            <w:vAlign w:val="center"/>
            <w:hideMark/>
          </w:tcPr>
          <w:p w14:paraId="6CE65AFC"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4.00</w:t>
            </w:r>
          </w:p>
        </w:tc>
        <w:tc>
          <w:tcPr>
            <w:tcW w:w="273" w:type="pct"/>
            <w:shd w:val="clear" w:color="000000" w:fill="FFFFFF"/>
            <w:noWrap/>
            <w:vAlign w:val="center"/>
            <w:hideMark/>
          </w:tcPr>
          <w:p w14:paraId="5C3D79B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0.26</w:t>
            </w:r>
          </w:p>
        </w:tc>
        <w:tc>
          <w:tcPr>
            <w:tcW w:w="273" w:type="pct"/>
            <w:shd w:val="clear" w:color="000000" w:fill="FFFFFF"/>
            <w:noWrap/>
            <w:vAlign w:val="center"/>
            <w:hideMark/>
          </w:tcPr>
          <w:p w14:paraId="3D73719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7.43</w:t>
            </w:r>
          </w:p>
        </w:tc>
        <w:tc>
          <w:tcPr>
            <w:tcW w:w="273" w:type="pct"/>
            <w:shd w:val="clear" w:color="000000" w:fill="FFFFFF"/>
            <w:noWrap/>
            <w:vAlign w:val="center"/>
            <w:hideMark/>
          </w:tcPr>
          <w:p w14:paraId="10D8ACD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4.10</w:t>
            </w:r>
          </w:p>
        </w:tc>
        <w:tc>
          <w:tcPr>
            <w:tcW w:w="273" w:type="pct"/>
            <w:shd w:val="clear" w:color="000000" w:fill="FFFFFF"/>
            <w:noWrap/>
            <w:vAlign w:val="center"/>
            <w:hideMark/>
          </w:tcPr>
          <w:p w14:paraId="636B231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0.27</w:t>
            </w:r>
          </w:p>
        </w:tc>
      </w:tr>
      <w:tr w:rsidR="00F35397" w:rsidRPr="00526077" w14:paraId="31F4DB9D" w14:textId="77777777" w:rsidTr="0088537C">
        <w:trPr>
          <w:trHeight w:val="240"/>
        </w:trPr>
        <w:tc>
          <w:tcPr>
            <w:tcW w:w="211" w:type="pct"/>
            <w:shd w:val="clear" w:color="000000" w:fill="CCC0DA"/>
            <w:vAlign w:val="center"/>
            <w:hideMark/>
          </w:tcPr>
          <w:p w14:paraId="2A66D1CC" w14:textId="77777777" w:rsidR="00F35397" w:rsidRPr="00526077" w:rsidRDefault="00F35397" w:rsidP="0088537C">
            <w:pPr>
              <w:jc w:val="center"/>
              <w:rPr>
                <w:b/>
                <w:bCs/>
                <w:color w:val="000000"/>
                <w:sz w:val="16"/>
                <w:szCs w:val="16"/>
                <w14:numForm w14:val="lining"/>
                <w14:numSpacing w14:val="tabular"/>
              </w:rPr>
            </w:pPr>
            <w:r>
              <w:rPr>
                <w:b/>
                <w:color w:val="000000"/>
                <w:sz w:val="16"/>
                <w14:numForm w14:val="lining"/>
                <w14:numSpacing w14:val="tabular"/>
              </w:rPr>
              <w:t>6a</w:t>
            </w:r>
          </w:p>
        </w:tc>
        <w:tc>
          <w:tcPr>
            <w:tcW w:w="233" w:type="pct"/>
            <w:shd w:val="clear" w:color="000000" w:fill="CCC0DA"/>
            <w:vAlign w:val="center"/>
            <w:hideMark/>
          </w:tcPr>
          <w:p w14:paraId="458B502F"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888.13</w:t>
            </w:r>
          </w:p>
        </w:tc>
        <w:tc>
          <w:tcPr>
            <w:tcW w:w="216" w:type="pct"/>
            <w:shd w:val="clear" w:color="000000" w:fill="CCC0DA"/>
            <w:noWrap/>
            <w:vAlign w:val="center"/>
            <w:hideMark/>
          </w:tcPr>
          <w:p w14:paraId="0C8FE31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34.07</w:t>
            </w:r>
          </w:p>
        </w:tc>
        <w:tc>
          <w:tcPr>
            <w:tcW w:w="148" w:type="pct"/>
            <w:shd w:val="clear" w:color="000000" w:fill="CCC0DA"/>
            <w:noWrap/>
            <w:vAlign w:val="center"/>
            <w:hideMark/>
          </w:tcPr>
          <w:p w14:paraId="07076577"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10</w:t>
            </w:r>
          </w:p>
        </w:tc>
        <w:tc>
          <w:tcPr>
            <w:tcW w:w="216" w:type="pct"/>
            <w:shd w:val="clear" w:color="000000" w:fill="CCC0DA"/>
            <w:vAlign w:val="center"/>
            <w:hideMark/>
          </w:tcPr>
          <w:p w14:paraId="41CC289F"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113</w:t>
            </w:r>
          </w:p>
        </w:tc>
        <w:tc>
          <w:tcPr>
            <w:tcW w:w="273" w:type="pct"/>
            <w:shd w:val="clear" w:color="000000" w:fill="CCC0DA"/>
            <w:noWrap/>
            <w:vAlign w:val="center"/>
            <w:hideMark/>
          </w:tcPr>
          <w:p w14:paraId="503F43E9"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12.67</w:t>
            </w:r>
          </w:p>
        </w:tc>
        <w:tc>
          <w:tcPr>
            <w:tcW w:w="273" w:type="pct"/>
            <w:shd w:val="clear" w:color="000000" w:fill="CCC0DA"/>
            <w:noWrap/>
            <w:vAlign w:val="center"/>
            <w:hideMark/>
          </w:tcPr>
          <w:p w14:paraId="261D2DEB"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4.16</w:t>
            </w:r>
          </w:p>
        </w:tc>
        <w:tc>
          <w:tcPr>
            <w:tcW w:w="148" w:type="pct"/>
            <w:shd w:val="clear" w:color="000000" w:fill="CCC0DA"/>
            <w:noWrap/>
            <w:vAlign w:val="center"/>
            <w:hideMark/>
          </w:tcPr>
          <w:p w14:paraId="487755E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7</w:t>
            </w:r>
          </w:p>
        </w:tc>
        <w:tc>
          <w:tcPr>
            <w:tcW w:w="273" w:type="pct"/>
            <w:shd w:val="clear" w:color="000000" w:fill="CCC0DA"/>
            <w:noWrap/>
            <w:vAlign w:val="center"/>
            <w:hideMark/>
          </w:tcPr>
          <w:p w14:paraId="25276E57"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100</w:t>
            </w:r>
          </w:p>
        </w:tc>
        <w:tc>
          <w:tcPr>
            <w:tcW w:w="273" w:type="pct"/>
            <w:shd w:val="clear" w:color="000000" w:fill="CCC0DA"/>
            <w:noWrap/>
            <w:vAlign w:val="center"/>
            <w:hideMark/>
          </w:tcPr>
          <w:p w14:paraId="74C0B6E6"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11.22</w:t>
            </w:r>
          </w:p>
        </w:tc>
        <w:tc>
          <w:tcPr>
            <w:tcW w:w="273" w:type="pct"/>
            <w:shd w:val="clear" w:color="000000" w:fill="CCC0DA"/>
            <w:noWrap/>
            <w:vAlign w:val="center"/>
            <w:hideMark/>
          </w:tcPr>
          <w:p w14:paraId="203597B5"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3.65</w:t>
            </w:r>
          </w:p>
        </w:tc>
        <w:tc>
          <w:tcPr>
            <w:tcW w:w="273" w:type="pct"/>
            <w:shd w:val="clear" w:color="000000" w:fill="CCC0DA"/>
            <w:noWrap/>
            <w:vAlign w:val="center"/>
            <w:hideMark/>
          </w:tcPr>
          <w:p w14:paraId="4309C1D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51.59</w:t>
            </w:r>
          </w:p>
        </w:tc>
        <w:tc>
          <w:tcPr>
            <w:tcW w:w="273" w:type="pct"/>
            <w:shd w:val="clear" w:color="000000" w:fill="CCC0DA"/>
            <w:noWrap/>
            <w:vAlign w:val="center"/>
            <w:hideMark/>
          </w:tcPr>
          <w:p w14:paraId="685EFD38"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5.81</w:t>
            </w:r>
          </w:p>
        </w:tc>
        <w:tc>
          <w:tcPr>
            <w:tcW w:w="273" w:type="pct"/>
            <w:shd w:val="clear" w:color="000000" w:fill="CCC0DA"/>
            <w:noWrap/>
            <w:vAlign w:val="center"/>
            <w:hideMark/>
          </w:tcPr>
          <w:p w14:paraId="1F25478E"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1.87</w:t>
            </w:r>
          </w:p>
        </w:tc>
        <w:tc>
          <w:tcPr>
            <w:tcW w:w="273" w:type="pct"/>
            <w:shd w:val="clear" w:color="000000" w:fill="CCC0DA"/>
            <w:noWrap/>
            <w:vAlign w:val="center"/>
            <w:hideMark/>
          </w:tcPr>
          <w:p w14:paraId="7436CFE0"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57.52</w:t>
            </w:r>
          </w:p>
        </w:tc>
        <w:tc>
          <w:tcPr>
            <w:tcW w:w="273" w:type="pct"/>
            <w:shd w:val="clear" w:color="000000" w:fill="CCC0DA"/>
            <w:noWrap/>
            <w:vAlign w:val="center"/>
            <w:hideMark/>
          </w:tcPr>
          <w:p w14:paraId="75D1B48A"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6.48</w:t>
            </w:r>
          </w:p>
        </w:tc>
        <w:tc>
          <w:tcPr>
            <w:tcW w:w="273" w:type="pct"/>
            <w:shd w:val="clear" w:color="000000" w:fill="CCC0DA"/>
            <w:noWrap/>
            <w:vAlign w:val="center"/>
            <w:hideMark/>
          </w:tcPr>
          <w:p w14:paraId="09080F31"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2.08</w:t>
            </w:r>
          </w:p>
        </w:tc>
        <w:tc>
          <w:tcPr>
            <w:tcW w:w="273" w:type="pct"/>
            <w:shd w:val="clear" w:color="000000" w:fill="CCC0DA"/>
            <w:noWrap/>
            <w:vAlign w:val="center"/>
            <w:hideMark/>
          </w:tcPr>
          <w:p w14:paraId="153B846C"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98.27</w:t>
            </w:r>
          </w:p>
        </w:tc>
        <w:tc>
          <w:tcPr>
            <w:tcW w:w="273" w:type="pct"/>
            <w:shd w:val="clear" w:color="000000" w:fill="CCC0DA"/>
            <w:noWrap/>
            <w:vAlign w:val="center"/>
            <w:hideMark/>
          </w:tcPr>
          <w:p w14:paraId="2753F0DD"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11.07</w:t>
            </w:r>
          </w:p>
        </w:tc>
        <w:tc>
          <w:tcPr>
            <w:tcW w:w="273" w:type="pct"/>
            <w:shd w:val="clear" w:color="000000" w:fill="CCC0DA"/>
            <w:noWrap/>
            <w:vAlign w:val="center"/>
            <w:hideMark/>
          </w:tcPr>
          <w:p w14:paraId="5A4C08A7" w14:textId="77777777" w:rsidR="00F35397" w:rsidRPr="00526077" w:rsidRDefault="00F35397" w:rsidP="0088537C">
            <w:pPr>
              <w:jc w:val="right"/>
              <w:rPr>
                <w:b/>
                <w:bCs/>
                <w:color w:val="000000"/>
                <w:sz w:val="16"/>
                <w:szCs w:val="16"/>
                <w14:numForm w14:val="lining"/>
                <w14:numSpacing w14:val="tabular"/>
              </w:rPr>
            </w:pPr>
            <w:r>
              <w:rPr>
                <w:b/>
                <w:color w:val="000000"/>
                <w:sz w:val="16"/>
                <w14:numForm w14:val="lining"/>
                <w14:numSpacing w14:val="tabular"/>
              </w:rPr>
              <w:t>3.57</w:t>
            </w:r>
          </w:p>
        </w:tc>
      </w:tr>
      <w:tr w:rsidR="00F35397" w:rsidRPr="00526077" w14:paraId="05AF6C9C" w14:textId="77777777" w:rsidTr="0088537C">
        <w:trPr>
          <w:trHeight w:val="240"/>
        </w:trPr>
        <w:tc>
          <w:tcPr>
            <w:tcW w:w="211" w:type="pct"/>
            <w:shd w:val="clear" w:color="000000" w:fill="FFFFFF"/>
            <w:vAlign w:val="center"/>
            <w:hideMark/>
          </w:tcPr>
          <w:p w14:paraId="1999F3EC"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6.1b</w:t>
            </w:r>
          </w:p>
        </w:tc>
        <w:tc>
          <w:tcPr>
            <w:tcW w:w="233" w:type="pct"/>
            <w:shd w:val="clear" w:color="000000" w:fill="FFFFFF"/>
            <w:noWrap/>
            <w:vAlign w:val="center"/>
            <w:hideMark/>
          </w:tcPr>
          <w:p w14:paraId="422F6F1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12.99</w:t>
            </w:r>
          </w:p>
        </w:tc>
        <w:tc>
          <w:tcPr>
            <w:tcW w:w="216" w:type="pct"/>
            <w:shd w:val="clear" w:color="000000" w:fill="FFFFFF"/>
            <w:noWrap/>
            <w:vAlign w:val="center"/>
            <w:hideMark/>
          </w:tcPr>
          <w:p w14:paraId="30C499D9"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0.50</w:t>
            </w:r>
          </w:p>
        </w:tc>
        <w:tc>
          <w:tcPr>
            <w:tcW w:w="148" w:type="pct"/>
            <w:shd w:val="clear" w:color="000000" w:fill="FFFFFF"/>
            <w:vAlign w:val="center"/>
            <w:hideMark/>
          </w:tcPr>
          <w:p w14:paraId="014ED5E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4871B28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1.98</w:t>
            </w:r>
          </w:p>
        </w:tc>
        <w:tc>
          <w:tcPr>
            <w:tcW w:w="273" w:type="pct"/>
            <w:shd w:val="clear" w:color="000000" w:fill="FFFFFF"/>
            <w:noWrap/>
            <w:vAlign w:val="center"/>
            <w:hideMark/>
          </w:tcPr>
          <w:p w14:paraId="4CD9A45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15.23</w:t>
            </w:r>
          </w:p>
        </w:tc>
        <w:tc>
          <w:tcPr>
            <w:tcW w:w="273" w:type="pct"/>
            <w:shd w:val="clear" w:color="000000" w:fill="FFFFFF"/>
            <w:noWrap/>
            <w:vAlign w:val="center"/>
            <w:hideMark/>
          </w:tcPr>
          <w:p w14:paraId="548208E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0.07</w:t>
            </w:r>
          </w:p>
        </w:tc>
        <w:tc>
          <w:tcPr>
            <w:tcW w:w="148" w:type="pct"/>
            <w:shd w:val="clear" w:color="000000" w:fill="FFFFFF"/>
            <w:noWrap/>
            <w:vAlign w:val="center"/>
            <w:hideMark/>
          </w:tcPr>
          <w:p w14:paraId="1B9D40D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73" w:type="pct"/>
            <w:shd w:val="clear" w:color="000000" w:fill="FFFFFF"/>
            <w:noWrap/>
            <w:vAlign w:val="center"/>
            <w:hideMark/>
          </w:tcPr>
          <w:p w14:paraId="7ACD62A6"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1.80</w:t>
            </w:r>
          </w:p>
        </w:tc>
        <w:tc>
          <w:tcPr>
            <w:tcW w:w="273" w:type="pct"/>
            <w:shd w:val="clear" w:color="000000" w:fill="FFFFFF"/>
            <w:noWrap/>
            <w:vAlign w:val="center"/>
            <w:hideMark/>
          </w:tcPr>
          <w:p w14:paraId="344E85B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13.86</w:t>
            </w:r>
          </w:p>
        </w:tc>
        <w:tc>
          <w:tcPr>
            <w:tcW w:w="273" w:type="pct"/>
            <w:shd w:val="clear" w:color="000000" w:fill="FFFFFF"/>
            <w:noWrap/>
            <w:vAlign w:val="center"/>
            <w:hideMark/>
          </w:tcPr>
          <w:p w14:paraId="436DCB9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0.07</w:t>
            </w:r>
          </w:p>
        </w:tc>
        <w:tc>
          <w:tcPr>
            <w:tcW w:w="273" w:type="pct"/>
            <w:shd w:val="clear" w:color="000000" w:fill="FFFFFF"/>
            <w:noWrap/>
            <w:vAlign w:val="center"/>
            <w:hideMark/>
          </w:tcPr>
          <w:p w14:paraId="6627A26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0.79</w:t>
            </w:r>
          </w:p>
        </w:tc>
        <w:tc>
          <w:tcPr>
            <w:tcW w:w="273" w:type="pct"/>
            <w:shd w:val="clear" w:color="000000" w:fill="FFFFFF"/>
            <w:noWrap/>
            <w:vAlign w:val="center"/>
            <w:hideMark/>
          </w:tcPr>
          <w:p w14:paraId="198E987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6.06</w:t>
            </w:r>
          </w:p>
        </w:tc>
        <w:tc>
          <w:tcPr>
            <w:tcW w:w="273" w:type="pct"/>
            <w:shd w:val="clear" w:color="000000" w:fill="FFFFFF"/>
            <w:noWrap/>
            <w:vAlign w:val="center"/>
            <w:hideMark/>
          </w:tcPr>
          <w:p w14:paraId="0E7B226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0.03</w:t>
            </w:r>
          </w:p>
        </w:tc>
        <w:tc>
          <w:tcPr>
            <w:tcW w:w="273" w:type="pct"/>
            <w:shd w:val="clear" w:color="000000" w:fill="FFFFFF"/>
            <w:noWrap/>
            <w:vAlign w:val="center"/>
            <w:hideMark/>
          </w:tcPr>
          <w:p w14:paraId="24E2E2B1"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0.92</w:t>
            </w:r>
          </w:p>
        </w:tc>
        <w:tc>
          <w:tcPr>
            <w:tcW w:w="273" w:type="pct"/>
            <w:shd w:val="clear" w:color="000000" w:fill="FFFFFF"/>
            <w:noWrap/>
            <w:vAlign w:val="center"/>
            <w:hideMark/>
          </w:tcPr>
          <w:p w14:paraId="2F1F790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7.11</w:t>
            </w:r>
          </w:p>
        </w:tc>
        <w:tc>
          <w:tcPr>
            <w:tcW w:w="273" w:type="pct"/>
            <w:shd w:val="clear" w:color="000000" w:fill="FFFFFF"/>
            <w:noWrap/>
            <w:vAlign w:val="center"/>
            <w:hideMark/>
          </w:tcPr>
          <w:p w14:paraId="65726AB0"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0.03</w:t>
            </w:r>
          </w:p>
        </w:tc>
        <w:tc>
          <w:tcPr>
            <w:tcW w:w="273" w:type="pct"/>
            <w:shd w:val="clear" w:color="000000" w:fill="FFFFFF"/>
            <w:noWrap/>
            <w:vAlign w:val="center"/>
            <w:hideMark/>
          </w:tcPr>
          <w:p w14:paraId="7173D2C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1.67</w:t>
            </w:r>
          </w:p>
        </w:tc>
        <w:tc>
          <w:tcPr>
            <w:tcW w:w="273" w:type="pct"/>
            <w:shd w:val="clear" w:color="000000" w:fill="FFFFFF"/>
            <w:noWrap/>
            <w:vAlign w:val="center"/>
            <w:hideMark/>
          </w:tcPr>
          <w:p w14:paraId="036A0B4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12.85</w:t>
            </w:r>
          </w:p>
        </w:tc>
        <w:tc>
          <w:tcPr>
            <w:tcW w:w="273" w:type="pct"/>
            <w:shd w:val="clear" w:color="000000" w:fill="FFFFFF"/>
            <w:noWrap/>
            <w:vAlign w:val="center"/>
            <w:hideMark/>
          </w:tcPr>
          <w:p w14:paraId="163EE3A2"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0.06</w:t>
            </w:r>
          </w:p>
        </w:tc>
      </w:tr>
      <w:tr w:rsidR="00F35397" w:rsidRPr="00526077" w14:paraId="7C2794FE" w14:textId="77777777" w:rsidTr="0088537C">
        <w:trPr>
          <w:trHeight w:val="225"/>
        </w:trPr>
        <w:tc>
          <w:tcPr>
            <w:tcW w:w="211" w:type="pct"/>
            <w:shd w:val="clear" w:color="000000" w:fill="FFFFFF"/>
            <w:vAlign w:val="center"/>
            <w:hideMark/>
          </w:tcPr>
          <w:p w14:paraId="35E65D56" w14:textId="77777777" w:rsidR="00F35397" w:rsidRPr="00526077" w:rsidRDefault="00F35397" w:rsidP="0088537C">
            <w:pPr>
              <w:jc w:val="center"/>
              <w:rPr>
                <w:color w:val="000000"/>
                <w:sz w:val="16"/>
                <w:szCs w:val="16"/>
                <w14:numForm w14:val="lining"/>
                <w14:numSpacing w14:val="tabular"/>
              </w:rPr>
            </w:pPr>
            <w:r>
              <w:rPr>
                <w:color w:val="000000"/>
                <w:sz w:val="16"/>
                <w14:numForm w14:val="lining"/>
                <w14:numSpacing w14:val="tabular"/>
              </w:rPr>
              <w:t>6.2b</w:t>
            </w:r>
          </w:p>
        </w:tc>
        <w:tc>
          <w:tcPr>
            <w:tcW w:w="233" w:type="pct"/>
            <w:shd w:val="clear" w:color="000000" w:fill="FFFFFF"/>
            <w:noWrap/>
            <w:vAlign w:val="center"/>
            <w:hideMark/>
          </w:tcPr>
          <w:p w14:paraId="61977CB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3.33</w:t>
            </w:r>
          </w:p>
        </w:tc>
        <w:tc>
          <w:tcPr>
            <w:tcW w:w="216" w:type="pct"/>
            <w:shd w:val="clear" w:color="000000" w:fill="FFFFFF"/>
            <w:noWrap/>
            <w:vAlign w:val="center"/>
            <w:hideMark/>
          </w:tcPr>
          <w:p w14:paraId="0B98557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0.13</w:t>
            </w:r>
          </w:p>
        </w:tc>
        <w:tc>
          <w:tcPr>
            <w:tcW w:w="148" w:type="pct"/>
            <w:shd w:val="clear" w:color="000000" w:fill="FFFFFF"/>
            <w:vAlign w:val="center"/>
            <w:hideMark/>
          </w:tcPr>
          <w:p w14:paraId="6E13A007"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16" w:type="pct"/>
            <w:shd w:val="clear" w:color="000000" w:fill="FFFFFF"/>
            <w:noWrap/>
            <w:vAlign w:val="center"/>
            <w:hideMark/>
          </w:tcPr>
          <w:p w14:paraId="01EF18A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0.09</w:t>
            </w:r>
          </w:p>
        </w:tc>
        <w:tc>
          <w:tcPr>
            <w:tcW w:w="273" w:type="pct"/>
            <w:shd w:val="clear" w:color="000000" w:fill="FFFFFF"/>
            <w:noWrap/>
            <w:vAlign w:val="center"/>
            <w:hideMark/>
          </w:tcPr>
          <w:p w14:paraId="4C920FCB"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2.70</w:t>
            </w:r>
          </w:p>
        </w:tc>
        <w:tc>
          <w:tcPr>
            <w:tcW w:w="273" w:type="pct"/>
            <w:shd w:val="clear" w:color="000000" w:fill="FFFFFF"/>
            <w:noWrap/>
            <w:vAlign w:val="center"/>
            <w:hideMark/>
          </w:tcPr>
          <w:p w14:paraId="1A74B70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148" w:type="pct"/>
            <w:shd w:val="clear" w:color="000000" w:fill="FFFFFF"/>
            <w:noWrap/>
            <w:vAlign w:val="center"/>
            <w:hideMark/>
          </w:tcPr>
          <w:p w14:paraId="0A9DDDE3"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w:t>
            </w:r>
          </w:p>
        </w:tc>
        <w:tc>
          <w:tcPr>
            <w:tcW w:w="273" w:type="pct"/>
            <w:shd w:val="clear" w:color="000000" w:fill="FFFFFF"/>
            <w:noWrap/>
            <w:vAlign w:val="center"/>
            <w:hideMark/>
          </w:tcPr>
          <w:p w14:paraId="6556013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0.03</w:t>
            </w:r>
          </w:p>
        </w:tc>
        <w:tc>
          <w:tcPr>
            <w:tcW w:w="273" w:type="pct"/>
            <w:shd w:val="clear" w:color="000000" w:fill="FFFFFF"/>
            <w:noWrap/>
            <w:vAlign w:val="center"/>
            <w:hideMark/>
          </w:tcPr>
          <w:p w14:paraId="2F7A6EB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0.94</w:t>
            </w:r>
          </w:p>
        </w:tc>
        <w:tc>
          <w:tcPr>
            <w:tcW w:w="273" w:type="pct"/>
            <w:shd w:val="clear" w:color="000000" w:fill="FFFFFF"/>
            <w:noWrap/>
            <w:vAlign w:val="center"/>
            <w:hideMark/>
          </w:tcPr>
          <w:p w14:paraId="06F5DEAA"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216BC91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0.16</w:t>
            </w:r>
          </w:p>
        </w:tc>
        <w:tc>
          <w:tcPr>
            <w:tcW w:w="273" w:type="pct"/>
            <w:shd w:val="clear" w:color="000000" w:fill="FFFFFF"/>
            <w:noWrap/>
            <w:vAlign w:val="center"/>
            <w:hideMark/>
          </w:tcPr>
          <w:p w14:paraId="3F0F67E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4.84</w:t>
            </w:r>
          </w:p>
        </w:tc>
        <w:tc>
          <w:tcPr>
            <w:tcW w:w="273" w:type="pct"/>
            <w:shd w:val="clear" w:color="000000" w:fill="FFFFFF"/>
            <w:noWrap/>
            <w:vAlign w:val="center"/>
            <w:hideMark/>
          </w:tcPr>
          <w:p w14:paraId="4D12DBBE"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0.01</w:t>
            </w:r>
          </w:p>
        </w:tc>
        <w:tc>
          <w:tcPr>
            <w:tcW w:w="273" w:type="pct"/>
            <w:shd w:val="clear" w:color="000000" w:fill="FFFFFF"/>
            <w:noWrap/>
            <w:vAlign w:val="center"/>
            <w:hideMark/>
          </w:tcPr>
          <w:p w14:paraId="6784F06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0.13</w:t>
            </w:r>
          </w:p>
        </w:tc>
        <w:tc>
          <w:tcPr>
            <w:tcW w:w="273" w:type="pct"/>
            <w:shd w:val="clear" w:color="000000" w:fill="FFFFFF"/>
            <w:noWrap/>
            <w:vAlign w:val="center"/>
            <w:hideMark/>
          </w:tcPr>
          <w:p w14:paraId="720753DD"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4.00</w:t>
            </w:r>
          </w:p>
        </w:tc>
        <w:tc>
          <w:tcPr>
            <w:tcW w:w="273" w:type="pct"/>
            <w:shd w:val="clear" w:color="000000" w:fill="FFFFFF"/>
            <w:noWrap/>
            <w:vAlign w:val="center"/>
            <w:hideMark/>
          </w:tcPr>
          <w:p w14:paraId="1E294B2F"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c>
          <w:tcPr>
            <w:tcW w:w="273" w:type="pct"/>
            <w:shd w:val="clear" w:color="000000" w:fill="FFFFFF"/>
            <w:noWrap/>
            <w:vAlign w:val="center"/>
            <w:hideMark/>
          </w:tcPr>
          <w:p w14:paraId="31361454"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0.14</w:t>
            </w:r>
          </w:p>
        </w:tc>
        <w:tc>
          <w:tcPr>
            <w:tcW w:w="273" w:type="pct"/>
            <w:shd w:val="clear" w:color="000000" w:fill="FFFFFF"/>
            <w:noWrap/>
            <w:vAlign w:val="center"/>
            <w:hideMark/>
          </w:tcPr>
          <w:p w14:paraId="02B6B495"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4.10</w:t>
            </w:r>
          </w:p>
        </w:tc>
        <w:tc>
          <w:tcPr>
            <w:tcW w:w="273" w:type="pct"/>
            <w:shd w:val="clear" w:color="000000" w:fill="FFFFFF"/>
            <w:noWrap/>
            <w:vAlign w:val="center"/>
            <w:hideMark/>
          </w:tcPr>
          <w:p w14:paraId="363A7858" w14:textId="77777777" w:rsidR="00F35397" w:rsidRPr="00526077" w:rsidRDefault="00F35397" w:rsidP="0088537C">
            <w:pPr>
              <w:jc w:val="right"/>
              <w:rPr>
                <w:color w:val="000000"/>
                <w:sz w:val="16"/>
                <w:szCs w:val="16"/>
                <w14:numForm w14:val="lining"/>
                <w14:numSpacing w14:val="tabular"/>
              </w:rPr>
            </w:pPr>
            <w:r>
              <w:rPr>
                <w:color w:val="000000"/>
                <w:sz w:val="16"/>
                <w14:numForm w14:val="lining"/>
                <w14:numSpacing w14:val="tabular"/>
              </w:rPr>
              <w:t>0.00</w:t>
            </w:r>
          </w:p>
        </w:tc>
      </w:tr>
      <w:tr w:rsidR="00F35397" w:rsidRPr="00526077" w14:paraId="22A00509" w14:textId="77777777" w:rsidTr="00452692">
        <w:trPr>
          <w:trHeight w:val="240"/>
        </w:trPr>
        <w:tc>
          <w:tcPr>
            <w:tcW w:w="211" w:type="pct"/>
            <w:shd w:val="clear" w:color="000000" w:fill="CCC0DA"/>
            <w:vAlign w:val="center"/>
            <w:hideMark/>
          </w:tcPr>
          <w:p w14:paraId="158BE0FE"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6b</w:t>
            </w:r>
          </w:p>
        </w:tc>
        <w:tc>
          <w:tcPr>
            <w:tcW w:w="233" w:type="pct"/>
            <w:shd w:val="clear" w:color="000000" w:fill="CCC0DA"/>
            <w:vAlign w:val="center"/>
            <w:hideMark/>
          </w:tcPr>
          <w:p w14:paraId="32432865" w14:textId="77777777" w:rsidR="00F35397" w:rsidRPr="00526077" w:rsidRDefault="00F35397" w:rsidP="00F35397">
            <w:pPr>
              <w:jc w:val="center"/>
              <w:rPr>
                <w:b/>
                <w:bCs/>
                <w:color w:val="000000"/>
                <w:sz w:val="16"/>
                <w:szCs w:val="16"/>
                <w14:numForm w14:val="lining"/>
                <w14:numSpacing w14:val="tabular"/>
              </w:rPr>
            </w:pPr>
            <w:r>
              <w:rPr>
                <w:b/>
                <w:color w:val="000000"/>
                <w:sz w:val="16"/>
                <w14:numForm w14:val="lining"/>
                <w14:numSpacing w14:val="tabular"/>
              </w:rPr>
              <w:t>16.33</w:t>
            </w:r>
          </w:p>
        </w:tc>
        <w:tc>
          <w:tcPr>
            <w:tcW w:w="216" w:type="pct"/>
            <w:shd w:val="clear" w:color="000000" w:fill="CCC0DA"/>
            <w:noWrap/>
            <w:hideMark/>
          </w:tcPr>
          <w:p w14:paraId="55718667"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0.63</w:t>
            </w:r>
          </w:p>
        </w:tc>
        <w:tc>
          <w:tcPr>
            <w:tcW w:w="148" w:type="pct"/>
            <w:shd w:val="clear" w:color="000000" w:fill="CCC0DA"/>
            <w:noWrap/>
            <w:hideMark/>
          </w:tcPr>
          <w:p w14:paraId="7F3E03D7"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w:t>
            </w:r>
          </w:p>
        </w:tc>
        <w:tc>
          <w:tcPr>
            <w:tcW w:w="216" w:type="pct"/>
            <w:shd w:val="clear" w:color="000000" w:fill="CCC0DA"/>
            <w:hideMark/>
          </w:tcPr>
          <w:p w14:paraId="09265AED"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2</w:t>
            </w:r>
          </w:p>
        </w:tc>
        <w:tc>
          <w:tcPr>
            <w:tcW w:w="273" w:type="pct"/>
            <w:shd w:val="clear" w:color="000000" w:fill="CCC0DA"/>
            <w:noWrap/>
            <w:hideMark/>
          </w:tcPr>
          <w:p w14:paraId="1F7AE754"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12.67</w:t>
            </w:r>
          </w:p>
        </w:tc>
        <w:tc>
          <w:tcPr>
            <w:tcW w:w="273" w:type="pct"/>
            <w:shd w:val="clear" w:color="000000" w:fill="CCC0DA"/>
            <w:noWrap/>
            <w:hideMark/>
          </w:tcPr>
          <w:p w14:paraId="490941F4"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0.08</w:t>
            </w:r>
          </w:p>
        </w:tc>
        <w:tc>
          <w:tcPr>
            <w:tcW w:w="148" w:type="pct"/>
            <w:shd w:val="clear" w:color="000000" w:fill="CCC0DA"/>
            <w:noWrap/>
            <w:hideMark/>
          </w:tcPr>
          <w:p w14:paraId="03340F93"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w:t>
            </w:r>
          </w:p>
        </w:tc>
        <w:tc>
          <w:tcPr>
            <w:tcW w:w="273" w:type="pct"/>
            <w:shd w:val="clear" w:color="000000" w:fill="CCC0DA"/>
            <w:noWrap/>
            <w:hideMark/>
          </w:tcPr>
          <w:p w14:paraId="7F463D62"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2</w:t>
            </w:r>
          </w:p>
        </w:tc>
        <w:tc>
          <w:tcPr>
            <w:tcW w:w="273" w:type="pct"/>
            <w:shd w:val="clear" w:color="000000" w:fill="CCC0DA"/>
            <w:noWrap/>
            <w:hideMark/>
          </w:tcPr>
          <w:p w14:paraId="44ADE7A4"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11.22</w:t>
            </w:r>
          </w:p>
        </w:tc>
        <w:tc>
          <w:tcPr>
            <w:tcW w:w="273" w:type="pct"/>
            <w:shd w:val="clear" w:color="000000" w:fill="CCC0DA"/>
            <w:noWrap/>
            <w:hideMark/>
          </w:tcPr>
          <w:p w14:paraId="5E9C65E7"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0.07</w:t>
            </w:r>
          </w:p>
        </w:tc>
        <w:tc>
          <w:tcPr>
            <w:tcW w:w="273" w:type="pct"/>
            <w:shd w:val="clear" w:color="000000" w:fill="CCC0DA"/>
            <w:noWrap/>
            <w:hideMark/>
          </w:tcPr>
          <w:p w14:paraId="30FE3B44"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0.95</w:t>
            </w:r>
          </w:p>
        </w:tc>
        <w:tc>
          <w:tcPr>
            <w:tcW w:w="273" w:type="pct"/>
            <w:shd w:val="clear" w:color="000000" w:fill="CCC0DA"/>
            <w:noWrap/>
            <w:hideMark/>
          </w:tcPr>
          <w:p w14:paraId="24346C35"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5.81</w:t>
            </w:r>
          </w:p>
        </w:tc>
        <w:tc>
          <w:tcPr>
            <w:tcW w:w="273" w:type="pct"/>
            <w:shd w:val="clear" w:color="000000" w:fill="CCC0DA"/>
            <w:noWrap/>
            <w:hideMark/>
          </w:tcPr>
          <w:p w14:paraId="0A27F231"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0.03</w:t>
            </w:r>
          </w:p>
        </w:tc>
        <w:tc>
          <w:tcPr>
            <w:tcW w:w="273" w:type="pct"/>
            <w:shd w:val="clear" w:color="000000" w:fill="CCC0DA"/>
            <w:noWrap/>
            <w:hideMark/>
          </w:tcPr>
          <w:p w14:paraId="3982F979"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1.06</w:t>
            </w:r>
          </w:p>
        </w:tc>
        <w:tc>
          <w:tcPr>
            <w:tcW w:w="273" w:type="pct"/>
            <w:shd w:val="clear" w:color="000000" w:fill="CCC0DA"/>
            <w:noWrap/>
            <w:hideMark/>
          </w:tcPr>
          <w:p w14:paraId="70A96F38"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6.48</w:t>
            </w:r>
          </w:p>
        </w:tc>
        <w:tc>
          <w:tcPr>
            <w:tcW w:w="273" w:type="pct"/>
            <w:shd w:val="clear" w:color="000000" w:fill="CCC0DA"/>
            <w:noWrap/>
            <w:hideMark/>
          </w:tcPr>
          <w:p w14:paraId="2F1CB680"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0.04</w:t>
            </w:r>
          </w:p>
        </w:tc>
        <w:tc>
          <w:tcPr>
            <w:tcW w:w="273" w:type="pct"/>
            <w:shd w:val="clear" w:color="000000" w:fill="CCC0DA"/>
            <w:noWrap/>
            <w:hideMark/>
          </w:tcPr>
          <w:p w14:paraId="7B92096A"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1.81</w:t>
            </w:r>
          </w:p>
        </w:tc>
        <w:tc>
          <w:tcPr>
            <w:tcW w:w="273" w:type="pct"/>
            <w:shd w:val="clear" w:color="000000" w:fill="CCC0DA"/>
            <w:noWrap/>
            <w:hideMark/>
          </w:tcPr>
          <w:p w14:paraId="2C801B33"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11.07</w:t>
            </w:r>
          </w:p>
        </w:tc>
        <w:tc>
          <w:tcPr>
            <w:tcW w:w="273" w:type="pct"/>
            <w:shd w:val="clear" w:color="000000" w:fill="CCC0DA"/>
            <w:noWrap/>
            <w:hideMark/>
          </w:tcPr>
          <w:p w14:paraId="49A03863"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0.07</w:t>
            </w:r>
          </w:p>
        </w:tc>
      </w:tr>
      <w:tr w:rsidR="00F35397" w:rsidRPr="00526077" w14:paraId="3FC86509" w14:textId="77777777" w:rsidTr="00452692">
        <w:trPr>
          <w:trHeight w:val="240"/>
        </w:trPr>
        <w:tc>
          <w:tcPr>
            <w:tcW w:w="211" w:type="pct"/>
            <w:shd w:val="clear" w:color="auto" w:fill="B8CCE4" w:themeFill="accent1" w:themeFillTint="66"/>
            <w:hideMark/>
          </w:tcPr>
          <w:p w14:paraId="6FEDE04A" w14:textId="77777777" w:rsidR="00F35397" w:rsidRPr="00526077" w:rsidRDefault="00F35397" w:rsidP="00F35397">
            <w:pPr>
              <w:rPr>
                <w:b/>
                <w:bCs/>
                <w:color w:val="000000"/>
                <w:sz w:val="16"/>
                <w:szCs w:val="16"/>
                <w14:numForm w14:val="lining"/>
                <w14:numSpacing w14:val="tabular"/>
              </w:rPr>
            </w:pPr>
            <w:r>
              <w:rPr>
                <w:b/>
                <w:color w:val="000000"/>
                <w:sz w:val="16"/>
                <w14:numForm w14:val="lining"/>
                <w14:numSpacing w14:val="tabular"/>
              </w:rPr>
              <w:t>Total</w:t>
            </w:r>
          </w:p>
        </w:tc>
        <w:tc>
          <w:tcPr>
            <w:tcW w:w="233" w:type="pct"/>
            <w:shd w:val="clear" w:color="auto" w:fill="B8CCE4" w:themeFill="accent1" w:themeFillTint="66"/>
            <w:noWrap/>
            <w:hideMark/>
          </w:tcPr>
          <w:p w14:paraId="13C275AA"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42,795.86</w:t>
            </w:r>
          </w:p>
        </w:tc>
        <w:tc>
          <w:tcPr>
            <w:tcW w:w="216" w:type="pct"/>
            <w:shd w:val="clear" w:color="auto" w:fill="B8CCE4" w:themeFill="accent1" w:themeFillTint="66"/>
            <w:noWrap/>
            <w:hideMark/>
          </w:tcPr>
          <w:p w14:paraId="2628BB20"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1,617.46</w:t>
            </w:r>
          </w:p>
        </w:tc>
        <w:tc>
          <w:tcPr>
            <w:tcW w:w="148" w:type="pct"/>
            <w:shd w:val="clear" w:color="auto" w:fill="B8CCE4" w:themeFill="accent1" w:themeFillTint="66"/>
            <w:hideMark/>
          </w:tcPr>
          <w:p w14:paraId="039F6F3B"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56</w:t>
            </w:r>
          </w:p>
        </w:tc>
        <w:tc>
          <w:tcPr>
            <w:tcW w:w="216" w:type="pct"/>
            <w:shd w:val="clear" w:color="auto" w:fill="B8CCE4" w:themeFill="accent1" w:themeFillTint="66"/>
            <w:noWrap/>
            <w:hideMark/>
          </w:tcPr>
          <w:p w14:paraId="167ACB2E"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2,481.89</w:t>
            </w:r>
          </w:p>
        </w:tc>
        <w:tc>
          <w:tcPr>
            <w:tcW w:w="273" w:type="pct"/>
            <w:shd w:val="clear" w:color="auto" w:fill="B8CCE4" w:themeFill="accent1" w:themeFillTint="66"/>
            <w:noWrap/>
            <w:hideMark/>
          </w:tcPr>
          <w:p w14:paraId="7FD165A5"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5.80</w:t>
            </w:r>
          </w:p>
        </w:tc>
        <w:tc>
          <w:tcPr>
            <w:tcW w:w="273" w:type="pct"/>
            <w:shd w:val="clear" w:color="auto" w:fill="B8CCE4" w:themeFill="accent1" w:themeFillTint="66"/>
            <w:noWrap/>
            <w:hideMark/>
          </w:tcPr>
          <w:p w14:paraId="1F356527"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93.81</w:t>
            </w:r>
          </w:p>
        </w:tc>
        <w:tc>
          <w:tcPr>
            <w:tcW w:w="148" w:type="pct"/>
            <w:shd w:val="clear" w:color="auto" w:fill="B8CCE4" w:themeFill="accent1" w:themeFillTint="66"/>
            <w:noWrap/>
            <w:hideMark/>
          </w:tcPr>
          <w:p w14:paraId="5E764688"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184</w:t>
            </w:r>
          </w:p>
        </w:tc>
        <w:tc>
          <w:tcPr>
            <w:tcW w:w="273" w:type="pct"/>
            <w:shd w:val="clear" w:color="auto" w:fill="B8CCE4" w:themeFill="accent1" w:themeFillTint="66"/>
            <w:noWrap/>
            <w:hideMark/>
          </w:tcPr>
          <w:p w14:paraId="7A7CC68A"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4,275.30</w:t>
            </w:r>
          </w:p>
        </w:tc>
        <w:tc>
          <w:tcPr>
            <w:tcW w:w="273" w:type="pct"/>
            <w:shd w:val="clear" w:color="auto" w:fill="B8CCE4" w:themeFill="accent1" w:themeFillTint="66"/>
            <w:noWrap/>
            <w:hideMark/>
          </w:tcPr>
          <w:p w14:paraId="1FD994FF"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9.99</w:t>
            </w:r>
          </w:p>
        </w:tc>
        <w:tc>
          <w:tcPr>
            <w:tcW w:w="273" w:type="pct"/>
            <w:shd w:val="clear" w:color="auto" w:fill="B8CCE4" w:themeFill="accent1" w:themeFillTint="66"/>
            <w:noWrap/>
            <w:hideMark/>
          </w:tcPr>
          <w:p w14:paraId="7935ADA9"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156.22</w:t>
            </w:r>
          </w:p>
        </w:tc>
        <w:tc>
          <w:tcPr>
            <w:tcW w:w="273" w:type="pct"/>
            <w:shd w:val="clear" w:color="auto" w:fill="B8CCE4" w:themeFill="accent1" w:themeFillTint="66"/>
            <w:noWrap/>
            <w:hideMark/>
          </w:tcPr>
          <w:p w14:paraId="1B5420FC"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4,033.22</w:t>
            </w:r>
          </w:p>
        </w:tc>
        <w:tc>
          <w:tcPr>
            <w:tcW w:w="273" w:type="pct"/>
            <w:shd w:val="clear" w:color="auto" w:fill="B8CCE4" w:themeFill="accent1" w:themeFillTint="66"/>
            <w:noWrap/>
            <w:hideMark/>
          </w:tcPr>
          <w:p w14:paraId="05822F4E"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9.42</w:t>
            </w:r>
          </w:p>
        </w:tc>
        <w:tc>
          <w:tcPr>
            <w:tcW w:w="273" w:type="pct"/>
            <w:shd w:val="clear" w:color="auto" w:fill="B8CCE4" w:themeFill="accent1" w:themeFillTint="66"/>
            <w:noWrap/>
            <w:hideMark/>
          </w:tcPr>
          <w:p w14:paraId="6E5D68F3"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146.04</w:t>
            </w:r>
          </w:p>
        </w:tc>
        <w:tc>
          <w:tcPr>
            <w:tcW w:w="273" w:type="pct"/>
            <w:shd w:val="clear" w:color="auto" w:fill="B8CCE4" w:themeFill="accent1" w:themeFillTint="66"/>
            <w:noWrap/>
            <w:hideMark/>
          </w:tcPr>
          <w:p w14:paraId="1090132A"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4,239.30</w:t>
            </w:r>
          </w:p>
        </w:tc>
        <w:tc>
          <w:tcPr>
            <w:tcW w:w="273" w:type="pct"/>
            <w:shd w:val="clear" w:color="auto" w:fill="B8CCE4" w:themeFill="accent1" w:themeFillTint="66"/>
            <w:noWrap/>
            <w:hideMark/>
          </w:tcPr>
          <w:p w14:paraId="023BE07E"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9.91</w:t>
            </w:r>
          </w:p>
        </w:tc>
        <w:tc>
          <w:tcPr>
            <w:tcW w:w="273" w:type="pct"/>
            <w:shd w:val="clear" w:color="auto" w:fill="B8CCE4" w:themeFill="accent1" w:themeFillTint="66"/>
            <w:noWrap/>
            <w:hideMark/>
          </w:tcPr>
          <w:p w14:paraId="4E1FF805"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153.46</w:t>
            </w:r>
          </w:p>
        </w:tc>
        <w:tc>
          <w:tcPr>
            <w:tcW w:w="273" w:type="pct"/>
            <w:shd w:val="clear" w:color="auto" w:fill="B8CCE4" w:themeFill="accent1" w:themeFillTint="66"/>
            <w:noWrap/>
            <w:hideMark/>
          </w:tcPr>
          <w:p w14:paraId="3B7AC524"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5,367.71</w:t>
            </w:r>
          </w:p>
        </w:tc>
        <w:tc>
          <w:tcPr>
            <w:tcW w:w="273" w:type="pct"/>
            <w:shd w:val="clear" w:color="auto" w:fill="B8CCE4" w:themeFill="accent1" w:themeFillTint="66"/>
            <w:noWrap/>
            <w:hideMark/>
          </w:tcPr>
          <w:p w14:paraId="6FE9C114"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12.54</w:t>
            </w:r>
          </w:p>
        </w:tc>
        <w:tc>
          <w:tcPr>
            <w:tcW w:w="273" w:type="pct"/>
            <w:shd w:val="clear" w:color="auto" w:fill="B8CCE4" w:themeFill="accent1" w:themeFillTint="66"/>
            <w:noWrap/>
            <w:hideMark/>
          </w:tcPr>
          <w:p w14:paraId="75A115A6" w14:textId="77777777" w:rsidR="00F35397" w:rsidRPr="00526077" w:rsidRDefault="00F35397" w:rsidP="00F35397">
            <w:pPr>
              <w:jc w:val="right"/>
              <w:rPr>
                <w:b/>
                <w:bCs/>
                <w:color w:val="000000"/>
                <w:sz w:val="16"/>
                <w:szCs w:val="16"/>
                <w14:numForm w14:val="lining"/>
                <w14:numSpacing w14:val="tabular"/>
              </w:rPr>
            </w:pPr>
            <w:r>
              <w:rPr>
                <w:b/>
                <w:color w:val="000000"/>
                <w:sz w:val="16"/>
                <w14:numForm w14:val="lining"/>
                <w14:numSpacing w14:val="tabular"/>
              </w:rPr>
              <w:t>194.70</w:t>
            </w:r>
          </w:p>
        </w:tc>
      </w:tr>
    </w:tbl>
    <w:p w14:paraId="7E8E4AE1" w14:textId="25C99879" w:rsidR="00637A99" w:rsidRPr="00526077" w:rsidRDefault="00637A99" w:rsidP="00637A99">
      <w:pPr>
        <w:rPr>
          <w:i/>
          <w:sz w:val="18"/>
          <w:szCs w:val="18"/>
          <w14:numForm w14:val="lining"/>
          <w14:numSpacing w14:val="tabular"/>
        </w:rPr>
      </w:pPr>
      <w:r>
        <w:rPr>
          <w:i/>
          <w:sz w:val="18"/>
          <w14:numForm w14:val="lining"/>
          <w14:numSpacing w14:val="tabular"/>
        </w:rPr>
        <w:t>Source of data: MSC2007 as of 16 Apr 2015</w:t>
      </w:r>
    </w:p>
    <w:p w14:paraId="33DB9166" w14:textId="77777777" w:rsidR="00637A99" w:rsidRPr="00526077" w:rsidRDefault="00637A99" w:rsidP="00637A99">
      <w:pPr>
        <w:rPr>
          <w:i/>
          <w:sz w:val="18"/>
          <w:szCs w:val="18"/>
          <w14:numForm w14:val="lining"/>
          <w14:numSpacing w14:val="tabular"/>
        </w:rPr>
      </w:pPr>
      <w:r>
        <w:rPr>
          <w:i/>
          <w:sz w:val="18"/>
          <w14:numForm w14:val="lining"/>
          <w14:numSpacing w14:val="tabular"/>
        </w:rPr>
        <w:t xml:space="preserve">Source of funding: EU share </w:t>
      </w:r>
    </w:p>
    <w:p w14:paraId="0965D30B" w14:textId="77777777" w:rsidR="00637A99" w:rsidRPr="00526077" w:rsidRDefault="00637A99" w:rsidP="00637A99">
      <w:pPr>
        <w:rPr>
          <w:i/>
          <w:sz w:val="18"/>
          <w:szCs w:val="18"/>
          <w14:numForm w14:val="lining"/>
          <w14:numSpacing w14:val="tabular"/>
        </w:rPr>
      </w:pPr>
      <w:r>
        <w:rPr>
          <w:i/>
          <w:sz w:val="18"/>
          <w14:numForm w14:val="lining"/>
          <w14:numSpacing w14:val="tabular"/>
        </w:rPr>
        <w:t>CZK/EUR exchange rate:</w:t>
      </w:r>
    </w:p>
    <w:p w14:paraId="225E106F" w14:textId="77777777" w:rsidR="00637A99" w:rsidRPr="00526077" w:rsidRDefault="00637A99" w:rsidP="007437C4">
      <w:pPr>
        <w:numPr>
          <w:ilvl w:val="0"/>
          <w:numId w:val="27"/>
        </w:numPr>
        <w:rPr>
          <w:i/>
          <w:sz w:val="18"/>
          <w:szCs w:val="18"/>
          <w14:numForm w14:val="lining"/>
          <w14:numSpacing w14:val="tabular"/>
        </w:rPr>
      </w:pPr>
      <w:r>
        <w:rPr>
          <w:i/>
          <w:sz w:val="18"/>
          <w14:numForm w14:val="lining"/>
          <w14:numSpacing w14:val="tabular"/>
        </w:rPr>
        <w:t>For conversion of allocation in column a) the amounts are not directly converted at the valid exchange rate since the data are made more accurate through the summary payment claims accounted for in IS Viola using the same algorithm as in c) – f) columns;</w:t>
      </w:r>
    </w:p>
    <w:p w14:paraId="0DA93816" w14:textId="30FC3382" w:rsidR="00637A99" w:rsidRPr="00526077" w:rsidRDefault="00637A99" w:rsidP="007437C4">
      <w:pPr>
        <w:numPr>
          <w:ilvl w:val="0"/>
          <w:numId w:val="27"/>
        </w:numPr>
        <w:rPr>
          <w:i/>
          <w:sz w:val="18"/>
          <w:szCs w:val="18"/>
          <w14:numForm w14:val="lining"/>
          <w14:numSpacing w14:val="tabular"/>
        </w:rPr>
      </w:pPr>
      <w:r>
        <w:rPr>
          <w:i/>
          <w:sz w:val="18"/>
          <w14:numForm w14:val="lining"/>
          <w14:numSpacing w14:val="tabular"/>
        </w:rPr>
        <w:t>For conversion of c) – f) columns: 27.473 or the exchange rate valid at the time of accounting for of the application for payment in IS Viola is used;</w:t>
      </w:r>
    </w:p>
    <w:p w14:paraId="2FD95B97" w14:textId="77777777" w:rsidR="00637A99" w:rsidRPr="00526077" w:rsidRDefault="00637A99" w:rsidP="007437C4">
      <w:pPr>
        <w:numPr>
          <w:ilvl w:val="0"/>
          <w:numId w:val="27"/>
        </w:numPr>
        <w:rPr>
          <w:i/>
          <w:sz w:val="18"/>
          <w:szCs w:val="18"/>
          <w14:numForm w14:val="lining"/>
          <w14:numSpacing w14:val="tabular"/>
        </w:rPr>
      </w:pPr>
      <w:r>
        <w:rPr>
          <w:i/>
          <w:sz w:val="18"/>
          <w14:numForm w14:val="lining"/>
          <w14:numSpacing w14:val="tabular"/>
        </w:rPr>
        <w:t>For conversion of g) – h) columns the exchange rate valid at the time of accounting for of the summary payment claim in IS Viola is used.</w:t>
      </w:r>
    </w:p>
    <w:p w14:paraId="409B8127" w14:textId="77777777" w:rsidR="00F835ED" w:rsidRPr="00526077" w:rsidRDefault="00F835ED" w:rsidP="00EE6FCE">
      <w:pPr>
        <w:rPr>
          <w:b/>
          <w:i/>
          <w:sz w:val="18"/>
          <w:szCs w:val="18"/>
          <w14:numForm w14:val="lining"/>
          <w14:numSpacing w14:val="tabular"/>
        </w:rPr>
      </w:pPr>
    </w:p>
    <w:p w14:paraId="2541218B" w14:textId="77777777" w:rsidR="002F68F1" w:rsidRPr="00526077" w:rsidRDefault="002F68F1" w:rsidP="00F835ED">
      <w:pPr>
        <w:jc w:val="both"/>
        <w:rPr>
          <w:b/>
          <w:sz w:val="22"/>
          <w:szCs w:val="22"/>
          <w14:numForm w14:val="lining"/>
          <w14:numSpacing w14:val="tabular"/>
        </w:rPr>
      </w:pPr>
    </w:p>
    <w:p w14:paraId="28B69215" w14:textId="2ED69975" w:rsidR="00F835ED" w:rsidRPr="00C24651" w:rsidRDefault="00F835ED" w:rsidP="00F835ED">
      <w:pPr>
        <w:jc w:val="both"/>
        <w:rPr>
          <w:sz w:val="22"/>
          <w:szCs w:val="22"/>
          <w:highlight w:val="yellow"/>
          <w14:numForm w14:val="lining"/>
          <w14:numSpacing w14:val="tabular"/>
        </w:rPr>
      </w:pPr>
      <w:r w:rsidRPr="00C24651">
        <w:rPr>
          <w:b/>
          <w:sz w:val="22"/>
          <w:szCs w:val="22"/>
        </w:rPr>
        <w:t>In the period from 1 Oct 2014 to 16 Apr 2015</w:t>
      </w:r>
      <w:r w:rsidRPr="00C24651">
        <w:rPr>
          <w:sz w:val="22"/>
          <w:szCs w:val="22"/>
        </w:rPr>
        <w:t>, 56 project applications were submitted in the amount of EUR 93.81 million (5.8 % of the programme allocation).</w:t>
      </w:r>
      <w:r w:rsidRPr="00C24651">
        <w:rPr>
          <w:sz w:val="22"/>
          <w:szCs w:val="22"/>
          <w14:numForm w14:val="lining"/>
          <w14:numSpacing w14:val="tabular"/>
        </w:rPr>
        <w:t xml:space="preserve"> The largest volume of funds was submitted in Intervention areas 3.2 (EUR 61.25 million – 25.6 % of the allocation), 3.4 (EUR 15.6 million – 5.6 % of the allocation) and 5.2 (EUR 10.34 million – 5.07 % of the allocation).</w:t>
      </w:r>
    </w:p>
    <w:p w14:paraId="7F0EEC18" w14:textId="77777777" w:rsidR="00F835ED" w:rsidRPr="00C24651" w:rsidRDefault="00F835ED" w:rsidP="00F835ED">
      <w:pPr>
        <w:rPr>
          <w:sz w:val="22"/>
          <w:szCs w:val="22"/>
          <w:highlight w:val="yellow"/>
          <w14:numForm w14:val="lining"/>
          <w14:numSpacing w14:val="tabular"/>
        </w:rPr>
      </w:pPr>
    </w:p>
    <w:p w14:paraId="0C5458A1" w14:textId="42AE2679" w:rsidR="00E7268E" w:rsidRPr="0021348E" w:rsidRDefault="00C24651" w:rsidP="001C3F94">
      <w:pPr>
        <w:shd w:val="clear" w:color="auto" w:fill="FFFFFF"/>
        <w:jc w:val="both"/>
        <w:rPr>
          <w:sz w:val="22"/>
          <w:szCs w:val="22"/>
          <w14:numForm w14:val="lining"/>
          <w14:numSpacing w14:val="tabular"/>
        </w:rPr>
      </w:pPr>
      <w:r>
        <w:rPr>
          <w:sz w:val="22"/>
          <w:szCs w:val="22"/>
        </w:rPr>
        <w:t xml:space="preserve">Altogether </w:t>
      </w:r>
      <w:r w:rsidR="001C3F94" w:rsidRPr="00C24651">
        <w:rPr>
          <w:sz w:val="22"/>
          <w:szCs w:val="22"/>
        </w:rPr>
        <w:t xml:space="preserve">184 projects in the volume of EUR 156.22 million (9.99 % of the programme allocation) </w:t>
      </w:r>
      <w:r w:rsidR="001C3F94" w:rsidRPr="00C24651">
        <w:rPr>
          <w:b/>
          <w:sz w:val="22"/>
          <w:szCs w:val="22"/>
        </w:rPr>
        <w:t>were approved</w:t>
      </w:r>
      <w:r w:rsidR="001C3F94" w:rsidRPr="00C24651">
        <w:rPr>
          <w:sz w:val="22"/>
          <w:szCs w:val="22"/>
        </w:rPr>
        <w:t>.</w:t>
      </w:r>
      <w:r w:rsidR="001C3F94" w:rsidRPr="00C24651">
        <w:rPr>
          <w:sz w:val="22"/>
          <w:szCs w:val="22"/>
          <w14:numForm w14:val="lining"/>
          <w14:numSpacing w14:val="tabular"/>
        </w:rPr>
        <w:t xml:space="preserve"> The volume of approved funds grew the most in Intervention area 3.4, namely by EUR 44.98 million, which represents an </w:t>
      </w:r>
      <w:r w:rsidR="001C3F94" w:rsidRPr="0021348E">
        <w:rPr>
          <w:sz w:val="22"/>
          <w:szCs w:val="22"/>
          <w14:numForm w14:val="lining"/>
          <w14:numSpacing w14:val="tabular"/>
        </w:rPr>
        <w:t xml:space="preserve">increase by </w:t>
      </w:r>
      <w:r w:rsidRPr="0021348E">
        <w:rPr>
          <w:sz w:val="22"/>
          <w:szCs w:val="22"/>
          <w14:numForm w14:val="lining"/>
          <w14:numSpacing w14:val="tabular"/>
        </w:rPr>
        <w:t>18.47</w:t>
      </w:r>
      <w:r w:rsidR="001C3F94" w:rsidRPr="0021348E">
        <w:rPr>
          <w:sz w:val="22"/>
          <w:szCs w:val="22"/>
          <w14:numForm w14:val="lining"/>
          <w14:numSpacing w14:val="tabular"/>
        </w:rPr>
        <w:t xml:space="preserve"> %. </w:t>
      </w:r>
    </w:p>
    <w:p w14:paraId="5BE096AB" w14:textId="77777777" w:rsidR="00F13DAA" w:rsidRDefault="00BD5347" w:rsidP="00BD5347">
      <w:pPr>
        <w:shd w:val="clear" w:color="auto" w:fill="FFFFFF"/>
        <w:jc w:val="both"/>
        <w:rPr>
          <w:sz w:val="22"/>
          <w14:numForm w14:val="lining"/>
          <w14:numSpacing w14:val="tabular"/>
        </w:rPr>
      </w:pPr>
      <w:r w:rsidRPr="0021348E">
        <w:rPr>
          <w:sz w:val="22"/>
          <w14:numForm w14:val="lining"/>
          <w14:numSpacing w14:val="tabular"/>
        </w:rPr>
        <w:t xml:space="preserve">As compared to the previous monitored period, in Intervention area 3.1 a decrease in the Funds covered by the Decision/Contract was recorded. This decrease is caused by a withdrawal of project from implementation by the beneficiary. </w:t>
      </w:r>
    </w:p>
    <w:p w14:paraId="387D9BBB" w14:textId="5200FC74" w:rsidR="00BD5347" w:rsidRPr="00526077" w:rsidRDefault="00BD5347" w:rsidP="00BD5347">
      <w:pPr>
        <w:shd w:val="clear" w:color="auto" w:fill="FFFFFF"/>
        <w:jc w:val="both"/>
        <w:rPr>
          <w:sz w:val="22"/>
          <w:szCs w:val="22"/>
          <w14:numForm w14:val="lining"/>
          <w14:numSpacing w14:val="tabular"/>
        </w:rPr>
      </w:pPr>
      <w:r w:rsidRPr="0021348E">
        <w:rPr>
          <w:sz w:val="22"/>
          <w14:numForm w14:val="lining"/>
          <w14:numSpacing w14:val="tabular"/>
        </w:rPr>
        <w:lastRenderedPageBreak/>
        <w:t xml:space="preserve">The projects were withdrawn mainly because </w:t>
      </w:r>
      <w:r w:rsidR="00C24651" w:rsidRPr="0021348E">
        <w:rPr>
          <w:sz w:val="22"/>
          <w14:numForm w14:val="lining"/>
          <w14:numSpacing w14:val="tabular"/>
        </w:rPr>
        <w:t>of</w:t>
      </w:r>
      <w:r w:rsidRPr="0021348E">
        <w:rPr>
          <w:sz w:val="22"/>
          <w14:numForm w14:val="lining"/>
          <w14:numSpacing w14:val="tabular"/>
        </w:rPr>
        <w:t xml:space="preserve"> the need to repeat the tenders </w:t>
      </w:r>
      <w:r w:rsidR="00C24651" w:rsidRPr="0021348E">
        <w:rPr>
          <w:sz w:val="22"/>
          <w14:numForm w14:val="lining"/>
          <w14:numSpacing w14:val="tabular"/>
        </w:rPr>
        <w:t xml:space="preserve">which </w:t>
      </w:r>
      <w:r w:rsidRPr="0021348E">
        <w:rPr>
          <w:sz w:val="22"/>
          <w14:numForm w14:val="lining"/>
          <w14:numSpacing w14:val="tabular"/>
        </w:rPr>
        <w:t xml:space="preserve">made it impossible to implement </w:t>
      </w:r>
      <w:r w:rsidR="00C24651" w:rsidRPr="0021348E">
        <w:rPr>
          <w:sz w:val="22"/>
          <w14:numForm w14:val="lining"/>
          <w14:numSpacing w14:val="tabular"/>
        </w:rPr>
        <w:t>the project by the set deadline</w:t>
      </w:r>
      <w:r w:rsidRPr="0021348E">
        <w:rPr>
          <w:sz w:val="22"/>
          <w14:numForm w14:val="lining"/>
          <w14:numSpacing w14:val="tabular"/>
        </w:rPr>
        <w:t>.</w:t>
      </w:r>
      <w:r>
        <w:rPr>
          <w:sz w:val="22"/>
          <w14:numForm w14:val="lining"/>
          <w14:numSpacing w14:val="tabular"/>
        </w:rPr>
        <w:t xml:space="preserve"> Another reason behind the project withdrawal in IA 3.1 c) was the beneficiary's insolvency. </w:t>
      </w:r>
    </w:p>
    <w:p w14:paraId="71F11B46" w14:textId="77777777" w:rsidR="00EA03FF" w:rsidRPr="00526077" w:rsidRDefault="00EA03FF" w:rsidP="00F835ED">
      <w:pPr>
        <w:jc w:val="both"/>
        <w:rPr>
          <w:sz w:val="22"/>
          <w:szCs w:val="22"/>
          <w14:numForm w14:val="lining"/>
          <w14:numSpacing w14:val="tabular"/>
        </w:rPr>
      </w:pPr>
    </w:p>
    <w:p w14:paraId="49B03CAC" w14:textId="23C59EA7" w:rsidR="00F835ED" w:rsidRPr="00C24651" w:rsidRDefault="00F835ED" w:rsidP="00F835ED">
      <w:pPr>
        <w:jc w:val="both"/>
        <w:rPr>
          <w:sz w:val="22"/>
          <w:szCs w:val="22"/>
          <w14:numForm w14:val="lining"/>
          <w14:numSpacing w14:val="tabular"/>
        </w:rPr>
      </w:pPr>
      <w:r w:rsidRPr="00C24651">
        <w:rPr>
          <w:sz w:val="22"/>
          <w:szCs w:val="22"/>
        </w:rPr>
        <w:t xml:space="preserve">In the monitored period the </w:t>
      </w:r>
      <w:r w:rsidRPr="00C24651">
        <w:rPr>
          <w:b/>
          <w:sz w:val="22"/>
          <w:szCs w:val="22"/>
        </w:rPr>
        <w:t xml:space="preserve">beneficiaries were paid </w:t>
      </w:r>
      <w:r w:rsidRPr="00C24651">
        <w:rPr>
          <w:sz w:val="22"/>
          <w:szCs w:val="22"/>
        </w:rPr>
        <w:t>EUR 146.04 million (9.42 % of the programme allocation).</w:t>
      </w:r>
      <w:r w:rsidRPr="00C24651">
        <w:rPr>
          <w:sz w:val="22"/>
          <w:szCs w:val="22"/>
          <w14:numForm w14:val="lining"/>
          <w14:numSpacing w14:val="tabular"/>
        </w:rPr>
        <w:t xml:space="preserve"> The largest volume of funds was reimbursed in Intervention areas 5.1 (EUR 31.45 million) and 3.2 (EUR 22.63 million).</w:t>
      </w:r>
    </w:p>
    <w:p w14:paraId="4DB44F37" w14:textId="77777777" w:rsidR="00AE2913" w:rsidRPr="00C24651" w:rsidRDefault="00AE2913" w:rsidP="00F835ED">
      <w:pPr>
        <w:jc w:val="both"/>
        <w:rPr>
          <w:sz w:val="22"/>
          <w:szCs w:val="22"/>
          <w14:numForm w14:val="lining"/>
          <w14:numSpacing w14:val="tabular"/>
        </w:rPr>
      </w:pPr>
    </w:p>
    <w:p w14:paraId="7021F719" w14:textId="1808ECEA" w:rsidR="00EA03FF" w:rsidRPr="00C24651" w:rsidRDefault="00F835ED" w:rsidP="00EA03FF">
      <w:pPr>
        <w:jc w:val="both"/>
        <w:rPr>
          <w:sz w:val="22"/>
          <w:szCs w:val="22"/>
          <w:highlight w:val="yellow"/>
          <w14:numForm w14:val="lining"/>
          <w14:numSpacing w14:val="tabular"/>
        </w:rPr>
      </w:pPr>
      <w:r w:rsidRPr="00C24651">
        <w:rPr>
          <w:sz w:val="22"/>
          <w:szCs w:val="22"/>
        </w:rPr>
        <w:t xml:space="preserve">The </w:t>
      </w:r>
      <w:r w:rsidRPr="00C24651">
        <w:rPr>
          <w:b/>
          <w:sz w:val="22"/>
          <w:szCs w:val="22"/>
        </w:rPr>
        <w:t xml:space="preserve">summary payment claims accounted for by the PCA </w:t>
      </w:r>
      <w:r w:rsidRPr="00C24651">
        <w:rPr>
          <w:sz w:val="22"/>
          <w:szCs w:val="22"/>
        </w:rPr>
        <w:t>in the monitored period equalled EUR 153.46 million (9.91 % of the allocation).</w:t>
      </w:r>
      <w:r w:rsidRPr="00C24651">
        <w:rPr>
          <w:sz w:val="22"/>
          <w:szCs w:val="22"/>
          <w14:numForm w14:val="lining"/>
          <w14:numSpacing w14:val="tabular"/>
        </w:rPr>
        <w:t xml:space="preserve"> The trend corresponds to the progress witnessed in reimbursement to beneficiaries. The largest volume of funds included in the summary payment claims is reported in Intervention area 3.2 (EUR 32.40 million) and 5.1 (EUR 26.63 million). </w:t>
      </w:r>
    </w:p>
    <w:p w14:paraId="6211635B" w14:textId="77777777" w:rsidR="00EA03FF" w:rsidRPr="00C24651" w:rsidRDefault="00EA03FF" w:rsidP="00F835ED">
      <w:pPr>
        <w:jc w:val="both"/>
        <w:rPr>
          <w:sz w:val="22"/>
          <w:szCs w:val="22"/>
          <w14:numForm w14:val="lining"/>
          <w14:numSpacing w14:val="tabular"/>
        </w:rPr>
      </w:pPr>
    </w:p>
    <w:p w14:paraId="501D7BD7" w14:textId="0A288784" w:rsidR="00F835ED" w:rsidRPr="00C24651" w:rsidRDefault="00F835ED" w:rsidP="00F835ED">
      <w:pPr>
        <w:jc w:val="both"/>
        <w:rPr>
          <w:sz w:val="22"/>
          <w:szCs w:val="22"/>
          <w14:numForm w14:val="lining"/>
          <w14:numSpacing w14:val="tabular"/>
        </w:rPr>
      </w:pPr>
      <w:r w:rsidRPr="00C24651">
        <w:rPr>
          <w:sz w:val="22"/>
          <w:szCs w:val="22"/>
        </w:rPr>
        <w:t xml:space="preserve">The </w:t>
      </w:r>
      <w:r w:rsidRPr="00C24651">
        <w:rPr>
          <w:b/>
          <w:sz w:val="22"/>
          <w:szCs w:val="22"/>
        </w:rPr>
        <w:t xml:space="preserve">certified expenditure </w:t>
      </w:r>
      <w:r w:rsidRPr="00C24651">
        <w:rPr>
          <w:sz w:val="22"/>
          <w:szCs w:val="22"/>
        </w:rPr>
        <w:t>went up by EUR 194.7 million (12.54 %)</w:t>
      </w:r>
      <w:r w:rsidRPr="00C24651">
        <w:rPr>
          <w:b/>
          <w:sz w:val="22"/>
          <w:szCs w:val="22"/>
        </w:rPr>
        <w:t xml:space="preserve"> </w:t>
      </w:r>
      <w:r w:rsidRPr="00C24651">
        <w:rPr>
          <w:sz w:val="22"/>
          <w:szCs w:val="22"/>
        </w:rPr>
        <w:t>as against the previous monitoring period.</w:t>
      </w:r>
      <w:r w:rsidRPr="00C24651">
        <w:rPr>
          <w:sz w:val="22"/>
          <w:szCs w:val="22"/>
          <w14:numForm w14:val="lining"/>
          <w14:numSpacing w14:val="tabular"/>
        </w:rPr>
        <w:t xml:space="preserve"> The largest volume of funds was certified in Intervention areas 3.2 (EUR 38.79 million) and 5.1 (EUR 36.97 million). </w:t>
      </w:r>
    </w:p>
    <w:p w14:paraId="1624C285" w14:textId="77777777" w:rsidR="00F835ED" w:rsidRPr="00C24651" w:rsidRDefault="00F835ED" w:rsidP="00F835ED">
      <w:pPr>
        <w:jc w:val="both"/>
        <w:rPr>
          <w:sz w:val="22"/>
          <w:szCs w:val="22"/>
          <w14:numForm w14:val="lining"/>
          <w14:numSpacing w14:val="tabular"/>
        </w:rPr>
        <w:sectPr w:rsidR="00F835ED" w:rsidRPr="00C24651" w:rsidSect="00356E21">
          <w:pgSz w:w="16839" w:h="11907" w:orient="landscape" w:code="9"/>
          <w:pgMar w:top="1418" w:right="1418" w:bottom="1418" w:left="1418" w:header="709" w:footer="709" w:gutter="0"/>
          <w:cols w:space="708"/>
          <w:docGrid w:linePitch="272"/>
        </w:sectPr>
      </w:pPr>
    </w:p>
    <w:p w14:paraId="1B4732DF" w14:textId="4DC1D6E3" w:rsidR="00F835ED" w:rsidRPr="00526077" w:rsidRDefault="00F4186A" w:rsidP="00F835ED">
      <w:pPr>
        <w:jc w:val="both"/>
        <w:rPr>
          <w:sz w:val="22"/>
          <w:szCs w:val="22"/>
          <w14:numForm w14:val="lining"/>
          <w14:numSpacing w14:val="tabular"/>
        </w:rPr>
      </w:pPr>
      <w:r>
        <w:rPr>
          <w:sz w:val="22"/>
          <w14:numForm w14:val="lining"/>
          <w14:numSpacing w14:val="tabular"/>
        </w:rPr>
        <w:lastRenderedPageBreak/>
        <w:t xml:space="preserve">Progress in absorption of </w:t>
      </w:r>
      <w:r w:rsidR="00C24651">
        <w:rPr>
          <w:sz w:val="22"/>
          <w14:numForm w14:val="lining"/>
          <w14:numSpacing w14:val="tabular"/>
        </w:rPr>
        <w:t xml:space="preserve">the </w:t>
      </w:r>
      <w:r>
        <w:rPr>
          <w:sz w:val="22"/>
          <w14:numForm w14:val="lining"/>
          <w14:numSpacing w14:val="tabular"/>
        </w:rPr>
        <w:t>IOP from 1 Oct 2014 to 16 Apr 2015 is illustrated in Chart No 1. The blue part of the bars indicates the status of absorption as of 1</w:t>
      </w:r>
      <w:r w:rsidR="00C24651">
        <w:rPr>
          <w:sz w:val="22"/>
          <w14:numForm w14:val="lining"/>
          <w14:numSpacing w14:val="tabular"/>
        </w:rPr>
        <w:t xml:space="preserve"> Oct</w:t>
      </w:r>
      <w:r>
        <w:rPr>
          <w:sz w:val="22"/>
          <w14:numForm w14:val="lining"/>
          <w14:numSpacing w14:val="tabular"/>
        </w:rPr>
        <w:t xml:space="preserve"> 2014, while the red part shows the progress </w:t>
      </w:r>
      <w:r w:rsidR="00C24651">
        <w:rPr>
          <w:sz w:val="22"/>
          <w14:numForm w14:val="lining"/>
          <w14:numSpacing w14:val="tabular"/>
        </w:rPr>
        <w:t xml:space="preserve">achieved </w:t>
      </w:r>
      <w:r>
        <w:rPr>
          <w:sz w:val="22"/>
          <w14:numForm w14:val="lining"/>
          <w14:numSpacing w14:val="tabular"/>
        </w:rPr>
        <w:t>in the period from 1 Oct 2014 t</w:t>
      </w:r>
      <w:r w:rsidR="00C24651">
        <w:rPr>
          <w:sz w:val="22"/>
          <w14:numForm w14:val="lining"/>
          <w14:numSpacing w14:val="tabular"/>
        </w:rPr>
        <w:t>o 16 Apr 2015. The total height</w:t>
      </w:r>
      <w:r>
        <w:rPr>
          <w:sz w:val="22"/>
          <w14:numForm w14:val="lining"/>
          <w14:numSpacing w14:val="tabular"/>
        </w:rPr>
        <w:t xml:space="preserve"> of bars represent</w:t>
      </w:r>
      <w:r w:rsidR="00C24651">
        <w:rPr>
          <w:sz w:val="22"/>
          <w14:numForm w14:val="lining"/>
          <w14:numSpacing w14:val="tabular"/>
        </w:rPr>
        <w:t>s</w:t>
      </w:r>
      <w:r>
        <w:rPr>
          <w:sz w:val="22"/>
          <w14:numForm w14:val="lining"/>
          <w14:numSpacing w14:val="tabular"/>
        </w:rPr>
        <w:t xml:space="preserve"> the cumulative status of absorption as of 16 Apr 201</w:t>
      </w:r>
      <w:r w:rsidR="00C24651">
        <w:rPr>
          <w:sz w:val="22"/>
          <w14:numForm w14:val="lining"/>
          <w14:numSpacing w14:val="tabular"/>
        </w:rPr>
        <w:t>5</w:t>
      </w:r>
      <w:r>
        <w:rPr>
          <w:sz w:val="22"/>
          <w14:numForm w14:val="lining"/>
          <w14:numSpacing w14:val="tabular"/>
        </w:rPr>
        <w:t>.</w:t>
      </w:r>
    </w:p>
    <w:p w14:paraId="15776497" w14:textId="77777777" w:rsidR="00F835ED" w:rsidRPr="00526077" w:rsidRDefault="00F835ED" w:rsidP="00F835ED">
      <w:pPr>
        <w:jc w:val="both"/>
        <w:rPr>
          <w:sz w:val="22"/>
          <w:szCs w:val="22"/>
          <w14:numForm w14:val="lining"/>
          <w14:numSpacing w14:val="tabular"/>
        </w:rPr>
      </w:pPr>
    </w:p>
    <w:p w14:paraId="2075636B" w14:textId="7D85B87D" w:rsidR="009660A8" w:rsidRPr="009660A8" w:rsidRDefault="00F835ED" w:rsidP="009660A8">
      <w:pPr>
        <w:pStyle w:val="Graf"/>
        <w:rPr>
          <w:b w:val="0"/>
        </w:rPr>
      </w:pPr>
      <w:bookmarkStart w:id="25" w:name="_Toc417556952"/>
      <w:bookmarkStart w:id="26" w:name="_Toc420239165"/>
      <w:r w:rsidRPr="001C6418">
        <w:rPr>
          <w:b w:val="0"/>
        </w:rPr>
        <w:t xml:space="preserve">Progress in </w:t>
      </w:r>
      <w:r w:rsidR="00910E10">
        <w:rPr>
          <w:b w:val="0"/>
        </w:rPr>
        <w:t xml:space="preserve">the </w:t>
      </w:r>
      <w:r w:rsidRPr="001C6418">
        <w:rPr>
          <w:b w:val="0"/>
        </w:rPr>
        <w:t>IOP absorption as of 16 Apr 2015</w:t>
      </w:r>
      <w:bookmarkEnd w:id="25"/>
      <w:bookmarkEnd w:id="26"/>
    </w:p>
    <w:p w14:paraId="562138F4" w14:textId="7EE86AAA" w:rsidR="009660A8" w:rsidRDefault="009660A8" w:rsidP="009660A8">
      <w:pPr>
        <w:rPr>
          <w:noProof/>
          <w:lang w:val="cs-CZ" w:eastAsia="cs-CZ" w:bidi="ar-SA"/>
        </w:rPr>
      </w:pPr>
      <w:r>
        <w:rPr>
          <w:noProof/>
          <w:lang w:val="cs-CZ" w:eastAsia="cs-CZ" w:bidi="ar-SA"/>
        </w:rPr>
        <w:drawing>
          <wp:inline distT="0" distB="0" distL="0" distR="0" wp14:anchorId="355104CD" wp14:editId="0A881A1A">
            <wp:extent cx="5762625" cy="3457575"/>
            <wp:effectExtent l="0" t="0" r="9525" b="95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F3CA14" w14:textId="4DD79330" w:rsidR="00F70FB6" w:rsidRPr="00526077" w:rsidRDefault="00AF3906" w:rsidP="00F70FB6">
      <w:pPr>
        <w:rPr>
          <w:i/>
          <w:sz w:val="18"/>
          <w:szCs w:val="18"/>
          <w14:numForm w14:val="lining"/>
          <w14:numSpacing w14:val="tabular"/>
        </w:rPr>
      </w:pPr>
      <w:r>
        <w:rPr>
          <w:i/>
          <w:sz w:val="18"/>
          <w14:numForm w14:val="lining"/>
          <w14:numSpacing w14:val="tabular"/>
        </w:rPr>
        <w:t xml:space="preserve">Source: MSC2007 as of 16 Apr 2015; </w:t>
      </w:r>
    </w:p>
    <w:p w14:paraId="609C431F" w14:textId="77777777" w:rsidR="00F70FB6" w:rsidRPr="00526077" w:rsidRDefault="00F70FB6" w:rsidP="00F70FB6">
      <w:pPr>
        <w:rPr>
          <w:i/>
          <w:sz w:val="18"/>
          <w:szCs w:val="18"/>
          <w14:numForm w14:val="lining"/>
          <w14:numSpacing w14:val="tabular"/>
        </w:rPr>
      </w:pPr>
      <w:r>
        <w:rPr>
          <w:i/>
          <w:sz w:val="18"/>
          <w14:numForm w14:val="lining"/>
          <w14:numSpacing w14:val="tabular"/>
        </w:rPr>
        <w:t>Source of funding – EU share</w:t>
      </w:r>
    </w:p>
    <w:p w14:paraId="65C7DEA4" w14:textId="77777777" w:rsidR="00AF3906" w:rsidRPr="00526077" w:rsidRDefault="00AF3906" w:rsidP="00AF3906">
      <w:pPr>
        <w:rPr>
          <w:i/>
          <w:sz w:val="18"/>
          <w:szCs w:val="18"/>
          <w14:numForm w14:val="lining"/>
          <w14:numSpacing w14:val="tabular"/>
        </w:rPr>
      </w:pPr>
      <w:r>
        <w:rPr>
          <w:i/>
          <w:sz w:val="18"/>
          <w14:numForm w14:val="lining"/>
          <w14:numSpacing w14:val="tabular"/>
        </w:rPr>
        <w:t>CZK/EUR exchange rate:</w:t>
      </w:r>
    </w:p>
    <w:p w14:paraId="3FB52660" w14:textId="329126D1" w:rsidR="00AF3906" w:rsidRPr="00526077" w:rsidRDefault="00AF3906" w:rsidP="007437C4">
      <w:pPr>
        <w:numPr>
          <w:ilvl w:val="0"/>
          <w:numId w:val="28"/>
        </w:numPr>
        <w:tabs>
          <w:tab w:val="clear" w:pos="1428"/>
        </w:tabs>
        <w:ind w:left="720"/>
        <w:jc w:val="both"/>
        <w:rPr>
          <w:i/>
          <w:sz w:val="18"/>
          <w:szCs w:val="18"/>
          <w14:numForm w14:val="lining"/>
          <w14:numSpacing w14:val="tabular"/>
        </w:rPr>
      </w:pPr>
      <w:r>
        <w:rPr>
          <w:i/>
          <w:sz w:val="18"/>
          <w14:numForm w14:val="lining"/>
          <w14:numSpacing w14:val="tabular"/>
        </w:rPr>
        <w:t>For conversion of allocation in the bar “2007-2013 allocation“, the amounts are not directly converted at the valid exchange rate since the data are made more accurate through the summary payment claims accounted for in IS Viola based on the same algorithm as in bars “Submitted applications“, “Funds covered by the Decision/Contract (Addendum)“ and “Funds paid to beneficiaries“;</w:t>
      </w:r>
    </w:p>
    <w:p w14:paraId="238E00D3" w14:textId="11025A39" w:rsidR="00AF3906" w:rsidRPr="00526077" w:rsidRDefault="00AF3906" w:rsidP="007437C4">
      <w:pPr>
        <w:numPr>
          <w:ilvl w:val="0"/>
          <w:numId w:val="28"/>
        </w:numPr>
        <w:tabs>
          <w:tab w:val="clear" w:pos="1428"/>
        </w:tabs>
        <w:ind w:left="720"/>
        <w:jc w:val="both"/>
        <w:rPr>
          <w:i/>
          <w:sz w:val="18"/>
          <w:szCs w:val="18"/>
          <w14:numForm w14:val="lining"/>
          <w14:numSpacing w14:val="tabular"/>
        </w:rPr>
      </w:pPr>
      <w:r>
        <w:rPr>
          <w:i/>
          <w:sz w:val="18"/>
          <w14:numForm w14:val="lining"/>
          <w14:numSpacing w14:val="tabular"/>
        </w:rPr>
        <w:t>For conversion of bars “Submitted applications“, “Funds covered by the Decision/Contract“, “Funds paid to beneficiaries“: 27.473 or the exchange rate valid at the time of accounting for of the application for payment in IS Viola is used;</w:t>
      </w:r>
    </w:p>
    <w:p w14:paraId="359021CF" w14:textId="3476140A" w:rsidR="003B3214" w:rsidRPr="00851B6D" w:rsidRDefault="00AF3906" w:rsidP="001D0A43">
      <w:pPr>
        <w:numPr>
          <w:ilvl w:val="0"/>
          <w:numId w:val="28"/>
        </w:numPr>
        <w:tabs>
          <w:tab w:val="clear" w:pos="1428"/>
        </w:tabs>
        <w:ind w:left="720"/>
        <w:jc w:val="both"/>
        <w:rPr>
          <w:i/>
          <w:sz w:val="18"/>
          <w:szCs w:val="18"/>
          <w14:numForm w14:val="lining"/>
          <w14:numSpacing w14:val="tabular"/>
        </w:rPr>
      </w:pPr>
      <w:r>
        <w:rPr>
          <w:i/>
          <w:sz w:val="18"/>
          <w14:numForm w14:val="lining"/>
          <w14:numSpacing w14:val="tabular"/>
        </w:rPr>
        <w:t xml:space="preserve">For conversion of bars </w:t>
      </w:r>
      <w:r w:rsidRPr="009660A8">
        <w:rPr>
          <w:i/>
          <w:sz w:val="18"/>
          <w14:numForm w14:val="lining"/>
          <w14:numSpacing w14:val="tabular"/>
        </w:rPr>
        <w:t>“Summary payment claims accounted for by the PCA“,</w:t>
      </w:r>
      <w:r>
        <w:rPr>
          <w:i/>
          <w:sz w:val="18"/>
          <w14:numForm w14:val="lining"/>
          <w14:numSpacing w14:val="tabular"/>
        </w:rPr>
        <w:t xml:space="preserve"> “Certified funds</w:t>
      </w:r>
      <w:proofErr w:type="gramStart"/>
      <w:r>
        <w:rPr>
          <w:i/>
          <w:sz w:val="18"/>
          <w14:numForm w14:val="lining"/>
          <w14:numSpacing w14:val="tabular"/>
        </w:rPr>
        <w:t>“ the</w:t>
      </w:r>
      <w:proofErr w:type="gramEnd"/>
      <w:r>
        <w:rPr>
          <w:i/>
          <w:sz w:val="18"/>
          <w14:numForm w14:val="lining"/>
          <w14:numSpacing w14:val="tabular"/>
        </w:rPr>
        <w:t xml:space="preserve"> exchange rate valid at the time of accounting for in IS Viola is used.</w:t>
      </w:r>
      <w:bookmarkStart w:id="27" w:name="_Toc372011060"/>
    </w:p>
    <w:p w14:paraId="35CE0E69" w14:textId="77777777" w:rsidR="002A4BCD" w:rsidRPr="00526077" w:rsidRDefault="002A4BCD" w:rsidP="002A4BCD">
      <w:pPr>
        <w:pStyle w:val="Nadpis2"/>
        <w:rPr>
          <w:rFonts w:ascii="Times New Roman" w:hAnsi="Times New Roman"/>
          <w:i w:val="0"/>
          <w14:numForm w14:val="lining"/>
          <w14:numSpacing w14:val="tabular"/>
        </w:rPr>
      </w:pPr>
      <w:bookmarkStart w:id="28" w:name="_Toc417556820"/>
      <w:bookmarkStart w:id="29" w:name="_Toc420268152"/>
      <w:r>
        <w:rPr>
          <w:rFonts w:ascii="Times New Roman" w:hAnsi="Times New Roman"/>
          <w:i w:val="0"/>
          <w14:numForm w14:val="lining"/>
          <w14:numSpacing w14:val="tabular"/>
        </w:rPr>
        <w:t>2.2 Progress in the Fulfilment of Indicators at the Programme Level</w:t>
      </w:r>
      <w:bookmarkEnd w:id="27"/>
      <w:bookmarkEnd w:id="28"/>
      <w:bookmarkEnd w:id="29"/>
    </w:p>
    <w:p w14:paraId="0261C4C7" w14:textId="0796F8CC" w:rsidR="008C7C15" w:rsidRPr="00526077" w:rsidRDefault="002A4BCD" w:rsidP="002A4BCD">
      <w:pPr>
        <w:jc w:val="both"/>
        <w:rPr>
          <w:sz w:val="22"/>
          <w:szCs w:val="22"/>
          <w14:numForm w14:val="lining"/>
          <w14:numSpacing w14:val="tabular"/>
        </w:rPr>
      </w:pPr>
      <w:r>
        <w:rPr>
          <w:sz w:val="22"/>
          <w14:numForm w14:val="lining"/>
          <w14:numSpacing w14:val="tabular"/>
        </w:rPr>
        <w:t>In line with the NCA guideline for elaboration of the report on implementation, this chapter shall give the indicators monitored by the Managing Authority, i.e. not the indicators monitored by external sources. In the IOP at the level of the programme, 3 impact indicators are defined. Their achieved values are not generated at the project level and are monitored by an external source. This is why no indicator is given in this chapter.</w:t>
      </w:r>
    </w:p>
    <w:p w14:paraId="10505D93" w14:textId="77777777" w:rsidR="00AF3906" w:rsidRPr="00526077" w:rsidRDefault="00AF3906" w:rsidP="001044BA">
      <w:pPr>
        <w:rPr>
          <w14:numForm w14:val="lining"/>
          <w14:numSpacing w14:val="tabular"/>
        </w:rPr>
      </w:pPr>
    </w:p>
    <w:p w14:paraId="17243113" w14:textId="77777777" w:rsidR="0006709A" w:rsidRPr="00526077" w:rsidRDefault="0006709A" w:rsidP="00F81DBB">
      <w:pPr>
        <w:rPr>
          <w14:numForm w14:val="lining"/>
          <w14:numSpacing w14:val="tabular"/>
        </w:rPr>
      </w:pPr>
    </w:p>
    <w:p w14:paraId="76228347" w14:textId="07161759" w:rsidR="00D644B0" w:rsidRPr="00526077" w:rsidRDefault="00D644B0" w:rsidP="00AF3906">
      <w:pPr>
        <w:pStyle w:val="Nadpis2"/>
        <w:spacing w:before="0" w:after="0"/>
        <w:rPr>
          <w:rFonts w:ascii="Times New Roman" w:hAnsi="Times New Roman"/>
          <w:i w:val="0"/>
          <w14:numForm w14:val="lining"/>
          <w14:numSpacing w14:val="tabular"/>
        </w:rPr>
      </w:pPr>
      <w:bookmarkStart w:id="30" w:name="_Toc417556821"/>
      <w:bookmarkStart w:id="31" w:name="_Toc420268153"/>
      <w:r>
        <w:rPr>
          <w:rFonts w:ascii="Times New Roman" w:hAnsi="Times New Roman"/>
          <w:i w:val="0"/>
          <w14:numForm w14:val="lining"/>
          <w14:numSpacing w14:val="tabular"/>
        </w:rPr>
        <w:t>2.3 Core Activities in the Period from 1 Oct 2014 to 16 Apr 2015</w:t>
      </w:r>
      <w:bookmarkEnd w:id="30"/>
      <w:bookmarkEnd w:id="31"/>
    </w:p>
    <w:p w14:paraId="69F6E68E" w14:textId="31C83E1A" w:rsidR="006D3BAF" w:rsidRPr="00526077" w:rsidRDefault="00D644B0" w:rsidP="00F630D9">
      <w:pPr>
        <w:pStyle w:val="Nadpis3"/>
        <w:rPr>
          <w:rFonts w:ascii="Times New Roman" w:hAnsi="Times New Roman"/>
          <w:color w:val="FF0000"/>
          <w:sz w:val="24"/>
          <w:szCs w:val="24"/>
          <w14:numForm w14:val="lining"/>
          <w14:numSpacing w14:val="tabular"/>
        </w:rPr>
      </w:pPr>
      <w:bookmarkStart w:id="32" w:name="_Toc417556822"/>
      <w:bookmarkStart w:id="33" w:name="_Toc420268154"/>
      <w:r>
        <w:rPr>
          <w:rFonts w:ascii="Times New Roman" w:hAnsi="Times New Roman"/>
          <w:sz w:val="24"/>
          <w14:numForm w14:val="lining"/>
          <w14:numSpacing w14:val="tabular"/>
        </w:rPr>
        <w:t>2.3.1 IOP milestones in the period from 1 Oct 2014 to 16 Apr 2015</w:t>
      </w:r>
      <w:bookmarkEnd w:id="32"/>
      <w:bookmarkEnd w:id="33"/>
    </w:p>
    <w:tbl>
      <w:tblPr>
        <w:tblW w:w="9108"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096"/>
        <w:gridCol w:w="8012"/>
      </w:tblGrid>
      <w:tr w:rsidR="00E82B27" w:rsidRPr="00526077" w14:paraId="1B7DD176" w14:textId="77777777" w:rsidTr="00FE4EC5">
        <w:trPr>
          <w:trHeight w:val="274"/>
          <w:tblHeader/>
        </w:trPr>
        <w:tc>
          <w:tcPr>
            <w:tcW w:w="1096" w:type="dxa"/>
            <w:shd w:val="clear" w:color="auto" w:fill="8DB3E2" w:themeFill="text2" w:themeFillTint="66"/>
            <w:vAlign w:val="center"/>
            <w:hideMark/>
          </w:tcPr>
          <w:p w14:paraId="3FF7D51D" w14:textId="77777777" w:rsidR="00E82B27" w:rsidRPr="00526077" w:rsidRDefault="00E82B27" w:rsidP="00E82B27">
            <w:pPr>
              <w:jc w:val="center"/>
              <w:rPr>
                <w:b/>
                <w:bCs/>
                <w:color w:val="000000"/>
                <w:sz w:val="22"/>
                <w:szCs w:val="22"/>
                <w14:numForm w14:val="lining"/>
                <w14:numSpacing w14:val="tabular"/>
              </w:rPr>
            </w:pPr>
            <w:r>
              <w:rPr>
                <w:b/>
                <w:color w:val="000000"/>
                <w:sz w:val="22"/>
                <w14:numForm w14:val="lining"/>
                <w14:numSpacing w14:val="tabular"/>
              </w:rPr>
              <w:t>Date</w:t>
            </w:r>
          </w:p>
        </w:tc>
        <w:tc>
          <w:tcPr>
            <w:tcW w:w="8012" w:type="dxa"/>
            <w:shd w:val="clear" w:color="auto" w:fill="8DB3E2" w:themeFill="text2" w:themeFillTint="66"/>
            <w:vAlign w:val="center"/>
            <w:hideMark/>
          </w:tcPr>
          <w:p w14:paraId="21B79939" w14:textId="77777777" w:rsidR="00E82B27" w:rsidRPr="00526077" w:rsidRDefault="00E82B27" w:rsidP="00E82B27">
            <w:pPr>
              <w:jc w:val="center"/>
              <w:rPr>
                <w:b/>
                <w:bCs/>
                <w:color w:val="000000"/>
                <w:sz w:val="22"/>
                <w:szCs w:val="22"/>
                <w14:numForm w14:val="lining"/>
                <w14:numSpacing w14:val="tabular"/>
              </w:rPr>
            </w:pPr>
            <w:r>
              <w:rPr>
                <w:b/>
                <w:color w:val="000000"/>
                <w:sz w:val="22"/>
                <w14:numForm w14:val="lining"/>
                <w14:numSpacing w14:val="tabular"/>
              </w:rPr>
              <w:t>Activity</w:t>
            </w:r>
          </w:p>
        </w:tc>
      </w:tr>
      <w:tr w:rsidR="00E87798" w:rsidRPr="00526077" w14:paraId="2480DEDB" w14:textId="77777777" w:rsidTr="00FE4EC5">
        <w:trPr>
          <w:trHeight w:val="268"/>
        </w:trPr>
        <w:tc>
          <w:tcPr>
            <w:tcW w:w="1096" w:type="dxa"/>
            <w:shd w:val="clear" w:color="auto" w:fill="auto"/>
            <w:noWrap/>
            <w:vAlign w:val="center"/>
          </w:tcPr>
          <w:p w14:paraId="44D966B8" w14:textId="3A30A620" w:rsidR="00E87798" w:rsidRPr="00526077" w:rsidRDefault="009D6008" w:rsidP="00CC7CAE">
            <w:pPr>
              <w:rPr>
                <w:sz w:val="18"/>
                <w:szCs w:val="18"/>
                <w14:numForm w14:val="lining"/>
                <w14:numSpacing w14:val="tabular"/>
              </w:rPr>
            </w:pPr>
            <w:r>
              <w:rPr>
                <w:color w:val="000000"/>
                <w:sz w:val="18"/>
                <w14:numForm w14:val="lining"/>
                <w14:numSpacing w14:val="tabular"/>
              </w:rPr>
              <w:t>1 Oct 2014</w:t>
            </w:r>
          </w:p>
        </w:tc>
        <w:tc>
          <w:tcPr>
            <w:tcW w:w="8012" w:type="dxa"/>
            <w:shd w:val="clear" w:color="auto" w:fill="auto"/>
            <w:vAlign w:val="center"/>
          </w:tcPr>
          <w:p w14:paraId="63468C4A" w14:textId="46374DB0" w:rsidR="00E87798" w:rsidRPr="00526077" w:rsidRDefault="00E87798" w:rsidP="00975628">
            <w:pPr>
              <w:rPr>
                <w14:numForm w14:val="lining"/>
                <w14:numSpacing w14:val="tabular"/>
              </w:rPr>
            </w:pPr>
            <w:r>
              <w:rPr>
                <w:color w:val="000000"/>
                <w14:numForm w14:val="lining"/>
                <w14:numSpacing w14:val="tabular"/>
              </w:rPr>
              <w:t>Receipt of applications under the 25</w:t>
            </w:r>
            <w:r>
              <w:rPr>
                <w:color w:val="000000"/>
                <w:vertAlign w:val="superscript"/>
                <w14:numForm w14:val="lining"/>
                <w14:numSpacing w14:val="tabular"/>
              </w:rPr>
              <w:t>th</w:t>
            </w:r>
            <w:r>
              <w:rPr>
                <w:color w:val="000000"/>
                <w14:numForm w14:val="lining"/>
                <w14:numSpacing w14:val="tabular"/>
              </w:rPr>
              <w:t xml:space="preserve"> continuous call of the </w:t>
            </w:r>
            <w:proofErr w:type="spellStart"/>
            <w:r>
              <w:rPr>
                <w:color w:val="000000"/>
                <w14:numForm w14:val="lining"/>
                <w14:numSpacing w14:val="tabular"/>
              </w:rPr>
              <w:t>MoRD</w:t>
            </w:r>
            <w:proofErr w:type="spellEnd"/>
            <w:r>
              <w:rPr>
                <w:color w:val="000000"/>
                <w14:numForm w14:val="lining"/>
                <w14:numSpacing w14:val="tabular"/>
              </w:rPr>
              <w:t xml:space="preserve"> for Intervention area 4.1 was closed</w:t>
            </w:r>
          </w:p>
        </w:tc>
      </w:tr>
      <w:tr w:rsidR="00E87798" w:rsidRPr="00526077" w14:paraId="2A7D3BB7" w14:textId="77777777" w:rsidTr="00FE4EC5">
        <w:trPr>
          <w:trHeight w:val="268"/>
        </w:trPr>
        <w:tc>
          <w:tcPr>
            <w:tcW w:w="1096" w:type="dxa"/>
            <w:shd w:val="clear" w:color="auto" w:fill="auto"/>
            <w:noWrap/>
            <w:vAlign w:val="bottom"/>
          </w:tcPr>
          <w:p w14:paraId="3169501B" w14:textId="2ADAC391" w:rsidR="00E87798" w:rsidRPr="00526077" w:rsidRDefault="009D6008" w:rsidP="009D6008">
            <w:pPr>
              <w:rPr>
                <w:color w:val="000000"/>
                <w:sz w:val="18"/>
                <w:szCs w:val="18"/>
                <w14:numForm w14:val="lining"/>
                <w14:numSpacing w14:val="tabular"/>
              </w:rPr>
            </w:pPr>
            <w:r>
              <w:rPr>
                <w:sz w:val="18"/>
                <w14:numForm w14:val="lining"/>
                <w14:numSpacing w14:val="tabular"/>
              </w:rPr>
              <w:t>16 Oct 2014</w:t>
            </w:r>
          </w:p>
        </w:tc>
        <w:tc>
          <w:tcPr>
            <w:tcW w:w="8012" w:type="dxa"/>
            <w:shd w:val="clear" w:color="auto" w:fill="auto"/>
            <w:vAlign w:val="bottom"/>
          </w:tcPr>
          <w:p w14:paraId="3032DE0C" w14:textId="3C837767" w:rsidR="00E87798" w:rsidRPr="00526077" w:rsidRDefault="00E87798" w:rsidP="00975628">
            <w:pPr>
              <w:rPr>
                <w:color w:val="000000"/>
                <w14:numForm w14:val="lining"/>
                <w14:numSpacing w14:val="tabular"/>
              </w:rPr>
            </w:pPr>
            <w:r>
              <w:t xml:space="preserve">Working seminar for regional branches and contact points of the LO CR in Hradec </w:t>
            </w:r>
            <w:proofErr w:type="spellStart"/>
            <w:r>
              <w:t>Králové</w:t>
            </w:r>
            <w:proofErr w:type="spellEnd"/>
          </w:p>
        </w:tc>
      </w:tr>
      <w:tr w:rsidR="00605EC3" w:rsidRPr="00526077" w14:paraId="1F5962F5" w14:textId="77777777" w:rsidTr="00FE4EC5">
        <w:trPr>
          <w:trHeight w:val="268"/>
        </w:trPr>
        <w:tc>
          <w:tcPr>
            <w:tcW w:w="1096" w:type="dxa"/>
            <w:shd w:val="clear" w:color="auto" w:fill="auto"/>
            <w:noWrap/>
            <w:vAlign w:val="bottom"/>
          </w:tcPr>
          <w:p w14:paraId="32F19AF6" w14:textId="3D172931" w:rsidR="00605EC3" w:rsidRPr="00526077" w:rsidRDefault="00605EC3" w:rsidP="009D6008">
            <w:pPr>
              <w:rPr>
                <w:sz w:val="18"/>
                <w:szCs w:val="18"/>
                <w14:numForm w14:val="lining"/>
                <w14:numSpacing w14:val="tabular"/>
              </w:rPr>
            </w:pPr>
            <w:r>
              <w:rPr>
                <w:sz w:val="18"/>
                <w14:numForm w14:val="lining"/>
                <w14:numSpacing w14:val="tabular"/>
              </w:rPr>
              <w:lastRenderedPageBreak/>
              <w:t>23 Oct 2014</w:t>
            </w:r>
          </w:p>
        </w:tc>
        <w:tc>
          <w:tcPr>
            <w:tcW w:w="8012" w:type="dxa"/>
            <w:shd w:val="clear" w:color="auto" w:fill="auto"/>
            <w:vAlign w:val="bottom"/>
          </w:tcPr>
          <w:p w14:paraId="79D2998B" w14:textId="72C0FECC" w:rsidR="00605EC3" w:rsidRPr="00526077" w:rsidRDefault="00605EC3" w:rsidP="005D4292">
            <w:pPr>
              <w:rPr>
                <w14:numForm w14:val="lining"/>
                <w14:numSpacing w14:val="tabular"/>
              </w:rPr>
            </w:pPr>
            <w:r>
              <w:t xml:space="preserve">Opinion of the IOP MA was issued on the increase of allocation to Intervention area 1.1 to CZK 1,756.71 million (CZK 1,494 million from ERDF </w:t>
            </w:r>
            <w:r w:rsidR="005D4292">
              <w:t>and</w:t>
            </w:r>
            <w:r>
              <w:t xml:space="preserve"> CZK 262 million from the SB)</w:t>
            </w:r>
          </w:p>
        </w:tc>
      </w:tr>
      <w:tr w:rsidR="00605EC3" w:rsidRPr="00526077" w14:paraId="01698A3B" w14:textId="2171ED16" w:rsidTr="00FE4EC5">
        <w:trPr>
          <w:trHeight w:val="268"/>
        </w:trPr>
        <w:tc>
          <w:tcPr>
            <w:tcW w:w="1096" w:type="dxa"/>
            <w:shd w:val="clear" w:color="auto" w:fill="auto"/>
            <w:noWrap/>
            <w:vAlign w:val="bottom"/>
          </w:tcPr>
          <w:p w14:paraId="67108888" w14:textId="582F2CFA" w:rsidR="00605EC3" w:rsidRPr="00526077" w:rsidRDefault="00605EC3" w:rsidP="009D6008">
            <w:pPr>
              <w:rPr>
                <w:sz w:val="18"/>
                <w:szCs w:val="18"/>
                <w14:numForm w14:val="lining"/>
                <w14:numSpacing w14:val="tabular"/>
              </w:rPr>
            </w:pPr>
            <w:r>
              <w:rPr>
                <w:sz w:val="18"/>
                <w14:numForm w14:val="lining"/>
                <w14:numSpacing w14:val="tabular"/>
              </w:rPr>
              <w:t>30 Oct 2014</w:t>
            </w:r>
          </w:p>
        </w:tc>
        <w:tc>
          <w:tcPr>
            <w:tcW w:w="8012" w:type="dxa"/>
            <w:shd w:val="clear" w:color="auto" w:fill="auto"/>
            <w:vAlign w:val="center"/>
          </w:tcPr>
          <w:p w14:paraId="0052BEAC" w14:textId="1D4C73FF" w:rsidR="00605EC3" w:rsidRPr="00526077" w:rsidRDefault="00605EC3" w:rsidP="00526077">
            <w:pPr>
              <w:rPr>
                <w14:numForm w14:val="lining"/>
                <w14:numSpacing w14:val="tabular"/>
              </w:rPr>
            </w:pPr>
            <w:r>
              <w:t>Selection Committee meeting for call no 17 – 7 projects were discussed, 1 project was recommended conditionally, 5 projects were approved, 1 project was not approved.</w:t>
            </w:r>
          </w:p>
        </w:tc>
      </w:tr>
      <w:tr w:rsidR="00A26C6A" w:rsidRPr="00526077" w14:paraId="3340945C" w14:textId="77777777" w:rsidTr="00FE4EC5">
        <w:trPr>
          <w:trHeight w:val="274"/>
        </w:trPr>
        <w:tc>
          <w:tcPr>
            <w:tcW w:w="1096" w:type="dxa"/>
            <w:shd w:val="clear" w:color="auto" w:fill="auto"/>
            <w:noWrap/>
            <w:vAlign w:val="center"/>
          </w:tcPr>
          <w:p w14:paraId="7EF24794" w14:textId="5DFF0A3B" w:rsidR="00A26C6A" w:rsidRPr="00526077" w:rsidRDefault="00A26C6A" w:rsidP="00181CE2">
            <w:pPr>
              <w:rPr>
                <w:sz w:val="18"/>
                <w:szCs w:val="18"/>
                <w14:numForm w14:val="lining"/>
                <w14:numSpacing w14:val="tabular"/>
              </w:rPr>
            </w:pPr>
            <w:r>
              <w:rPr>
                <w:sz w:val="18"/>
                <w14:numForm w14:val="lining"/>
                <w14:numSpacing w14:val="tabular"/>
              </w:rPr>
              <w:t>18 Nov 2014</w:t>
            </w:r>
          </w:p>
        </w:tc>
        <w:tc>
          <w:tcPr>
            <w:tcW w:w="8012" w:type="dxa"/>
            <w:shd w:val="clear" w:color="auto" w:fill="auto"/>
            <w:vAlign w:val="center"/>
          </w:tcPr>
          <w:p w14:paraId="2FB0F8AB" w14:textId="4781A253" w:rsidR="00A26C6A" w:rsidRPr="00526077" w:rsidRDefault="00A26C6A" w:rsidP="002A1130">
            <w:pPr>
              <w:rPr>
                <w14:numForm w14:val="lining"/>
                <w14:numSpacing w14:val="tabular"/>
              </w:rPr>
            </w:pPr>
            <w:r>
              <w:t>Seminar on IOP closure: discussion on the option to implement projects also in 2016</w:t>
            </w:r>
          </w:p>
        </w:tc>
      </w:tr>
      <w:tr w:rsidR="00A26C6A" w:rsidRPr="00526077" w14:paraId="07C44BE6" w14:textId="77777777" w:rsidTr="00FE4EC5">
        <w:trPr>
          <w:trHeight w:val="274"/>
        </w:trPr>
        <w:tc>
          <w:tcPr>
            <w:tcW w:w="1096" w:type="dxa"/>
            <w:shd w:val="clear" w:color="auto" w:fill="auto"/>
            <w:noWrap/>
            <w:vAlign w:val="bottom"/>
          </w:tcPr>
          <w:p w14:paraId="4F8857E6" w14:textId="512CBD2D" w:rsidR="00A26C6A" w:rsidRPr="00526077" w:rsidRDefault="00A26C6A" w:rsidP="00CC7CAE">
            <w:pPr>
              <w:rPr>
                <w:sz w:val="18"/>
                <w:szCs w:val="18"/>
                <w14:numForm w14:val="lining"/>
                <w14:numSpacing w14:val="tabular"/>
              </w:rPr>
            </w:pPr>
            <w:r>
              <w:rPr>
                <w:sz w:val="18"/>
                <w14:numForm w14:val="lining"/>
                <w14:numSpacing w14:val="tabular"/>
              </w:rPr>
              <w:t>19 Nov 2014</w:t>
            </w:r>
          </w:p>
        </w:tc>
        <w:tc>
          <w:tcPr>
            <w:tcW w:w="8012" w:type="dxa"/>
            <w:shd w:val="clear" w:color="auto" w:fill="auto"/>
            <w:vAlign w:val="bottom"/>
          </w:tcPr>
          <w:p w14:paraId="3CA10186" w14:textId="7C463096" w:rsidR="00A26C6A" w:rsidRPr="00526077" w:rsidRDefault="00A26C6A" w:rsidP="005D4292">
            <w:pPr>
              <w:rPr>
                <w14:numForm w14:val="lining"/>
                <w14:numSpacing w14:val="tabular"/>
              </w:rPr>
            </w:pPr>
            <w:r>
              <w:t xml:space="preserve">The MoLSA Methodological Guideline No 57 </w:t>
            </w:r>
            <w:r w:rsidR="005D4292">
              <w:t>on t</w:t>
            </w:r>
            <w:r>
              <w:t>he option to extend project implementation until the end of 2015 in Intervention areas 3.1 and 3.3 was published.</w:t>
            </w:r>
          </w:p>
        </w:tc>
      </w:tr>
      <w:tr w:rsidR="00A26C6A" w:rsidRPr="00526077" w14:paraId="1AB90A2F" w14:textId="77777777" w:rsidTr="00FE4EC5">
        <w:trPr>
          <w:trHeight w:val="274"/>
        </w:trPr>
        <w:tc>
          <w:tcPr>
            <w:tcW w:w="1096" w:type="dxa"/>
            <w:shd w:val="clear" w:color="auto" w:fill="auto"/>
            <w:noWrap/>
            <w:vAlign w:val="center"/>
          </w:tcPr>
          <w:p w14:paraId="1E35466F" w14:textId="16F63886" w:rsidR="00A26C6A" w:rsidRPr="00526077" w:rsidRDefault="00A26C6A" w:rsidP="00CC7CAE">
            <w:pPr>
              <w:rPr>
                <w:sz w:val="18"/>
                <w:szCs w:val="18"/>
                <w14:numForm w14:val="lining"/>
                <w14:numSpacing w14:val="tabular"/>
              </w:rPr>
            </w:pPr>
            <w:r>
              <w:rPr>
                <w:sz w:val="18"/>
                <w14:numForm w14:val="lining"/>
                <w14:numSpacing w14:val="tabular"/>
              </w:rPr>
              <w:t>19 Nov 2014</w:t>
            </w:r>
          </w:p>
        </w:tc>
        <w:tc>
          <w:tcPr>
            <w:tcW w:w="8012" w:type="dxa"/>
            <w:shd w:val="clear" w:color="auto" w:fill="auto"/>
            <w:vAlign w:val="center"/>
          </w:tcPr>
          <w:p w14:paraId="7CDBE3A4" w14:textId="158CB3DF" w:rsidR="00A26C6A" w:rsidRPr="00526077" w:rsidRDefault="00A26C6A" w:rsidP="002A1130">
            <w:pPr>
              <w:rPr>
                <w14:numForm w14:val="lining"/>
                <w14:numSpacing w14:val="tabular"/>
              </w:rPr>
            </w:pPr>
            <w:r>
              <w:t>Deadline for implementation of projects under the 3</w:t>
            </w:r>
            <w:r>
              <w:rPr>
                <w:vertAlign w:val="superscript"/>
              </w:rPr>
              <w:t>rd</w:t>
            </w:r>
            <w:r>
              <w:t xml:space="preserve"> call of the </w:t>
            </w:r>
            <w:proofErr w:type="spellStart"/>
            <w:r>
              <w:t>MoC</w:t>
            </w:r>
            <w:proofErr w:type="spellEnd"/>
            <w:r>
              <w:t xml:space="preserve"> for Intervention area 5.1 was extended from 31 Dec 2014 to 30 Sep 2015 (update of the Handbook for Applicants and Beneficiaries)</w:t>
            </w:r>
          </w:p>
        </w:tc>
      </w:tr>
      <w:tr w:rsidR="00A26C6A" w:rsidRPr="00526077" w14:paraId="5AFAB90A" w14:textId="77777777" w:rsidTr="00FE4EC5">
        <w:trPr>
          <w:trHeight w:val="366"/>
        </w:trPr>
        <w:tc>
          <w:tcPr>
            <w:tcW w:w="1096" w:type="dxa"/>
            <w:shd w:val="clear" w:color="auto" w:fill="auto"/>
            <w:noWrap/>
            <w:vAlign w:val="center"/>
          </w:tcPr>
          <w:p w14:paraId="6EE8512B" w14:textId="019A0885" w:rsidR="00A26C6A" w:rsidRPr="00526077" w:rsidRDefault="00A26C6A" w:rsidP="00CC7CAE">
            <w:pPr>
              <w:rPr>
                <w:sz w:val="18"/>
                <w:szCs w:val="18"/>
                <w14:numForm w14:val="lining"/>
                <w14:numSpacing w14:val="tabular"/>
              </w:rPr>
            </w:pPr>
            <w:r>
              <w:rPr>
                <w:sz w:val="18"/>
                <w14:numForm w14:val="lining"/>
                <w14:numSpacing w14:val="tabular"/>
              </w:rPr>
              <w:t>21 Nov 2014</w:t>
            </w:r>
          </w:p>
        </w:tc>
        <w:tc>
          <w:tcPr>
            <w:tcW w:w="8012" w:type="dxa"/>
            <w:shd w:val="clear" w:color="auto" w:fill="auto"/>
            <w:vAlign w:val="center"/>
          </w:tcPr>
          <w:p w14:paraId="617EDD40" w14:textId="369170F5" w:rsidR="00A26C6A" w:rsidRPr="00526077" w:rsidRDefault="00A26C6A" w:rsidP="002A1130">
            <w:pPr>
              <w:rPr>
                <w14:numForm w14:val="lining"/>
                <w14:numSpacing w14:val="tabular"/>
              </w:rPr>
            </w:pPr>
            <w:r>
              <w:t>Allocation to the 25</w:t>
            </w:r>
            <w:r>
              <w:rPr>
                <w:vertAlign w:val="superscript"/>
              </w:rPr>
              <w:t>th</w:t>
            </w:r>
            <w:r>
              <w:t xml:space="preserve"> continuous call of the </w:t>
            </w:r>
            <w:proofErr w:type="spellStart"/>
            <w:r>
              <w:t>MoRD</w:t>
            </w:r>
            <w:proofErr w:type="spellEnd"/>
            <w:r>
              <w:t xml:space="preserve"> was increased by CZK 214.2 million (CZK </w:t>
            </w:r>
            <w:r>
              <w:rPr>
                <w:color w:val="000000"/>
                <w14:numForm w14:val="lining"/>
                <w14:numSpacing w14:val="tabular"/>
              </w:rPr>
              <w:t>182.1 million from ERDF + CZK 32.1 million from the SB) under Intervention area</w:t>
            </w:r>
            <w:r>
              <w:t xml:space="preserve"> 4.1</w:t>
            </w:r>
          </w:p>
        </w:tc>
      </w:tr>
      <w:tr w:rsidR="00A26C6A" w:rsidRPr="00526077" w14:paraId="2A2F0C5D" w14:textId="77777777" w:rsidTr="00FE4EC5">
        <w:trPr>
          <w:trHeight w:val="274"/>
        </w:trPr>
        <w:tc>
          <w:tcPr>
            <w:tcW w:w="1096" w:type="dxa"/>
            <w:shd w:val="clear" w:color="auto" w:fill="auto"/>
            <w:noWrap/>
            <w:vAlign w:val="bottom"/>
          </w:tcPr>
          <w:p w14:paraId="52C62B83" w14:textId="26C26365" w:rsidR="00A26C6A" w:rsidRPr="00526077" w:rsidRDefault="00A26C6A" w:rsidP="00CC7CAE">
            <w:pPr>
              <w:rPr>
                <w:sz w:val="18"/>
                <w:szCs w:val="18"/>
                <w14:numForm w14:val="lining"/>
                <w14:numSpacing w14:val="tabular"/>
              </w:rPr>
            </w:pPr>
            <w:r>
              <w:rPr>
                <w:sz w:val="18"/>
                <w14:numForm w14:val="lining"/>
                <w14:numSpacing w14:val="tabular"/>
              </w:rPr>
              <w:t>24 Nov 2014</w:t>
            </w:r>
          </w:p>
        </w:tc>
        <w:tc>
          <w:tcPr>
            <w:tcW w:w="8012" w:type="dxa"/>
            <w:shd w:val="clear" w:color="auto" w:fill="auto"/>
            <w:vAlign w:val="bottom"/>
          </w:tcPr>
          <w:p w14:paraId="17802599" w14:textId="7AFF6E01" w:rsidR="00A26C6A" w:rsidRPr="00526077" w:rsidRDefault="00A26C6A" w:rsidP="003B6FBA">
            <w:pPr>
              <w:rPr>
                <w14:numForm w14:val="lining"/>
                <w14:numSpacing w14:val="tabular"/>
              </w:rPr>
            </w:pPr>
            <w:r>
              <w:t>HQ IOP Guideline No 62 - Change in conditions of the 25</w:t>
            </w:r>
            <w:r>
              <w:rPr>
                <w:vertAlign w:val="superscript"/>
              </w:rPr>
              <w:t>th</w:t>
            </w:r>
            <w:r>
              <w:t xml:space="preserve"> continuous call of the </w:t>
            </w:r>
            <w:proofErr w:type="spellStart"/>
            <w:r>
              <w:t>MoRD</w:t>
            </w:r>
            <w:proofErr w:type="spellEnd"/>
            <w:r>
              <w:t xml:space="preserve"> and changes in project implementation</w:t>
            </w:r>
          </w:p>
        </w:tc>
      </w:tr>
      <w:tr w:rsidR="00A26C6A" w:rsidRPr="00526077" w14:paraId="631F2E36" w14:textId="77777777" w:rsidTr="00FE4EC5">
        <w:trPr>
          <w:trHeight w:val="274"/>
        </w:trPr>
        <w:tc>
          <w:tcPr>
            <w:tcW w:w="1096" w:type="dxa"/>
            <w:shd w:val="clear" w:color="auto" w:fill="auto"/>
            <w:noWrap/>
            <w:vAlign w:val="bottom"/>
          </w:tcPr>
          <w:p w14:paraId="10A05E58" w14:textId="0E46D826" w:rsidR="00A26C6A" w:rsidRPr="00526077" w:rsidRDefault="00A26C6A" w:rsidP="00CC7CAE">
            <w:pPr>
              <w:rPr>
                <w:sz w:val="18"/>
                <w:szCs w:val="18"/>
                <w14:numForm w14:val="lining"/>
                <w14:numSpacing w14:val="tabular"/>
              </w:rPr>
            </w:pPr>
            <w:r>
              <w:rPr>
                <w:sz w:val="18"/>
                <w14:numForm w14:val="lining"/>
                <w14:numSpacing w14:val="tabular"/>
              </w:rPr>
              <w:t>26 Nov 2014</w:t>
            </w:r>
          </w:p>
        </w:tc>
        <w:tc>
          <w:tcPr>
            <w:tcW w:w="8012" w:type="dxa"/>
            <w:shd w:val="clear" w:color="auto" w:fill="auto"/>
            <w:vAlign w:val="bottom"/>
          </w:tcPr>
          <w:p w14:paraId="73501AC0" w14:textId="09440F7D" w:rsidR="00A26C6A" w:rsidRPr="00526077" w:rsidRDefault="00A26C6A" w:rsidP="004052C6">
            <w:pPr>
              <w:rPr>
                <w14:numForm w14:val="lining"/>
                <w14:numSpacing w14:val="tabular"/>
              </w:rPr>
            </w:pPr>
            <w:r>
              <w:t>Working seminar for the regional branches and contact points of the LO CR in Prague</w:t>
            </w:r>
          </w:p>
        </w:tc>
      </w:tr>
      <w:tr w:rsidR="00A26C6A" w:rsidRPr="00526077" w14:paraId="0EAC33E4" w14:textId="77777777" w:rsidTr="00FE4EC5">
        <w:trPr>
          <w:trHeight w:val="274"/>
        </w:trPr>
        <w:tc>
          <w:tcPr>
            <w:tcW w:w="1096" w:type="dxa"/>
            <w:shd w:val="clear" w:color="auto" w:fill="auto"/>
            <w:noWrap/>
            <w:vAlign w:val="bottom"/>
          </w:tcPr>
          <w:p w14:paraId="373FC401" w14:textId="3EEEF076" w:rsidR="00A26C6A" w:rsidRPr="00526077" w:rsidRDefault="00A26C6A" w:rsidP="00CC7CAE">
            <w:pPr>
              <w:rPr>
                <w:sz w:val="18"/>
                <w:szCs w:val="18"/>
                <w14:numForm w14:val="lining"/>
                <w14:numSpacing w14:val="tabular"/>
              </w:rPr>
            </w:pPr>
            <w:r>
              <w:rPr>
                <w:sz w:val="18"/>
                <w14:numForm w14:val="lining"/>
                <w14:numSpacing w14:val="tabular"/>
              </w:rPr>
              <w:t>30 Jan 2015</w:t>
            </w:r>
          </w:p>
        </w:tc>
        <w:tc>
          <w:tcPr>
            <w:tcW w:w="8012" w:type="dxa"/>
            <w:shd w:val="clear" w:color="auto" w:fill="auto"/>
            <w:vAlign w:val="bottom"/>
          </w:tcPr>
          <w:p w14:paraId="244F3B8C" w14:textId="6F8BB422" w:rsidR="00A26C6A" w:rsidRPr="00526077" w:rsidRDefault="00A26C6A" w:rsidP="004052C6">
            <w:pPr>
              <w:rPr>
                <w14:numForm w14:val="lining"/>
                <w14:numSpacing w14:val="tabular"/>
              </w:rPr>
            </w:pPr>
            <w:r>
              <w:t>HQ IOP Guideline No 63 - Restructuring in project administration at the CRD branch Prague and CRD branch Central Bohemia</w:t>
            </w:r>
          </w:p>
        </w:tc>
      </w:tr>
      <w:tr w:rsidR="00A26C6A" w:rsidRPr="00526077" w14:paraId="49FCF790" w14:textId="77777777" w:rsidTr="00FE4EC5">
        <w:trPr>
          <w:trHeight w:val="274"/>
        </w:trPr>
        <w:tc>
          <w:tcPr>
            <w:tcW w:w="1096" w:type="dxa"/>
            <w:shd w:val="clear" w:color="auto" w:fill="auto"/>
            <w:noWrap/>
            <w:vAlign w:val="bottom"/>
          </w:tcPr>
          <w:p w14:paraId="2161D826" w14:textId="765EDA55" w:rsidR="00A26C6A" w:rsidRPr="00526077" w:rsidRDefault="00A26C6A" w:rsidP="00CC7CAE">
            <w:pPr>
              <w:rPr>
                <w:sz w:val="18"/>
                <w:szCs w:val="18"/>
                <w14:numForm w14:val="lining"/>
                <w14:numSpacing w14:val="tabular"/>
              </w:rPr>
            </w:pPr>
            <w:r>
              <w:rPr>
                <w:sz w:val="18"/>
                <w14:numForm w14:val="lining"/>
                <w14:numSpacing w14:val="tabular"/>
              </w:rPr>
              <w:t>30 Jan 2015</w:t>
            </w:r>
          </w:p>
        </w:tc>
        <w:tc>
          <w:tcPr>
            <w:tcW w:w="8012" w:type="dxa"/>
            <w:shd w:val="clear" w:color="auto" w:fill="auto"/>
            <w:vAlign w:val="bottom"/>
          </w:tcPr>
          <w:p w14:paraId="41ADF781" w14:textId="2FEAF766" w:rsidR="00A26C6A" w:rsidRPr="00526077" w:rsidRDefault="00A26C6A" w:rsidP="004052C6">
            <w:pPr>
              <w:rPr>
                <w14:numForm w14:val="lining"/>
                <w14:numSpacing w14:val="tabular"/>
              </w:rPr>
            </w:pPr>
            <w:r>
              <w:t>HQ IOP Guideline No 64 - Update of the documentation requirements</w:t>
            </w:r>
          </w:p>
        </w:tc>
      </w:tr>
      <w:tr w:rsidR="00A26C6A" w:rsidRPr="00526077" w14:paraId="3CA10353" w14:textId="77777777" w:rsidTr="00FE4EC5">
        <w:trPr>
          <w:trHeight w:val="274"/>
        </w:trPr>
        <w:tc>
          <w:tcPr>
            <w:tcW w:w="1096" w:type="dxa"/>
            <w:shd w:val="clear" w:color="auto" w:fill="auto"/>
            <w:noWrap/>
            <w:vAlign w:val="center"/>
          </w:tcPr>
          <w:p w14:paraId="6F04F565" w14:textId="39CD2439" w:rsidR="00A26C6A" w:rsidRPr="00526077" w:rsidRDefault="00A26C6A" w:rsidP="00CC7CAE">
            <w:pPr>
              <w:rPr>
                <w:sz w:val="18"/>
                <w:szCs w:val="18"/>
                <w14:numForm w14:val="lining"/>
                <w14:numSpacing w14:val="tabular"/>
              </w:rPr>
            </w:pPr>
            <w:r>
              <w:rPr>
                <w:sz w:val="18"/>
                <w14:numForm w14:val="lining"/>
                <w14:numSpacing w14:val="tabular"/>
              </w:rPr>
              <w:t>3 Dec 2014</w:t>
            </w:r>
          </w:p>
        </w:tc>
        <w:tc>
          <w:tcPr>
            <w:tcW w:w="8012" w:type="dxa"/>
            <w:shd w:val="clear" w:color="auto" w:fill="auto"/>
            <w:vAlign w:val="center"/>
          </w:tcPr>
          <w:p w14:paraId="2C470BEB" w14:textId="541200CD" w:rsidR="00A26C6A" w:rsidRPr="00526077" w:rsidRDefault="00A26C6A" w:rsidP="004052C6">
            <w:pPr>
              <w:rPr>
                <w14:numForm w14:val="lining"/>
                <w14:numSpacing w14:val="tabular"/>
              </w:rPr>
            </w:pPr>
            <w:r>
              <w:t>Allocation to the 24</w:t>
            </w:r>
            <w:r>
              <w:rPr>
                <w:vertAlign w:val="superscript"/>
              </w:rPr>
              <w:t>th</w:t>
            </w:r>
            <w:r>
              <w:t xml:space="preserve"> call of the </w:t>
            </w:r>
            <w:proofErr w:type="spellStart"/>
            <w:r>
              <w:t>MoRD</w:t>
            </w:r>
            <w:proofErr w:type="spellEnd"/>
            <w:r>
              <w:t xml:space="preserve"> for Intervention area 5.1 was increased by CZK 80 million (CZK 68 million from ERDF and CZK 12 million from the SB)</w:t>
            </w:r>
          </w:p>
        </w:tc>
      </w:tr>
      <w:tr w:rsidR="00A26C6A" w:rsidRPr="00526077" w14:paraId="7921A2E5" w14:textId="77777777" w:rsidTr="00FE4EC5">
        <w:trPr>
          <w:trHeight w:val="274"/>
        </w:trPr>
        <w:tc>
          <w:tcPr>
            <w:tcW w:w="1096" w:type="dxa"/>
            <w:shd w:val="clear" w:color="auto" w:fill="auto"/>
            <w:noWrap/>
            <w:vAlign w:val="bottom"/>
          </w:tcPr>
          <w:p w14:paraId="3E3CAE33" w14:textId="1F6BC832" w:rsidR="00A26C6A" w:rsidRPr="00526077" w:rsidRDefault="00A26C6A" w:rsidP="00181CE2">
            <w:pPr>
              <w:rPr>
                <w:sz w:val="18"/>
                <w:szCs w:val="18"/>
                <w14:numForm w14:val="lining"/>
                <w14:numSpacing w14:val="tabular"/>
              </w:rPr>
            </w:pPr>
            <w:r>
              <w:rPr>
                <w:sz w:val="18"/>
                <w14:numForm w14:val="lining"/>
                <w14:numSpacing w14:val="tabular"/>
              </w:rPr>
              <w:t>8 Dec 2014</w:t>
            </w:r>
          </w:p>
        </w:tc>
        <w:tc>
          <w:tcPr>
            <w:tcW w:w="8012" w:type="dxa"/>
            <w:shd w:val="clear" w:color="auto" w:fill="auto"/>
            <w:vAlign w:val="bottom"/>
          </w:tcPr>
          <w:p w14:paraId="38F3B98A" w14:textId="04EBDB4B" w:rsidR="00A26C6A" w:rsidRPr="00526077" w:rsidRDefault="00A26C6A" w:rsidP="00D420DA">
            <w:pPr>
              <w:rPr>
                <w14:numForm w14:val="lining"/>
                <w14:numSpacing w14:val="tabular"/>
              </w:rPr>
            </w:pPr>
            <w:r>
              <w:t xml:space="preserve">Meeting of the MoLSA representatives with representatives of the facility under the project Transformation of social services </w:t>
            </w:r>
          </w:p>
        </w:tc>
      </w:tr>
      <w:tr w:rsidR="00C701D7" w:rsidRPr="00526077" w14:paraId="5B537660" w14:textId="77777777" w:rsidTr="00FE4EC5">
        <w:trPr>
          <w:trHeight w:val="274"/>
        </w:trPr>
        <w:tc>
          <w:tcPr>
            <w:tcW w:w="1096" w:type="dxa"/>
            <w:shd w:val="clear" w:color="auto" w:fill="auto"/>
            <w:noWrap/>
            <w:vAlign w:val="bottom"/>
          </w:tcPr>
          <w:p w14:paraId="501362FE" w14:textId="10E0AEA7" w:rsidR="00C701D7" w:rsidRPr="00526077" w:rsidRDefault="00C701D7" w:rsidP="00181CE2">
            <w:pPr>
              <w:rPr>
                <w:sz w:val="18"/>
                <w:szCs w:val="18"/>
                <w14:numForm w14:val="lining"/>
                <w14:numSpacing w14:val="tabular"/>
              </w:rPr>
            </w:pPr>
            <w:r>
              <w:rPr>
                <w:sz w:val="18"/>
                <w14:numForm w14:val="lining"/>
                <w14:numSpacing w14:val="tabular"/>
              </w:rPr>
              <w:t>9 Dec 2014</w:t>
            </w:r>
          </w:p>
        </w:tc>
        <w:tc>
          <w:tcPr>
            <w:tcW w:w="8012" w:type="dxa"/>
            <w:shd w:val="clear" w:color="auto" w:fill="auto"/>
            <w:vAlign w:val="bottom"/>
          </w:tcPr>
          <w:p w14:paraId="0AC11203" w14:textId="77777777" w:rsidR="00C701D7" w:rsidRPr="00526077" w:rsidRDefault="00C701D7" w:rsidP="00C701D7">
            <w:pPr>
              <w:rPr>
                <w14:numForm w14:val="lining"/>
                <w14:numSpacing w14:val="tabular"/>
              </w:rPr>
            </w:pPr>
            <w:r>
              <w:t xml:space="preserve">Increased allocation to call No 17 was </w:t>
            </w:r>
            <w:proofErr w:type="gramStart"/>
            <w:r>
              <w:t>absorbed,</w:t>
            </w:r>
            <w:proofErr w:type="gramEnd"/>
            <w:r>
              <w:t xml:space="preserve"> process of evaluation was completed – upon the decision of the Minister.</w:t>
            </w:r>
          </w:p>
          <w:p w14:paraId="12C99B32" w14:textId="04D0E6CD" w:rsidR="00C701D7" w:rsidRPr="00526077" w:rsidRDefault="00C701D7" w:rsidP="00C701D7">
            <w:pPr>
              <w:rPr>
                <w14:numForm w14:val="lining"/>
                <w14:numSpacing w14:val="tabular"/>
              </w:rPr>
            </w:pPr>
            <w:r>
              <w:t>Available allocation was quantified and offered for use under another intervention area.</w:t>
            </w:r>
          </w:p>
        </w:tc>
      </w:tr>
      <w:tr w:rsidR="00A26C6A" w:rsidRPr="00526077" w14:paraId="192B4C5B" w14:textId="77777777" w:rsidTr="00FE4EC5">
        <w:trPr>
          <w:trHeight w:val="274"/>
        </w:trPr>
        <w:tc>
          <w:tcPr>
            <w:tcW w:w="1096" w:type="dxa"/>
            <w:shd w:val="clear" w:color="auto" w:fill="auto"/>
            <w:noWrap/>
            <w:vAlign w:val="bottom"/>
          </w:tcPr>
          <w:p w14:paraId="79F71F81" w14:textId="046B76B5" w:rsidR="00A26C6A" w:rsidRPr="00526077" w:rsidRDefault="00A26C6A" w:rsidP="00181CE2">
            <w:pPr>
              <w:rPr>
                <w:sz w:val="18"/>
                <w:szCs w:val="18"/>
                <w14:numForm w14:val="lining"/>
                <w14:numSpacing w14:val="tabular"/>
              </w:rPr>
            </w:pPr>
            <w:r>
              <w:rPr>
                <w:sz w:val="18"/>
                <w14:numForm w14:val="lining"/>
                <w14:numSpacing w14:val="tabular"/>
              </w:rPr>
              <w:t>11 Dec 2014</w:t>
            </w:r>
          </w:p>
        </w:tc>
        <w:tc>
          <w:tcPr>
            <w:tcW w:w="8012" w:type="dxa"/>
            <w:shd w:val="clear" w:color="auto" w:fill="auto"/>
            <w:vAlign w:val="bottom"/>
          </w:tcPr>
          <w:p w14:paraId="18809D9D" w14:textId="6B41E24C" w:rsidR="00A26C6A" w:rsidRPr="00526077" w:rsidRDefault="00A26C6A" w:rsidP="005D4292">
            <w:pPr>
              <w:rPr>
                <w14:numForm w14:val="lining"/>
                <w14:numSpacing w14:val="tabular"/>
              </w:rPr>
            </w:pPr>
            <w:r>
              <w:t>Seminar f</w:t>
            </w:r>
            <w:r w:rsidR="005D4292">
              <w:t xml:space="preserve">or </w:t>
            </w:r>
            <w:proofErr w:type="spellStart"/>
            <w:r w:rsidR="005D4292">
              <w:t>MoI</w:t>
            </w:r>
            <w:proofErr w:type="spellEnd"/>
            <w:r w:rsidR="005D4292">
              <w:t xml:space="preserve"> IOP beneficiaries</w:t>
            </w:r>
          </w:p>
        </w:tc>
      </w:tr>
      <w:tr w:rsidR="00A26C6A" w:rsidRPr="00526077" w14:paraId="1A2BC9FD" w14:textId="77777777" w:rsidTr="00FE4EC5">
        <w:trPr>
          <w:trHeight w:val="274"/>
        </w:trPr>
        <w:tc>
          <w:tcPr>
            <w:tcW w:w="1096" w:type="dxa"/>
            <w:shd w:val="clear" w:color="auto" w:fill="auto"/>
            <w:noWrap/>
            <w:vAlign w:val="center"/>
          </w:tcPr>
          <w:p w14:paraId="645B080D" w14:textId="12FE6295" w:rsidR="00A26C6A" w:rsidRPr="00526077" w:rsidRDefault="00A26C6A" w:rsidP="00181CE2">
            <w:pPr>
              <w:rPr>
                <w:color w:val="000000"/>
                <w:sz w:val="18"/>
                <w:szCs w:val="18"/>
                <w14:numForm w14:val="lining"/>
                <w14:numSpacing w14:val="tabular"/>
              </w:rPr>
            </w:pPr>
            <w:r>
              <w:rPr>
                <w:sz w:val="18"/>
                <w14:numForm w14:val="lining"/>
                <w14:numSpacing w14:val="tabular"/>
              </w:rPr>
              <w:t>14 Jan 2015</w:t>
            </w:r>
          </w:p>
        </w:tc>
        <w:tc>
          <w:tcPr>
            <w:tcW w:w="8012" w:type="dxa"/>
            <w:shd w:val="clear" w:color="auto" w:fill="auto"/>
            <w:vAlign w:val="center"/>
          </w:tcPr>
          <w:p w14:paraId="1350B491" w14:textId="43400C45" w:rsidR="00A26C6A" w:rsidRPr="00526077" w:rsidRDefault="00A26C6A" w:rsidP="009D5C25">
            <w:pPr>
              <w:rPr>
                <w:color w:val="000000"/>
                <w14:numForm w14:val="lining"/>
                <w14:numSpacing w14:val="tabular"/>
              </w:rPr>
            </w:pPr>
            <w:r>
              <w:t>19</w:t>
            </w:r>
            <w:r>
              <w:rPr>
                <w:vertAlign w:val="superscript"/>
              </w:rPr>
              <w:t>th</w:t>
            </w:r>
            <w:r>
              <w:t xml:space="preserve"> call for Intervention area 3.2a) to support the equipment of comprehensive oncology centres was published</w:t>
            </w:r>
          </w:p>
        </w:tc>
      </w:tr>
      <w:tr w:rsidR="00A26C6A" w:rsidRPr="00526077" w14:paraId="37DDA843" w14:textId="77777777" w:rsidTr="00FE4EC5">
        <w:trPr>
          <w:trHeight w:val="274"/>
        </w:trPr>
        <w:tc>
          <w:tcPr>
            <w:tcW w:w="1096" w:type="dxa"/>
            <w:shd w:val="clear" w:color="auto" w:fill="auto"/>
            <w:noWrap/>
            <w:vAlign w:val="center"/>
          </w:tcPr>
          <w:p w14:paraId="1CF0A1F0" w14:textId="3747E4A8" w:rsidR="00A26C6A" w:rsidRPr="00526077" w:rsidRDefault="00A26C6A" w:rsidP="00181CE2">
            <w:pPr>
              <w:rPr>
                <w:color w:val="000000"/>
                <w:sz w:val="18"/>
                <w:szCs w:val="18"/>
                <w14:numForm w14:val="lining"/>
                <w14:numSpacing w14:val="tabular"/>
              </w:rPr>
            </w:pPr>
            <w:r>
              <w:rPr>
                <w:sz w:val="18"/>
                <w14:numForm w14:val="lining"/>
                <w14:numSpacing w14:val="tabular"/>
              </w:rPr>
              <w:t>20 Feb 2015</w:t>
            </w:r>
          </w:p>
        </w:tc>
        <w:tc>
          <w:tcPr>
            <w:tcW w:w="8012" w:type="dxa"/>
            <w:shd w:val="clear" w:color="auto" w:fill="auto"/>
            <w:vAlign w:val="center"/>
          </w:tcPr>
          <w:p w14:paraId="56814269" w14:textId="5DC229B5" w:rsidR="00A26C6A" w:rsidRPr="00526077" w:rsidRDefault="00A26C6A" w:rsidP="00E87798">
            <w:pPr>
              <w:rPr>
                <w:color w:val="000000"/>
                <w14:numForm w14:val="lining"/>
                <w14:numSpacing w14:val="tabular"/>
              </w:rPr>
            </w:pPr>
            <w:r>
              <w:t>Receipt of applications under the 19</w:t>
            </w:r>
            <w:r>
              <w:rPr>
                <w:vertAlign w:val="superscript"/>
              </w:rPr>
              <w:t>th</w:t>
            </w:r>
            <w:r>
              <w:t xml:space="preserve"> call for Intervention area 3.2 was closed </w:t>
            </w:r>
          </w:p>
        </w:tc>
      </w:tr>
      <w:tr w:rsidR="00A26C6A" w:rsidRPr="00526077" w14:paraId="620368B9" w14:textId="77777777" w:rsidTr="00FE4EC5">
        <w:trPr>
          <w:trHeight w:val="274"/>
        </w:trPr>
        <w:tc>
          <w:tcPr>
            <w:tcW w:w="1096" w:type="dxa"/>
            <w:shd w:val="clear" w:color="auto" w:fill="auto"/>
            <w:noWrap/>
            <w:vAlign w:val="bottom"/>
          </w:tcPr>
          <w:p w14:paraId="2FDB8813" w14:textId="203DE46E" w:rsidR="00A26C6A" w:rsidRPr="00526077" w:rsidRDefault="00A26C6A" w:rsidP="00181CE2">
            <w:pPr>
              <w:rPr>
                <w:sz w:val="18"/>
                <w:szCs w:val="18"/>
                <w14:numForm w14:val="lining"/>
                <w14:numSpacing w14:val="tabular"/>
              </w:rPr>
            </w:pPr>
            <w:r>
              <w:rPr>
                <w:sz w:val="18"/>
                <w14:numForm w14:val="lining"/>
                <w14:numSpacing w14:val="tabular"/>
              </w:rPr>
              <w:t>27 Feb 2015</w:t>
            </w:r>
          </w:p>
        </w:tc>
        <w:tc>
          <w:tcPr>
            <w:tcW w:w="8012" w:type="dxa"/>
            <w:shd w:val="clear" w:color="auto" w:fill="auto"/>
            <w:vAlign w:val="bottom"/>
          </w:tcPr>
          <w:p w14:paraId="140013C7" w14:textId="0E812F26" w:rsidR="00A26C6A" w:rsidRPr="00526077" w:rsidRDefault="00A26C6A" w:rsidP="00E87798">
            <w:pPr>
              <w:rPr>
                <w14:numForm w14:val="lining"/>
                <w14:numSpacing w14:val="tabular"/>
              </w:rPr>
            </w:pPr>
            <w:r>
              <w:t>Training course for external evaluators under Intervention area 2.1</w:t>
            </w:r>
          </w:p>
        </w:tc>
      </w:tr>
      <w:tr w:rsidR="00A26C6A" w:rsidRPr="00526077" w14:paraId="4F4606C2" w14:textId="77777777" w:rsidTr="00FE4EC5">
        <w:trPr>
          <w:trHeight w:val="274"/>
        </w:trPr>
        <w:tc>
          <w:tcPr>
            <w:tcW w:w="1096" w:type="dxa"/>
            <w:shd w:val="clear" w:color="auto" w:fill="auto"/>
            <w:noWrap/>
            <w:vAlign w:val="bottom"/>
          </w:tcPr>
          <w:p w14:paraId="3DAB723F" w14:textId="2F458012" w:rsidR="00A26C6A" w:rsidRPr="00526077" w:rsidRDefault="00A26C6A" w:rsidP="00F957E6">
            <w:pPr>
              <w:rPr>
                <w:sz w:val="18"/>
                <w:szCs w:val="18"/>
                <w14:numForm w14:val="lining"/>
                <w14:numSpacing w14:val="tabular"/>
              </w:rPr>
            </w:pPr>
            <w:r>
              <w:rPr>
                <w:sz w:val="18"/>
                <w14:numForm w14:val="lining"/>
                <w14:numSpacing w14:val="tabular"/>
              </w:rPr>
              <w:t>16 Mar 2015</w:t>
            </w:r>
          </w:p>
        </w:tc>
        <w:tc>
          <w:tcPr>
            <w:tcW w:w="8012" w:type="dxa"/>
            <w:shd w:val="clear" w:color="auto" w:fill="auto"/>
            <w:vAlign w:val="bottom"/>
          </w:tcPr>
          <w:p w14:paraId="754ABD1D" w14:textId="52F37C8A" w:rsidR="00A26C6A" w:rsidRPr="00526077" w:rsidRDefault="00A26C6A" w:rsidP="00E87798">
            <w:pPr>
              <w:rPr>
                <w14:numForm w14:val="lining"/>
                <w14:numSpacing w14:val="tabular"/>
              </w:rPr>
            </w:pPr>
            <w:r>
              <w:t>Revision of call No 27 for Intervention area 3.4</w:t>
            </w:r>
          </w:p>
        </w:tc>
      </w:tr>
      <w:tr w:rsidR="00A26C6A" w:rsidRPr="00526077" w14:paraId="5D329CE5" w14:textId="77777777" w:rsidTr="00FE4EC5">
        <w:trPr>
          <w:trHeight w:val="274"/>
        </w:trPr>
        <w:tc>
          <w:tcPr>
            <w:tcW w:w="1096" w:type="dxa"/>
            <w:shd w:val="clear" w:color="auto" w:fill="auto"/>
            <w:noWrap/>
            <w:vAlign w:val="bottom"/>
          </w:tcPr>
          <w:p w14:paraId="2BC99012" w14:textId="193D4F7E" w:rsidR="00A26C6A" w:rsidRPr="00526077" w:rsidRDefault="00A26C6A" w:rsidP="00181CE2">
            <w:pPr>
              <w:rPr>
                <w:sz w:val="18"/>
                <w:szCs w:val="18"/>
                <w14:numForm w14:val="lining"/>
                <w14:numSpacing w14:val="tabular"/>
              </w:rPr>
            </w:pPr>
            <w:r>
              <w:rPr>
                <w:sz w:val="18"/>
                <w14:numForm w14:val="lining"/>
                <w14:numSpacing w14:val="tabular"/>
              </w:rPr>
              <w:t>5 Mar 2015</w:t>
            </w:r>
          </w:p>
        </w:tc>
        <w:tc>
          <w:tcPr>
            <w:tcW w:w="8012" w:type="dxa"/>
            <w:shd w:val="clear" w:color="auto" w:fill="auto"/>
            <w:vAlign w:val="bottom"/>
          </w:tcPr>
          <w:p w14:paraId="6EA8CFA3" w14:textId="5FC265BB" w:rsidR="00A26C6A" w:rsidRPr="00526077" w:rsidRDefault="00A26C6A" w:rsidP="00E87798">
            <w:pPr>
              <w:rPr>
                <w14:numForm w14:val="lining"/>
                <w14:numSpacing w14:val="tabular"/>
              </w:rPr>
            </w:pPr>
            <w:r>
              <w:t>Training course for external evaluators under Intervention area 2.1</w:t>
            </w:r>
          </w:p>
        </w:tc>
      </w:tr>
      <w:tr w:rsidR="00A26C6A" w:rsidRPr="00526077" w14:paraId="0FE86829" w14:textId="77777777" w:rsidTr="00FE4EC5">
        <w:trPr>
          <w:trHeight w:val="274"/>
        </w:trPr>
        <w:tc>
          <w:tcPr>
            <w:tcW w:w="1096" w:type="dxa"/>
            <w:shd w:val="clear" w:color="auto" w:fill="auto"/>
            <w:noWrap/>
            <w:vAlign w:val="bottom"/>
          </w:tcPr>
          <w:p w14:paraId="0D1F5981" w14:textId="5819D3F3" w:rsidR="00A26C6A" w:rsidRPr="00526077" w:rsidRDefault="00A26C6A" w:rsidP="00BA47AF">
            <w:pPr>
              <w:rPr>
                <w:sz w:val="18"/>
                <w:szCs w:val="18"/>
                <w14:numForm w14:val="lining"/>
                <w14:numSpacing w14:val="tabular"/>
              </w:rPr>
            </w:pPr>
            <w:r>
              <w:rPr>
                <w:sz w:val="18"/>
                <w14:numForm w14:val="lining"/>
                <w14:numSpacing w14:val="tabular"/>
              </w:rPr>
              <w:t>20 Mar 2015</w:t>
            </w:r>
          </w:p>
        </w:tc>
        <w:tc>
          <w:tcPr>
            <w:tcW w:w="8012" w:type="dxa"/>
            <w:shd w:val="clear" w:color="auto" w:fill="auto"/>
            <w:vAlign w:val="bottom"/>
          </w:tcPr>
          <w:p w14:paraId="06B95B18" w14:textId="190AB529" w:rsidR="00A26C6A" w:rsidRPr="00526077" w:rsidRDefault="00A26C6A" w:rsidP="00526077">
            <w:pPr>
              <w:rPr>
                <w14:numForm w14:val="lining"/>
                <w14:numSpacing w14:val="tabular"/>
              </w:rPr>
            </w:pPr>
            <w:r>
              <w:t>Deadline for implementation of projects under the 1</w:t>
            </w:r>
            <w:r>
              <w:rPr>
                <w:vertAlign w:val="superscript"/>
              </w:rPr>
              <w:t>st</w:t>
            </w:r>
            <w:r>
              <w:t xml:space="preserve"> call of the </w:t>
            </w:r>
            <w:proofErr w:type="spellStart"/>
            <w:r>
              <w:t>MoC</w:t>
            </w:r>
            <w:proofErr w:type="spellEnd"/>
            <w:r>
              <w:t xml:space="preserve"> for Intervention area 5.1 was extended from 30 Jun 2015 to 31 Oct 2015 (update of the Handbook for Applicants and Beneficiaries)</w:t>
            </w:r>
          </w:p>
        </w:tc>
      </w:tr>
      <w:tr w:rsidR="00A26C6A" w:rsidRPr="00526077" w14:paraId="2F476D38" w14:textId="77777777" w:rsidTr="00FE4EC5">
        <w:trPr>
          <w:trHeight w:val="274"/>
        </w:trPr>
        <w:tc>
          <w:tcPr>
            <w:tcW w:w="1096" w:type="dxa"/>
            <w:shd w:val="clear" w:color="auto" w:fill="auto"/>
            <w:noWrap/>
            <w:vAlign w:val="center"/>
          </w:tcPr>
          <w:p w14:paraId="4D8CDE51" w14:textId="6C53AD6F" w:rsidR="00A26C6A" w:rsidRPr="00526077" w:rsidRDefault="00A26C6A" w:rsidP="00181CE2">
            <w:pPr>
              <w:rPr>
                <w:color w:val="000000"/>
                <w:sz w:val="18"/>
                <w:szCs w:val="18"/>
                <w14:numForm w14:val="lining"/>
                <w14:numSpacing w14:val="tabular"/>
              </w:rPr>
            </w:pPr>
            <w:r>
              <w:rPr>
                <w:sz w:val="18"/>
                <w14:numForm w14:val="lining"/>
                <w14:numSpacing w14:val="tabular"/>
              </w:rPr>
              <w:t>23 Mar 2015</w:t>
            </w:r>
          </w:p>
        </w:tc>
        <w:tc>
          <w:tcPr>
            <w:tcW w:w="8012" w:type="dxa"/>
            <w:shd w:val="clear" w:color="auto" w:fill="auto"/>
            <w:vAlign w:val="center"/>
          </w:tcPr>
          <w:p w14:paraId="3039AA4F" w14:textId="6A060214" w:rsidR="00A26C6A" w:rsidRPr="00526077" w:rsidRDefault="005D4292" w:rsidP="004018D4">
            <w:pPr>
              <w:rPr>
                <w:color w:val="000000"/>
                <w14:numForm w14:val="lining"/>
                <w14:numSpacing w14:val="tabular"/>
              </w:rPr>
            </w:pPr>
            <w:r>
              <w:t xml:space="preserve">Meeting of the </w:t>
            </w:r>
            <w:r w:rsidR="00A26C6A">
              <w:t>Evaluation Committee for evaluation of applications under Intervention area 3.2</w:t>
            </w:r>
          </w:p>
        </w:tc>
      </w:tr>
      <w:tr w:rsidR="00A26C6A" w:rsidRPr="00526077" w14:paraId="683906D3" w14:textId="77777777" w:rsidTr="00FE4EC5">
        <w:trPr>
          <w:trHeight w:val="274"/>
        </w:trPr>
        <w:tc>
          <w:tcPr>
            <w:tcW w:w="1096" w:type="dxa"/>
            <w:shd w:val="clear" w:color="auto" w:fill="auto"/>
            <w:noWrap/>
            <w:vAlign w:val="center"/>
          </w:tcPr>
          <w:p w14:paraId="42C09A46" w14:textId="18A53CBC" w:rsidR="00A26C6A" w:rsidRPr="00526077" w:rsidRDefault="0021348E" w:rsidP="002671D0">
            <w:pPr>
              <w:rPr>
                <w:sz w:val="18"/>
                <w:szCs w:val="18"/>
                <w14:numForm w14:val="lining"/>
                <w14:numSpacing w14:val="tabular"/>
              </w:rPr>
            </w:pPr>
            <w:r>
              <w:rPr>
                <w:sz w:val="18"/>
                <w14:numForm w14:val="lining"/>
                <w14:numSpacing w14:val="tabular"/>
              </w:rPr>
              <w:t>26</w:t>
            </w:r>
            <w:r w:rsidR="00A26C6A">
              <w:rPr>
                <w:sz w:val="18"/>
                <w14:numForm w14:val="lining"/>
                <w14:numSpacing w14:val="tabular"/>
              </w:rPr>
              <w:t xml:space="preserve"> Mar 2015</w:t>
            </w:r>
          </w:p>
        </w:tc>
        <w:tc>
          <w:tcPr>
            <w:tcW w:w="8012" w:type="dxa"/>
            <w:shd w:val="clear" w:color="auto" w:fill="auto"/>
            <w:vAlign w:val="center"/>
          </w:tcPr>
          <w:p w14:paraId="71EB3ABB" w14:textId="0BF0CB97" w:rsidR="00A26C6A" w:rsidRPr="00526077" w:rsidRDefault="00A26C6A" w:rsidP="007A5575">
            <w:pPr>
              <w:rPr>
                <w14:numForm w14:val="lining"/>
                <w14:numSpacing w14:val="tabular"/>
              </w:rPr>
            </w:pPr>
            <w:r>
              <w:t xml:space="preserve">Interruption of the payment deadline in Intervention area 5.1 based on the letter of W. </w:t>
            </w:r>
            <w:proofErr w:type="spellStart"/>
            <w:r>
              <w:t>Deffay</w:t>
            </w:r>
            <w:proofErr w:type="spellEnd"/>
            <w:r>
              <w:t xml:space="preserve">, Director General of the DG </w:t>
            </w:r>
            <w:proofErr w:type="spellStart"/>
            <w:r>
              <w:t>Regio</w:t>
            </w:r>
            <w:proofErr w:type="spellEnd"/>
          </w:p>
        </w:tc>
      </w:tr>
      <w:tr w:rsidR="00A26C6A" w:rsidRPr="00526077" w14:paraId="7807E1FD" w14:textId="77777777" w:rsidTr="00FE4EC5">
        <w:trPr>
          <w:trHeight w:val="275"/>
        </w:trPr>
        <w:tc>
          <w:tcPr>
            <w:tcW w:w="1096" w:type="dxa"/>
            <w:shd w:val="clear" w:color="auto" w:fill="auto"/>
            <w:noWrap/>
            <w:vAlign w:val="center"/>
          </w:tcPr>
          <w:p w14:paraId="20A99C81" w14:textId="57E4972A" w:rsidR="00A26C6A" w:rsidRPr="00526077" w:rsidRDefault="00A26C6A" w:rsidP="006513D8">
            <w:pPr>
              <w:rPr>
                <w:color w:val="000000"/>
                <w:sz w:val="18"/>
                <w:szCs w:val="18"/>
                <w14:numForm w14:val="lining"/>
                <w14:numSpacing w14:val="tabular"/>
              </w:rPr>
            </w:pPr>
            <w:r>
              <w:rPr>
                <w:color w:val="000000"/>
                <w:sz w:val="18"/>
                <w14:numForm w14:val="lining"/>
                <w14:numSpacing w14:val="tabular"/>
              </w:rPr>
              <w:t>27 Mar 2015</w:t>
            </w:r>
          </w:p>
        </w:tc>
        <w:tc>
          <w:tcPr>
            <w:tcW w:w="8012" w:type="dxa"/>
            <w:shd w:val="clear" w:color="auto" w:fill="auto"/>
            <w:vAlign w:val="center"/>
          </w:tcPr>
          <w:p w14:paraId="25E5B2C4" w14:textId="69C39619" w:rsidR="00A26C6A" w:rsidRPr="00526077" w:rsidRDefault="00A26C6A" w:rsidP="00A75DC9">
            <w:pPr>
              <w:keepNext/>
              <w:keepLines/>
              <w:tabs>
                <w:tab w:val="left" w:pos="709"/>
              </w:tabs>
              <w:rPr>
                <w:color w:val="000000"/>
                <w14:numForm w14:val="lining"/>
                <w14:numSpacing w14:val="tabular"/>
              </w:rPr>
            </w:pPr>
            <w:r>
              <w:rPr>
                <w:color w:val="000000"/>
                <w14:numForm w14:val="lining"/>
                <w14:numSpacing w14:val="tabular"/>
              </w:rPr>
              <w:t>Revision of call No 15 for Intervention area 3.4</w:t>
            </w:r>
          </w:p>
        </w:tc>
      </w:tr>
      <w:tr w:rsidR="00A04763" w:rsidRPr="00526077" w14:paraId="0B97BEF3" w14:textId="77777777" w:rsidTr="00FE4EC5">
        <w:trPr>
          <w:trHeight w:val="275"/>
        </w:trPr>
        <w:tc>
          <w:tcPr>
            <w:tcW w:w="1096" w:type="dxa"/>
            <w:shd w:val="clear" w:color="auto" w:fill="auto"/>
            <w:noWrap/>
            <w:vAlign w:val="center"/>
          </w:tcPr>
          <w:p w14:paraId="478544DB" w14:textId="379DA40E" w:rsidR="00A04763" w:rsidRPr="00526077" w:rsidRDefault="00A04763" w:rsidP="00A04763">
            <w:pPr>
              <w:rPr>
                <w:color w:val="000000"/>
                <w:sz w:val="18"/>
                <w:szCs w:val="18"/>
                <w14:numForm w14:val="lining"/>
                <w14:numSpacing w14:val="tabular"/>
              </w:rPr>
            </w:pPr>
            <w:r>
              <w:rPr>
                <w:color w:val="000000"/>
                <w:sz w:val="18"/>
                <w14:numForm w14:val="lining"/>
                <w14:numSpacing w14:val="tabular"/>
              </w:rPr>
              <w:t>1 Apr 2015</w:t>
            </w:r>
          </w:p>
        </w:tc>
        <w:tc>
          <w:tcPr>
            <w:tcW w:w="8012" w:type="dxa"/>
            <w:shd w:val="clear" w:color="auto" w:fill="auto"/>
            <w:vAlign w:val="center"/>
          </w:tcPr>
          <w:p w14:paraId="5EAF713B" w14:textId="23ACB03A" w:rsidR="00A04763" w:rsidRPr="00526077" w:rsidRDefault="00A04763" w:rsidP="00A04763">
            <w:pPr>
              <w:keepNext/>
              <w:keepLines/>
              <w:tabs>
                <w:tab w:val="left" w:pos="709"/>
              </w:tabs>
              <w:rPr>
                <w:color w:val="000000"/>
                <w14:numForm w14:val="lining"/>
                <w14:numSpacing w14:val="tabular"/>
              </w:rPr>
            </w:pPr>
            <w:r>
              <w:rPr>
                <w:color w:val="000000"/>
                <w:sz w:val="18"/>
                <w14:numForm w14:val="lining"/>
                <w14:numSpacing w14:val="tabular"/>
              </w:rPr>
              <w:t>Revision of the HAB for the 11</w:t>
            </w:r>
            <w:r>
              <w:rPr>
                <w:color w:val="000000"/>
                <w:sz w:val="18"/>
                <w:vertAlign w:val="superscript"/>
                <w14:numForm w14:val="lining"/>
                <w14:numSpacing w14:val="tabular"/>
              </w:rPr>
              <w:t>th</w:t>
            </w:r>
            <w:r>
              <w:rPr>
                <w:color w:val="000000"/>
                <w:sz w:val="18"/>
                <w14:numForm w14:val="lining"/>
                <w14:numSpacing w14:val="tabular"/>
              </w:rPr>
              <w:t xml:space="preserve"> call for Intervention area 3.4</w:t>
            </w:r>
          </w:p>
        </w:tc>
      </w:tr>
    </w:tbl>
    <w:p w14:paraId="5D3250A9" w14:textId="77777777" w:rsidR="00CA4CFE" w:rsidRPr="00526077" w:rsidRDefault="00CA4CFE">
      <w:pPr>
        <w:jc w:val="both"/>
        <w:rPr>
          <w:sz w:val="22"/>
          <w:szCs w:val="22"/>
          <w14:numForm w14:val="lining"/>
          <w14:numSpacing w14:val="tabular"/>
        </w:rPr>
      </w:pPr>
    </w:p>
    <w:p w14:paraId="6E4D513D" w14:textId="739735D5" w:rsidR="00D644B0" w:rsidRPr="00526077" w:rsidRDefault="00D644B0">
      <w:pPr>
        <w:pStyle w:val="Nadpis3"/>
        <w:rPr>
          <w:rFonts w:ascii="Times New Roman" w:hAnsi="Times New Roman"/>
          <w:sz w:val="24"/>
          <w:szCs w:val="24"/>
          <w14:numForm w14:val="lining"/>
          <w14:numSpacing w14:val="tabular"/>
        </w:rPr>
      </w:pPr>
      <w:bookmarkStart w:id="34" w:name="_Toc417556823"/>
      <w:bookmarkStart w:id="35" w:name="_Toc420268155"/>
      <w:r>
        <w:rPr>
          <w:rFonts w:ascii="Times New Roman" w:hAnsi="Times New Roman"/>
          <w:sz w:val="24"/>
          <w14:numForm w14:val="lining"/>
          <w14:numSpacing w14:val="tabular"/>
        </w:rPr>
        <w:t>2.3.2 Overview of ongoing and newly published calls in the period from 1 Oct 2014 to 16 Apr 2015</w:t>
      </w:r>
      <w:bookmarkEnd w:id="34"/>
      <w:bookmarkEnd w:id="35"/>
    </w:p>
    <w:p w14:paraId="273275F1" w14:textId="296D5E89" w:rsidR="00AF3906" w:rsidRPr="00526077" w:rsidRDefault="00D26CF5" w:rsidP="00AF3906">
      <w:pPr>
        <w:jc w:val="both"/>
        <w:rPr>
          <w:sz w:val="22"/>
          <w:szCs w:val="22"/>
          <w14:numForm w14:val="lining"/>
          <w14:numSpacing w14:val="tabular"/>
        </w:rPr>
      </w:pPr>
      <w:r>
        <w:rPr>
          <w:sz w:val="22"/>
          <w14:numForm w14:val="lining"/>
          <w14:numSpacing w14:val="tabular"/>
        </w:rPr>
        <w:t>In the period from 1 Oct 2014 to 16 Apr 2015 the project applications were submitted under 8 calls.  In the monitored period, call No 19 was published for Intervention area 3.2 Public health services. As of 16 Apr 2015, a total of 1,746 project applications in the amount of EUR 727.8 million were submitted under all the published calls. Altogether 1,587 projects in the amount of EUR 398.19 million were approved. The amount allocated to all the ongoing calls in the monitored period equals EUR 442.65 million.</w:t>
      </w:r>
      <w:r>
        <w:rPr>
          <w:b/>
          <w:sz w:val="22"/>
          <w14:numForm w14:val="lining"/>
          <w14:numSpacing w14:val="tabular"/>
        </w:rPr>
        <w:t xml:space="preserve"> </w:t>
      </w:r>
      <w:r>
        <w:rPr>
          <w:sz w:val="22"/>
          <w14:numForm w14:val="lining"/>
          <w14:numSpacing w14:val="tabular"/>
        </w:rPr>
        <w:t>Detailed information on calls for individual priority axes is given in Chapter 3.</w:t>
      </w:r>
    </w:p>
    <w:p w14:paraId="55E35DDD" w14:textId="77777777" w:rsidR="00DC6805" w:rsidRDefault="00DC6805" w:rsidP="00AF3906">
      <w:pPr>
        <w:jc w:val="both"/>
        <w:rPr>
          <w:sz w:val="22"/>
          <w:szCs w:val="22"/>
          <w:highlight w:val="yellow"/>
          <w14:numForm w14:val="lining"/>
          <w14:numSpacing w14:val="tabular"/>
        </w:rPr>
      </w:pPr>
    </w:p>
    <w:p w14:paraId="30EB92E8" w14:textId="77777777" w:rsidR="00851B6D" w:rsidRDefault="00851B6D" w:rsidP="00AF3906">
      <w:pPr>
        <w:jc w:val="both"/>
        <w:rPr>
          <w:sz w:val="22"/>
          <w:szCs w:val="22"/>
          <w:highlight w:val="yellow"/>
          <w14:numForm w14:val="lining"/>
          <w14:numSpacing w14:val="tabular"/>
        </w:rPr>
      </w:pPr>
    </w:p>
    <w:p w14:paraId="0380AA61" w14:textId="77777777" w:rsidR="00851B6D" w:rsidRDefault="00851B6D" w:rsidP="00AF3906">
      <w:pPr>
        <w:jc w:val="both"/>
        <w:rPr>
          <w:sz w:val="22"/>
          <w:szCs w:val="22"/>
          <w:highlight w:val="yellow"/>
          <w14:numForm w14:val="lining"/>
          <w14:numSpacing w14:val="tabular"/>
        </w:rPr>
      </w:pPr>
    </w:p>
    <w:p w14:paraId="6FAD3FB5" w14:textId="77777777" w:rsidR="0009753D" w:rsidRPr="00526077" w:rsidRDefault="0009753D" w:rsidP="00AF3906">
      <w:pPr>
        <w:jc w:val="both"/>
        <w:rPr>
          <w:sz w:val="22"/>
          <w:szCs w:val="22"/>
          <w:highlight w:val="yellow"/>
          <w14:numForm w14:val="lining"/>
          <w14:numSpacing w14:val="tabular"/>
        </w:rPr>
      </w:pPr>
    </w:p>
    <w:p w14:paraId="0E94D3C9" w14:textId="78EC2800" w:rsidR="00A02AFD" w:rsidRPr="00526077" w:rsidRDefault="00A02AFD" w:rsidP="00A02AFD">
      <w:pPr>
        <w:pStyle w:val="Tabulkanzev"/>
        <w:rPr>
          <w:b w:val="0"/>
          <w14:numForm w14:val="lining"/>
          <w14:numSpacing w14:val="tabular"/>
        </w:rPr>
      </w:pPr>
      <w:bookmarkStart w:id="36" w:name="_Toc417556902"/>
      <w:bookmarkStart w:id="37" w:name="_Toc420239114"/>
      <w:r>
        <w:rPr>
          <w:rStyle w:val="Siln"/>
          <w14:numForm w14:val="lining"/>
          <w14:numSpacing w14:val="tabular"/>
        </w:rPr>
        <w:t xml:space="preserve">Overview of ongoing calls in the period </w:t>
      </w:r>
      <w:r>
        <w:rPr>
          <w:b w:val="0"/>
          <w14:numForm w14:val="lining"/>
          <w14:numSpacing w14:val="tabular"/>
        </w:rPr>
        <w:t>from 1 Oct 2014 to 16 Apr 2015</w:t>
      </w:r>
      <w:bookmarkEnd w:id="36"/>
      <w:bookmarkEnd w:id="37"/>
    </w:p>
    <w:tbl>
      <w:tblPr>
        <w:tblW w:w="9131"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622"/>
        <w:gridCol w:w="549"/>
        <w:gridCol w:w="1081"/>
        <w:gridCol w:w="1032"/>
        <w:gridCol w:w="992"/>
        <w:gridCol w:w="567"/>
        <w:gridCol w:w="1134"/>
        <w:gridCol w:w="567"/>
        <w:gridCol w:w="992"/>
        <w:gridCol w:w="567"/>
        <w:gridCol w:w="1028"/>
      </w:tblGrid>
      <w:tr w:rsidR="002C3A6A" w:rsidRPr="00526077" w14:paraId="4AEC586B" w14:textId="77777777" w:rsidTr="002C3A6A">
        <w:trPr>
          <w:trHeight w:val="316"/>
          <w:tblHeader/>
        </w:trPr>
        <w:tc>
          <w:tcPr>
            <w:tcW w:w="622" w:type="dxa"/>
            <w:vMerge w:val="restart"/>
            <w:shd w:val="clear" w:color="000000" w:fill="B8CCE4"/>
            <w:vAlign w:val="center"/>
            <w:hideMark/>
          </w:tcPr>
          <w:p w14:paraId="1E56FC48"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Order of the call</w:t>
            </w:r>
          </w:p>
        </w:tc>
        <w:tc>
          <w:tcPr>
            <w:tcW w:w="549" w:type="dxa"/>
            <w:vMerge w:val="restart"/>
            <w:shd w:val="clear" w:color="000000" w:fill="B8CCE4"/>
            <w:vAlign w:val="center"/>
            <w:hideMark/>
          </w:tcPr>
          <w:p w14:paraId="0A192150"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 xml:space="preserve">Number of the call </w:t>
            </w:r>
          </w:p>
        </w:tc>
        <w:tc>
          <w:tcPr>
            <w:tcW w:w="2113" w:type="dxa"/>
            <w:gridSpan w:val="2"/>
            <w:vMerge w:val="restart"/>
            <w:shd w:val="clear" w:color="000000" w:fill="B8CCE4"/>
            <w:vAlign w:val="center"/>
            <w:hideMark/>
          </w:tcPr>
          <w:p w14:paraId="011FB4A9"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Submission of project applications</w:t>
            </w:r>
          </w:p>
        </w:tc>
        <w:tc>
          <w:tcPr>
            <w:tcW w:w="992" w:type="dxa"/>
            <w:vMerge w:val="restart"/>
            <w:shd w:val="clear" w:color="000000" w:fill="B8CCE4"/>
            <w:vAlign w:val="center"/>
            <w:hideMark/>
          </w:tcPr>
          <w:p w14:paraId="38626C85"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Type of the call</w:t>
            </w:r>
          </w:p>
        </w:tc>
        <w:tc>
          <w:tcPr>
            <w:tcW w:w="567" w:type="dxa"/>
            <w:vMerge w:val="restart"/>
            <w:shd w:val="clear" w:color="000000" w:fill="B8CCE4"/>
            <w:vAlign w:val="center"/>
            <w:hideMark/>
          </w:tcPr>
          <w:p w14:paraId="32E9FBD7"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IA</w:t>
            </w:r>
          </w:p>
        </w:tc>
        <w:tc>
          <w:tcPr>
            <w:tcW w:w="1134" w:type="dxa"/>
            <w:vMerge w:val="restart"/>
            <w:shd w:val="clear" w:color="000000" w:fill="B8CCE4"/>
            <w:vAlign w:val="center"/>
            <w:hideMark/>
          </w:tcPr>
          <w:p w14:paraId="556F3E05"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Allocation for the call</w:t>
            </w:r>
          </w:p>
        </w:tc>
        <w:tc>
          <w:tcPr>
            <w:tcW w:w="1559" w:type="dxa"/>
            <w:gridSpan w:val="2"/>
            <w:vMerge w:val="restart"/>
            <w:shd w:val="clear" w:color="000000" w:fill="B8CCE4"/>
            <w:vAlign w:val="center"/>
            <w:hideMark/>
          </w:tcPr>
          <w:p w14:paraId="27AB3AA2"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Submitted applications for support</w:t>
            </w:r>
          </w:p>
        </w:tc>
        <w:tc>
          <w:tcPr>
            <w:tcW w:w="1595" w:type="dxa"/>
            <w:gridSpan w:val="2"/>
            <w:vMerge w:val="restart"/>
            <w:shd w:val="clear" w:color="000000" w:fill="B8CCE4"/>
            <w:vAlign w:val="center"/>
            <w:hideMark/>
          </w:tcPr>
          <w:p w14:paraId="6EF51325" w14:textId="78F732FE"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 xml:space="preserve">Projects with </w:t>
            </w:r>
            <w:r w:rsidR="00077F81">
              <w:rPr>
                <w:b/>
                <w:color w:val="000000"/>
                <w:sz w:val="16"/>
                <w14:numForm w14:val="lining"/>
                <w14:numSpacing w14:val="tabular"/>
              </w:rPr>
              <w:t xml:space="preserve">the </w:t>
            </w:r>
            <w:r>
              <w:rPr>
                <w:b/>
                <w:color w:val="000000"/>
                <w:sz w:val="16"/>
                <w14:numForm w14:val="lining"/>
                <w14:numSpacing w14:val="tabular"/>
              </w:rPr>
              <w:t>issued Decision / signed Contract</w:t>
            </w:r>
          </w:p>
        </w:tc>
      </w:tr>
      <w:tr w:rsidR="002C3A6A" w:rsidRPr="00526077" w14:paraId="1039246C" w14:textId="77777777" w:rsidTr="002C3A6A">
        <w:trPr>
          <w:trHeight w:val="587"/>
          <w:tblHeader/>
        </w:trPr>
        <w:tc>
          <w:tcPr>
            <w:tcW w:w="622" w:type="dxa"/>
            <w:vMerge/>
            <w:vAlign w:val="center"/>
            <w:hideMark/>
          </w:tcPr>
          <w:p w14:paraId="6808E2F3" w14:textId="77777777" w:rsidR="002C3A6A" w:rsidRPr="00526077" w:rsidRDefault="002C3A6A" w:rsidP="002C3A6A">
            <w:pPr>
              <w:rPr>
                <w:b/>
                <w:bCs/>
                <w:color w:val="000000"/>
                <w:sz w:val="16"/>
                <w:szCs w:val="16"/>
                <w14:numForm w14:val="lining"/>
                <w14:numSpacing w14:val="tabular"/>
              </w:rPr>
            </w:pPr>
          </w:p>
        </w:tc>
        <w:tc>
          <w:tcPr>
            <w:tcW w:w="549" w:type="dxa"/>
            <w:vMerge/>
            <w:vAlign w:val="center"/>
            <w:hideMark/>
          </w:tcPr>
          <w:p w14:paraId="37F77B90" w14:textId="77777777" w:rsidR="002C3A6A" w:rsidRPr="00526077" w:rsidRDefault="002C3A6A" w:rsidP="002C3A6A">
            <w:pPr>
              <w:rPr>
                <w:b/>
                <w:bCs/>
                <w:color w:val="000000"/>
                <w:sz w:val="16"/>
                <w:szCs w:val="16"/>
                <w14:numForm w14:val="lining"/>
                <w14:numSpacing w14:val="tabular"/>
              </w:rPr>
            </w:pPr>
          </w:p>
        </w:tc>
        <w:tc>
          <w:tcPr>
            <w:tcW w:w="2113" w:type="dxa"/>
            <w:gridSpan w:val="2"/>
            <w:vMerge/>
            <w:vAlign w:val="center"/>
            <w:hideMark/>
          </w:tcPr>
          <w:p w14:paraId="2C4C23BF" w14:textId="77777777" w:rsidR="002C3A6A" w:rsidRPr="00526077" w:rsidRDefault="002C3A6A" w:rsidP="002C3A6A">
            <w:pPr>
              <w:rPr>
                <w:b/>
                <w:bCs/>
                <w:color w:val="000000"/>
                <w:sz w:val="16"/>
                <w:szCs w:val="16"/>
                <w14:numForm w14:val="lining"/>
                <w14:numSpacing w14:val="tabular"/>
              </w:rPr>
            </w:pPr>
          </w:p>
        </w:tc>
        <w:tc>
          <w:tcPr>
            <w:tcW w:w="992" w:type="dxa"/>
            <w:vMerge/>
            <w:vAlign w:val="center"/>
            <w:hideMark/>
          </w:tcPr>
          <w:p w14:paraId="00042777" w14:textId="77777777" w:rsidR="002C3A6A" w:rsidRPr="00526077" w:rsidRDefault="002C3A6A" w:rsidP="002C3A6A">
            <w:pPr>
              <w:rPr>
                <w:b/>
                <w:bCs/>
                <w:color w:val="000000"/>
                <w:sz w:val="16"/>
                <w:szCs w:val="16"/>
                <w14:numForm w14:val="lining"/>
                <w14:numSpacing w14:val="tabular"/>
              </w:rPr>
            </w:pPr>
          </w:p>
        </w:tc>
        <w:tc>
          <w:tcPr>
            <w:tcW w:w="567" w:type="dxa"/>
            <w:vMerge/>
            <w:vAlign w:val="center"/>
            <w:hideMark/>
          </w:tcPr>
          <w:p w14:paraId="3A6AA1E0" w14:textId="77777777" w:rsidR="002C3A6A" w:rsidRPr="00526077" w:rsidRDefault="002C3A6A" w:rsidP="002C3A6A">
            <w:pPr>
              <w:rPr>
                <w:b/>
                <w:bCs/>
                <w:color w:val="000000"/>
                <w:sz w:val="16"/>
                <w:szCs w:val="16"/>
                <w14:numForm w14:val="lining"/>
                <w14:numSpacing w14:val="tabular"/>
              </w:rPr>
            </w:pPr>
          </w:p>
        </w:tc>
        <w:tc>
          <w:tcPr>
            <w:tcW w:w="1134" w:type="dxa"/>
            <w:vMerge/>
            <w:vAlign w:val="center"/>
            <w:hideMark/>
          </w:tcPr>
          <w:p w14:paraId="27D0D735" w14:textId="77777777" w:rsidR="002C3A6A" w:rsidRPr="00526077" w:rsidRDefault="002C3A6A" w:rsidP="002C3A6A">
            <w:pPr>
              <w:rPr>
                <w:b/>
                <w:bCs/>
                <w:color w:val="000000"/>
                <w:sz w:val="16"/>
                <w:szCs w:val="16"/>
                <w14:numForm w14:val="lining"/>
                <w14:numSpacing w14:val="tabular"/>
              </w:rPr>
            </w:pPr>
          </w:p>
        </w:tc>
        <w:tc>
          <w:tcPr>
            <w:tcW w:w="1559" w:type="dxa"/>
            <w:gridSpan w:val="2"/>
            <w:vMerge/>
            <w:vAlign w:val="center"/>
            <w:hideMark/>
          </w:tcPr>
          <w:p w14:paraId="11DCE2E0" w14:textId="77777777" w:rsidR="002C3A6A" w:rsidRPr="00526077" w:rsidRDefault="002C3A6A" w:rsidP="002C3A6A">
            <w:pPr>
              <w:rPr>
                <w:b/>
                <w:bCs/>
                <w:color w:val="000000"/>
                <w:sz w:val="16"/>
                <w:szCs w:val="16"/>
                <w14:numForm w14:val="lining"/>
                <w14:numSpacing w14:val="tabular"/>
              </w:rPr>
            </w:pPr>
          </w:p>
        </w:tc>
        <w:tc>
          <w:tcPr>
            <w:tcW w:w="1595" w:type="dxa"/>
            <w:gridSpan w:val="2"/>
            <w:vMerge/>
            <w:vAlign w:val="center"/>
            <w:hideMark/>
          </w:tcPr>
          <w:p w14:paraId="61F85DF3" w14:textId="77777777" w:rsidR="002C3A6A" w:rsidRPr="00526077" w:rsidRDefault="002C3A6A" w:rsidP="002C3A6A">
            <w:pPr>
              <w:rPr>
                <w:b/>
                <w:bCs/>
                <w:color w:val="000000"/>
                <w:sz w:val="16"/>
                <w:szCs w:val="16"/>
                <w14:numForm w14:val="lining"/>
                <w14:numSpacing w14:val="tabular"/>
              </w:rPr>
            </w:pPr>
          </w:p>
        </w:tc>
      </w:tr>
      <w:tr w:rsidR="002C3A6A" w:rsidRPr="00526077" w14:paraId="04C338B6" w14:textId="77777777" w:rsidTr="002C3A6A">
        <w:trPr>
          <w:trHeight w:val="1069"/>
          <w:tblHeader/>
        </w:trPr>
        <w:tc>
          <w:tcPr>
            <w:tcW w:w="622" w:type="dxa"/>
            <w:vMerge/>
            <w:vAlign w:val="center"/>
            <w:hideMark/>
          </w:tcPr>
          <w:p w14:paraId="7B370159" w14:textId="77777777" w:rsidR="002C3A6A" w:rsidRPr="00526077" w:rsidRDefault="002C3A6A" w:rsidP="002C3A6A">
            <w:pPr>
              <w:rPr>
                <w:b/>
                <w:bCs/>
                <w:color w:val="000000"/>
                <w:sz w:val="16"/>
                <w:szCs w:val="16"/>
                <w14:numForm w14:val="lining"/>
                <w14:numSpacing w14:val="tabular"/>
              </w:rPr>
            </w:pPr>
          </w:p>
        </w:tc>
        <w:tc>
          <w:tcPr>
            <w:tcW w:w="549" w:type="dxa"/>
            <w:vMerge/>
            <w:vAlign w:val="center"/>
            <w:hideMark/>
          </w:tcPr>
          <w:p w14:paraId="083BA36E" w14:textId="77777777" w:rsidR="002C3A6A" w:rsidRPr="00526077" w:rsidRDefault="002C3A6A" w:rsidP="002C3A6A">
            <w:pPr>
              <w:rPr>
                <w:b/>
                <w:bCs/>
                <w:color w:val="000000"/>
                <w:sz w:val="16"/>
                <w:szCs w:val="16"/>
                <w14:numForm w14:val="lining"/>
                <w14:numSpacing w14:val="tabular"/>
              </w:rPr>
            </w:pPr>
          </w:p>
        </w:tc>
        <w:tc>
          <w:tcPr>
            <w:tcW w:w="1081" w:type="dxa"/>
            <w:shd w:val="clear" w:color="000000" w:fill="B8CCE4"/>
            <w:vAlign w:val="center"/>
            <w:hideMark/>
          </w:tcPr>
          <w:p w14:paraId="72F95C3E"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Opening date of the call</w:t>
            </w:r>
          </w:p>
        </w:tc>
        <w:tc>
          <w:tcPr>
            <w:tcW w:w="1032" w:type="dxa"/>
            <w:shd w:val="clear" w:color="000000" w:fill="B8CCE4"/>
            <w:vAlign w:val="center"/>
            <w:hideMark/>
          </w:tcPr>
          <w:p w14:paraId="6354B9F2"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Closing date of the call</w:t>
            </w:r>
          </w:p>
        </w:tc>
        <w:tc>
          <w:tcPr>
            <w:tcW w:w="992" w:type="dxa"/>
            <w:vMerge/>
            <w:vAlign w:val="center"/>
            <w:hideMark/>
          </w:tcPr>
          <w:p w14:paraId="446E69AE" w14:textId="77777777" w:rsidR="002C3A6A" w:rsidRPr="00526077" w:rsidRDefault="002C3A6A" w:rsidP="002C3A6A">
            <w:pPr>
              <w:rPr>
                <w:b/>
                <w:bCs/>
                <w:color w:val="000000"/>
                <w:sz w:val="16"/>
                <w:szCs w:val="16"/>
                <w14:numForm w14:val="lining"/>
                <w14:numSpacing w14:val="tabular"/>
              </w:rPr>
            </w:pPr>
          </w:p>
        </w:tc>
        <w:tc>
          <w:tcPr>
            <w:tcW w:w="567" w:type="dxa"/>
            <w:vMerge/>
            <w:vAlign w:val="center"/>
            <w:hideMark/>
          </w:tcPr>
          <w:p w14:paraId="5AD92036" w14:textId="77777777" w:rsidR="002C3A6A" w:rsidRPr="00526077" w:rsidRDefault="002C3A6A" w:rsidP="002C3A6A">
            <w:pPr>
              <w:rPr>
                <w:b/>
                <w:bCs/>
                <w:color w:val="000000"/>
                <w:sz w:val="16"/>
                <w:szCs w:val="16"/>
                <w14:numForm w14:val="lining"/>
                <w14:numSpacing w14:val="tabular"/>
              </w:rPr>
            </w:pPr>
          </w:p>
        </w:tc>
        <w:tc>
          <w:tcPr>
            <w:tcW w:w="1134" w:type="dxa"/>
            <w:shd w:val="clear" w:color="000000" w:fill="B8CCE4"/>
            <w:vAlign w:val="center"/>
            <w:hideMark/>
          </w:tcPr>
          <w:p w14:paraId="56B595F3"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in EUR</w:t>
            </w:r>
          </w:p>
        </w:tc>
        <w:tc>
          <w:tcPr>
            <w:tcW w:w="567" w:type="dxa"/>
            <w:shd w:val="clear" w:color="000000" w:fill="B8CCE4"/>
            <w:vAlign w:val="center"/>
            <w:hideMark/>
          </w:tcPr>
          <w:p w14:paraId="0F467F6B"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number</w:t>
            </w:r>
          </w:p>
        </w:tc>
        <w:tc>
          <w:tcPr>
            <w:tcW w:w="992" w:type="dxa"/>
            <w:shd w:val="clear" w:color="000000" w:fill="B8CCE4"/>
            <w:vAlign w:val="center"/>
            <w:hideMark/>
          </w:tcPr>
          <w:p w14:paraId="1E92F42E"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in EUR</w:t>
            </w:r>
          </w:p>
        </w:tc>
        <w:tc>
          <w:tcPr>
            <w:tcW w:w="567" w:type="dxa"/>
            <w:shd w:val="clear" w:color="000000" w:fill="B8CCE4"/>
            <w:noWrap/>
            <w:vAlign w:val="center"/>
            <w:hideMark/>
          </w:tcPr>
          <w:p w14:paraId="06AE470E"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 xml:space="preserve">number </w:t>
            </w:r>
          </w:p>
        </w:tc>
        <w:tc>
          <w:tcPr>
            <w:tcW w:w="1028" w:type="dxa"/>
            <w:shd w:val="clear" w:color="000000" w:fill="B8CCE4"/>
            <w:noWrap/>
            <w:vAlign w:val="center"/>
            <w:hideMark/>
          </w:tcPr>
          <w:p w14:paraId="66E89C5B" w14:textId="77777777" w:rsidR="002C3A6A" w:rsidRPr="00526077" w:rsidRDefault="002C3A6A" w:rsidP="002C3A6A">
            <w:pPr>
              <w:jc w:val="center"/>
              <w:rPr>
                <w:b/>
                <w:bCs/>
                <w:color w:val="000000"/>
                <w:sz w:val="16"/>
                <w:szCs w:val="16"/>
                <w14:numForm w14:val="lining"/>
                <w14:numSpacing w14:val="tabular"/>
              </w:rPr>
            </w:pPr>
            <w:r>
              <w:rPr>
                <w:b/>
                <w:color w:val="000000"/>
                <w:sz w:val="16"/>
                <w14:numForm w14:val="lining"/>
                <w14:numSpacing w14:val="tabular"/>
              </w:rPr>
              <w:t>in EUR</w:t>
            </w:r>
          </w:p>
        </w:tc>
      </w:tr>
      <w:tr w:rsidR="002C3A6A" w:rsidRPr="00526077" w14:paraId="1DAD52B9" w14:textId="77777777" w:rsidTr="002C3A6A">
        <w:trPr>
          <w:trHeight w:val="316"/>
        </w:trPr>
        <w:tc>
          <w:tcPr>
            <w:tcW w:w="622" w:type="dxa"/>
            <w:shd w:val="clear" w:color="000000" w:fill="FFFFFF"/>
            <w:noWrap/>
            <w:vAlign w:val="center"/>
            <w:hideMark/>
          </w:tcPr>
          <w:p w14:paraId="506355F0"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22</w:t>
            </w:r>
          </w:p>
        </w:tc>
        <w:tc>
          <w:tcPr>
            <w:tcW w:w="549" w:type="dxa"/>
            <w:shd w:val="clear" w:color="000000" w:fill="FFFFFF"/>
            <w:noWrap/>
            <w:vAlign w:val="center"/>
            <w:hideMark/>
          </w:tcPr>
          <w:p w14:paraId="0DE4BE65"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w:t>
            </w:r>
          </w:p>
        </w:tc>
        <w:tc>
          <w:tcPr>
            <w:tcW w:w="1081" w:type="dxa"/>
            <w:shd w:val="clear" w:color="000000" w:fill="FFFFFF"/>
            <w:vAlign w:val="center"/>
            <w:hideMark/>
          </w:tcPr>
          <w:p w14:paraId="1B68D2E1" w14:textId="387179D4"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11 Nov 2009</w:t>
            </w:r>
          </w:p>
        </w:tc>
        <w:tc>
          <w:tcPr>
            <w:tcW w:w="1032" w:type="dxa"/>
            <w:shd w:val="clear" w:color="000000" w:fill="FFFFFF"/>
            <w:vAlign w:val="center"/>
            <w:hideMark/>
          </w:tcPr>
          <w:p w14:paraId="1F6EBF55" w14:textId="145F7440" w:rsidR="002C3A6A" w:rsidRPr="00526077" w:rsidRDefault="002C3A6A" w:rsidP="00D55950">
            <w:pPr>
              <w:jc w:val="right"/>
              <w:rPr>
                <w:color w:val="000000"/>
                <w:sz w:val="16"/>
                <w:szCs w:val="16"/>
                <w14:numForm w14:val="lining"/>
                <w14:numSpacing w14:val="tabular"/>
              </w:rPr>
            </w:pPr>
            <w:r>
              <w:rPr>
                <w:color w:val="000000"/>
                <w:sz w:val="16"/>
                <w14:numForm w14:val="lining"/>
                <w14:numSpacing w14:val="tabular"/>
              </w:rPr>
              <w:t>31 Dec 2014</w:t>
            </w:r>
          </w:p>
        </w:tc>
        <w:tc>
          <w:tcPr>
            <w:tcW w:w="992" w:type="dxa"/>
            <w:shd w:val="clear" w:color="000000" w:fill="FFFFFF"/>
            <w:noWrap/>
            <w:vAlign w:val="center"/>
            <w:hideMark/>
          </w:tcPr>
          <w:p w14:paraId="76AEDF31"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continuous</w:t>
            </w:r>
          </w:p>
        </w:tc>
        <w:tc>
          <w:tcPr>
            <w:tcW w:w="567" w:type="dxa"/>
            <w:shd w:val="clear" w:color="000000" w:fill="FFFFFF"/>
            <w:noWrap/>
            <w:vAlign w:val="center"/>
            <w:hideMark/>
          </w:tcPr>
          <w:p w14:paraId="2DB5474C"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3.3</w:t>
            </w:r>
          </w:p>
        </w:tc>
        <w:tc>
          <w:tcPr>
            <w:tcW w:w="1134" w:type="dxa"/>
            <w:shd w:val="clear" w:color="000000" w:fill="FFFFFF"/>
            <w:noWrap/>
            <w:vAlign w:val="center"/>
            <w:hideMark/>
          </w:tcPr>
          <w:p w14:paraId="1E7D090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46,093,266</w:t>
            </w:r>
          </w:p>
        </w:tc>
        <w:tc>
          <w:tcPr>
            <w:tcW w:w="567" w:type="dxa"/>
            <w:shd w:val="clear" w:color="000000" w:fill="FFFFFF"/>
            <w:noWrap/>
            <w:vAlign w:val="center"/>
            <w:hideMark/>
          </w:tcPr>
          <w:p w14:paraId="3DD0F46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20</w:t>
            </w:r>
          </w:p>
        </w:tc>
        <w:tc>
          <w:tcPr>
            <w:tcW w:w="992" w:type="dxa"/>
            <w:shd w:val="clear" w:color="000000" w:fill="FFFFFF"/>
            <w:noWrap/>
            <w:vAlign w:val="center"/>
            <w:hideMark/>
          </w:tcPr>
          <w:p w14:paraId="143D654C"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71,905,867</w:t>
            </w:r>
          </w:p>
        </w:tc>
        <w:tc>
          <w:tcPr>
            <w:tcW w:w="567" w:type="dxa"/>
            <w:shd w:val="clear" w:color="000000" w:fill="FFFFFF"/>
            <w:noWrap/>
            <w:vAlign w:val="center"/>
            <w:hideMark/>
          </w:tcPr>
          <w:p w14:paraId="1263BF79"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20</w:t>
            </w:r>
          </w:p>
        </w:tc>
        <w:tc>
          <w:tcPr>
            <w:tcW w:w="1028" w:type="dxa"/>
            <w:shd w:val="clear" w:color="000000" w:fill="FFFFFF"/>
            <w:noWrap/>
            <w:vAlign w:val="center"/>
            <w:hideMark/>
          </w:tcPr>
          <w:p w14:paraId="17B5348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71,905,867</w:t>
            </w:r>
          </w:p>
        </w:tc>
      </w:tr>
      <w:tr w:rsidR="002C3A6A" w:rsidRPr="00526077" w14:paraId="63E3D39F" w14:textId="77777777" w:rsidTr="002C3A6A">
        <w:trPr>
          <w:trHeight w:val="316"/>
        </w:trPr>
        <w:tc>
          <w:tcPr>
            <w:tcW w:w="622" w:type="dxa"/>
            <w:shd w:val="clear" w:color="000000" w:fill="FFFFFF"/>
            <w:noWrap/>
            <w:vAlign w:val="center"/>
            <w:hideMark/>
          </w:tcPr>
          <w:p w14:paraId="1D4B4CB7"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75</w:t>
            </w:r>
          </w:p>
        </w:tc>
        <w:tc>
          <w:tcPr>
            <w:tcW w:w="549" w:type="dxa"/>
            <w:shd w:val="clear" w:color="000000" w:fill="FFFFFF"/>
            <w:noWrap/>
            <w:vAlign w:val="center"/>
            <w:hideMark/>
          </w:tcPr>
          <w:p w14:paraId="6CCAC339"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27</w:t>
            </w:r>
          </w:p>
        </w:tc>
        <w:tc>
          <w:tcPr>
            <w:tcW w:w="1081" w:type="dxa"/>
            <w:shd w:val="clear" w:color="000000" w:fill="FFFFFF"/>
            <w:vAlign w:val="center"/>
            <w:hideMark/>
          </w:tcPr>
          <w:p w14:paraId="39B04B22" w14:textId="2049DE74"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 Sep 2014</w:t>
            </w:r>
          </w:p>
        </w:tc>
        <w:tc>
          <w:tcPr>
            <w:tcW w:w="1032" w:type="dxa"/>
            <w:shd w:val="clear" w:color="000000" w:fill="FFFFFF"/>
            <w:vAlign w:val="center"/>
            <w:hideMark/>
          </w:tcPr>
          <w:p w14:paraId="3B3F20B5" w14:textId="571AA079"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27 Feb 2015</w:t>
            </w:r>
          </w:p>
        </w:tc>
        <w:tc>
          <w:tcPr>
            <w:tcW w:w="992" w:type="dxa"/>
            <w:shd w:val="clear" w:color="000000" w:fill="FFFFFF"/>
            <w:noWrap/>
            <w:vAlign w:val="center"/>
            <w:hideMark/>
          </w:tcPr>
          <w:p w14:paraId="7FD692EC"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time-limited</w:t>
            </w:r>
          </w:p>
        </w:tc>
        <w:tc>
          <w:tcPr>
            <w:tcW w:w="567" w:type="dxa"/>
            <w:shd w:val="clear" w:color="000000" w:fill="FFFFFF"/>
            <w:noWrap/>
            <w:vAlign w:val="center"/>
            <w:hideMark/>
          </w:tcPr>
          <w:p w14:paraId="65CF5966"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3.4</w:t>
            </w:r>
          </w:p>
        </w:tc>
        <w:tc>
          <w:tcPr>
            <w:tcW w:w="1134" w:type="dxa"/>
            <w:shd w:val="clear" w:color="000000" w:fill="FFFFFF"/>
            <w:noWrap/>
            <w:vAlign w:val="center"/>
            <w:hideMark/>
          </w:tcPr>
          <w:p w14:paraId="5EA58D06"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20,714,192</w:t>
            </w:r>
          </w:p>
        </w:tc>
        <w:tc>
          <w:tcPr>
            <w:tcW w:w="567" w:type="dxa"/>
            <w:shd w:val="clear" w:color="000000" w:fill="FFFFFF"/>
            <w:noWrap/>
            <w:vAlign w:val="center"/>
            <w:hideMark/>
          </w:tcPr>
          <w:p w14:paraId="101FF966"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w:t>
            </w:r>
          </w:p>
        </w:tc>
        <w:tc>
          <w:tcPr>
            <w:tcW w:w="992" w:type="dxa"/>
            <w:shd w:val="clear" w:color="000000" w:fill="FFFFFF"/>
            <w:noWrap/>
            <w:vAlign w:val="center"/>
            <w:hideMark/>
          </w:tcPr>
          <w:p w14:paraId="35AF65D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17,603,320</w:t>
            </w:r>
          </w:p>
        </w:tc>
        <w:tc>
          <w:tcPr>
            <w:tcW w:w="567" w:type="dxa"/>
            <w:shd w:val="clear" w:color="000000" w:fill="FFFFFF"/>
            <w:noWrap/>
            <w:vAlign w:val="center"/>
            <w:hideMark/>
          </w:tcPr>
          <w:p w14:paraId="24E2D44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w:t>
            </w:r>
          </w:p>
        </w:tc>
        <w:tc>
          <w:tcPr>
            <w:tcW w:w="1028" w:type="dxa"/>
            <w:shd w:val="clear" w:color="000000" w:fill="FFFFFF"/>
            <w:noWrap/>
            <w:vAlign w:val="center"/>
            <w:hideMark/>
          </w:tcPr>
          <w:p w14:paraId="2CF591B7"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16,875,332</w:t>
            </w:r>
          </w:p>
        </w:tc>
      </w:tr>
      <w:tr w:rsidR="002C3A6A" w:rsidRPr="00526077" w14:paraId="52B4C43C" w14:textId="77777777" w:rsidTr="002C3A6A">
        <w:trPr>
          <w:trHeight w:val="316"/>
        </w:trPr>
        <w:tc>
          <w:tcPr>
            <w:tcW w:w="622" w:type="dxa"/>
            <w:shd w:val="clear" w:color="000000" w:fill="FFFFFF"/>
            <w:noWrap/>
            <w:vAlign w:val="center"/>
            <w:hideMark/>
          </w:tcPr>
          <w:p w14:paraId="363A792B"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76</w:t>
            </w:r>
          </w:p>
        </w:tc>
        <w:tc>
          <w:tcPr>
            <w:tcW w:w="549" w:type="dxa"/>
            <w:shd w:val="clear" w:color="000000" w:fill="FFFFFF"/>
            <w:noWrap/>
            <w:vAlign w:val="center"/>
            <w:hideMark/>
          </w:tcPr>
          <w:p w14:paraId="7C472A8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19</w:t>
            </w:r>
          </w:p>
        </w:tc>
        <w:tc>
          <w:tcPr>
            <w:tcW w:w="1081" w:type="dxa"/>
            <w:shd w:val="clear" w:color="000000" w:fill="FFFFFF"/>
            <w:vAlign w:val="center"/>
            <w:hideMark/>
          </w:tcPr>
          <w:p w14:paraId="5136866E" w14:textId="2ED388E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10 Feb 2015</w:t>
            </w:r>
          </w:p>
        </w:tc>
        <w:tc>
          <w:tcPr>
            <w:tcW w:w="1032" w:type="dxa"/>
            <w:shd w:val="clear" w:color="000000" w:fill="FFFFFF"/>
            <w:vAlign w:val="center"/>
            <w:hideMark/>
          </w:tcPr>
          <w:p w14:paraId="33D015A2" w14:textId="473DC63C"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20 Feb 2015</w:t>
            </w:r>
          </w:p>
        </w:tc>
        <w:tc>
          <w:tcPr>
            <w:tcW w:w="992" w:type="dxa"/>
            <w:shd w:val="clear" w:color="000000" w:fill="FFFFFF"/>
            <w:noWrap/>
            <w:vAlign w:val="center"/>
            <w:hideMark/>
          </w:tcPr>
          <w:p w14:paraId="50DAC25D"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time-limited</w:t>
            </w:r>
          </w:p>
        </w:tc>
        <w:tc>
          <w:tcPr>
            <w:tcW w:w="567" w:type="dxa"/>
            <w:shd w:val="clear" w:color="000000" w:fill="FFFFFF"/>
            <w:noWrap/>
            <w:vAlign w:val="center"/>
            <w:hideMark/>
          </w:tcPr>
          <w:p w14:paraId="735F53CE"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3.2</w:t>
            </w:r>
          </w:p>
        </w:tc>
        <w:tc>
          <w:tcPr>
            <w:tcW w:w="1134" w:type="dxa"/>
            <w:shd w:val="clear" w:color="000000" w:fill="FFFFFF"/>
            <w:noWrap/>
            <w:vAlign w:val="center"/>
            <w:hideMark/>
          </w:tcPr>
          <w:p w14:paraId="2B1F06D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76,802,679</w:t>
            </w:r>
          </w:p>
        </w:tc>
        <w:tc>
          <w:tcPr>
            <w:tcW w:w="567" w:type="dxa"/>
            <w:shd w:val="clear" w:color="000000" w:fill="FFFFFF"/>
            <w:noWrap/>
            <w:vAlign w:val="center"/>
            <w:hideMark/>
          </w:tcPr>
          <w:p w14:paraId="60571DE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18</w:t>
            </w:r>
          </w:p>
        </w:tc>
        <w:tc>
          <w:tcPr>
            <w:tcW w:w="992" w:type="dxa"/>
            <w:shd w:val="clear" w:color="000000" w:fill="FFFFFF"/>
            <w:noWrap/>
            <w:vAlign w:val="center"/>
            <w:hideMark/>
          </w:tcPr>
          <w:p w14:paraId="09223987"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73,397,405</w:t>
            </w:r>
          </w:p>
        </w:tc>
        <w:tc>
          <w:tcPr>
            <w:tcW w:w="567" w:type="dxa"/>
            <w:shd w:val="clear" w:color="000000" w:fill="FFFFFF"/>
            <w:noWrap/>
            <w:vAlign w:val="center"/>
            <w:hideMark/>
          </w:tcPr>
          <w:p w14:paraId="01059C0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28" w:type="dxa"/>
            <w:shd w:val="clear" w:color="000000" w:fill="FFFFFF"/>
            <w:noWrap/>
            <w:vAlign w:val="center"/>
            <w:hideMark/>
          </w:tcPr>
          <w:p w14:paraId="4F3F83EC"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r>
      <w:tr w:rsidR="002C3A6A" w:rsidRPr="00526077" w14:paraId="1AFA1829" w14:textId="77777777" w:rsidTr="002C3A6A">
        <w:trPr>
          <w:trHeight w:val="316"/>
        </w:trPr>
        <w:tc>
          <w:tcPr>
            <w:tcW w:w="622" w:type="dxa"/>
            <w:shd w:val="clear" w:color="000000" w:fill="FFFFFF"/>
            <w:noWrap/>
            <w:vAlign w:val="center"/>
            <w:hideMark/>
          </w:tcPr>
          <w:p w14:paraId="7BD90C6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44</w:t>
            </w:r>
          </w:p>
        </w:tc>
        <w:tc>
          <w:tcPr>
            <w:tcW w:w="549" w:type="dxa"/>
            <w:shd w:val="clear" w:color="000000" w:fill="FFFFFF"/>
            <w:noWrap/>
            <w:vAlign w:val="center"/>
            <w:hideMark/>
          </w:tcPr>
          <w:p w14:paraId="50BCFC9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12</w:t>
            </w:r>
          </w:p>
        </w:tc>
        <w:tc>
          <w:tcPr>
            <w:tcW w:w="1081" w:type="dxa"/>
            <w:shd w:val="clear" w:color="000000" w:fill="FFFFFF"/>
            <w:vAlign w:val="center"/>
            <w:hideMark/>
          </w:tcPr>
          <w:p w14:paraId="7D3329C2" w14:textId="6197808B"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 Sep 2011</w:t>
            </w:r>
          </w:p>
        </w:tc>
        <w:tc>
          <w:tcPr>
            <w:tcW w:w="1032" w:type="dxa"/>
            <w:shd w:val="clear" w:color="000000" w:fill="FFFFFF"/>
            <w:vAlign w:val="center"/>
            <w:hideMark/>
          </w:tcPr>
          <w:p w14:paraId="2ED5EFD0" w14:textId="1B3F372E"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30 Apr 2015</w:t>
            </w:r>
          </w:p>
        </w:tc>
        <w:tc>
          <w:tcPr>
            <w:tcW w:w="992" w:type="dxa"/>
            <w:shd w:val="clear" w:color="000000" w:fill="FFFFFF"/>
            <w:noWrap/>
            <w:vAlign w:val="center"/>
            <w:hideMark/>
          </w:tcPr>
          <w:p w14:paraId="605DCD76"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continuous</w:t>
            </w:r>
          </w:p>
        </w:tc>
        <w:tc>
          <w:tcPr>
            <w:tcW w:w="567" w:type="dxa"/>
            <w:shd w:val="clear" w:color="000000" w:fill="FFFFFF"/>
            <w:noWrap/>
            <w:vAlign w:val="center"/>
            <w:hideMark/>
          </w:tcPr>
          <w:p w14:paraId="09A00BFA"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4.1</w:t>
            </w:r>
          </w:p>
        </w:tc>
        <w:tc>
          <w:tcPr>
            <w:tcW w:w="1134" w:type="dxa"/>
            <w:shd w:val="clear" w:color="000000" w:fill="FFFFFF"/>
            <w:noWrap/>
            <w:vAlign w:val="center"/>
            <w:hideMark/>
          </w:tcPr>
          <w:p w14:paraId="5BF81CB5"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55,497,418</w:t>
            </w:r>
          </w:p>
        </w:tc>
        <w:tc>
          <w:tcPr>
            <w:tcW w:w="567" w:type="dxa"/>
            <w:shd w:val="clear" w:color="000000" w:fill="FFFFFF"/>
            <w:noWrap/>
            <w:vAlign w:val="center"/>
            <w:hideMark/>
          </w:tcPr>
          <w:p w14:paraId="5872300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31</w:t>
            </w:r>
          </w:p>
        </w:tc>
        <w:tc>
          <w:tcPr>
            <w:tcW w:w="992" w:type="dxa"/>
            <w:shd w:val="clear" w:color="000000" w:fill="FFFFFF"/>
            <w:noWrap/>
            <w:vAlign w:val="center"/>
            <w:hideMark/>
          </w:tcPr>
          <w:p w14:paraId="2FA897E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74,932,757</w:t>
            </w:r>
          </w:p>
        </w:tc>
        <w:tc>
          <w:tcPr>
            <w:tcW w:w="567" w:type="dxa"/>
            <w:shd w:val="clear" w:color="000000" w:fill="FFFFFF"/>
            <w:noWrap/>
            <w:vAlign w:val="center"/>
            <w:hideMark/>
          </w:tcPr>
          <w:p w14:paraId="71D8C80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21</w:t>
            </w:r>
          </w:p>
        </w:tc>
        <w:tc>
          <w:tcPr>
            <w:tcW w:w="1028" w:type="dxa"/>
            <w:shd w:val="clear" w:color="000000" w:fill="FFFFFF"/>
            <w:noWrap/>
            <w:vAlign w:val="center"/>
            <w:hideMark/>
          </w:tcPr>
          <w:p w14:paraId="247E43C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52,974,462</w:t>
            </w:r>
          </w:p>
        </w:tc>
      </w:tr>
      <w:tr w:rsidR="002C3A6A" w:rsidRPr="00526077" w14:paraId="6535EB6A" w14:textId="77777777" w:rsidTr="002C3A6A">
        <w:trPr>
          <w:trHeight w:val="316"/>
        </w:trPr>
        <w:tc>
          <w:tcPr>
            <w:tcW w:w="622" w:type="dxa"/>
            <w:shd w:val="clear" w:color="000000" w:fill="FFFFFF"/>
            <w:noWrap/>
            <w:vAlign w:val="center"/>
            <w:hideMark/>
          </w:tcPr>
          <w:p w14:paraId="077D969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549" w:type="dxa"/>
            <w:shd w:val="clear" w:color="000000" w:fill="FFFFFF"/>
            <w:noWrap/>
            <w:vAlign w:val="center"/>
            <w:hideMark/>
          </w:tcPr>
          <w:p w14:paraId="7806F37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81" w:type="dxa"/>
            <w:shd w:val="clear" w:color="000000" w:fill="FFFFFF"/>
            <w:vAlign w:val="center"/>
            <w:hideMark/>
          </w:tcPr>
          <w:p w14:paraId="3DB65F6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32" w:type="dxa"/>
            <w:shd w:val="clear" w:color="000000" w:fill="FFFFFF"/>
            <w:vAlign w:val="center"/>
            <w:hideMark/>
          </w:tcPr>
          <w:p w14:paraId="1876464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992" w:type="dxa"/>
            <w:shd w:val="clear" w:color="000000" w:fill="FFFFFF"/>
            <w:noWrap/>
            <w:vAlign w:val="center"/>
            <w:hideMark/>
          </w:tcPr>
          <w:p w14:paraId="0C7338E3"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567" w:type="dxa"/>
            <w:shd w:val="clear" w:color="000000" w:fill="FFFFFF"/>
            <w:noWrap/>
            <w:vAlign w:val="center"/>
            <w:hideMark/>
          </w:tcPr>
          <w:p w14:paraId="3B5A1230"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1134" w:type="dxa"/>
            <w:shd w:val="clear" w:color="000000" w:fill="FFFFFF"/>
            <w:noWrap/>
            <w:vAlign w:val="center"/>
            <w:hideMark/>
          </w:tcPr>
          <w:p w14:paraId="09789E59"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4,164,619</w:t>
            </w:r>
          </w:p>
        </w:tc>
        <w:tc>
          <w:tcPr>
            <w:tcW w:w="567" w:type="dxa"/>
            <w:shd w:val="clear" w:color="000000" w:fill="FFFFFF"/>
            <w:noWrap/>
            <w:vAlign w:val="center"/>
            <w:hideMark/>
          </w:tcPr>
          <w:p w14:paraId="735F66D0"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31</w:t>
            </w:r>
          </w:p>
        </w:tc>
        <w:tc>
          <w:tcPr>
            <w:tcW w:w="992" w:type="dxa"/>
            <w:shd w:val="clear" w:color="000000" w:fill="FFFFFF"/>
            <w:noWrap/>
            <w:vAlign w:val="center"/>
            <w:hideMark/>
          </w:tcPr>
          <w:p w14:paraId="2DF8396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9,599,634</w:t>
            </w:r>
          </w:p>
        </w:tc>
        <w:tc>
          <w:tcPr>
            <w:tcW w:w="567" w:type="dxa"/>
            <w:shd w:val="clear" w:color="000000" w:fill="FFFFFF"/>
            <w:noWrap/>
            <w:vAlign w:val="center"/>
            <w:hideMark/>
          </w:tcPr>
          <w:p w14:paraId="26BE8686"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21</w:t>
            </w:r>
          </w:p>
        </w:tc>
        <w:tc>
          <w:tcPr>
            <w:tcW w:w="1028" w:type="dxa"/>
            <w:shd w:val="clear" w:color="000000" w:fill="FFFFFF"/>
            <w:noWrap/>
            <w:vAlign w:val="center"/>
            <w:hideMark/>
          </w:tcPr>
          <w:p w14:paraId="763B8A4F"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4,074,265</w:t>
            </w:r>
          </w:p>
        </w:tc>
      </w:tr>
      <w:tr w:rsidR="002C3A6A" w:rsidRPr="00526077" w14:paraId="3839ADA3" w14:textId="77777777" w:rsidTr="002C3A6A">
        <w:trPr>
          <w:trHeight w:val="316"/>
        </w:trPr>
        <w:tc>
          <w:tcPr>
            <w:tcW w:w="622" w:type="dxa"/>
            <w:shd w:val="clear" w:color="000000" w:fill="DCE6F1"/>
            <w:noWrap/>
            <w:vAlign w:val="center"/>
            <w:hideMark/>
          </w:tcPr>
          <w:p w14:paraId="60951EF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549" w:type="dxa"/>
            <w:shd w:val="clear" w:color="000000" w:fill="DCE6F1"/>
            <w:noWrap/>
            <w:vAlign w:val="center"/>
            <w:hideMark/>
          </w:tcPr>
          <w:p w14:paraId="53D0F0CC"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81" w:type="dxa"/>
            <w:shd w:val="clear" w:color="000000" w:fill="DCE6F1"/>
            <w:vAlign w:val="center"/>
            <w:hideMark/>
          </w:tcPr>
          <w:p w14:paraId="11B2958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32" w:type="dxa"/>
            <w:shd w:val="clear" w:color="000000" w:fill="DCE6F1"/>
            <w:vAlign w:val="center"/>
            <w:hideMark/>
          </w:tcPr>
          <w:p w14:paraId="0B1E561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559" w:type="dxa"/>
            <w:gridSpan w:val="2"/>
            <w:shd w:val="clear" w:color="000000" w:fill="DCE6F1"/>
            <w:noWrap/>
            <w:vAlign w:val="center"/>
            <w:hideMark/>
          </w:tcPr>
          <w:p w14:paraId="25D8D312"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call total</w:t>
            </w:r>
          </w:p>
        </w:tc>
        <w:tc>
          <w:tcPr>
            <w:tcW w:w="1134" w:type="dxa"/>
            <w:shd w:val="clear" w:color="000000" w:fill="DCE6F1"/>
            <w:noWrap/>
            <w:vAlign w:val="center"/>
            <w:hideMark/>
          </w:tcPr>
          <w:p w14:paraId="0A262DE9"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59,662,037</w:t>
            </w:r>
          </w:p>
        </w:tc>
        <w:tc>
          <w:tcPr>
            <w:tcW w:w="567" w:type="dxa"/>
            <w:shd w:val="clear" w:color="000000" w:fill="DCE6F1"/>
            <w:noWrap/>
            <w:vAlign w:val="center"/>
            <w:hideMark/>
          </w:tcPr>
          <w:p w14:paraId="75BC0B59"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62</w:t>
            </w:r>
          </w:p>
        </w:tc>
        <w:tc>
          <w:tcPr>
            <w:tcW w:w="992" w:type="dxa"/>
            <w:shd w:val="clear" w:color="000000" w:fill="DCE6F1"/>
            <w:noWrap/>
            <w:vAlign w:val="center"/>
            <w:hideMark/>
          </w:tcPr>
          <w:p w14:paraId="4A0C4F0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84,532,391</w:t>
            </w:r>
          </w:p>
        </w:tc>
        <w:tc>
          <w:tcPr>
            <w:tcW w:w="567" w:type="dxa"/>
            <w:shd w:val="clear" w:color="000000" w:fill="DCE6F1"/>
            <w:noWrap/>
            <w:vAlign w:val="center"/>
            <w:hideMark/>
          </w:tcPr>
          <w:p w14:paraId="554025B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42</w:t>
            </w:r>
          </w:p>
        </w:tc>
        <w:tc>
          <w:tcPr>
            <w:tcW w:w="1028" w:type="dxa"/>
            <w:shd w:val="clear" w:color="000000" w:fill="DCE6F1"/>
            <w:noWrap/>
            <w:vAlign w:val="center"/>
            <w:hideMark/>
          </w:tcPr>
          <w:p w14:paraId="18F2DDF5"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57,048,727</w:t>
            </w:r>
          </w:p>
        </w:tc>
      </w:tr>
      <w:tr w:rsidR="002C3A6A" w:rsidRPr="00526077" w14:paraId="2DFF316A" w14:textId="77777777" w:rsidTr="002C3A6A">
        <w:trPr>
          <w:trHeight w:val="316"/>
        </w:trPr>
        <w:tc>
          <w:tcPr>
            <w:tcW w:w="622" w:type="dxa"/>
            <w:shd w:val="clear" w:color="000000" w:fill="FFFFFF"/>
            <w:noWrap/>
            <w:vAlign w:val="center"/>
            <w:hideMark/>
          </w:tcPr>
          <w:p w14:paraId="17C7117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73</w:t>
            </w:r>
          </w:p>
        </w:tc>
        <w:tc>
          <w:tcPr>
            <w:tcW w:w="549" w:type="dxa"/>
            <w:shd w:val="clear" w:color="000000" w:fill="FFFFFF"/>
            <w:noWrap/>
            <w:vAlign w:val="center"/>
            <w:hideMark/>
          </w:tcPr>
          <w:p w14:paraId="4AF503F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25</w:t>
            </w:r>
          </w:p>
        </w:tc>
        <w:tc>
          <w:tcPr>
            <w:tcW w:w="1081" w:type="dxa"/>
            <w:shd w:val="clear" w:color="000000" w:fill="FFFFFF"/>
            <w:vAlign w:val="center"/>
            <w:hideMark/>
          </w:tcPr>
          <w:p w14:paraId="34A66530" w14:textId="0F2353EC"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25 Jun 2014</w:t>
            </w:r>
          </w:p>
        </w:tc>
        <w:tc>
          <w:tcPr>
            <w:tcW w:w="1032" w:type="dxa"/>
            <w:shd w:val="clear" w:color="000000" w:fill="FFFFFF"/>
            <w:vAlign w:val="center"/>
            <w:hideMark/>
          </w:tcPr>
          <w:p w14:paraId="6E84B455" w14:textId="3AE5B35F"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 Oct 2014</w:t>
            </w:r>
          </w:p>
        </w:tc>
        <w:tc>
          <w:tcPr>
            <w:tcW w:w="992" w:type="dxa"/>
            <w:shd w:val="clear" w:color="000000" w:fill="FFFFFF"/>
            <w:noWrap/>
            <w:vAlign w:val="center"/>
            <w:hideMark/>
          </w:tcPr>
          <w:p w14:paraId="74070F2C"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continuous</w:t>
            </w:r>
          </w:p>
        </w:tc>
        <w:tc>
          <w:tcPr>
            <w:tcW w:w="567" w:type="dxa"/>
            <w:shd w:val="clear" w:color="000000" w:fill="FFFFFF"/>
            <w:noWrap/>
            <w:vAlign w:val="center"/>
            <w:hideMark/>
          </w:tcPr>
          <w:p w14:paraId="4DDDF336"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4.1</w:t>
            </w:r>
          </w:p>
        </w:tc>
        <w:tc>
          <w:tcPr>
            <w:tcW w:w="1134" w:type="dxa"/>
            <w:shd w:val="clear" w:color="000000" w:fill="FFFFFF"/>
            <w:noWrap/>
            <w:vAlign w:val="center"/>
            <w:hideMark/>
          </w:tcPr>
          <w:p w14:paraId="56C82B9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5,069,913</w:t>
            </w:r>
          </w:p>
        </w:tc>
        <w:tc>
          <w:tcPr>
            <w:tcW w:w="567" w:type="dxa"/>
            <w:shd w:val="clear" w:color="000000" w:fill="FFFFFF"/>
            <w:noWrap/>
            <w:vAlign w:val="center"/>
            <w:hideMark/>
          </w:tcPr>
          <w:p w14:paraId="583C486B"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17</w:t>
            </w:r>
          </w:p>
        </w:tc>
        <w:tc>
          <w:tcPr>
            <w:tcW w:w="992" w:type="dxa"/>
            <w:shd w:val="clear" w:color="000000" w:fill="FFFFFF"/>
            <w:noWrap/>
            <w:vAlign w:val="center"/>
            <w:hideMark/>
          </w:tcPr>
          <w:p w14:paraId="1BB31C8C"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15,391,628</w:t>
            </w:r>
          </w:p>
        </w:tc>
        <w:tc>
          <w:tcPr>
            <w:tcW w:w="567" w:type="dxa"/>
            <w:shd w:val="clear" w:color="000000" w:fill="FFFFFF"/>
            <w:noWrap/>
            <w:vAlign w:val="center"/>
            <w:hideMark/>
          </w:tcPr>
          <w:p w14:paraId="415ADB0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w:t>
            </w:r>
          </w:p>
        </w:tc>
        <w:tc>
          <w:tcPr>
            <w:tcW w:w="1028" w:type="dxa"/>
            <w:shd w:val="clear" w:color="000000" w:fill="FFFFFF"/>
            <w:noWrap/>
            <w:vAlign w:val="center"/>
            <w:hideMark/>
          </w:tcPr>
          <w:p w14:paraId="5590C5C0"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4,919,400</w:t>
            </w:r>
          </w:p>
        </w:tc>
      </w:tr>
      <w:tr w:rsidR="002C3A6A" w:rsidRPr="00526077" w14:paraId="122B4764" w14:textId="77777777" w:rsidTr="002C3A6A">
        <w:trPr>
          <w:trHeight w:val="316"/>
        </w:trPr>
        <w:tc>
          <w:tcPr>
            <w:tcW w:w="622" w:type="dxa"/>
            <w:shd w:val="clear" w:color="000000" w:fill="FFFFFF"/>
            <w:noWrap/>
            <w:vAlign w:val="center"/>
            <w:hideMark/>
          </w:tcPr>
          <w:p w14:paraId="3217811B"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549" w:type="dxa"/>
            <w:shd w:val="clear" w:color="000000" w:fill="FFFFFF"/>
            <w:noWrap/>
            <w:vAlign w:val="center"/>
            <w:hideMark/>
          </w:tcPr>
          <w:p w14:paraId="4AC0BB3B"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1081" w:type="dxa"/>
            <w:shd w:val="clear" w:color="000000" w:fill="FFFFFF"/>
            <w:vAlign w:val="center"/>
            <w:hideMark/>
          </w:tcPr>
          <w:p w14:paraId="5EDB98C7"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1032" w:type="dxa"/>
            <w:shd w:val="clear" w:color="000000" w:fill="FFFFFF"/>
            <w:vAlign w:val="center"/>
            <w:hideMark/>
          </w:tcPr>
          <w:p w14:paraId="2980FC09"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992" w:type="dxa"/>
            <w:shd w:val="clear" w:color="000000" w:fill="FFFFFF"/>
            <w:vAlign w:val="center"/>
            <w:hideMark/>
          </w:tcPr>
          <w:p w14:paraId="5451B4C4"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567" w:type="dxa"/>
            <w:shd w:val="clear" w:color="000000" w:fill="FFFFFF"/>
            <w:noWrap/>
            <w:vAlign w:val="center"/>
            <w:hideMark/>
          </w:tcPr>
          <w:p w14:paraId="5D90B8B0"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 </w:t>
            </w:r>
          </w:p>
        </w:tc>
        <w:tc>
          <w:tcPr>
            <w:tcW w:w="1134" w:type="dxa"/>
            <w:shd w:val="clear" w:color="000000" w:fill="FFFFFF"/>
            <w:noWrap/>
            <w:vAlign w:val="center"/>
            <w:hideMark/>
          </w:tcPr>
          <w:p w14:paraId="140A30F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389,993</w:t>
            </w:r>
          </w:p>
        </w:tc>
        <w:tc>
          <w:tcPr>
            <w:tcW w:w="567" w:type="dxa"/>
            <w:shd w:val="clear" w:color="000000" w:fill="FFFFFF"/>
            <w:noWrap/>
            <w:vAlign w:val="center"/>
            <w:hideMark/>
          </w:tcPr>
          <w:p w14:paraId="66049B2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17</w:t>
            </w:r>
          </w:p>
        </w:tc>
        <w:tc>
          <w:tcPr>
            <w:tcW w:w="992" w:type="dxa"/>
            <w:shd w:val="clear" w:color="000000" w:fill="FFFFFF"/>
            <w:noWrap/>
            <w:vAlign w:val="center"/>
            <w:hideMark/>
          </w:tcPr>
          <w:p w14:paraId="59C17FA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1,183,916</w:t>
            </w:r>
          </w:p>
        </w:tc>
        <w:tc>
          <w:tcPr>
            <w:tcW w:w="567" w:type="dxa"/>
            <w:shd w:val="clear" w:color="000000" w:fill="FFFFFF"/>
            <w:noWrap/>
            <w:vAlign w:val="center"/>
            <w:hideMark/>
          </w:tcPr>
          <w:p w14:paraId="6F4A60D6"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w:t>
            </w:r>
          </w:p>
        </w:tc>
        <w:tc>
          <w:tcPr>
            <w:tcW w:w="1028" w:type="dxa"/>
            <w:shd w:val="clear" w:color="000000" w:fill="FFFFFF"/>
            <w:noWrap/>
            <w:vAlign w:val="center"/>
            <w:hideMark/>
          </w:tcPr>
          <w:p w14:paraId="1371DCAB"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378,391</w:t>
            </w:r>
          </w:p>
        </w:tc>
      </w:tr>
      <w:tr w:rsidR="002C3A6A" w:rsidRPr="00526077" w14:paraId="107FAFD5" w14:textId="77777777" w:rsidTr="002C3A6A">
        <w:trPr>
          <w:trHeight w:val="316"/>
        </w:trPr>
        <w:tc>
          <w:tcPr>
            <w:tcW w:w="622" w:type="dxa"/>
            <w:shd w:val="clear" w:color="000000" w:fill="DCE6F1"/>
            <w:noWrap/>
            <w:vAlign w:val="center"/>
            <w:hideMark/>
          </w:tcPr>
          <w:p w14:paraId="215E94CE"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549" w:type="dxa"/>
            <w:shd w:val="clear" w:color="000000" w:fill="DCE6F1"/>
            <w:noWrap/>
            <w:vAlign w:val="center"/>
            <w:hideMark/>
          </w:tcPr>
          <w:p w14:paraId="447F75A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81" w:type="dxa"/>
            <w:shd w:val="clear" w:color="000000" w:fill="DCE6F1"/>
            <w:vAlign w:val="center"/>
            <w:hideMark/>
          </w:tcPr>
          <w:p w14:paraId="68D096A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32" w:type="dxa"/>
            <w:shd w:val="clear" w:color="000000" w:fill="DCE6F1"/>
            <w:vAlign w:val="center"/>
            <w:hideMark/>
          </w:tcPr>
          <w:p w14:paraId="253147FC"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559" w:type="dxa"/>
            <w:gridSpan w:val="2"/>
            <w:shd w:val="clear" w:color="000000" w:fill="DCE6F1"/>
            <w:noWrap/>
            <w:vAlign w:val="center"/>
            <w:hideMark/>
          </w:tcPr>
          <w:p w14:paraId="6EA35FEB"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call total</w:t>
            </w:r>
          </w:p>
        </w:tc>
        <w:tc>
          <w:tcPr>
            <w:tcW w:w="1134" w:type="dxa"/>
            <w:shd w:val="clear" w:color="000000" w:fill="DCE6F1"/>
            <w:noWrap/>
            <w:vAlign w:val="center"/>
            <w:hideMark/>
          </w:tcPr>
          <w:p w14:paraId="0CA39E4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5,459,906</w:t>
            </w:r>
          </w:p>
        </w:tc>
        <w:tc>
          <w:tcPr>
            <w:tcW w:w="567" w:type="dxa"/>
            <w:shd w:val="clear" w:color="000000" w:fill="DCE6F1"/>
            <w:noWrap/>
            <w:vAlign w:val="center"/>
            <w:hideMark/>
          </w:tcPr>
          <w:p w14:paraId="7BFADC0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34</w:t>
            </w:r>
          </w:p>
        </w:tc>
        <w:tc>
          <w:tcPr>
            <w:tcW w:w="992" w:type="dxa"/>
            <w:shd w:val="clear" w:color="000000" w:fill="DCE6F1"/>
            <w:noWrap/>
            <w:vAlign w:val="center"/>
            <w:hideMark/>
          </w:tcPr>
          <w:p w14:paraId="61D8167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16,575,544</w:t>
            </w:r>
          </w:p>
        </w:tc>
        <w:tc>
          <w:tcPr>
            <w:tcW w:w="567" w:type="dxa"/>
            <w:shd w:val="clear" w:color="000000" w:fill="DCE6F1"/>
            <w:noWrap/>
            <w:vAlign w:val="center"/>
            <w:hideMark/>
          </w:tcPr>
          <w:p w14:paraId="39E3B5B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8</w:t>
            </w:r>
          </w:p>
        </w:tc>
        <w:tc>
          <w:tcPr>
            <w:tcW w:w="1028" w:type="dxa"/>
            <w:shd w:val="clear" w:color="000000" w:fill="DCE6F1"/>
            <w:noWrap/>
            <w:vAlign w:val="center"/>
            <w:hideMark/>
          </w:tcPr>
          <w:p w14:paraId="6FBF146E"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5,297,791</w:t>
            </w:r>
          </w:p>
        </w:tc>
      </w:tr>
      <w:tr w:rsidR="002C3A6A" w:rsidRPr="00526077" w14:paraId="08FC3A19" w14:textId="77777777" w:rsidTr="002C3A6A">
        <w:trPr>
          <w:trHeight w:val="316"/>
        </w:trPr>
        <w:tc>
          <w:tcPr>
            <w:tcW w:w="622" w:type="dxa"/>
            <w:shd w:val="clear" w:color="000000" w:fill="FFFFFF"/>
            <w:noWrap/>
            <w:vAlign w:val="center"/>
            <w:hideMark/>
          </w:tcPr>
          <w:p w14:paraId="0D89393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16</w:t>
            </w:r>
          </w:p>
        </w:tc>
        <w:tc>
          <w:tcPr>
            <w:tcW w:w="549" w:type="dxa"/>
            <w:shd w:val="clear" w:color="000000" w:fill="FFFFFF"/>
            <w:noWrap/>
            <w:vAlign w:val="center"/>
            <w:hideMark/>
          </w:tcPr>
          <w:p w14:paraId="6464238E"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w:t>
            </w:r>
          </w:p>
        </w:tc>
        <w:tc>
          <w:tcPr>
            <w:tcW w:w="1081" w:type="dxa"/>
            <w:shd w:val="clear" w:color="000000" w:fill="FFFFFF"/>
            <w:vAlign w:val="center"/>
            <w:hideMark/>
          </w:tcPr>
          <w:p w14:paraId="70B4EA1B" w14:textId="468A03D9"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22 May 2009</w:t>
            </w:r>
          </w:p>
        </w:tc>
        <w:tc>
          <w:tcPr>
            <w:tcW w:w="1032" w:type="dxa"/>
            <w:shd w:val="clear" w:color="000000" w:fill="FFFFFF"/>
            <w:vAlign w:val="center"/>
            <w:hideMark/>
          </w:tcPr>
          <w:p w14:paraId="678600BF" w14:textId="07811DC9"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31 Dec 2015</w:t>
            </w:r>
          </w:p>
        </w:tc>
        <w:tc>
          <w:tcPr>
            <w:tcW w:w="992" w:type="dxa"/>
            <w:shd w:val="clear" w:color="000000" w:fill="FFFFFF"/>
            <w:noWrap/>
            <w:vAlign w:val="center"/>
            <w:hideMark/>
          </w:tcPr>
          <w:p w14:paraId="1AD791A8"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continuous</w:t>
            </w:r>
          </w:p>
        </w:tc>
        <w:tc>
          <w:tcPr>
            <w:tcW w:w="567" w:type="dxa"/>
            <w:shd w:val="clear" w:color="000000" w:fill="FFFFFF"/>
            <w:noWrap/>
            <w:vAlign w:val="center"/>
            <w:hideMark/>
          </w:tcPr>
          <w:p w14:paraId="5AFB8D95"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5.2</w:t>
            </w:r>
          </w:p>
        </w:tc>
        <w:tc>
          <w:tcPr>
            <w:tcW w:w="1134" w:type="dxa"/>
            <w:shd w:val="clear" w:color="000000" w:fill="FFFFFF"/>
            <w:noWrap/>
            <w:vAlign w:val="center"/>
            <w:hideMark/>
          </w:tcPr>
          <w:p w14:paraId="7F7365C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192,573,322</w:t>
            </w:r>
          </w:p>
        </w:tc>
        <w:tc>
          <w:tcPr>
            <w:tcW w:w="567" w:type="dxa"/>
            <w:shd w:val="clear" w:color="000000" w:fill="FFFFFF"/>
            <w:noWrap/>
            <w:vAlign w:val="center"/>
            <w:hideMark/>
          </w:tcPr>
          <w:p w14:paraId="09140BD7"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1,502</w:t>
            </w:r>
          </w:p>
        </w:tc>
        <w:tc>
          <w:tcPr>
            <w:tcW w:w="992" w:type="dxa"/>
            <w:shd w:val="clear" w:color="000000" w:fill="FFFFFF"/>
            <w:noWrap/>
            <w:vAlign w:val="center"/>
            <w:hideMark/>
          </w:tcPr>
          <w:p w14:paraId="6116DF57"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404,464,056</w:t>
            </w:r>
          </w:p>
        </w:tc>
        <w:tc>
          <w:tcPr>
            <w:tcW w:w="567" w:type="dxa"/>
            <w:shd w:val="clear" w:color="000000" w:fill="FFFFFF"/>
            <w:noWrap/>
            <w:vAlign w:val="center"/>
            <w:hideMark/>
          </w:tcPr>
          <w:p w14:paraId="4582FB3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1,417</w:t>
            </w:r>
          </w:p>
        </w:tc>
        <w:tc>
          <w:tcPr>
            <w:tcW w:w="1028" w:type="dxa"/>
            <w:shd w:val="clear" w:color="000000" w:fill="FFFFFF"/>
            <w:noWrap/>
            <w:vAlign w:val="center"/>
            <w:hideMark/>
          </w:tcPr>
          <w:p w14:paraId="4CEBB14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193,113,303</w:t>
            </w:r>
          </w:p>
        </w:tc>
      </w:tr>
      <w:tr w:rsidR="002C3A6A" w:rsidRPr="00526077" w14:paraId="56555E0B" w14:textId="77777777" w:rsidTr="002C3A6A">
        <w:trPr>
          <w:trHeight w:val="316"/>
        </w:trPr>
        <w:tc>
          <w:tcPr>
            <w:tcW w:w="622" w:type="dxa"/>
            <w:shd w:val="clear" w:color="000000" w:fill="FFFFFF"/>
            <w:noWrap/>
            <w:vAlign w:val="center"/>
            <w:hideMark/>
          </w:tcPr>
          <w:p w14:paraId="4F4D93FE"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w:t>
            </w:r>
          </w:p>
        </w:tc>
        <w:tc>
          <w:tcPr>
            <w:tcW w:w="549" w:type="dxa"/>
            <w:shd w:val="clear" w:color="000000" w:fill="FFFFFF"/>
            <w:noWrap/>
            <w:vAlign w:val="center"/>
            <w:hideMark/>
          </w:tcPr>
          <w:p w14:paraId="6E3358F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01</w:t>
            </w:r>
          </w:p>
        </w:tc>
        <w:tc>
          <w:tcPr>
            <w:tcW w:w="1081" w:type="dxa"/>
            <w:shd w:val="clear" w:color="000000" w:fill="FFFFFF"/>
            <w:vAlign w:val="center"/>
            <w:hideMark/>
          </w:tcPr>
          <w:p w14:paraId="42E969A1" w14:textId="325E44D6"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 Jun 2008</w:t>
            </w:r>
          </w:p>
        </w:tc>
        <w:tc>
          <w:tcPr>
            <w:tcW w:w="1032" w:type="dxa"/>
            <w:shd w:val="clear" w:color="000000" w:fill="FFFFFF"/>
            <w:vAlign w:val="center"/>
            <w:hideMark/>
          </w:tcPr>
          <w:p w14:paraId="0F86143E" w14:textId="75CAB236"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30 Oct 2015</w:t>
            </w:r>
          </w:p>
        </w:tc>
        <w:tc>
          <w:tcPr>
            <w:tcW w:w="992" w:type="dxa"/>
            <w:shd w:val="clear" w:color="000000" w:fill="FFFFFF"/>
            <w:noWrap/>
            <w:vAlign w:val="center"/>
            <w:hideMark/>
          </w:tcPr>
          <w:p w14:paraId="25C33E54"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continuous</w:t>
            </w:r>
          </w:p>
        </w:tc>
        <w:tc>
          <w:tcPr>
            <w:tcW w:w="567" w:type="dxa"/>
            <w:shd w:val="clear" w:color="000000" w:fill="FFFFFF"/>
            <w:noWrap/>
            <w:vAlign w:val="center"/>
            <w:hideMark/>
          </w:tcPr>
          <w:p w14:paraId="4E3AF202"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6.1</w:t>
            </w:r>
          </w:p>
        </w:tc>
        <w:tc>
          <w:tcPr>
            <w:tcW w:w="1134" w:type="dxa"/>
            <w:shd w:val="clear" w:color="000000" w:fill="FFFFFF"/>
            <w:noWrap/>
            <w:vAlign w:val="center"/>
            <w:hideMark/>
          </w:tcPr>
          <w:p w14:paraId="46631A3B"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29,165,336</w:t>
            </w:r>
          </w:p>
        </w:tc>
        <w:tc>
          <w:tcPr>
            <w:tcW w:w="567" w:type="dxa"/>
            <w:shd w:val="clear" w:color="000000" w:fill="FFFFFF"/>
            <w:noWrap/>
            <w:vAlign w:val="center"/>
            <w:hideMark/>
          </w:tcPr>
          <w:p w14:paraId="62F22BA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53</w:t>
            </w:r>
          </w:p>
        </w:tc>
        <w:tc>
          <w:tcPr>
            <w:tcW w:w="992" w:type="dxa"/>
            <w:shd w:val="clear" w:color="000000" w:fill="FFFFFF"/>
            <w:noWrap/>
            <w:vAlign w:val="center"/>
            <w:hideMark/>
          </w:tcPr>
          <w:p w14:paraId="7F81F79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52,174,613</w:t>
            </w:r>
          </w:p>
        </w:tc>
        <w:tc>
          <w:tcPr>
            <w:tcW w:w="567" w:type="dxa"/>
            <w:shd w:val="clear" w:color="000000" w:fill="FFFFFF"/>
            <w:noWrap/>
            <w:vAlign w:val="center"/>
            <w:hideMark/>
          </w:tcPr>
          <w:p w14:paraId="38054097"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49</w:t>
            </w:r>
          </w:p>
        </w:tc>
        <w:tc>
          <w:tcPr>
            <w:tcW w:w="1028" w:type="dxa"/>
            <w:shd w:val="clear" w:color="000000" w:fill="FFFFFF"/>
            <w:noWrap/>
            <w:vAlign w:val="center"/>
            <w:hideMark/>
          </w:tcPr>
          <w:p w14:paraId="3C8BB2C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48239678</w:t>
            </w:r>
          </w:p>
        </w:tc>
      </w:tr>
      <w:tr w:rsidR="002C3A6A" w:rsidRPr="00526077" w14:paraId="7E364A31" w14:textId="77777777" w:rsidTr="002C3A6A">
        <w:trPr>
          <w:trHeight w:val="316"/>
        </w:trPr>
        <w:tc>
          <w:tcPr>
            <w:tcW w:w="622" w:type="dxa"/>
            <w:shd w:val="clear" w:color="000000" w:fill="FFFFFF"/>
            <w:noWrap/>
            <w:vAlign w:val="center"/>
            <w:hideMark/>
          </w:tcPr>
          <w:p w14:paraId="2405B439"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w:t>
            </w:r>
          </w:p>
        </w:tc>
        <w:tc>
          <w:tcPr>
            <w:tcW w:w="549" w:type="dxa"/>
            <w:shd w:val="clear" w:color="000000" w:fill="FFFFFF"/>
            <w:noWrap/>
            <w:vAlign w:val="center"/>
            <w:hideMark/>
          </w:tcPr>
          <w:p w14:paraId="09DFBB96"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01</w:t>
            </w:r>
          </w:p>
        </w:tc>
        <w:tc>
          <w:tcPr>
            <w:tcW w:w="1081" w:type="dxa"/>
            <w:shd w:val="clear" w:color="000000" w:fill="FFFFFF"/>
            <w:vAlign w:val="center"/>
            <w:hideMark/>
          </w:tcPr>
          <w:p w14:paraId="672C2AE7" w14:textId="5C4127B5"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 Jun 2008</w:t>
            </w:r>
          </w:p>
        </w:tc>
        <w:tc>
          <w:tcPr>
            <w:tcW w:w="1032" w:type="dxa"/>
            <w:shd w:val="clear" w:color="000000" w:fill="FFFFFF"/>
            <w:vAlign w:val="center"/>
            <w:hideMark/>
          </w:tcPr>
          <w:p w14:paraId="2476CFB7" w14:textId="4C0E61E9"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30 Oct 2015</w:t>
            </w:r>
          </w:p>
        </w:tc>
        <w:tc>
          <w:tcPr>
            <w:tcW w:w="992" w:type="dxa"/>
            <w:shd w:val="clear" w:color="000000" w:fill="FFFFFF"/>
            <w:noWrap/>
            <w:vAlign w:val="center"/>
            <w:hideMark/>
          </w:tcPr>
          <w:p w14:paraId="7D0B5341"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567" w:type="dxa"/>
            <w:shd w:val="clear" w:color="000000" w:fill="FFFFFF"/>
            <w:noWrap/>
            <w:vAlign w:val="center"/>
            <w:hideMark/>
          </w:tcPr>
          <w:p w14:paraId="3685D229"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 </w:t>
            </w:r>
          </w:p>
        </w:tc>
        <w:tc>
          <w:tcPr>
            <w:tcW w:w="1134" w:type="dxa"/>
            <w:shd w:val="clear" w:color="000000" w:fill="FFFFFF"/>
            <w:noWrap/>
            <w:vAlign w:val="center"/>
            <w:hideMark/>
          </w:tcPr>
          <w:p w14:paraId="46DC37C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536,258</w:t>
            </w:r>
          </w:p>
        </w:tc>
        <w:tc>
          <w:tcPr>
            <w:tcW w:w="567" w:type="dxa"/>
            <w:shd w:val="clear" w:color="000000" w:fill="FFFFFF"/>
            <w:noWrap/>
            <w:vAlign w:val="center"/>
            <w:hideMark/>
          </w:tcPr>
          <w:p w14:paraId="0955833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0</w:t>
            </w:r>
          </w:p>
        </w:tc>
        <w:tc>
          <w:tcPr>
            <w:tcW w:w="992" w:type="dxa"/>
            <w:shd w:val="clear" w:color="000000" w:fill="FFFFFF"/>
            <w:noWrap/>
            <w:vAlign w:val="center"/>
            <w:hideMark/>
          </w:tcPr>
          <w:p w14:paraId="3096F93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959,216</w:t>
            </w:r>
          </w:p>
        </w:tc>
        <w:tc>
          <w:tcPr>
            <w:tcW w:w="567" w:type="dxa"/>
            <w:shd w:val="clear" w:color="000000" w:fill="FFFFFF"/>
            <w:noWrap/>
            <w:vAlign w:val="center"/>
            <w:hideMark/>
          </w:tcPr>
          <w:p w14:paraId="2AE2B97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0</w:t>
            </w:r>
          </w:p>
        </w:tc>
        <w:tc>
          <w:tcPr>
            <w:tcW w:w="1028" w:type="dxa"/>
            <w:shd w:val="clear" w:color="000000" w:fill="FFFFFF"/>
            <w:noWrap/>
            <w:vAlign w:val="center"/>
            <w:hideMark/>
          </w:tcPr>
          <w:p w14:paraId="56F132CA"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886,873</w:t>
            </w:r>
          </w:p>
        </w:tc>
      </w:tr>
      <w:tr w:rsidR="002C3A6A" w:rsidRPr="00526077" w14:paraId="53893036" w14:textId="77777777" w:rsidTr="002C3A6A">
        <w:trPr>
          <w:trHeight w:val="316"/>
        </w:trPr>
        <w:tc>
          <w:tcPr>
            <w:tcW w:w="622" w:type="dxa"/>
            <w:shd w:val="clear" w:color="000000" w:fill="DCE6F1"/>
            <w:noWrap/>
            <w:vAlign w:val="center"/>
            <w:hideMark/>
          </w:tcPr>
          <w:p w14:paraId="03C93FB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549" w:type="dxa"/>
            <w:shd w:val="clear" w:color="000000" w:fill="DCE6F1"/>
            <w:noWrap/>
            <w:vAlign w:val="center"/>
            <w:hideMark/>
          </w:tcPr>
          <w:p w14:paraId="5A9D804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81" w:type="dxa"/>
            <w:shd w:val="clear" w:color="000000" w:fill="DCE6F1"/>
            <w:vAlign w:val="center"/>
            <w:hideMark/>
          </w:tcPr>
          <w:p w14:paraId="674F243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32" w:type="dxa"/>
            <w:shd w:val="clear" w:color="000000" w:fill="DCE6F1"/>
            <w:vAlign w:val="center"/>
            <w:hideMark/>
          </w:tcPr>
          <w:p w14:paraId="622D5EEB"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559" w:type="dxa"/>
            <w:gridSpan w:val="2"/>
            <w:shd w:val="clear" w:color="000000" w:fill="DCE6F1"/>
            <w:noWrap/>
            <w:vAlign w:val="center"/>
            <w:hideMark/>
          </w:tcPr>
          <w:p w14:paraId="019F50C4"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call total</w:t>
            </w:r>
          </w:p>
        </w:tc>
        <w:tc>
          <w:tcPr>
            <w:tcW w:w="1134" w:type="dxa"/>
            <w:shd w:val="clear" w:color="000000" w:fill="DCE6F1"/>
            <w:noWrap/>
            <w:vAlign w:val="center"/>
            <w:hideMark/>
          </w:tcPr>
          <w:p w14:paraId="57EA1830"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29,701,594</w:t>
            </w:r>
          </w:p>
        </w:tc>
        <w:tc>
          <w:tcPr>
            <w:tcW w:w="567" w:type="dxa"/>
            <w:shd w:val="clear" w:color="000000" w:fill="DCE6F1"/>
            <w:noWrap/>
            <w:vAlign w:val="center"/>
            <w:hideMark/>
          </w:tcPr>
          <w:p w14:paraId="4AAED0F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53</w:t>
            </w:r>
          </w:p>
        </w:tc>
        <w:tc>
          <w:tcPr>
            <w:tcW w:w="992" w:type="dxa"/>
            <w:shd w:val="clear" w:color="000000" w:fill="DCE6F1"/>
            <w:noWrap/>
            <w:vAlign w:val="center"/>
            <w:hideMark/>
          </w:tcPr>
          <w:p w14:paraId="2F94604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53,133,829</w:t>
            </w:r>
          </w:p>
        </w:tc>
        <w:tc>
          <w:tcPr>
            <w:tcW w:w="567" w:type="dxa"/>
            <w:shd w:val="clear" w:color="000000" w:fill="DCE6F1"/>
            <w:noWrap/>
            <w:vAlign w:val="center"/>
            <w:hideMark/>
          </w:tcPr>
          <w:p w14:paraId="6A3DC8D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49</w:t>
            </w:r>
          </w:p>
        </w:tc>
        <w:tc>
          <w:tcPr>
            <w:tcW w:w="1028" w:type="dxa"/>
            <w:shd w:val="clear" w:color="000000" w:fill="DCE6F1"/>
            <w:noWrap/>
            <w:vAlign w:val="center"/>
            <w:hideMark/>
          </w:tcPr>
          <w:p w14:paraId="5F4E225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49,126,551</w:t>
            </w:r>
          </w:p>
        </w:tc>
      </w:tr>
      <w:tr w:rsidR="002C3A6A" w:rsidRPr="00526077" w14:paraId="73C5446F" w14:textId="77777777" w:rsidTr="002C3A6A">
        <w:trPr>
          <w:trHeight w:val="316"/>
        </w:trPr>
        <w:tc>
          <w:tcPr>
            <w:tcW w:w="622" w:type="dxa"/>
            <w:shd w:val="clear" w:color="000000" w:fill="FFFFFF"/>
            <w:noWrap/>
            <w:vAlign w:val="center"/>
            <w:hideMark/>
          </w:tcPr>
          <w:p w14:paraId="510B6D1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37</w:t>
            </w:r>
          </w:p>
        </w:tc>
        <w:tc>
          <w:tcPr>
            <w:tcW w:w="549" w:type="dxa"/>
            <w:shd w:val="clear" w:color="000000" w:fill="FFFFFF"/>
            <w:noWrap/>
            <w:vAlign w:val="center"/>
            <w:hideMark/>
          </w:tcPr>
          <w:p w14:paraId="3E64232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10</w:t>
            </w:r>
          </w:p>
        </w:tc>
        <w:tc>
          <w:tcPr>
            <w:tcW w:w="1081" w:type="dxa"/>
            <w:shd w:val="clear" w:color="000000" w:fill="FFFFFF"/>
            <w:vAlign w:val="center"/>
            <w:hideMark/>
          </w:tcPr>
          <w:p w14:paraId="22A48FCB" w14:textId="36018E16"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27 Sep 2010</w:t>
            </w:r>
          </w:p>
        </w:tc>
        <w:tc>
          <w:tcPr>
            <w:tcW w:w="1032" w:type="dxa"/>
            <w:shd w:val="clear" w:color="000000" w:fill="FFFFFF"/>
            <w:vAlign w:val="center"/>
            <w:hideMark/>
          </w:tcPr>
          <w:p w14:paraId="1E2D1A51" w14:textId="450CDE4C"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30 Oct 2015</w:t>
            </w:r>
          </w:p>
        </w:tc>
        <w:tc>
          <w:tcPr>
            <w:tcW w:w="992" w:type="dxa"/>
            <w:shd w:val="clear" w:color="000000" w:fill="FFFFFF"/>
            <w:noWrap/>
            <w:vAlign w:val="center"/>
            <w:hideMark/>
          </w:tcPr>
          <w:p w14:paraId="43575869"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continuous</w:t>
            </w:r>
          </w:p>
        </w:tc>
        <w:tc>
          <w:tcPr>
            <w:tcW w:w="567" w:type="dxa"/>
            <w:shd w:val="clear" w:color="000000" w:fill="FFFFFF"/>
            <w:noWrap/>
            <w:vAlign w:val="center"/>
            <w:hideMark/>
          </w:tcPr>
          <w:p w14:paraId="08E79CD3"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6.2</w:t>
            </w:r>
          </w:p>
        </w:tc>
        <w:tc>
          <w:tcPr>
            <w:tcW w:w="1134" w:type="dxa"/>
            <w:shd w:val="clear" w:color="000000" w:fill="FFFFFF"/>
            <w:noWrap/>
            <w:vAlign w:val="center"/>
            <w:hideMark/>
          </w:tcPr>
          <w:p w14:paraId="3877F49D"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11,647,800</w:t>
            </w:r>
          </w:p>
        </w:tc>
        <w:tc>
          <w:tcPr>
            <w:tcW w:w="567" w:type="dxa"/>
            <w:shd w:val="clear" w:color="000000" w:fill="FFFFFF"/>
            <w:noWrap/>
            <w:vAlign w:val="center"/>
            <w:hideMark/>
          </w:tcPr>
          <w:p w14:paraId="6CEFFA15"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56</w:t>
            </w:r>
          </w:p>
        </w:tc>
        <w:tc>
          <w:tcPr>
            <w:tcW w:w="992" w:type="dxa"/>
            <w:shd w:val="clear" w:color="000000" w:fill="FFFFFF"/>
            <w:noWrap/>
            <w:vAlign w:val="center"/>
            <w:hideMark/>
          </w:tcPr>
          <w:p w14:paraId="4D59E9AB"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6,226,470</w:t>
            </w:r>
          </w:p>
        </w:tc>
        <w:tc>
          <w:tcPr>
            <w:tcW w:w="567" w:type="dxa"/>
            <w:shd w:val="clear" w:color="000000" w:fill="FFFFFF"/>
            <w:noWrap/>
            <w:vAlign w:val="center"/>
            <w:hideMark/>
          </w:tcPr>
          <w:p w14:paraId="0D66307F"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50</w:t>
            </w:r>
          </w:p>
        </w:tc>
        <w:tc>
          <w:tcPr>
            <w:tcW w:w="1028" w:type="dxa"/>
            <w:shd w:val="clear" w:color="000000" w:fill="FFFFFF"/>
            <w:noWrap/>
            <w:vAlign w:val="center"/>
            <w:hideMark/>
          </w:tcPr>
          <w:p w14:paraId="245F36C7"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4,827,831</w:t>
            </w:r>
          </w:p>
        </w:tc>
      </w:tr>
      <w:tr w:rsidR="002C3A6A" w:rsidRPr="00526077" w14:paraId="66B59A7B" w14:textId="77777777" w:rsidTr="002C3A6A">
        <w:trPr>
          <w:trHeight w:val="316"/>
        </w:trPr>
        <w:tc>
          <w:tcPr>
            <w:tcW w:w="622" w:type="dxa"/>
            <w:shd w:val="clear" w:color="000000" w:fill="FFFFFF"/>
            <w:noWrap/>
            <w:vAlign w:val="center"/>
            <w:hideMark/>
          </w:tcPr>
          <w:p w14:paraId="71DF55D9"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37</w:t>
            </w:r>
          </w:p>
        </w:tc>
        <w:tc>
          <w:tcPr>
            <w:tcW w:w="549" w:type="dxa"/>
            <w:shd w:val="clear" w:color="000000" w:fill="FFFFFF"/>
            <w:noWrap/>
            <w:vAlign w:val="center"/>
            <w:hideMark/>
          </w:tcPr>
          <w:p w14:paraId="1FED6BE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10</w:t>
            </w:r>
          </w:p>
        </w:tc>
        <w:tc>
          <w:tcPr>
            <w:tcW w:w="1081" w:type="dxa"/>
            <w:shd w:val="clear" w:color="000000" w:fill="FFFFFF"/>
            <w:vAlign w:val="center"/>
            <w:hideMark/>
          </w:tcPr>
          <w:p w14:paraId="72506EED" w14:textId="4CF577BD"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27 Sep 2010</w:t>
            </w:r>
          </w:p>
        </w:tc>
        <w:tc>
          <w:tcPr>
            <w:tcW w:w="1032" w:type="dxa"/>
            <w:shd w:val="clear" w:color="000000" w:fill="FFFFFF"/>
            <w:vAlign w:val="center"/>
            <w:hideMark/>
          </w:tcPr>
          <w:p w14:paraId="12BC7249" w14:textId="1D4A527F"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30 Oct 2015</w:t>
            </w:r>
          </w:p>
        </w:tc>
        <w:tc>
          <w:tcPr>
            <w:tcW w:w="992" w:type="dxa"/>
            <w:shd w:val="clear" w:color="000000" w:fill="FFFFFF"/>
            <w:noWrap/>
            <w:vAlign w:val="center"/>
            <w:hideMark/>
          </w:tcPr>
          <w:p w14:paraId="62791B7B" w14:textId="77777777" w:rsidR="002C3A6A" w:rsidRPr="00526077" w:rsidRDefault="002C3A6A" w:rsidP="002C3A6A">
            <w:pPr>
              <w:rPr>
                <w:color w:val="000000"/>
                <w:sz w:val="16"/>
                <w:szCs w:val="16"/>
                <w14:numForm w14:val="lining"/>
                <w14:numSpacing w14:val="tabular"/>
              </w:rPr>
            </w:pPr>
            <w:r>
              <w:rPr>
                <w:color w:val="000000"/>
                <w:sz w:val="16"/>
                <w14:numForm w14:val="lining"/>
                <w14:numSpacing w14:val="tabular"/>
              </w:rPr>
              <w:t> </w:t>
            </w:r>
          </w:p>
        </w:tc>
        <w:tc>
          <w:tcPr>
            <w:tcW w:w="567" w:type="dxa"/>
            <w:shd w:val="clear" w:color="000000" w:fill="FFFFFF"/>
            <w:noWrap/>
            <w:vAlign w:val="center"/>
            <w:hideMark/>
          </w:tcPr>
          <w:p w14:paraId="5B202A07"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 </w:t>
            </w:r>
          </w:p>
        </w:tc>
        <w:tc>
          <w:tcPr>
            <w:tcW w:w="1134" w:type="dxa"/>
            <w:shd w:val="clear" w:color="000000" w:fill="FFFFFF"/>
            <w:noWrap/>
            <w:vAlign w:val="center"/>
            <w:hideMark/>
          </w:tcPr>
          <w:p w14:paraId="7BF9416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567" w:type="dxa"/>
            <w:shd w:val="clear" w:color="000000" w:fill="FFFFFF"/>
            <w:noWrap/>
            <w:vAlign w:val="center"/>
            <w:hideMark/>
          </w:tcPr>
          <w:p w14:paraId="244F1E15"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0</w:t>
            </w:r>
          </w:p>
        </w:tc>
        <w:tc>
          <w:tcPr>
            <w:tcW w:w="992" w:type="dxa"/>
            <w:shd w:val="clear" w:color="000000" w:fill="FFFFFF"/>
            <w:noWrap/>
            <w:vAlign w:val="center"/>
            <w:hideMark/>
          </w:tcPr>
          <w:p w14:paraId="0A41C34E"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114,471</w:t>
            </w:r>
          </w:p>
        </w:tc>
        <w:tc>
          <w:tcPr>
            <w:tcW w:w="567" w:type="dxa"/>
            <w:shd w:val="clear" w:color="000000" w:fill="FFFFFF"/>
            <w:noWrap/>
            <w:vAlign w:val="center"/>
            <w:hideMark/>
          </w:tcPr>
          <w:p w14:paraId="17EE393E"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0</w:t>
            </w:r>
          </w:p>
        </w:tc>
        <w:tc>
          <w:tcPr>
            <w:tcW w:w="1028" w:type="dxa"/>
            <w:shd w:val="clear" w:color="000000" w:fill="FFFFFF"/>
            <w:noWrap/>
            <w:vAlign w:val="center"/>
            <w:hideMark/>
          </w:tcPr>
          <w:p w14:paraId="2916B1F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88,758</w:t>
            </w:r>
          </w:p>
        </w:tc>
      </w:tr>
      <w:tr w:rsidR="002C3A6A" w:rsidRPr="00526077" w14:paraId="2B781B59" w14:textId="77777777" w:rsidTr="002C3A6A">
        <w:trPr>
          <w:trHeight w:val="316"/>
        </w:trPr>
        <w:tc>
          <w:tcPr>
            <w:tcW w:w="622" w:type="dxa"/>
            <w:shd w:val="clear" w:color="000000" w:fill="DCE6F1"/>
            <w:noWrap/>
            <w:vAlign w:val="center"/>
            <w:hideMark/>
          </w:tcPr>
          <w:p w14:paraId="5FF44D67"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549" w:type="dxa"/>
            <w:shd w:val="clear" w:color="000000" w:fill="DCE6F1"/>
            <w:noWrap/>
            <w:vAlign w:val="center"/>
            <w:hideMark/>
          </w:tcPr>
          <w:p w14:paraId="3A4A57C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81" w:type="dxa"/>
            <w:shd w:val="clear" w:color="000000" w:fill="DCE6F1"/>
            <w:vAlign w:val="center"/>
            <w:hideMark/>
          </w:tcPr>
          <w:p w14:paraId="5115AA8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032" w:type="dxa"/>
            <w:shd w:val="clear" w:color="000000" w:fill="DCE6F1"/>
            <w:vAlign w:val="center"/>
            <w:hideMark/>
          </w:tcPr>
          <w:p w14:paraId="473C0350"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 </w:t>
            </w:r>
          </w:p>
        </w:tc>
        <w:tc>
          <w:tcPr>
            <w:tcW w:w="1559" w:type="dxa"/>
            <w:gridSpan w:val="2"/>
            <w:shd w:val="clear" w:color="000000" w:fill="DCE6F1"/>
            <w:noWrap/>
            <w:vAlign w:val="center"/>
            <w:hideMark/>
          </w:tcPr>
          <w:p w14:paraId="64580115" w14:textId="77777777" w:rsidR="002C3A6A" w:rsidRPr="00526077" w:rsidRDefault="002C3A6A" w:rsidP="002C3A6A">
            <w:pPr>
              <w:jc w:val="center"/>
              <w:rPr>
                <w:color w:val="000000"/>
                <w:sz w:val="16"/>
                <w:szCs w:val="16"/>
                <w14:numForm w14:val="lining"/>
                <w14:numSpacing w14:val="tabular"/>
              </w:rPr>
            </w:pPr>
            <w:r>
              <w:rPr>
                <w:color w:val="000000"/>
                <w:sz w:val="16"/>
                <w14:numForm w14:val="lining"/>
                <w14:numSpacing w14:val="tabular"/>
              </w:rPr>
              <w:t>call total</w:t>
            </w:r>
          </w:p>
        </w:tc>
        <w:tc>
          <w:tcPr>
            <w:tcW w:w="1134" w:type="dxa"/>
            <w:shd w:val="clear" w:color="000000" w:fill="DCE6F1"/>
            <w:noWrap/>
            <w:vAlign w:val="center"/>
            <w:hideMark/>
          </w:tcPr>
          <w:p w14:paraId="1F2E677C"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11,647,800</w:t>
            </w:r>
          </w:p>
        </w:tc>
        <w:tc>
          <w:tcPr>
            <w:tcW w:w="567" w:type="dxa"/>
            <w:shd w:val="clear" w:color="000000" w:fill="DCE6F1"/>
            <w:noWrap/>
            <w:vAlign w:val="center"/>
            <w:hideMark/>
          </w:tcPr>
          <w:p w14:paraId="5244C641"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56</w:t>
            </w:r>
          </w:p>
        </w:tc>
        <w:tc>
          <w:tcPr>
            <w:tcW w:w="992" w:type="dxa"/>
            <w:shd w:val="clear" w:color="000000" w:fill="DCE6F1"/>
            <w:noWrap/>
            <w:vAlign w:val="center"/>
            <w:hideMark/>
          </w:tcPr>
          <w:p w14:paraId="33768D05"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6,340,941</w:t>
            </w:r>
          </w:p>
        </w:tc>
        <w:tc>
          <w:tcPr>
            <w:tcW w:w="567" w:type="dxa"/>
            <w:shd w:val="clear" w:color="000000" w:fill="DCE6F1"/>
            <w:noWrap/>
            <w:vAlign w:val="center"/>
            <w:hideMark/>
          </w:tcPr>
          <w:p w14:paraId="660CD7C0"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50</w:t>
            </w:r>
          </w:p>
        </w:tc>
        <w:tc>
          <w:tcPr>
            <w:tcW w:w="1028" w:type="dxa"/>
            <w:shd w:val="clear" w:color="000000" w:fill="DCE6F1"/>
            <w:noWrap/>
            <w:vAlign w:val="center"/>
            <w:hideMark/>
          </w:tcPr>
          <w:p w14:paraId="15BDBFE9"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4,916,589</w:t>
            </w:r>
          </w:p>
        </w:tc>
      </w:tr>
      <w:tr w:rsidR="002C3A6A" w:rsidRPr="00526077" w14:paraId="190F410A" w14:textId="77777777" w:rsidTr="002C3A6A">
        <w:trPr>
          <w:trHeight w:val="316"/>
        </w:trPr>
        <w:tc>
          <w:tcPr>
            <w:tcW w:w="4843" w:type="dxa"/>
            <w:gridSpan w:val="6"/>
            <w:shd w:val="clear" w:color="000000" w:fill="FFFFFF"/>
            <w:noWrap/>
            <w:vAlign w:val="bottom"/>
            <w:hideMark/>
          </w:tcPr>
          <w:p w14:paraId="39BDE6AC" w14:textId="77777777" w:rsidR="002C3A6A" w:rsidRPr="00526077" w:rsidRDefault="002C3A6A" w:rsidP="002C3A6A">
            <w:pPr>
              <w:rPr>
                <w:color w:val="000000"/>
                <w14:numForm w14:val="lining"/>
                <w14:numSpacing w14:val="tabular"/>
              </w:rPr>
            </w:pPr>
            <w:r>
              <w:rPr>
                <w:color w:val="000000"/>
                <w14:numForm w14:val="lining"/>
                <w14:numSpacing w14:val="tabular"/>
              </w:rPr>
              <w:t>CONV total</w:t>
            </w:r>
          </w:p>
        </w:tc>
        <w:tc>
          <w:tcPr>
            <w:tcW w:w="1134" w:type="dxa"/>
            <w:shd w:val="clear" w:color="000000" w:fill="FFFFFF"/>
            <w:noWrap/>
            <w:vAlign w:val="center"/>
            <w:hideMark/>
          </w:tcPr>
          <w:p w14:paraId="454716F2"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437,563,926</w:t>
            </w:r>
          </w:p>
        </w:tc>
        <w:tc>
          <w:tcPr>
            <w:tcW w:w="567" w:type="dxa"/>
            <w:shd w:val="clear" w:color="000000" w:fill="FFFFFF"/>
            <w:noWrap/>
            <w:vAlign w:val="center"/>
            <w:hideMark/>
          </w:tcPr>
          <w:p w14:paraId="5348202C"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1,698</w:t>
            </w:r>
          </w:p>
        </w:tc>
        <w:tc>
          <w:tcPr>
            <w:tcW w:w="992" w:type="dxa"/>
            <w:shd w:val="clear" w:color="000000" w:fill="FFFFFF"/>
            <w:noWrap/>
            <w:vAlign w:val="center"/>
            <w:hideMark/>
          </w:tcPr>
          <w:p w14:paraId="11072528"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716,096,116</w:t>
            </w:r>
          </w:p>
        </w:tc>
        <w:tc>
          <w:tcPr>
            <w:tcW w:w="567" w:type="dxa"/>
            <w:shd w:val="clear" w:color="000000" w:fill="FFFFFF"/>
            <w:noWrap/>
            <w:vAlign w:val="center"/>
            <w:hideMark/>
          </w:tcPr>
          <w:p w14:paraId="5A293BF5"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1,562</w:t>
            </w:r>
          </w:p>
        </w:tc>
        <w:tc>
          <w:tcPr>
            <w:tcW w:w="1028" w:type="dxa"/>
            <w:shd w:val="clear" w:color="000000" w:fill="FFFFFF"/>
            <w:noWrap/>
            <w:vAlign w:val="center"/>
            <w:hideMark/>
          </w:tcPr>
          <w:p w14:paraId="7AEE0A5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392,855,873</w:t>
            </w:r>
          </w:p>
        </w:tc>
      </w:tr>
      <w:tr w:rsidR="002C3A6A" w:rsidRPr="00526077" w14:paraId="7DC8E72A" w14:textId="77777777" w:rsidTr="002C3A6A">
        <w:trPr>
          <w:trHeight w:val="316"/>
        </w:trPr>
        <w:tc>
          <w:tcPr>
            <w:tcW w:w="4843" w:type="dxa"/>
            <w:gridSpan w:val="6"/>
            <w:shd w:val="clear" w:color="000000" w:fill="B8CCE4"/>
            <w:noWrap/>
            <w:vAlign w:val="bottom"/>
            <w:hideMark/>
          </w:tcPr>
          <w:p w14:paraId="793ECE28" w14:textId="77777777" w:rsidR="002C3A6A" w:rsidRPr="00526077" w:rsidRDefault="002C3A6A" w:rsidP="002C3A6A">
            <w:pPr>
              <w:rPr>
                <w:color w:val="000000"/>
                <w14:numForm w14:val="lining"/>
                <w14:numSpacing w14:val="tabular"/>
              </w:rPr>
            </w:pPr>
            <w:r>
              <w:rPr>
                <w:color w:val="000000"/>
                <w14:numForm w14:val="lining"/>
                <w14:numSpacing w14:val="tabular"/>
              </w:rPr>
              <w:t>RCE total</w:t>
            </w:r>
          </w:p>
        </w:tc>
        <w:tc>
          <w:tcPr>
            <w:tcW w:w="1134" w:type="dxa"/>
            <w:shd w:val="clear" w:color="000000" w:fill="B8CCE4"/>
            <w:noWrap/>
            <w:vAlign w:val="center"/>
            <w:hideMark/>
          </w:tcPr>
          <w:p w14:paraId="7977D73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5,090,870</w:t>
            </w:r>
          </w:p>
        </w:tc>
        <w:tc>
          <w:tcPr>
            <w:tcW w:w="567" w:type="dxa"/>
            <w:shd w:val="clear" w:color="000000" w:fill="B8CCE4"/>
            <w:noWrap/>
            <w:vAlign w:val="center"/>
            <w:hideMark/>
          </w:tcPr>
          <w:p w14:paraId="0587DDB4"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48</w:t>
            </w:r>
          </w:p>
        </w:tc>
        <w:tc>
          <w:tcPr>
            <w:tcW w:w="992" w:type="dxa"/>
            <w:shd w:val="clear" w:color="000000" w:fill="B8CCE4"/>
            <w:noWrap/>
            <w:vAlign w:val="center"/>
            <w:hideMark/>
          </w:tcPr>
          <w:p w14:paraId="485106F3"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11,742,766</w:t>
            </w:r>
          </w:p>
        </w:tc>
        <w:tc>
          <w:tcPr>
            <w:tcW w:w="567" w:type="dxa"/>
            <w:shd w:val="clear" w:color="000000" w:fill="B8CCE4"/>
            <w:noWrap/>
            <w:vAlign w:val="center"/>
            <w:hideMark/>
          </w:tcPr>
          <w:p w14:paraId="678479D5"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25</w:t>
            </w:r>
          </w:p>
        </w:tc>
        <w:tc>
          <w:tcPr>
            <w:tcW w:w="1028" w:type="dxa"/>
            <w:shd w:val="clear" w:color="000000" w:fill="B8CCE4"/>
            <w:noWrap/>
            <w:vAlign w:val="center"/>
            <w:hideMark/>
          </w:tcPr>
          <w:p w14:paraId="6042CD40" w14:textId="77777777" w:rsidR="002C3A6A" w:rsidRPr="00526077" w:rsidRDefault="002C3A6A" w:rsidP="002C3A6A">
            <w:pPr>
              <w:jc w:val="right"/>
              <w:rPr>
                <w:color w:val="000000"/>
                <w:sz w:val="16"/>
                <w:szCs w:val="16"/>
                <w14:numForm w14:val="lining"/>
                <w14:numSpacing w14:val="tabular"/>
              </w:rPr>
            </w:pPr>
            <w:r>
              <w:rPr>
                <w:color w:val="000000"/>
                <w:sz w:val="16"/>
                <w14:numForm w14:val="lining"/>
                <w14:numSpacing w14:val="tabular"/>
              </w:rPr>
              <w:t>5,339,529</w:t>
            </w:r>
          </w:p>
        </w:tc>
      </w:tr>
      <w:tr w:rsidR="002C3A6A" w:rsidRPr="00526077" w14:paraId="3F2B6533" w14:textId="77777777" w:rsidTr="002C3A6A">
        <w:trPr>
          <w:trHeight w:val="316"/>
        </w:trPr>
        <w:tc>
          <w:tcPr>
            <w:tcW w:w="4843" w:type="dxa"/>
            <w:gridSpan w:val="6"/>
            <w:shd w:val="clear" w:color="000000" w:fill="B8CCE4"/>
            <w:noWrap/>
            <w:vAlign w:val="center"/>
            <w:hideMark/>
          </w:tcPr>
          <w:p w14:paraId="1F592B13" w14:textId="77777777" w:rsidR="002C3A6A" w:rsidRPr="00526077" w:rsidRDefault="002C3A6A" w:rsidP="002C3A6A">
            <w:pPr>
              <w:rPr>
                <w:b/>
                <w:bCs/>
                <w:color w:val="000000"/>
                <w14:numForm w14:val="lining"/>
                <w14:numSpacing w14:val="tabular"/>
              </w:rPr>
            </w:pPr>
            <w:r>
              <w:rPr>
                <w:b/>
                <w:color w:val="000000"/>
                <w14:numForm w14:val="lining"/>
                <w14:numSpacing w14:val="tabular"/>
              </w:rPr>
              <w:t xml:space="preserve">IOP total </w:t>
            </w:r>
          </w:p>
        </w:tc>
        <w:tc>
          <w:tcPr>
            <w:tcW w:w="1134" w:type="dxa"/>
            <w:shd w:val="clear" w:color="000000" w:fill="B8CCE4"/>
            <w:noWrap/>
            <w:vAlign w:val="center"/>
            <w:hideMark/>
          </w:tcPr>
          <w:p w14:paraId="3AD63246" w14:textId="77777777" w:rsidR="002C3A6A" w:rsidRPr="00526077" w:rsidRDefault="002C3A6A" w:rsidP="002C3A6A">
            <w:pPr>
              <w:jc w:val="right"/>
              <w:rPr>
                <w:b/>
                <w:bCs/>
                <w:color w:val="000000"/>
                <w:sz w:val="16"/>
                <w:szCs w:val="16"/>
                <w14:numForm w14:val="lining"/>
                <w14:numSpacing w14:val="tabular"/>
              </w:rPr>
            </w:pPr>
            <w:r>
              <w:rPr>
                <w:b/>
                <w:color w:val="000000"/>
                <w:sz w:val="16"/>
                <w14:numForm w14:val="lining"/>
                <w14:numSpacing w14:val="tabular"/>
              </w:rPr>
              <w:t>442,654,796</w:t>
            </w:r>
          </w:p>
        </w:tc>
        <w:tc>
          <w:tcPr>
            <w:tcW w:w="567" w:type="dxa"/>
            <w:shd w:val="clear" w:color="000000" w:fill="B8CCE4"/>
            <w:noWrap/>
            <w:vAlign w:val="center"/>
            <w:hideMark/>
          </w:tcPr>
          <w:p w14:paraId="46536E03" w14:textId="77777777" w:rsidR="002C3A6A" w:rsidRPr="00526077" w:rsidRDefault="002C3A6A" w:rsidP="002C3A6A">
            <w:pPr>
              <w:jc w:val="right"/>
              <w:rPr>
                <w:b/>
                <w:bCs/>
                <w:color w:val="000000"/>
                <w:sz w:val="16"/>
                <w:szCs w:val="16"/>
                <w14:numForm w14:val="lining"/>
                <w14:numSpacing w14:val="tabular"/>
              </w:rPr>
            </w:pPr>
            <w:r>
              <w:rPr>
                <w:b/>
                <w:color w:val="000000"/>
                <w:sz w:val="16"/>
                <w14:numForm w14:val="lining"/>
                <w14:numSpacing w14:val="tabular"/>
              </w:rPr>
              <w:t>1,746</w:t>
            </w:r>
          </w:p>
        </w:tc>
        <w:tc>
          <w:tcPr>
            <w:tcW w:w="992" w:type="dxa"/>
            <w:shd w:val="clear" w:color="000000" w:fill="B8CCE4"/>
            <w:noWrap/>
            <w:vAlign w:val="center"/>
            <w:hideMark/>
          </w:tcPr>
          <w:p w14:paraId="09B046FB" w14:textId="77777777" w:rsidR="002C3A6A" w:rsidRPr="00526077" w:rsidRDefault="002C3A6A" w:rsidP="002C3A6A">
            <w:pPr>
              <w:jc w:val="right"/>
              <w:rPr>
                <w:b/>
                <w:bCs/>
                <w:color w:val="000000"/>
                <w:sz w:val="16"/>
                <w:szCs w:val="16"/>
                <w14:numForm w14:val="lining"/>
                <w14:numSpacing w14:val="tabular"/>
              </w:rPr>
            </w:pPr>
            <w:r>
              <w:rPr>
                <w:b/>
                <w:color w:val="000000"/>
                <w:sz w:val="16"/>
                <w14:numForm w14:val="lining"/>
                <w14:numSpacing w14:val="tabular"/>
              </w:rPr>
              <w:t>727,838,882</w:t>
            </w:r>
          </w:p>
        </w:tc>
        <w:tc>
          <w:tcPr>
            <w:tcW w:w="567" w:type="dxa"/>
            <w:shd w:val="clear" w:color="000000" w:fill="B8CCE4"/>
            <w:noWrap/>
            <w:vAlign w:val="center"/>
            <w:hideMark/>
          </w:tcPr>
          <w:p w14:paraId="4A9FAF26" w14:textId="77777777" w:rsidR="002C3A6A" w:rsidRPr="00526077" w:rsidRDefault="002C3A6A" w:rsidP="002C3A6A">
            <w:pPr>
              <w:jc w:val="right"/>
              <w:rPr>
                <w:b/>
                <w:bCs/>
                <w:color w:val="000000"/>
                <w:sz w:val="16"/>
                <w:szCs w:val="16"/>
                <w14:numForm w14:val="lining"/>
                <w14:numSpacing w14:val="tabular"/>
              </w:rPr>
            </w:pPr>
            <w:r>
              <w:rPr>
                <w:b/>
                <w:color w:val="000000"/>
                <w:sz w:val="16"/>
                <w14:numForm w14:val="lining"/>
                <w14:numSpacing w14:val="tabular"/>
              </w:rPr>
              <w:t>1,587</w:t>
            </w:r>
          </w:p>
        </w:tc>
        <w:tc>
          <w:tcPr>
            <w:tcW w:w="1028" w:type="dxa"/>
            <w:shd w:val="clear" w:color="000000" w:fill="B8CCE4"/>
            <w:noWrap/>
            <w:vAlign w:val="center"/>
            <w:hideMark/>
          </w:tcPr>
          <w:p w14:paraId="6B0F25D6" w14:textId="77777777" w:rsidR="002C3A6A" w:rsidRPr="00526077" w:rsidRDefault="002C3A6A" w:rsidP="002C3A6A">
            <w:pPr>
              <w:jc w:val="right"/>
              <w:rPr>
                <w:b/>
                <w:bCs/>
                <w:color w:val="000000"/>
                <w:sz w:val="16"/>
                <w:szCs w:val="16"/>
                <w14:numForm w14:val="lining"/>
                <w14:numSpacing w14:val="tabular"/>
              </w:rPr>
            </w:pPr>
            <w:r>
              <w:rPr>
                <w:b/>
                <w:color w:val="000000"/>
                <w:sz w:val="16"/>
                <w14:numForm w14:val="lining"/>
                <w14:numSpacing w14:val="tabular"/>
              </w:rPr>
              <w:t>398,195,402</w:t>
            </w:r>
          </w:p>
        </w:tc>
      </w:tr>
    </w:tbl>
    <w:p w14:paraId="7B43869D" w14:textId="6065DB38" w:rsidR="00E33310" w:rsidRPr="00526077" w:rsidRDefault="00F154AE" w:rsidP="00F154AE">
      <w:pPr>
        <w:rPr>
          <w:i/>
          <w:sz w:val="18"/>
          <w:szCs w:val="18"/>
          <w14:numForm w14:val="lining"/>
          <w14:numSpacing w14:val="tabular"/>
        </w:rPr>
      </w:pPr>
      <w:r>
        <w:rPr>
          <w:i/>
          <w:sz w:val="18"/>
          <w14:numForm w14:val="lining"/>
          <w14:numSpacing w14:val="tabular"/>
        </w:rPr>
        <w:t xml:space="preserve">Source: IS Monit7+ as of 16 Apr 2015; </w:t>
      </w:r>
    </w:p>
    <w:p w14:paraId="55EB225C" w14:textId="02C740E8" w:rsidR="00CA54D4" w:rsidRPr="00526077" w:rsidRDefault="00F154AE" w:rsidP="00CA54D4">
      <w:pPr>
        <w:rPr>
          <w:i/>
          <w:sz w:val="18"/>
          <w:szCs w:val="18"/>
          <w14:numForm w14:val="lining"/>
          <w14:numSpacing w14:val="tabular"/>
        </w:rPr>
      </w:pPr>
      <w:r>
        <w:rPr>
          <w:i/>
          <w:sz w:val="18"/>
          <w14:numForm w14:val="lining"/>
          <w14:numSpacing w14:val="tabular"/>
        </w:rPr>
        <w:t>CZK/EUR exchange rate: 27.473; Source of funding – public funds total</w:t>
      </w:r>
    </w:p>
    <w:p w14:paraId="4CEC8185" w14:textId="77777777" w:rsidR="00A912D1" w:rsidRPr="00526077" w:rsidRDefault="00A912D1" w:rsidP="00D302FA">
      <w:pPr>
        <w:rPr>
          <w14:numForm w14:val="lining"/>
          <w14:numSpacing w14:val="tabular"/>
        </w:rPr>
      </w:pPr>
    </w:p>
    <w:p w14:paraId="24D3862B" w14:textId="77777777" w:rsidR="00DC214C" w:rsidRPr="00526077" w:rsidRDefault="00DC214C" w:rsidP="00DC214C">
      <w:pPr>
        <w:pStyle w:val="Nadpis3"/>
        <w:rPr>
          <w:rFonts w:ascii="Times New Roman" w:hAnsi="Times New Roman"/>
          <w:sz w:val="24"/>
          <w:szCs w:val="24"/>
          <w14:numForm w14:val="lining"/>
          <w14:numSpacing w14:val="tabular"/>
        </w:rPr>
      </w:pPr>
      <w:bookmarkStart w:id="38" w:name="_Toc417556824"/>
      <w:bookmarkStart w:id="39" w:name="_Toc420268156"/>
      <w:r>
        <w:rPr>
          <w:rFonts w:ascii="Times New Roman" w:hAnsi="Times New Roman"/>
          <w:sz w:val="24"/>
          <w14:numForm w14:val="lining"/>
          <w14:numSpacing w14:val="tabular"/>
        </w:rPr>
        <w:t>2.3.3 Changes in the important IOP documents and amendments thereto</w:t>
      </w:r>
      <w:bookmarkEnd w:id="38"/>
      <w:bookmarkEnd w:id="39"/>
    </w:p>
    <w:p w14:paraId="095A37D8" w14:textId="77777777" w:rsidR="00FC09DF" w:rsidRPr="00526077" w:rsidRDefault="00FC09DF" w:rsidP="00FC09DF">
      <w:pPr>
        <w:rPr>
          <w:b/>
          <w:sz w:val="22"/>
          <w:szCs w:val="22"/>
          <w14:numForm w14:val="lining"/>
          <w14:numSpacing w14:val="tabular"/>
        </w:rPr>
      </w:pPr>
      <w:r>
        <w:rPr>
          <w:b/>
          <w:sz w:val="22"/>
          <w14:numForm w14:val="lining"/>
          <w14:numSpacing w14:val="tabular"/>
        </w:rPr>
        <w:t>Changes in IOP Programming Document</w:t>
      </w:r>
    </w:p>
    <w:p w14:paraId="651D0A9D" w14:textId="38DC2982" w:rsidR="00FC09DF" w:rsidRPr="00526077" w:rsidRDefault="00FC09DF" w:rsidP="00FC09DF">
      <w:pPr>
        <w:jc w:val="both"/>
        <w:rPr>
          <w:sz w:val="22"/>
          <w:szCs w:val="22"/>
          <w14:numForm w14:val="lining"/>
          <w14:numSpacing w14:val="tabular"/>
        </w:rPr>
      </w:pPr>
      <w:r>
        <w:rPr>
          <w:sz w:val="22"/>
          <w14:numForm w14:val="lining"/>
          <w14:numSpacing w14:val="tabular"/>
        </w:rPr>
        <w:t xml:space="preserve">At its regular meeting on 3 Jun 2014, the IOP Monitoring Committee approved the proposed revision of the IOP Programming Document as defined in Article 33 of Council Regulation (EC) 1083/2006. The Programming Document was revised upon the initiative of the Member State pursuant to the Article 33 (1) (c) in the light of the evaluation referred to in Article 48 (3) of Council Regulation (EC) No 1083/2006, and (d) following implementation difficulties. </w:t>
      </w:r>
    </w:p>
    <w:p w14:paraId="262D279C" w14:textId="77777777" w:rsidR="00FC09DF" w:rsidRPr="00526077" w:rsidRDefault="00FC09DF" w:rsidP="00FC09DF">
      <w:pPr>
        <w:jc w:val="both"/>
        <w:rPr>
          <w:sz w:val="22"/>
          <w:szCs w:val="22"/>
          <w14:numForm w14:val="lining"/>
          <w14:numSpacing w14:val="tabular"/>
        </w:rPr>
      </w:pPr>
    </w:p>
    <w:p w14:paraId="2D5555A1" w14:textId="77777777" w:rsidR="00FC09DF" w:rsidRPr="00526077" w:rsidRDefault="00FC09DF" w:rsidP="00FC09DF">
      <w:pPr>
        <w:jc w:val="both"/>
        <w:rPr>
          <w:sz w:val="22"/>
          <w:szCs w:val="22"/>
          <w14:numForm w14:val="lining"/>
          <w14:numSpacing w14:val="tabular"/>
        </w:rPr>
      </w:pPr>
      <w:r>
        <w:rPr>
          <w:sz w:val="22"/>
          <w14:numForm w14:val="lining"/>
          <w14:numSpacing w14:val="tabular"/>
        </w:rPr>
        <w:t xml:space="preserve">The changes concerned the following areas: </w:t>
      </w:r>
    </w:p>
    <w:p w14:paraId="3DC2BFAE" w14:textId="71313D0F" w:rsidR="00FC09DF" w:rsidRPr="00526077" w:rsidRDefault="00FC09DF" w:rsidP="00855B15">
      <w:pPr>
        <w:numPr>
          <w:ilvl w:val="0"/>
          <w:numId w:val="29"/>
        </w:numPr>
        <w:jc w:val="both"/>
        <w:rPr>
          <w:sz w:val="22"/>
          <w:szCs w:val="22"/>
          <w14:numForm w14:val="lining"/>
          <w14:numSpacing w14:val="tabular"/>
        </w:rPr>
      </w:pPr>
      <w:r>
        <w:rPr>
          <w:sz w:val="22"/>
          <w14:numForm w14:val="lining"/>
          <w14:numSpacing w14:val="tabular"/>
        </w:rPr>
        <w:t>Change in the implementation structure – the Ministry of Culture discontinued the performance of activities as the Intermediate Body in Intervention area 5.1 of the Integrated Operational Programme (Resolution of the Government of the Czech Republic No 567 of 31 July 2013). Due to the increase of agenda and the subsequent higher administrative burden on IOP MA staff, the IOP MA approved the inclusion of 0.4 FTE from the Human Resources Department in the IOP implementation structure.</w:t>
      </w:r>
    </w:p>
    <w:p w14:paraId="734046E8" w14:textId="250937ED" w:rsidR="00FC09DF" w:rsidRPr="00526077" w:rsidRDefault="00FC09DF" w:rsidP="00855B15">
      <w:pPr>
        <w:numPr>
          <w:ilvl w:val="0"/>
          <w:numId w:val="29"/>
        </w:numPr>
        <w:jc w:val="both"/>
        <w:rPr>
          <w:sz w:val="22"/>
          <w:szCs w:val="22"/>
          <w14:numForm w14:val="lining"/>
          <w14:numSpacing w14:val="tabular"/>
        </w:rPr>
      </w:pPr>
      <w:r>
        <w:rPr>
          <w:sz w:val="22"/>
          <w14:numForm w14:val="lining"/>
          <w14:numSpacing w14:val="tabular"/>
        </w:rPr>
        <w:lastRenderedPageBreak/>
        <w:t xml:space="preserve">Change in Part 6 </w:t>
      </w:r>
      <w:r w:rsidR="00941DDA">
        <w:rPr>
          <w:sz w:val="22"/>
          <w14:numForm w14:val="lining"/>
          <w14:numSpacing w14:val="tabular"/>
        </w:rPr>
        <w:t>“</w:t>
      </w:r>
      <w:r>
        <w:rPr>
          <w:sz w:val="22"/>
          <w14:numForm w14:val="lining"/>
          <w14:numSpacing w14:val="tabular"/>
        </w:rPr>
        <w:t>Financial provisions of the IOP</w:t>
      </w:r>
      <w:r w:rsidR="00941DDA">
        <w:rPr>
          <w:sz w:val="22"/>
          <w14:numForm w14:val="lining"/>
          <w14:numSpacing w14:val="tabular"/>
        </w:rPr>
        <w:t>”</w:t>
      </w:r>
      <w:r>
        <w:rPr>
          <w:sz w:val="22"/>
          <w14:numForm w14:val="lining"/>
          <w14:numSpacing w14:val="tabular"/>
        </w:rPr>
        <w:t xml:space="preserve"> of the Programming Document. Changes were made in relation to the quantification of the amount of loss of allocation for 2013.</w:t>
      </w:r>
    </w:p>
    <w:p w14:paraId="03ED242D" w14:textId="77777777" w:rsidR="00FC09DF" w:rsidRPr="00526077" w:rsidRDefault="00FC09DF" w:rsidP="00FC09DF">
      <w:pPr>
        <w:jc w:val="both"/>
        <w:rPr>
          <w:sz w:val="22"/>
          <w:szCs w:val="22"/>
          <w14:numForm w14:val="lining"/>
          <w14:numSpacing w14:val="tabular"/>
        </w:rPr>
      </w:pPr>
    </w:p>
    <w:p w14:paraId="3B91896C" w14:textId="77777777" w:rsidR="00FC09DF" w:rsidRPr="00526077" w:rsidRDefault="00FC09DF" w:rsidP="00FC09DF">
      <w:pPr>
        <w:jc w:val="both"/>
        <w:rPr>
          <w:sz w:val="22"/>
          <w:szCs w:val="22"/>
          <w:highlight w:val="yellow"/>
          <w14:numForm w14:val="lining"/>
          <w14:numSpacing w14:val="tabular"/>
        </w:rPr>
      </w:pPr>
      <w:r>
        <w:rPr>
          <w:sz w:val="22"/>
          <w14:numForm w14:val="lining"/>
          <w14:numSpacing w14:val="tabular"/>
        </w:rPr>
        <w:t xml:space="preserve">On 21 Oct 2014 the IOP Monitoring Committee approved the proposed revision of the IOP Programming Document as defined in Article 33 of Council Regulation (EC) No 1083/2006 by per </w:t>
      </w:r>
      <w:proofErr w:type="spellStart"/>
      <w:r>
        <w:rPr>
          <w:sz w:val="22"/>
          <w14:numForm w14:val="lining"/>
          <w14:numSpacing w14:val="tabular"/>
        </w:rPr>
        <w:t>rollam</w:t>
      </w:r>
      <w:proofErr w:type="spellEnd"/>
      <w:r>
        <w:rPr>
          <w:sz w:val="22"/>
          <w14:numForm w14:val="lining"/>
          <w14:numSpacing w14:val="tabular"/>
        </w:rPr>
        <w:t xml:space="preserve"> procedure. </w:t>
      </w:r>
    </w:p>
    <w:p w14:paraId="5951BB1E" w14:textId="77777777" w:rsidR="00FC09DF" w:rsidRPr="00526077" w:rsidRDefault="00FC09DF" w:rsidP="00FC09DF">
      <w:pPr>
        <w:jc w:val="both"/>
        <w:rPr>
          <w:sz w:val="22"/>
          <w:szCs w:val="22"/>
          <w14:numForm w14:val="lining"/>
          <w14:numSpacing w14:val="tabular"/>
        </w:rPr>
      </w:pPr>
      <w:r>
        <w:rPr>
          <w:sz w:val="22"/>
          <w14:numForm w14:val="lining"/>
          <w14:numSpacing w14:val="tabular"/>
        </w:rPr>
        <w:t xml:space="preserve">The IOP MA has drawn up a proposal for changes pursuant to point 9 of the NCA Methodological Guideline on Revision of the Operational Programmes 2007–2013, the IOP MA continuously commented on the proposals and consulted them with the PCA and the NCA. </w:t>
      </w:r>
    </w:p>
    <w:p w14:paraId="2F84414C" w14:textId="77777777" w:rsidR="00FC09DF" w:rsidRPr="00526077" w:rsidRDefault="00FC09DF" w:rsidP="00FC09DF">
      <w:pPr>
        <w:jc w:val="both"/>
        <w:rPr>
          <w:sz w:val="22"/>
          <w:szCs w:val="22"/>
          <w14:numForm w14:val="lining"/>
          <w14:numSpacing w14:val="tabular"/>
        </w:rPr>
      </w:pPr>
    </w:p>
    <w:p w14:paraId="7FC9BA73" w14:textId="6D67E5B2" w:rsidR="00FC09DF" w:rsidRPr="00526077" w:rsidRDefault="00FC09DF" w:rsidP="00FC09DF">
      <w:pPr>
        <w:jc w:val="both"/>
        <w:rPr>
          <w:sz w:val="22"/>
          <w:szCs w:val="22"/>
          <w14:numForm w14:val="lining"/>
          <w14:numSpacing w14:val="tabular"/>
        </w:rPr>
      </w:pPr>
      <w:r>
        <w:rPr>
          <w:sz w:val="22"/>
          <w14:numForm w14:val="lining"/>
          <w14:numSpacing w14:val="tabular"/>
        </w:rPr>
        <w:t xml:space="preserve">On 26 Jun 2014 the IOP MA received the approving letter from the MoE stating that the submitted revision to the IOP Programming Document does not necessitate the screening procedure as defined in Act No 100/2001 Coll. on the Environmental Impact </w:t>
      </w:r>
      <w:r w:rsidR="006D61F4">
        <w:rPr>
          <w:sz w:val="22"/>
          <w14:numForm w14:val="lining"/>
          <w14:numSpacing w14:val="tabular"/>
        </w:rPr>
        <w:t>Assessment</w:t>
      </w:r>
      <w:r>
        <w:rPr>
          <w:sz w:val="22"/>
          <w14:numForm w14:val="lining"/>
          <w14:numSpacing w14:val="tabular"/>
        </w:rPr>
        <w:t xml:space="preserve"> and on amendments to some related laws. </w:t>
      </w:r>
    </w:p>
    <w:p w14:paraId="7902D6AB" w14:textId="77777777" w:rsidR="00FC09DF" w:rsidRPr="00526077" w:rsidRDefault="00FC09DF" w:rsidP="00FC09DF">
      <w:pPr>
        <w:jc w:val="both"/>
        <w:rPr>
          <w:sz w:val="22"/>
          <w:szCs w:val="22"/>
          <w:highlight w:val="yellow"/>
          <w14:numForm w14:val="lining"/>
          <w14:numSpacing w14:val="tabular"/>
        </w:rPr>
      </w:pPr>
    </w:p>
    <w:p w14:paraId="7CF258ED" w14:textId="77777777" w:rsidR="00FC09DF" w:rsidRPr="00526077" w:rsidRDefault="00FC09DF" w:rsidP="00FC09DF">
      <w:pPr>
        <w:jc w:val="both"/>
        <w:rPr>
          <w:sz w:val="22"/>
          <w:szCs w:val="22"/>
          <w14:numForm w14:val="lining"/>
          <w14:numSpacing w14:val="tabular"/>
        </w:rPr>
      </w:pPr>
      <w:r>
        <w:rPr>
          <w:sz w:val="22"/>
          <w14:numForm w14:val="lining"/>
          <w14:numSpacing w14:val="tabular"/>
        </w:rPr>
        <w:t>On 24 Oct 2014 the IOP MA entered the revised version of the Programming Document, the proposal for changes and the accompanying letter to the European Commission in MSC.</w:t>
      </w:r>
    </w:p>
    <w:p w14:paraId="784A7135" w14:textId="77777777" w:rsidR="00FC09DF" w:rsidRPr="00526077" w:rsidRDefault="00FC09DF" w:rsidP="00FC09DF">
      <w:pPr>
        <w:jc w:val="both"/>
        <w:rPr>
          <w:sz w:val="22"/>
          <w:szCs w:val="22"/>
          <w:highlight w:val="yellow"/>
          <w14:numForm w14:val="lining"/>
          <w14:numSpacing w14:val="tabular"/>
        </w:rPr>
      </w:pPr>
    </w:p>
    <w:p w14:paraId="5AE5FADC" w14:textId="09006AAE" w:rsidR="00FC09DF" w:rsidRPr="00526077" w:rsidRDefault="00FC09DF" w:rsidP="00FC09DF">
      <w:pPr>
        <w:jc w:val="both"/>
        <w:rPr>
          <w:sz w:val="22"/>
          <w:szCs w:val="22"/>
          <w14:numForm w14:val="lining"/>
          <w14:numSpacing w14:val="tabular"/>
        </w:rPr>
      </w:pPr>
      <w:r>
        <w:rPr>
          <w:sz w:val="22"/>
          <w14:numForm w14:val="lining"/>
          <w14:numSpacing w14:val="tabular"/>
        </w:rPr>
        <w:t xml:space="preserve">Commission Decision </w:t>
      </w:r>
      <w:proofErr w:type="gramStart"/>
      <w:r>
        <w:rPr>
          <w:sz w:val="22"/>
          <w14:numForm w14:val="lining"/>
          <w14:numSpacing w14:val="tabular"/>
        </w:rPr>
        <w:t>C(</w:t>
      </w:r>
      <w:proofErr w:type="gramEnd"/>
      <w:r>
        <w:rPr>
          <w:sz w:val="22"/>
          <w14:numForm w14:val="lining"/>
          <w14:numSpacing w14:val="tabular"/>
        </w:rPr>
        <w:t xml:space="preserve">2014) 9,551 concerning the adoption of revision of the IOP was issued on 9 Dec 2014. </w:t>
      </w:r>
    </w:p>
    <w:p w14:paraId="43D5A675" w14:textId="77777777" w:rsidR="00FC09DF" w:rsidRPr="00526077" w:rsidRDefault="00FC09DF" w:rsidP="00FC09DF">
      <w:pPr>
        <w:jc w:val="both"/>
        <w:rPr>
          <w:sz w:val="22"/>
          <w:szCs w:val="22"/>
          <w14:numForm w14:val="lining"/>
          <w14:numSpacing w14:val="tabular"/>
        </w:rPr>
      </w:pPr>
    </w:p>
    <w:p w14:paraId="765FBCDA" w14:textId="77777777" w:rsidR="00FC09DF" w:rsidRPr="00526077" w:rsidRDefault="00FC09DF" w:rsidP="00FC09DF">
      <w:pPr>
        <w:jc w:val="both"/>
        <w:rPr>
          <w:sz w:val="22"/>
          <w:szCs w:val="22"/>
          <w14:numForm w14:val="lining"/>
          <w14:numSpacing w14:val="tabular"/>
        </w:rPr>
      </w:pPr>
      <w:r>
        <w:rPr>
          <w:sz w:val="22"/>
          <w14:numForm w14:val="lining"/>
          <w14:numSpacing w14:val="tabular"/>
        </w:rPr>
        <w:t xml:space="preserve">The revision of the IOP Programming Document was communicated to all the bodies involved in programme implementation who also received an electronic copy thereof. The IOP Programming Document is available on </w:t>
      </w:r>
      <w:hyperlink r:id="rId18">
        <w:r>
          <w:rPr>
            <w:rStyle w:val="Hypertextovodkaz"/>
            <w:sz w:val="22"/>
            <w14:numForm w14:val="lining"/>
            <w14:numSpacing w14:val="tabular"/>
          </w:rPr>
          <w:t>http://www.strukturalni-fondy.cz</w:t>
        </w:r>
      </w:hyperlink>
      <w:r>
        <w:rPr>
          <w:sz w:val="22"/>
          <w14:numForm w14:val="lining"/>
          <w14:numSpacing w14:val="tabular"/>
        </w:rPr>
        <w:t>.</w:t>
      </w:r>
    </w:p>
    <w:p w14:paraId="503675E3" w14:textId="77777777" w:rsidR="00FC09DF" w:rsidRPr="00526077" w:rsidRDefault="00FC09DF" w:rsidP="00FC09DF">
      <w:pPr>
        <w:rPr>
          <w14:numForm w14:val="lining"/>
          <w14:numSpacing w14:val="tabular"/>
        </w:rPr>
      </w:pPr>
    </w:p>
    <w:p w14:paraId="54556692" w14:textId="77777777" w:rsidR="00FC09DF" w:rsidRPr="00526077" w:rsidRDefault="00FC09DF" w:rsidP="00FC09DF">
      <w:pPr>
        <w:rPr>
          <w14:numForm w14:val="lining"/>
          <w14:numSpacing w14:val="tabular"/>
        </w:rPr>
      </w:pPr>
    </w:p>
    <w:p w14:paraId="54BE782D" w14:textId="6DB3472D" w:rsidR="00020338" w:rsidRPr="00526077" w:rsidRDefault="00020338" w:rsidP="00727BD4">
      <w:pPr>
        <w:rPr>
          <w:b/>
          <w:sz w:val="22"/>
          <w:szCs w:val="22"/>
          <w14:numForm w14:val="lining"/>
          <w14:numSpacing w14:val="tabular"/>
        </w:rPr>
      </w:pPr>
      <w:r>
        <w:rPr>
          <w:b/>
          <w:sz w:val="22"/>
          <w14:numForm w14:val="lining"/>
          <w14:numSpacing w14:val="tabular"/>
        </w:rPr>
        <w:t xml:space="preserve">Methodological Guidelines and Binding Opinions of </w:t>
      </w:r>
      <w:r w:rsidR="00941DDA">
        <w:rPr>
          <w:b/>
          <w:sz w:val="22"/>
          <w14:numForm w14:val="lining"/>
          <w14:numSpacing w14:val="tabular"/>
        </w:rPr>
        <w:t xml:space="preserve">the </w:t>
      </w:r>
      <w:r>
        <w:rPr>
          <w:b/>
          <w:sz w:val="22"/>
          <w14:numForm w14:val="lining"/>
          <w14:numSpacing w14:val="tabular"/>
        </w:rPr>
        <w:t>IOP MA</w:t>
      </w:r>
    </w:p>
    <w:p w14:paraId="545AFA25" w14:textId="77777777" w:rsidR="00243D0D" w:rsidRPr="00526077" w:rsidRDefault="00243D0D" w:rsidP="00727BD4">
      <w:pPr>
        <w:rPr>
          <w:b/>
          <w:sz w:val="22"/>
          <w:szCs w:val="22"/>
          <w14:numForm w14:val="lining"/>
          <w14:numSpacing w14:val="tabular"/>
        </w:rPr>
      </w:pPr>
    </w:p>
    <w:p w14:paraId="62BC498D" w14:textId="5FF0F5B5" w:rsidR="00243D0D" w:rsidRPr="00526077" w:rsidRDefault="00243D0D" w:rsidP="00243D0D">
      <w:pPr>
        <w:tabs>
          <w:tab w:val="left" w:pos="709"/>
        </w:tabs>
        <w:jc w:val="both"/>
        <w:rPr>
          <w:sz w:val="22"/>
          <w:szCs w:val="22"/>
          <w:u w:val="single"/>
          <w14:numForm w14:val="lining"/>
          <w14:numSpacing w14:val="tabular"/>
        </w:rPr>
      </w:pPr>
      <w:r>
        <w:rPr>
          <w:sz w:val="22"/>
          <w:u w:val="single"/>
          <w14:numForm w14:val="lining"/>
          <w14:numSpacing w14:val="tabular"/>
        </w:rPr>
        <w:t>Methodological Guideline No 56 Update of B.3-27 Administration of payments</w:t>
      </w:r>
    </w:p>
    <w:p w14:paraId="6C5E87DA" w14:textId="77777777" w:rsidR="00243D0D" w:rsidRPr="00526077" w:rsidRDefault="00243D0D" w:rsidP="00243D0D">
      <w:pPr>
        <w:tabs>
          <w:tab w:val="left" w:pos="709"/>
        </w:tabs>
        <w:jc w:val="both"/>
        <w:rPr>
          <w:sz w:val="22"/>
          <w:szCs w:val="22"/>
          <w14:numForm w14:val="lining"/>
          <w14:numSpacing w14:val="tabular"/>
        </w:rPr>
      </w:pPr>
      <w:r>
        <w:rPr>
          <w:sz w:val="22"/>
          <w14:numForm w14:val="lining"/>
          <w14:numSpacing w14:val="tabular"/>
        </w:rPr>
        <w:t xml:space="preserve">The methodological guideline was issued in order to specify the procedure for filling in classification of payments boxes in the application for payment after the Integrated Information System of State Treasury (IISST) was launched. </w:t>
      </w:r>
    </w:p>
    <w:p w14:paraId="413B2E84" w14:textId="77777777" w:rsidR="00243D0D" w:rsidRPr="00526077" w:rsidRDefault="00243D0D" w:rsidP="00243D0D">
      <w:pPr>
        <w:tabs>
          <w:tab w:val="left" w:pos="709"/>
        </w:tabs>
        <w:jc w:val="both"/>
        <w:rPr>
          <w:sz w:val="22"/>
          <w:szCs w:val="22"/>
          <w14:numForm w14:val="lining"/>
          <w14:numSpacing w14:val="tabular"/>
        </w:rPr>
      </w:pPr>
    </w:p>
    <w:p w14:paraId="018EB581" w14:textId="2429D138" w:rsidR="00243D0D" w:rsidRPr="00941DDA" w:rsidRDefault="00243D0D" w:rsidP="00243D0D">
      <w:pPr>
        <w:tabs>
          <w:tab w:val="left" w:pos="709"/>
        </w:tabs>
        <w:jc w:val="both"/>
        <w:rPr>
          <w:sz w:val="22"/>
          <w:szCs w:val="22"/>
          <w:u w:val="single"/>
          <w14:numForm w14:val="lining"/>
          <w14:numSpacing w14:val="tabular"/>
        </w:rPr>
      </w:pPr>
      <w:r w:rsidRPr="00941DDA">
        <w:rPr>
          <w:sz w:val="22"/>
          <w:szCs w:val="22"/>
          <w:u w:val="single"/>
        </w:rPr>
        <w:t>Methodological Guideline No 57</w:t>
      </w:r>
      <w:r w:rsidR="00E554C3">
        <w:rPr>
          <w:sz w:val="22"/>
          <w:szCs w:val="22"/>
        </w:rPr>
        <w:t xml:space="preserve"> </w:t>
      </w:r>
      <w:r w:rsidRPr="00941DDA">
        <w:rPr>
          <w:sz w:val="22"/>
          <w:szCs w:val="22"/>
          <w:u w:val="single"/>
          <w14:numForm w14:val="lining"/>
          <w14:numSpacing w14:val="tabular"/>
        </w:rPr>
        <w:t xml:space="preserve">Update of Chapter A.4.3.3 of the IOP OM Change in conditions </w:t>
      </w:r>
      <w:r w:rsidR="00FE4EC5">
        <w:rPr>
          <w:sz w:val="22"/>
          <w:szCs w:val="22"/>
          <w:u w:val="single"/>
          <w14:numForm w14:val="lining"/>
          <w14:numSpacing w14:val="tabular"/>
        </w:rPr>
        <w:br/>
      </w:r>
      <w:r w:rsidRPr="00941DDA">
        <w:rPr>
          <w:sz w:val="22"/>
          <w:szCs w:val="22"/>
          <w:u w:val="single"/>
          <w14:numForm w14:val="lining"/>
          <w14:numSpacing w14:val="tabular"/>
        </w:rPr>
        <w:t>of the call and Chapter A.5.3 Changes in project implementation</w:t>
      </w:r>
    </w:p>
    <w:p w14:paraId="5AD5BA5A" w14:textId="734C15AD" w:rsidR="00243D0D" w:rsidRPr="00526077" w:rsidRDefault="00243D0D" w:rsidP="00243D0D">
      <w:pPr>
        <w:tabs>
          <w:tab w:val="left" w:pos="709"/>
        </w:tabs>
        <w:jc w:val="both"/>
        <w:rPr>
          <w:sz w:val="22"/>
          <w:szCs w:val="22"/>
          <w14:numForm w14:val="lining"/>
          <w14:numSpacing w14:val="tabular"/>
        </w:rPr>
      </w:pPr>
      <w:r w:rsidRPr="00941DDA">
        <w:rPr>
          <w:sz w:val="22"/>
          <w:szCs w:val="22"/>
          <w14:numForm w14:val="lining"/>
          <w14:numSpacing w14:val="tabular"/>
        </w:rPr>
        <w:t>The Methodological guideline was issued due to the IOP MA obligation to make sure that the</w:t>
      </w:r>
      <w:r>
        <w:rPr>
          <w:sz w:val="22"/>
          <w14:numForm w14:val="lining"/>
          <w14:numSpacing w14:val="tabular"/>
        </w:rPr>
        <w:t xml:space="preserve"> programme allocation is fully absorbed. In order to meet this obligation it was necessary to finalise the procedures for the introduction of changes in conditions of the call following the closure of receipt </w:t>
      </w:r>
      <w:r w:rsidR="00FE4EC5">
        <w:rPr>
          <w:sz w:val="22"/>
          <w14:numForm w14:val="lining"/>
          <w14:numSpacing w14:val="tabular"/>
        </w:rPr>
        <w:br/>
      </w:r>
      <w:r>
        <w:rPr>
          <w:sz w:val="22"/>
          <w14:numForm w14:val="lining"/>
          <w14:numSpacing w14:val="tabular"/>
        </w:rPr>
        <w:t xml:space="preserve">of applications for support. The IOP MA received the NCA Opinion on extension of project implementation of 24 October 2014 with Ref. No 37048/2014-27 which is a source document for this methodological guideline. Based on the changes made in provisions of the call, the allocation for the call can be increased and the deadline for project implementation defined as the latest in the call can be extended. Also added was the procedure for evaluation of the Notification of changes in a project that concern the extension of project implementation beyond the original deadline, defined in the call.    </w:t>
      </w:r>
    </w:p>
    <w:p w14:paraId="3B065A30" w14:textId="77777777" w:rsidR="00FA6107" w:rsidRPr="00526077" w:rsidRDefault="00FA6107" w:rsidP="004C19F3">
      <w:pPr>
        <w:pStyle w:val="Zhlav"/>
        <w:tabs>
          <w:tab w:val="left" w:pos="2268"/>
        </w:tabs>
        <w:jc w:val="both"/>
        <w:rPr>
          <w14:numForm w14:val="lining"/>
          <w14:numSpacing w14:val="tabular"/>
        </w:rPr>
      </w:pPr>
    </w:p>
    <w:p w14:paraId="7DBEAAD7" w14:textId="77777777" w:rsidR="001B0D73" w:rsidRPr="00526077" w:rsidRDefault="00D644B0" w:rsidP="00FA6107">
      <w:pPr>
        <w:pStyle w:val="Nadpis2"/>
        <w:jc w:val="both"/>
        <w:rPr>
          <w:rFonts w:ascii="Times New Roman" w:hAnsi="Times New Roman"/>
          <w:i w:val="0"/>
          <w14:numForm w14:val="lining"/>
          <w14:numSpacing w14:val="tabular"/>
        </w:rPr>
      </w:pPr>
      <w:bookmarkStart w:id="40" w:name="_Toc417556825"/>
      <w:bookmarkStart w:id="41" w:name="_Toc420268157"/>
      <w:r>
        <w:rPr>
          <w:rFonts w:ascii="Times New Roman" w:hAnsi="Times New Roman"/>
          <w:i w:val="0"/>
          <w14:numForm w14:val="lining"/>
          <w14:numSpacing w14:val="tabular"/>
        </w:rPr>
        <w:t>2.4 Main problems Encountered in Programme Implementation and Measures Taken to Overcome Them</w:t>
      </w:r>
      <w:bookmarkEnd w:id="40"/>
      <w:bookmarkEnd w:id="41"/>
    </w:p>
    <w:p w14:paraId="16ACFE48" w14:textId="2DE7A668" w:rsidR="00FA6107" w:rsidRPr="00526077" w:rsidRDefault="00FA6107" w:rsidP="00FA6107">
      <w:pPr>
        <w:pStyle w:val="Nadpis3"/>
        <w:rPr>
          <w:rFonts w:ascii="Times New Roman" w:hAnsi="Times New Roman"/>
          <w:sz w:val="24"/>
          <w:szCs w:val="24"/>
          <w14:numForm w14:val="lining"/>
          <w14:numSpacing w14:val="tabular"/>
        </w:rPr>
      </w:pPr>
      <w:bookmarkStart w:id="42" w:name="_Toc417556826"/>
      <w:bookmarkStart w:id="43" w:name="_Toc420268158"/>
      <w:r>
        <w:rPr>
          <w:rFonts w:ascii="Times New Roman" w:hAnsi="Times New Roman"/>
          <w:sz w:val="24"/>
          <w14:numForm w14:val="lining"/>
          <w14:numSpacing w14:val="tabular"/>
        </w:rPr>
        <w:t>2.4.1 Addressing the IOP error rate in the Annual Control Report 2013</w:t>
      </w:r>
      <w:bookmarkEnd w:id="42"/>
      <w:bookmarkEnd w:id="43"/>
    </w:p>
    <w:p w14:paraId="58B13250" w14:textId="364D83A7" w:rsidR="00992B2D" w:rsidRPr="00526077" w:rsidRDefault="00992B2D" w:rsidP="00992B2D">
      <w:pPr>
        <w:jc w:val="both"/>
        <w:rPr>
          <w:sz w:val="22"/>
          <w:szCs w:val="22"/>
          <w14:numForm w14:val="lining"/>
          <w14:numSpacing w14:val="tabular"/>
        </w:rPr>
      </w:pPr>
      <w:r>
        <w:rPr>
          <w:sz w:val="22"/>
          <w14:numForm w14:val="lining"/>
          <w14:numSpacing w14:val="tabular"/>
        </w:rPr>
        <w:t xml:space="preserve">The AA auditors </w:t>
      </w:r>
      <w:r w:rsidR="0021348E">
        <w:rPr>
          <w:sz w:val="22"/>
          <w14:numForm w14:val="lining"/>
          <w14:numSpacing w14:val="tabular"/>
        </w:rPr>
        <w:t xml:space="preserve">stated </w:t>
      </w:r>
      <w:r>
        <w:rPr>
          <w:sz w:val="22"/>
          <w14:numForm w14:val="lining"/>
          <w14:numSpacing w14:val="tabular"/>
        </w:rPr>
        <w:t xml:space="preserve">in the Annual Control Report 2013 </w:t>
      </w:r>
      <w:r w:rsidR="0021348E">
        <w:rPr>
          <w:sz w:val="22"/>
          <w14:numForm w14:val="lining"/>
          <w14:numSpacing w14:val="tabular"/>
        </w:rPr>
        <w:t xml:space="preserve">individual errors </w:t>
      </w:r>
      <w:r>
        <w:rPr>
          <w:sz w:val="22"/>
          <w14:numForm w14:val="lining"/>
          <w14:numSpacing w14:val="tabular"/>
        </w:rPr>
        <w:t xml:space="preserve">representing 2.46 % </w:t>
      </w:r>
      <w:r w:rsidR="00E554C3">
        <w:rPr>
          <w:sz w:val="22"/>
          <w14:numForm w14:val="lining"/>
          <w14:numSpacing w14:val="tabular"/>
        </w:rPr>
        <w:br/>
      </w:r>
      <w:r>
        <w:rPr>
          <w:sz w:val="22"/>
          <w14:numForm w14:val="lining"/>
          <w14:numSpacing w14:val="tabular"/>
        </w:rPr>
        <w:t>of the total audited expenditure, and based on this figure determined the extrapolated error rate.</w:t>
      </w:r>
    </w:p>
    <w:p w14:paraId="20E40BD8" w14:textId="5F35C10D" w:rsidR="00992B2D" w:rsidRPr="00526077" w:rsidRDefault="00992B2D" w:rsidP="00992B2D">
      <w:pPr>
        <w:jc w:val="both"/>
        <w:rPr>
          <w:sz w:val="22"/>
          <w:szCs w:val="22"/>
          <w14:numForm w14:val="lining"/>
          <w14:numSpacing w14:val="tabular"/>
        </w:rPr>
      </w:pPr>
      <w:r>
        <w:rPr>
          <w:sz w:val="22"/>
          <w14:numForm w14:val="lining"/>
          <w14:numSpacing w14:val="tabular"/>
        </w:rPr>
        <w:t xml:space="preserve">In the period from 7 to 11 April 2014, the European Commission (DG REGIO) staff conducted the audit mission No 2013/CZ/REGIO/C4/1332/1, focused on verifying the activities of the Audit </w:t>
      </w:r>
      <w:r>
        <w:rPr>
          <w:sz w:val="22"/>
          <w14:numForm w14:val="lining"/>
          <w14:numSpacing w14:val="tabular"/>
        </w:rPr>
        <w:lastRenderedPageBreak/>
        <w:t xml:space="preserve">Authority of the </w:t>
      </w:r>
      <w:proofErr w:type="spellStart"/>
      <w:r>
        <w:rPr>
          <w:sz w:val="22"/>
          <w14:numForm w14:val="lining"/>
          <w14:numSpacing w14:val="tabular"/>
        </w:rPr>
        <w:t>MoF</w:t>
      </w:r>
      <w:proofErr w:type="spellEnd"/>
      <w:r>
        <w:rPr>
          <w:sz w:val="22"/>
          <w14:numForm w14:val="lining"/>
          <w14:numSpacing w14:val="tabular"/>
        </w:rPr>
        <w:t xml:space="preserve"> CR. The audit was performed on a sample of 12 projects audited by the AA within the audits of operations in 2013. On 11 Aug 2014, the IOP MA received a draft report from audit mission in the Czech language and within a month, in cooperation with beneficiaries and the Intermediate Body, elaborated objections to the EC auditors' findings. On 19 Mar 2015, the IOP MA received the final audit report from the EC which indicates that the EC auditors did not accept the objections </w:t>
      </w:r>
      <w:proofErr w:type="gramStart"/>
      <w:r>
        <w:rPr>
          <w:sz w:val="22"/>
          <w14:numForm w14:val="lining"/>
          <w14:numSpacing w14:val="tabular"/>
        </w:rPr>
        <w:t>raised</w:t>
      </w:r>
      <w:proofErr w:type="gramEnd"/>
      <w:r>
        <w:rPr>
          <w:sz w:val="22"/>
          <w14:numForm w14:val="lining"/>
          <w14:numSpacing w14:val="tabular"/>
        </w:rPr>
        <w:t xml:space="preserve"> against 3 findings. The EC auditors recalculated the error rate in the ACR 2013 an</w:t>
      </w:r>
      <w:r w:rsidR="005D4292">
        <w:rPr>
          <w:sz w:val="22"/>
          <w14:numForm w14:val="lining"/>
          <w14:numSpacing w14:val="tabular"/>
        </w:rPr>
        <w:t xml:space="preserve">d the final error rate is </w:t>
      </w:r>
      <w:r>
        <w:rPr>
          <w:sz w:val="22"/>
          <w14:numForm w14:val="lining"/>
          <w14:numSpacing w14:val="tabular"/>
        </w:rPr>
        <w:t>2.97</w:t>
      </w:r>
      <w:r w:rsidR="0021348E">
        <w:rPr>
          <w:sz w:val="22"/>
          <w14:numForm w14:val="lining"/>
          <w14:numSpacing w14:val="tabular"/>
        </w:rPr>
        <w:t xml:space="preserve"> </w:t>
      </w:r>
      <w:r>
        <w:rPr>
          <w:sz w:val="22"/>
          <w14:numForm w14:val="lining"/>
          <w14:numSpacing w14:val="tabular"/>
        </w:rPr>
        <w:t xml:space="preserve">%. One of the actions resulting from this audit mission is the conduct of audit of IT projects in 2015. </w:t>
      </w:r>
    </w:p>
    <w:p w14:paraId="615BAFBF" w14:textId="67A71CB5" w:rsidR="001A10A6" w:rsidRPr="00526077" w:rsidRDefault="001A10A6" w:rsidP="00FE4EC5"/>
    <w:p w14:paraId="6DE236F1" w14:textId="77777777" w:rsidR="00CA60C0" w:rsidRPr="00526077" w:rsidRDefault="00CA60C0" w:rsidP="00CA60C0">
      <w:pPr>
        <w:pStyle w:val="Nadpis3"/>
        <w:rPr>
          <w:rFonts w:ascii="Times New Roman" w:hAnsi="Times New Roman"/>
          <w:sz w:val="24"/>
          <w:szCs w:val="24"/>
          <w14:numForm w14:val="lining"/>
          <w14:numSpacing w14:val="tabular"/>
        </w:rPr>
      </w:pPr>
      <w:bookmarkStart w:id="44" w:name="_Toc417556827"/>
      <w:bookmarkStart w:id="45" w:name="_Toc420268159"/>
      <w:r>
        <w:rPr>
          <w:rFonts w:ascii="Times New Roman" w:hAnsi="Times New Roman"/>
          <w:sz w:val="24"/>
          <w14:numForm w14:val="lining"/>
          <w14:numSpacing w14:val="tabular"/>
        </w:rPr>
        <w:t>2.4.2 Addressing the IOP error rate in the Annual Control Report 2014</w:t>
      </w:r>
      <w:bookmarkEnd w:id="44"/>
      <w:bookmarkEnd w:id="45"/>
    </w:p>
    <w:p w14:paraId="5657090D" w14:textId="45BD6307" w:rsidR="00CA60C0" w:rsidRPr="00526077" w:rsidRDefault="00CA60C0" w:rsidP="00CA60C0">
      <w:pPr>
        <w:jc w:val="both"/>
        <w:rPr>
          <w:rFonts w:ascii="Calibri" w:hAnsi="Calibri"/>
          <w:sz w:val="22"/>
          <w:szCs w:val="22"/>
          <w14:numForm w14:val="lining"/>
          <w14:numSpacing w14:val="tabular"/>
        </w:rPr>
      </w:pPr>
      <w:r>
        <w:rPr>
          <w:sz w:val="22"/>
          <w14:numForm w14:val="lining"/>
          <w14:numSpacing w14:val="tabular"/>
        </w:rPr>
        <w:t xml:space="preserve">Based on the errors identified during the audits of operations in 2014 </w:t>
      </w:r>
      <w:r w:rsidR="005D4292">
        <w:rPr>
          <w:sz w:val="22"/>
          <w14:numForm w14:val="lining"/>
          <w14:numSpacing w14:val="tabular"/>
        </w:rPr>
        <w:t xml:space="preserve">and </w:t>
      </w:r>
      <w:r w:rsidR="0021348E">
        <w:rPr>
          <w:sz w:val="22"/>
          <w14:numForm w14:val="lining"/>
          <w14:numSpacing w14:val="tabular"/>
        </w:rPr>
        <w:t>stated</w:t>
      </w:r>
      <w:r w:rsidR="005D4292">
        <w:rPr>
          <w:sz w:val="22"/>
          <w14:numForm w14:val="lining"/>
          <w14:numSpacing w14:val="tabular"/>
        </w:rPr>
        <w:t xml:space="preserve"> in the ACR 2014, </w:t>
      </w:r>
      <w:r>
        <w:rPr>
          <w:sz w:val="22"/>
          <w14:numForm w14:val="lining"/>
          <w14:numSpacing w14:val="tabular"/>
        </w:rPr>
        <w:t xml:space="preserve">the AA auditors set the error rate at 2.32%. Upon the initiative of the IOP MA that </w:t>
      </w:r>
      <w:r w:rsidR="005D4292">
        <w:rPr>
          <w:sz w:val="22"/>
          <w14:numForm w14:val="lining"/>
          <w14:numSpacing w14:val="tabular"/>
        </w:rPr>
        <w:t xml:space="preserve">brought the attention to </w:t>
      </w:r>
      <w:r>
        <w:rPr>
          <w:sz w:val="22"/>
          <w14:numForm w14:val="lining"/>
          <w14:numSpacing w14:val="tabular"/>
        </w:rPr>
        <w:t xml:space="preserve">several inaccurate calculations in the reports from audits of operations, the AA reduced the error rate to 2.25%. </w:t>
      </w:r>
      <w:r w:rsidR="005D4292">
        <w:rPr>
          <w:sz w:val="22"/>
          <w14:numForm w14:val="lining"/>
          <w14:numSpacing w14:val="tabular"/>
        </w:rPr>
        <w:t>In its opinion on the ACR 2014,</w:t>
      </w:r>
      <w:r w:rsidR="0021348E">
        <w:rPr>
          <w:sz w:val="22"/>
          <w14:numForm w14:val="lining"/>
          <w14:numSpacing w14:val="tabular"/>
        </w:rPr>
        <w:t xml:space="preserve"> however,</w:t>
      </w:r>
      <w:r w:rsidR="005D4292">
        <w:rPr>
          <w:sz w:val="22"/>
          <w14:numForm w14:val="lining"/>
          <w14:numSpacing w14:val="tabular"/>
        </w:rPr>
        <w:t xml:space="preserve"> </w:t>
      </w:r>
      <w:r>
        <w:rPr>
          <w:sz w:val="22"/>
          <w14:numForm w14:val="lining"/>
          <w14:numSpacing w14:val="tabular"/>
        </w:rPr>
        <w:t xml:space="preserve">the EC contested the quantification of ineligible expenditure in the audit of operation conducted in a project of the General Directorate of the Labour Office. </w:t>
      </w:r>
      <w:r w:rsidR="005D4292">
        <w:rPr>
          <w:sz w:val="22"/>
          <w14:numForm w14:val="lining"/>
          <w14:numSpacing w14:val="tabular"/>
        </w:rPr>
        <w:t>On ac</w:t>
      </w:r>
      <w:r w:rsidR="0021348E">
        <w:rPr>
          <w:sz w:val="22"/>
          <w14:numForm w14:val="lining"/>
          <w14:numSpacing w14:val="tabular"/>
        </w:rPr>
        <w:t xml:space="preserve">count of the EC </w:t>
      </w:r>
      <w:proofErr w:type="spellStart"/>
      <w:r w:rsidR="0021348E">
        <w:rPr>
          <w:sz w:val="22"/>
          <w14:numForm w14:val="lining"/>
          <w14:numSpacing w14:val="tabular"/>
        </w:rPr>
        <w:t>disapprovement</w:t>
      </w:r>
      <w:proofErr w:type="spellEnd"/>
      <w:r w:rsidR="005D4292">
        <w:rPr>
          <w:sz w:val="22"/>
          <w14:numForm w14:val="lining"/>
          <w14:numSpacing w14:val="tabular"/>
        </w:rPr>
        <w:t xml:space="preserve">, the overall error rate of the IOP was recalculated to 3.12%. </w:t>
      </w:r>
      <w:r>
        <w:rPr>
          <w:sz w:val="22"/>
          <w14:numForm w14:val="lining"/>
          <w14:numSpacing w14:val="tabular"/>
        </w:rPr>
        <w:t>An increase in the error rate can be anticipated due to the disapproving opinion of the EC.</w:t>
      </w:r>
    </w:p>
    <w:p w14:paraId="6B7753C8" w14:textId="77777777" w:rsidR="00CA60C0" w:rsidRPr="00526077" w:rsidRDefault="00CA60C0" w:rsidP="00FE4EC5"/>
    <w:p w14:paraId="1D0571E4" w14:textId="24497882" w:rsidR="00FA6107" w:rsidRPr="00526077" w:rsidRDefault="00114AFD" w:rsidP="00DB046D">
      <w:pPr>
        <w:pStyle w:val="Nadpis3"/>
        <w:rPr>
          <w14:numForm w14:val="lining"/>
          <w14:numSpacing w14:val="tabular"/>
        </w:rPr>
      </w:pPr>
      <w:bookmarkStart w:id="46" w:name="_Toc417556828"/>
      <w:bookmarkStart w:id="47" w:name="_Toc420268160"/>
      <w:r>
        <w:rPr>
          <w:rFonts w:ascii="Times New Roman" w:hAnsi="Times New Roman"/>
          <w:sz w:val="24"/>
          <w14:numForm w14:val="lining"/>
          <w14:numSpacing w14:val="tabular"/>
        </w:rPr>
        <w:t xml:space="preserve">2.4.3 Horizontal audit </w:t>
      </w:r>
      <w:r w:rsidR="005D4292">
        <w:rPr>
          <w:rFonts w:ascii="Times New Roman" w:hAnsi="Times New Roman"/>
          <w:sz w:val="24"/>
          <w14:numForm w14:val="lining"/>
          <w14:numSpacing w14:val="tabular"/>
        </w:rPr>
        <w:t>of</w:t>
      </w:r>
      <w:r>
        <w:rPr>
          <w:rFonts w:ascii="Times New Roman" w:hAnsi="Times New Roman"/>
          <w:sz w:val="24"/>
          <w14:numForm w14:val="lining"/>
          <w14:numSpacing w14:val="tabular"/>
        </w:rPr>
        <w:t xml:space="preserve"> health sector</w:t>
      </w:r>
      <w:bookmarkEnd w:id="46"/>
      <w:bookmarkEnd w:id="47"/>
    </w:p>
    <w:p w14:paraId="79E9A182" w14:textId="48E880DD" w:rsidR="00276E98" w:rsidRDefault="00C47449" w:rsidP="00C47449">
      <w:pPr>
        <w:jc w:val="both"/>
        <w:rPr>
          <w:sz w:val="22"/>
          <w14:numForm w14:val="lining"/>
          <w14:numSpacing w14:val="tabular"/>
        </w:rPr>
      </w:pPr>
      <w:r>
        <w:rPr>
          <w:sz w:val="22"/>
          <w14:numForm w14:val="lining"/>
          <w14:numSpacing w14:val="tabular"/>
        </w:rPr>
        <w:t>The ho</w:t>
      </w:r>
      <w:r w:rsidR="005D4292">
        <w:rPr>
          <w:sz w:val="22"/>
          <w14:numForm w14:val="lining"/>
          <w14:numSpacing w14:val="tabular"/>
        </w:rPr>
        <w:t xml:space="preserve">rizontal audit </w:t>
      </w:r>
      <w:r>
        <w:rPr>
          <w:sz w:val="22"/>
          <w14:numForm w14:val="lining"/>
          <w14:numSpacing w14:val="tabular"/>
        </w:rPr>
        <w:t xml:space="preserve">was commenced by the AA at the </w:t>
      </w:r>
      <w:proofErr w:type="spellStart"/>
      <w:r>
        <w:rPr>
          <w:sz w:val="22"/>
          <w14:numForm w14:val="lining"/>
          <w14:numSpacing w14:val="tabular"/>
        </w:rPr>
        <w:t>MoRD</w:t>
      </w:r>
      <w:proofErr w:type="spellEnd"/>
      <w:r>
        <w:rPr>
          <w:sz w:val="22"/>
          <w14:numForm w14:val="lining"/>
          <w14:numSpacing w14:val="tabular"/>
        </w:rPr>
        <w:t xml:space="preserve"> </w:t>
      </w:r>
      <w:r w:rsidR="005D4292">
        <w:rPr>
          <w:sz w:val="22"/>
          <w14:numForm w14:val="lining"/>
          <w14:numSpacing w14:val="tabular"/>
        </w:rPr>
        <w:t xml:space="preserve">on 27 June 2014 </w:t>
      </w:r>
      <w:r>
        <w:rPr>
          <w:sz w:val="22"/>
          <w14:numForm w14:val="lining"/>
          <w14:numSpacing w14:val="tabular"/>
        </w:rPr>
        <w:t xml:space="preserve">as a (extraordinary) system audit No AO/2014/SM/05 "Audit in health sector" on 27 June 2014. Its aim was to verify the absorption of financial resources from EU Funds on medical equipment and technology under the selected operational programmes in the 2007 – 2013 </w:t>
      </w:r>
      <w:proofErr w:type="gramStart"/>
      <w:r>
        <w:rPr>
          <w:sz w:val="22"/>
          <w14:numForm w14:val="lining"/>
          <w14:numSpacing w14:val="tabular"/>
        </w:rPr>
        <w:t>period</w:t>
      </w:r>
      <w:proofErr w:type="gramEnd"/>
      <w:r>
        <w:rPr>
          <w:sz w:val="22"/>
          <w14:numForm w14:val="lining"/>
          <w14:numSpacing w14:val="tabular"/>
        </w:rPr>
        <w:t xml:space="preserve">, to verify the aspects of eligibility of operations and public procurement procedures. The horizontal audit is composed of several partial audits – a system audit of Intervention area 3.2 under IOP, an audit of a sample of 20 projects </w:t>
      </w:r>
      <w:r w:rsidR="00FE4EC5">
        <w:rPr>
          <w:sz w:val="22"/>
          <w14:numForm w14:val="lining"/>
          <w14:numSpacing w14:val="tabular"/>
        </w:rPr>
        <w:br/>
      </w:r>
      <w:r>
        <w:rPr>
          <w:sz w:val="22"/>
          <w14:numForm w14:val="lining"/>
          <w14:numSpacing w14:val="tabular"/>
        </w:rPr>
        <w:t xml:space="preserve">(16 beneficiaries) from Intervention area 3.2 of IOP, and an audit of a sample of 15 projects from other OPs (MAs of </w:t>
      </w:r>
      <w:proofErr w:type="spellStart"/>
      <w:r>
        <w:rPr>
          <w:sz w:val="22"/>
          <w14:numForm w14:val="lining"/>
          <w14:numSpacing w14:val="tabular"/>
        </w:rPr>
        <w:t>M</w:t>
      </w:r>
      <w:r w:rsidR="00183C17">
        <w:rPr>
          <w:sz w:val="22"/>
          <w14:numForm w14:val="lining"/>
          <w14:numSpacing w14:val="tabular"/>
        </w:rPr>
        <w:t>o</w:t>
      </w:r>
      <w:r>
        <w:rPr>
          <w:sz w:val="22"/>
          <w14:numForm w14:val="lining"/>
          <w14:numSpacing w14:val="tabular"/>
        </w:rPr>
        <w:t>IT</w:t>
      </w:r>
      <w:proofErr w:type="spellEnd"/>
      <w:r>
        <w:rPr>
          <w:sz w:val="22"/>
          <w14:numForm w14:val="lining"/>
          <w14:numSpacing w14:val="tabular"/>
        </w:rPr>
        <w:t>, OPEC, ROPs) under which the support is channelled to the health sector.</w:t>
      </w:r>
    </w:p>
    <w:p w14:paraId="2F1EE92F" w14:textId="12E5E09B" w:rsidR="00C47449" w:rsidRPr="00526077" w:rsidRDefault="00C47449" w:rsidP="00FE4EC5">
      <w:pPr>
        <w:rPr>
          <w:szCs w:val="22"/>
        </w:rPr>
      </w:pPr>
      <w:r>
        <w:t xml:space="preserve"> </w:t>
      </w:r>
    </w:p>
    <w:p w14:paraId="0D739483" w14:textId="1AA4713C" w:rsidR="00276E98" w:rsidRDefault="00C47449" w:rsidP="00C47449">
      <w:pPr>
        <w:pStyle w:val="Default"/>
        <w:jc w:val="both"/>
        <w:rPr>
          <w:rFonts w:ascii="Times New Roman" w:hAnsi="Times New Roman"/>
          <w:sz w:val="22"/>
          <w14:numForm w14:val="lining"/>
          <w14:numSpacing w14:val="tabular"/>
        </w:rPr>
      </w:pPr>
      <w:r>
        <w:rPr>
          <w:rFonts w:ascii="Times New Roman" w:hAnsi="Times New Roman"/>
          <w:color w:val="auto"/>
          <w:sz w:val="22"/>
          <w14:numForm w14:val="lining"/>
          <w14:numSpacing w14:val="tabular"/>
        </w:rPr>
        <w:t xml:space="preserve">In the monitored period the audit was completed. The IOP MA in cooperation with </w:t>
      </w:r>
      <w:proofErr w:type="spellStart"/>
      <w:r>
        <w:rPr>
          <w:rFonts w:ascii="Times New Roman" w:hAnsi="Times New Roman"/>
          <w:color w:val="auto"/>
          <w:sz w:val="22"/>
          <w14:numForm w14:val="lining"/>
          <w14:numSpacing w14:val="tabular"/>
        </w:rPr>
        <w:t>MoH</w:t>
      </w:r>
      <w:proofErr w:type="spellEnd"/>
      <w:r>
        <w:rPr>
          <w:rFonts w:ascii="Times New Roman" w:hAnsi="Times New Roman"/>
          <w:color w:val="auto"/>
          <w:sz w:val="22"/>
          <w14:numForm w14:val="lining"/>
          <w14:numSpacing w14:val="tabular"/>
        </w:rPr>
        <w:t xml:space="preserve"> IB provided an opinion on the Action Plan ensuing from this audit. </w:t>
      </w:r>
      <w:r w:rsidR="00276E98">
        <w:rPr>
          <w:rFonts w:ascii="Times New Roman" w:hAnsi="Times New Roman"/>
          <w:color w:val="auto"/>
          <w:sz w:val="22"/>
          <w14:numForm w14:val="lining"/>
          <w14:numSpacing w14:val="tabular"/>
        </w:rPr>
        <w:t xml:space="preserve">The </w:t>
      </w:r>
      <w:r w:rsidR="0021348E">
        <w:rPr>
          <w:rFonts w:ascii="Times New Roman" w:hAnsi="Times New Roman"/>
          <w:color w:val="auto"/>
          <w:sz w:val="22"/>
          <w14:numForm w14:val="lining"/>
          <w14:numSpacing w14:val="tabular"/>
        </w:rPr>
        <w:t xml:space="preserve">audit </w:t>
      </w:r>
      <w:r w:rsidR="00276E98">
        <w:rPr>
          <w:rFonts w:ascii="Times New Roman" w:hAnsi="Times New Roman"/>
          <w:color w:val="auto"/>
          <w:sz w:val="22"/>
          <w14:numForm w14:val="lining"/>
          <w14:numSpacing w14:val="tabular"/>
        </w:rPr>
        <w:t xml:space="preserve">identified </w:t>
      </w:r>
      <w:r>
        <w:rPr>
          <w:rFonts w:ascii="Times New Roman" w:hAnsi="Times New Roman"/>
          <w:color w:val="auto"/>
          <w:sz w:val="22"/>
          <w14:numForm w14:val="lining"/>
          <w14:numSpacing w14:val="tabular"/>
        </w:rPr>
        <w:t>a system irregularity that consisted in inappropriate setting and performance of evaluation and approval of project applications in terms of economy of expenditure in the period before 31 Jan 2011, and detected were also individual irregularities in public procurement.</w:t>
      </w:r>
      <w:r>
        <w:rPr>
          <w:rFonts w:ascii="Times New Roman" w:hAnsi="Times New Roman"/>
          <w:sz w:val="22"/>
          <w14:numForm w14:val="lining"/>
          <w14:numSpacing w14:val="tabular"/>
        </w:rPr>
        <w:t xml:space="preserve"> Following 31 Jan 2011, the management and control system was modified in a way considered adequate by the auditors. Thus, the AA auditors proposed </w:t>
      </w:r>
      <w:r w:rsidR="00FE4EC5">
        <w:rPr>
          <w:rFonts w:ascii="Times New Roman" w:hAnsi="Times New Roman"/>
          <w:sz w:val="22"/>
          <w14:numForm w14:val="lining"/>
          <w14:numSpacing w14:val="tabular"/>
        </w:rPr>
        <w:br/>
      </w:r>
      <w:r>
        <w:rPr>
          <w:rFonts w:ascii="Times New Roman" w:hAnsi="Times New Roman"/>
          <w:sz w:val="22"/>
          <w14:numForm w14:val="lining"/>
          <w14:numSpacing w14:val="tabular"/>
        </w:rPr>
        <w:t>a 5% flat-rate correction for projects with public contracts approved before 31 Jan 2011 and individual corrections for deficiencies in the award of public contracts.</w:t>
      </w:r>
      <w:r w:rsidR="00276E98">
        <w:rPr>
          <w:rFonts w:ascii="Times New Roman" w:hAnsi="Times New Roman"/>
          <w:sz w:val="22"/>
          <w14:numForm w14:val="lining"/>
          <w14:numSpacing w14:val="tabular"/>
        </w:rPr>
        <w:t xml:space="preserve"> The flat-rate correction equals CZK 50 428 209</w:t>
      </w:r>
      <w:r w:rsidR="00941DDA">
        <w:rPr>
          <w:rFonts w:ascii="Times New Roman" w:hAnsi="Times New Roman"/>
          <w:sz w:val="22"/>
          <w14:numForm w14:val="lining"/>
          <w14:numSpacing w14:val="tabular"/>
        </w:rPr>
        <w:t>.54 (total eligible expenditure</w:t>
      </w:r>
      <w:r w:rsidR="00276E98">
        <w:rPr>
          <w:rFonts w:ascii="Times New Roman" w:hAnsi="Times New Roman"/>
          <w:sz w:val="22"/>
          <w14:numForm w14:val="lining"/>
          <w14:numSpacing w14:val="tabular"/>
        </w:rPr>
        <w:t xml:space="preserve">) and the individual corrections equal CZK 28 086 605.58 (total eligible expenditure). </w:t>
      </w:r>
    </w:p>
    <w:p w14:paraId="25CD4B22" w14:textId="3198C132" w:rsidR="00276E98" w:rsidRDefault="00276E98" w:rsidP="00C47449">
      <w:pPr>
        <w:pStyle w:val="Default"/>
        <w:jc w:val="both"/>
        <w:rPr>
          <w:rFonts w:ascii="Times New Roman" w:hAnsi="Times New Roman"/>
          <w:sz w:val="22"/>
          <w14:numForm w14:val="lining"/>
          <w14:numSpacing w14:val="tabular"/>
        </w:rPr>
      </w:pPr>
      <w:r>
        <w:rPr>
          <w:rFonts w:ascii="Times New Roman" w:hAnsi="Times New Roman"/>
          <w:sz w:val="22"/>
          <w14:numForm w14:val="lining"/>
          <w14:numSpacing w14:val="tabular"/>
        </w:rPr>
        <w:t>T</w:t>
      </w:r>
      <w:r w:rsidR="00C47449">
        <w:rPr>
          <w:rFonts w:ascii="Times New Roman" w:hAnsi="Times New Roman"/>
          <w:sz w:val="22"/>
          <w14:numForm w14:val="lining"/>
          <w14:numSpacing w14:val="tabular"/>
        </w:rPr>
        <w:t xml:space="preserve">he identified deficiencies by its nature, frequency and volume correspond with the summary results stated in the Annual Control Reports 2011 and 2012 and the financial corrections adopted </w:t>
      </w:r>
      <w:r>
        <w:rPr>
          <w:rFonts w:ascii="Times New Roman" w:hAnsi="Times New Roman"/>
          <w:sz w:val="22"/>
          <w14:numForm w14:val="lining"/>
          <w14:numSpacing w14:val="tabular"/>
        </w:rPr>
        <w:t>i</w:t>
      </w:r>
      <w:r w:rsidR="00C47449">
        <w:rPr>
          <w:rFonts w:ascii="Times New Roman" w:hAnsi="Times New Roman"/>
          <w:sz w:val="22"/>
          <w14:numForm w14:val="lining"/>
          <w14:numSpacing w14:val="tabular"/>
        </w:rPr>
        <w:t>ncluded in multi-annual error rate are adequate and cover the system deficiency, th</w:t>
      </w:r>
      <w:r>
        <w:rPr>
          <w:rFonts w:ascii="Times New Roman" w:hAnsi="Times New Roman"/>
          <w:sz w:val="22"/>
          <w14:numForm w14:val="lining"/>
          <w14:numSpacing w14:val="tabular"/>
        </w:rPr>
        <w:t>us th</w:t>
      </w:r>
      <w:r w:rsidR="00C47449">
        <w:rPr>
          <w:rFonts w:ascii="Times New Roman" w:hAnsi="Times New Roman"/>
          <w:sz w:val="22"/>
          <w14:numForm w14:val="lining"/>
          <w14:numSpacing w14:val="tabular"/>
        </w:rPr>
        <w:t xml:space="preserve">e AA auditors consider </w:t>
      </w:r>
      <w:r w:rsidR="00FE4EC5">
        <w:rPr>
          <w:rFonts w:ascii="Times New Roman" w:hAnsi="Times New Roman"/>
          <w:sz w:val="22"/>
          <w14:numForm w14:val="lining"/>
          <w14:numSpacing w14:val="tabular"/>
        </w:rPr>
        <w:br/>
      </w:r>
      <w:r w:rsidR="00C47449">
        <w:rPr>
          <w:rFonts w:ascii="Times New Roman" w:hAnsi="Times New Roman"/>
          <w:sz w:val="22"/>
          <w14:numForm w14:val="lining"/>
          <w14:numSpacing w14:val="tabular"/>
        </w:rPr>
        <w:t>it unnecessary to repeatedly apply a flat-rate correction.</w:t>
      </w:r>
    </w:p>
    <w:p w14:paraId="4FE487D1" w14:textId="4FC8311D" w:rsidR="00C47449" w:rsidRPr="00526077" w:rsidRDefault="00C47449" w:rsidP="00FE4EC5">
      <w:pPr>
        <w:rPr>
          <w:szCs w:val="22"/>
        </w:rPr>
      </w:pPr>
      <w:r>
        <w:t xml:space="preserve"> </w:t>
      </w:r>
    </w:p>
    <w:p w14:paraId="0D3B2B4E" w14:textId="4C38700F" w:rsidR="00C47449" w:rsidRPr="00526077" w:rsidRDefault="00C47449" w:rsidP="00C47449">
      <w:pPr>
        <w:pStyle w:val="Default"/>
        <w:jc w:val="both"/>
        <w:rPr>
          <w:rFonts w:ascii="Times New Roman" w:hAnsi="Times New Roman"/>
          <w:color w:val="auto"/>
          <w:sz w:val="22"/>
          <w:szCs w:val="22"/>
          <w14:numForm w14:val="lining"/>
          <w14:numSpacing w14:val="tabular"/>
        </w:rPr>
      </w:pPr>
      <w:r>
        <w:rPr>
          <w:rFonts w:ascii="Times New Roman" w:hAnsi="Times New Roman"/>
          <w:color w:val="auto"/>
          <w:sz w:val="22"/>
          <w14:numForm w14:val="lining"/>
          <w14:numSpacing w14:val="tabular"/>
        </w:rPr>
        <w:t>The audit report was sent for approval to the EC that accepted the 5% flat-rate correction for projects with public contra</w:t>
      </w:r>
      <w:r w:rsidR="00276E98">
        <w:rPr>
          <w:rFonts w:ascii="Times New Roman" w:hAnsi="Times New Roman"/>
          <w:color w:val="auto"/>
          <w:sz w:val="22"/>
          <w14:numForm w14:val="lining"/>
          <w14:numSpacing w14:val="tabular"/>
        </w:rPr>
        <w:t>cts approv</w:t>
      </w:r>
      <w:r w:rsidR="00B96FB4">
        <w:rPr>
          <w:rFonts w:ascii="Times New Roman" w:hAnsi="Times New Roman"/>
          <w:color w:val="auto"/>
          <w:sz w:val="22"/>
          <w14:numForm w14:val="lining"/>
          <w14:numSpacing w14:val="tabular"/>
        </w:rPr>
        <w:t>ed before 31 Jan 2011. I</w:t>
      </w:r>
      <w:r w:rsidR="00276E98">
        <w:rPr>
          <w:rFonts w:ascii="Times New Roman" w:hAnsi="Times New Roman"/>
          <w:color w:val="auto"/>
          <w:sz w:val="22"/>
          <w14:numForm w14:val="lining"/>
          <w14:numSpacing w14:val="tabular"/>
        </w:rPr>
        <w:t xml:space="preserve">t did not </w:t>
      </w:r>
      <w:r>
        <w:rPr>
          <w:rFonts w:ascii="Times New Roman" w:hAnsi="Times New Roman"/>
          <w:color w:val="auto"/>
          <w:sz w:val="22"/>
          <w14:numForm w14:val="lining"/>
          <w14:numSpacing w14:val="tabular"/>
        </w:rPr>
        <w:t xml:space="preserve">fully accept </w:t>
      </w:r>
      <w:r w:rsidR="00B96FB4">
        <w:rPr>
          <w:rFonts w:ascii="Times New Roman" w:hAnsi="Times New Roman"/>
          <w:color w:val="auto"/>
          <w:sz w:val="22"/>
          <w14:numForm w14:val="lining"/>
          <w14:numSpacing w14:val="tabular"/>
        </w:rPr>
        <w:t>the way of application of the correction</w:t>
      </w:r>
      <w:r>
        <w:rPr>
          <w:rFonts w:ascii="Times New Roman" w:hAnsi="Times New Roman"/>
          <w:color w:val="auto"/>
          <w:sz w:val="22"/>
          <w14:numForm w14:val="lining"/>
          <w14:numSpacing w14:val="tabular"/>
        </w:rPr>
        <w:t xml:space="preserve">. Hence, discussions take place now between </w:t>
      </w:r>
      <w:r w:rsidR="00276E98">
        <w:rPr>
          <w:rFonts w:ascii="Times New Roman" w:hAnsi="Times New Roman"/>
          <w:color w:val="auto"/>
          <w:sz w:val="22"/>
          <w14:numForm w14:val="lining"/>
          <w14:numSpacing w14:val="tabular"/>
        </w:rPr>
        <w:t xml:space="preserve">the </w:t>
      </w:r>
      <w:r>
        <w:rPr>
          <w:rFonts w:ascii="Times New Roman" w:hAnsi="Times New Roman"/>
          <w:color w:val="auto"/>
          <w:sz w:val="22"/>
          <w14:numForm w14:val="lining"/>
          <w14:numSpacing w14:val="tabular"/>
        </w:rPr>
        <w:t xml:space="preserve">AA, </w:t>
      </w:r>
      <w:r w:rsidR="00276E98">
        <w:rPr>
          <w:rFonts w:ascii="Times New Roman" w:hAnsi="Times New Roman"/>
          <w:color w:val="auto"/>
          <w:sz w:val="22"/>
          <w14:numForm w14:val="lining"/>
          <w14:numSpacing w14:val="tabular"/>
        </w:rPr>
        <w:t xml:space="preserve">the </w:t>
      </w:r>
      <w:r>
        <w:rPr>
          <w:rFonts w:ascii="Times New Roman" w:hAnsi="Times New Roman"/>
          <w:color w:val="auto"/>
          <w:sz w:val="22"/>
          <w14:numForm w14:val="lining"/>
          <w14:numSpacing w14:val="tabular"/>
        </w:rPr>
        <w:t xml:space="preserve">PCA, </w:t>
      </w:r>
      <w:r w:rsidR="00276E98">
        <w:rPr>
          <w:rFonts w:ascii="Times New Roman" w:hAnsi="Times New Roman"/>
          <w:color w:val="auto"/>
          <w:sz w:val="22"/>
          <w14:numForm w14:val="lining"/>
          <w14:numSpacing w14:val="tabular"/>
        </w:rPr>
        <w:t>the MA and</w:t>
      </w:r>
      <w:r>
        <w:rPr>
          <w:rFonts w:ascii="Times New Roman" w:hAnsi="Times New Roman"/>
          <w:color w:val="auto"/>
          <w:sz w:val="22"/>
          <w14:numForm w14:val="lining"/>
          <w14:numSpacing w14:val="tabular"/>
        </w:rPr>
        <w:t xml:space="preserve"> </w:t>
      </w:r>
      <w:r w:rsidR="00276E98">
        <w:rPr>
          <w:rFonts w:ascii="Times New Roman" w:hAnsi="Times New Roman"/>
          <w:color w:val="auto"/>
          <w:sz w:val="22"/>
          <w14:numForm w14:val="lining"/>
          <w14:numSpacing w14:val="tabular"/>
        </w:rPr>
        <w:t xml:space="preserve">the </w:t>
      </w:r>
      <w:r>
        <w:rPr>
          <w:rFonts w:ascii="Times New Roman" w:hAnsi="Times New Roman"/>
          <w:color w:val="auto"/>
          <w:sz w:val="22"/>
          <w14:numForm w14:val="lining"/>
          <w14:numSpacing w14:val="tabular"/>
        </w:rPr>
        <w:t xml:space="preserve">IBs </w:t>
      </w:r>
      <w:r w:rsidR="00FE4EC5">
        <w:rPr>
          <w:rFonts w:ascii="Times New Roman" w:hAnsi="Times New Roman"/>
          <w:color w:val="auto"/>
          <w:sz w:val="22"/>
          <w14:numForm w14:val="lining"/>
          <w14:numSpacing w14:val="tabular"/>
        </w:rPr>
        <w:br/>
      </w:r>
      <w:r>
        <w:rPr>
          <w:rFonts w:ascii="Times New Roman" w:hAnsi="Times New Roman"/>
          <w:color w:val="auto"/>
          <w:sz w:val="22"/>
          <w14:numForm w14:val="lining"/>
          <w14:numSpacing w14:val="tabular"/>
        </w:rPr>
        <w:t>on acting upon the EC comments.</w:t>
      </w:r>
    </w:p>
    <w:p w14:paraId="689CA7DA" w14:textId="77777777" w:rsidR="00AE5682" w:rsidRDefault="00AE5682" w:rsidP="00AE5682">
      <w:pPr>
        <w:rPr>
          <w14:numForm w14:val="lining"/>
          <w14:numSpacing w14:val="tabular"/>
        </w:rPr>
      </w:pPr>
    </w:p>
    <w:p w14:paraId="04AAFEDD" w14:textId="77777777" w:rsidR="00FE4EC5" w:rsidRDefault="00FE4EC5" w:rsidP="00AE5682">
      <w:pPr>
        <w:rPr>
          <w14:numForm w14:val="lining"/>
          <w14:numSpacing w14:val="tabular"/>
        </w:rPr>
      </w:pPr>
    </w:p>
    <w:p w14:paraId="2F002300" w14:textId="77777777" w:rsidR="00FE4EC5" w:rsidRDefault="00FE4EC5" w:rsidP="00AE5682">
      <w:pPr>
        <w:rPr>
          <w14:numForm w14:val="lining"/>
          <w14:numSpacing w14:val="tabular"/>
        </w:rPr>
      </w:pPr>
    </w:p>
    <w:p w14:paraId="334B921D" w14:textId="77777777" w:rsidR="00FE4EC5" w:rsidRPr="00526077" w:rsidRDefault="00FE4EC5" w:rsidP="00AE5682">
      <w:pPr>
        <w:rPr>
          <w14:numForm w14:val="lining"/>
          <w14:numSpacing w14:val="tabular"/>
        </w:rPr>
      </w:pPr>
    </w:p>
    <w:p w14:paraId="736A3403" w14:textId="64FBB539" w:rsidR="00DA0457" w:rsidRPr="00526077" w:rsidRDefault="00DA0457" w:rsidP="00A30F50">
      <w:pPr>
        <w:pStyle w:val="Nadpis3"/>
        <w:rPr>
          <w:sz w:val="24"/>
          <w:szCs w:val="24"/>
          <w14:numForm w14:val="lining"/>
          <w14:numSpacing w14:val="tabular"/>
        </w:rPr>
      </w:pPr>
      <w:bookmarkStart w:id="48" w:name="_Toc417556829"/>
      <w:bookmarkStart w:id="49" w:name="_Toc420268161"/>
      <w:r>
        <w:rPr>
          <w:rFonts w:ascii="Times New Roman" w:hAnsi="Times New Roman"/>
          <w:sz w:val="24"/>
          <w14:numForm w14:val="lining"/>
          <w14:numSpacing w14:val="tabular"/>
        </w:rPr>
        <w:lastRenderedPageBreak/>
        <w:t xml:space="preserve">2.4.4 Sleeping and risky projects of </w:t>
      </w:r>
      <w:r w:rsidR="00941DDA">
        <w:rPr>
          <w:rFonts w:ascii="Times New Roman" w:hAnsi="Times New Roman"/>
          <w:sz w:val="24"/>
          <w14:numForm w14:val="lining"/>
          <w14:numSpacing w14:val="tabular"/>
        </w:rPr>
        <w:t xml:space="preserve">the </w:t>
      </w:r>
      <w:r>
        <w:rPr>
          <w:rFonts w:ascii="Times New Roman" w:hAnsi="Times New Roman"/>
          <w:sz w:val="24"/>
          <w14:numForm w14:val="lining"/>
          <w14:numSpacing w14:val="tabular"/>
        </w:rPr>
        <w:t>IOP</w:t>
      </w:r>
      <w:bookmarkEnd w:id="48"/>
      <w:bookmarkEnd w:id="49"/>
    </w:p>
    <w:p w14:paraId="0AB62799" w14:textId="3F21DAE0" w:rsidR="004B1F8B" w:rsidRPr="00526077" w:rsidRDefault="004B1F8B" w:rsidP="004B1F8B">
      <w:pPr>
        <w:jc w:val="both"/>
        <w:rPr>
          <w:sz w:val="22"/>
          <w:szCs w:val="22"/>
          <w14:numForm w14:val="lining"/>
          <w14:numSpacing w14:val="tabular"/>
        </w:rPr>
      </w:pPr>
      <w:r>
        <w:rPr>
          <w:sz w:val="22"/>
          <w14:numForm w14:val="lining"/>
          <w14:numSpacing w14:val="tabular"/>
        </w:rPr>
        <w:t>The IOP has been ranked among risky operational programmes, falling under the reinforced crisis management of the National Coordination Authorit</w:t>
      </w:r>
      <w:r w:rsidR="00276E98">
        <w:rPr>
          <w:sz w:val="22"/>
          <w14:numForm w14:val="lining"/>
          <w14:numSpacing w14:val="tabular"/>
        </w:rPr>
        <w:t xml:space="preserve">y, apart from other things </w:t>
      </w:r>
      <w:r>
        <w:rPr>
          <w:sz w:val="22"/>
          <w14:numForm w14:val="lining"/>
          <w14:numSpacing w14:val="tabular"/>
        </w:rPr>
        <w:t xml:space="preserve">due to long-standing problems faced in the implementation of some projects. The IOP Managing Authority in cooperation with the Intermediate Bodies has ever since July 2012 performed supervision and management </w:t>
      </w:r>
      <w:r w:rsidR="00FE4EC5">
        <w:rPr>
          <w:sz w:val="22"/>
          <w14:numForm w14:val="lining"/>
          <w14:numSpacing w14:val="tabular"/>
        </w:rPr>
        <w:br/>
      </w:r>
      <w:r>
        <w:rPr>
          <w:sz w:val="22"/>
          <w14:numForm w14:val="lining"/>
          <w14:numSpacing w14:val="tabular"/>
        </w:rPr>
        <w:t xml:space="preserve">of sleeping projects (the dates of implementation are at the edge of feasibility), high-risk projects (difficult communication with the beneficiary, serious shortcomings in observing the deadlines). </w:t>
      </w:r>
      <w:r w:rsidR="00FE4EC5">
        <w:rPr>
          <w:sz w:val="22"/>
          <w14:numForm w14:val="lining"/>
          <w14:numSpacing w14:val="tabular"/>
        </w:rPr>
        <w:br/>
      </w:r>
      <w:r>
        <w:rPr>
          <w:sz w:val="22"/>
          <w14:numForm w14:val="lining"/>
          <w14:numSpacing w14:val="tabular"/>
        </w:rPr>
        <w:t xml:space="preserve">The evaluation of projects that face difficulties is a component part of the action plan for improving the system of management and control of the Structural Funds in the Czech Republic. </w:t>
      </w:r>
    </w:p>
    <w:p w14:paraId="0919DD12" w14:textId="77777777" w:rsidR="004B1F8B" w:rsidRPr="00526077" w:rsidRDefault="004B1F8B" w:rsidP="004B1F8B">
      <w:pPr>
        <w:jc w:val="both"/>
        <w:rPr>
          <w:sz w:val="22"/>
          <w:szCs w:val="22"/>
          <w14:numForm w14:val="lining"/>
          <w14:numSpacing w14:val="tabular"/>
        </w:rPr>
      </w:pPr>
    </w:p>
    <w:p w14:paraId="4042AFC4" w14:textId="00DDC31C" w:rsidR="004B1F8B" w:rsidRPr="00526077" w:rsidRDefault="004B1F8B" w:rsidP="004B1F8B">
      <w:pPr>
        <w:jc w:val="both"/>
        <w:rPr>
          <w:sz w:val="22"/>
          <w:szCs w:val="22"/>
          <w14:numForm w14:val="lining"/>
          <w14:numSpacing w14:val="tabular"/>
        </w:rPr>
      </w:pPr>
      <w:r>
        <w:rPr>
          <w:sz w:val="22"/>
          <w14:numForm w14:val="lining"/>
          <w14:numSpacing w14:val="tabular"/>
        </w:rPr>
        <w:t xml:space="preserve">Long-lasting challenges in the implementation of projects have been encountered mainly </w:t>
      </w:r>
      <w:r w:rsidR="00FE4EC5">
        <w:rPr>
          <w:sz w:val="22"/>
          <w14:numForm w14:val="lining"/>
          <w14:numSpacing w14:val="tabular"/>
        </w:rPr>
        <w:br/>
      </w:r>
      <w:r>
        <w:rPr>
          <w:sz w:val="22"/>
          <w14:numForm w14:val="lining"/>
          <w14:numSpacing w14:val="tabular"/>
        </w:rPr>
        <w:t xml:space="preserve">by beneficiaries from among the government agencies (hereinafter referred to as the “GA”). </w:t>
      </w:r>
      <w:proofErr w:type="gramStart"/>
      <w:r>
        <w:rPr>
          <w:sz w:val="22"/>
          <w14:numForm w14:val="lining"/>
          <w14:numSpacing w14:val="tabular"/>
        </w:rPr>
        <w:t xml:space="preserve">Based </w:t>
      </w:r>
      <w:r w:rsidR="00FE4EC5">
        <w:rPr>
          <w:sz w:val="22"/>
          <w14:numForm w14:val="lining"/>
          <w14:numSpacing w14:val="tabular"/>
        </w:rPr>
        <w:br/>
      </w:r>
      <w:r>
        <w:rPr>
          <w:sz w:val="22"/>
          <w14:numForm w14:val="lining"/>
          <w14:numSpacing w14:val="tabular"/>
        </w:rPr>
        <w:t xml:space="preserve">on experience gained while working with risky projects, the IOP MA in August 2014 introduced </w:t>
      </w:r>
      <w:r w:rsidR="00FE4EC5">
        <w:rPr>
          <w:sz w:val="22"/>
          <w14:numForm w14:val="lining"/>
          <w14:numSpacing w14:val="tabular"/>
        </w:rPr>
        <w:br/>
      </w:r>
      <w:r>
        <w:rPr>
          <w:sz w:val="22"/>
          <w14:numForm w14:val="lining"/>
          <w14:numSpacing w14:val="tabular"/>
        </w:rPr>
        <w:t>the reinforced supervision of high-risk and risky projects with the allocation of funds lower than CZK 35 million.</w:t>
      </w:r>
      <w:proofErr w:type="gramEnd"/>
      <w:r>
        <w:rPr>
          <w:sz w:val="22"/>
          <w14:numForm w14:val="lining"/>
          <w14:numSpacing w14:val="tabular"/>
        </w:rPr>
        <w:t xml:space="preserve"> </w:t>
      </w:r>
    </w:p>
    <w:p w14:paraId="595DBCD5" w14:textId="77777777" w:rsidR="004B1F8B" w:rsidRPr="00526077" w:rsidRDefault="004B1F8B" w:rsidP="004B1F8B">
      <w:pPr>
        <w:jc w:val="both"/>
        <w:rPr>
          <w:sz w:val="22"/>
          <w:szCs w:val="22"/>
          <w14:numForm w14:val="lining"/>
          <w14:numSpacing w14:val="tabular"/>
        </w:rPr>
      </w:pPr>
    </w:p>
    <w:p w14:paraId="7C220DEB" w14:textId="5692BB26" w:rsidR="004B1F8B" w:rsidRPr="00526077" w:rsidRDefault="004B1F8B" w:rsidP="004B1F8B">
      <w:pPr>
        <w:jc w:val="both"/>
        <w:rPr>
          <w:sz w:val="22"/>
          <w:szCs w:val="22"/>
          <w14:numForm w14:val="lining"/>
          <w14:numSpacing w14:val="tabular"/>
        </w:rPr>
      </w:pPr>
      <w:r>
        <w:rPr>
          <w:sz w:val="22"/>
          <w14:numForm w14:val="lining"/>
          <w14:numSpacing w14:val="tabular"/>
        </w:rPr>
        <w:t xml:space="preserve">Since the closure of the programming period is approaching, many projects classified as high-risk </w:t>
      </w:r>
      <w:r w:rsidR="00FE4EC5">
        <w:rPr>
          <w:sz w:val="22"/>
          <w14:numForm w14:val="lining"/>
          <w14:numSpacing w14:val="tabular"/>
        </w:rPr>
        <w:br/>
      </w:r>
      <w:r>
        <w:rPr>
          <w:sz w:val="22"/>
          <w14:numForm w14:val="lining"/>
          <w14:numSpacing w14:val="tabular"/>
        </w:rPr>
        <w:t>or risky would be short of time in case of delays as against the timetable, or the need to repeat the public procurement procedure.</w:t>
      </w:r>
    </w:p>
    <w:p w14:paraId="417CE8B5" w14:textId="77777777" w:rsidR="004B1F8B" w:rsidRPr="00526077" w:rsidRDefault="004B1F8B" w:rsidP="004B1F8B">
      <w:pPr>
        <w:jc w:val="both"/>
        <w:rPr>
          <w:sz w:val="22"/>
          <w:szCs w:val="22"/>
          <w14:numForm w14:val="lining"/>
          <w14:numSpacing w14:val="tabular"/>
        </w:rPr>
      </w:pPr>
    </w:p>
    <w:p w14:paraId="6FF836A7" w14:textId="56228090" w:rsidR="004B1F8B" w:rsidRDefault="004B1F8B" w:rsidP="004B1F8B">
      <w:pPr>
        <w:jc w:val="both"/>
        <w:rPr>
          <w:sz w:val="22"/>
          <w14:numForm w14:val="lining"/>
          <w14:numSpacing w14:val="tabular"/>
        </w:rPr>
      </w:pPr>
      <w:r w:rsidRPr="00B96FB4">
        <w:rPr>
          <w:sz w:val="22"/>
          <w14:numForm w14:val="lining"/>
          <w14:numSpacing w14:val="tabular"/>
        </w:rPr>
        <w:t xml:space="preserve">The last update was carried out by the IOP MA as at </w:t>
      </w:r>
      <w:r w:rsidR="009320E5" w:rsidRPr="00B96FB4">
        <w:rPr>
          <w:sz w:val="22"/>
          <w14:numForm w14:val="lining"/>
          <w14:numSpacing w14:val="tabular"/>
        </w:rPr>
        <w:t>1 Apr</w:t>
      </w:r>
      <w:r w:rsidRPr="00B96FB4">
        <w:rPr>
          <w:sz w:val="22"/>
          <w14:numForm w14:val="lining"/>
          <w14:numSpacing w14:val="tabular"/>
        </w:rPr>
        <w:t xml:space="preserve"> 2015 when </w:t>
      </w:r>
      <w:r w:rsidR="009320E5" w:rsidRPr="00B96FB4">
        <w:rPr>
          <w:sz w:val="22"/>
          <w14:numForm w14:val="lining"/>
          <w14:numSpacing w14:val="tabular"/>
        </w:rPr>
        <w:t>1 sleeping project</w:t>
      </w:r>
      <w:r w:rsidRPr="00B96FB4">
        <w:rPr>
          <w:sz w:val="22"/>
          <w14:numForm w14:val="lining"/>
          <w14:numSpacing w14:val="tabular"/>
        </w:rPr>
        <w:t xml:space="preserve"> in the amount of approx. CZK </w:t>
      </w:r>
      <w:r w:rsidR="009320E5" w:rsidRPr="00B96FB4">
        <w:rPr>
          <w:sz w:val="22"/>
          <w14:numForm w14:val="lining"/>
          <w14:numSpacing w14:val="tabular"/>
        </w:rPr>
        <w:t>299</w:t>
      </w:r>
      <w:r w:rsidRPr="00B96FB4">
        <w:rPr>
          <w:sz w:val="22"/>
          <w14:numForm w14:val="lining"/>
          <w14:numSpacing w14:val="tabular"/>
        </w:rPr>
        <w:t xml:space="preserve"> million, </w:t>
      </w:r>
      <w:r w:rsidR="009320E5" w:rsidRPr="00B96FB4">
        <w:rPr>
          <w:sz w:val="22"/>
          <w14:numForm w14:val="lining"/>
          <w14:numSpacing w14:val="tabular"/>
        </w:rPr>
        <w:t>25</w:t>
      </w:r>
      <w:r w:rsidRPr="00B96FB4">
        <w:rPr>
          <w:sz w:val="22"/>
          <w14:numForm w14:val="lining"/>
          <w14:numSpacing w14:val="tabular"/>
        </w:rPr>
        <w:t xml:space="preserve"> high-risk projects in the amount of approx. CZK 3.</w:t>
      </w:r>
      <w:r w:rsidR="009320E5" w:rsidRPr="00B96FB4">
        <w:rPr>
          <w:sz w:val="22"/>
          <w14:numForm w14:val="lining"/>
          <w14:numSpacing w14:val="tabular"/>
        </w:rPr>
        <w:t>4</w:t>
      </w:r>
      <w:r w:rsidRPr="00B96FB4">
        <w:rPr>
          <w:sz w:val="22"/>
          <w14:numForm w14:val="lining"/>
          <w14:numSpacing w14:val="tabular"/>
        </w:rPr>
        <w:t xml:space="preserve"> billion and </w:t>
      </w:r>
      <w:r w:rsidR="009320E5" w:rsidRPr="00B96FB4">
        <w:rPr>
          <w:sz w:val="22"/>
          <w14:numForm w14:val="lining"/>
          <w14:numSpacing w14:val="tabular"/>
        </w:rPr>
        <w:t>12</w:t>
      </w:r>
      <w:r w:rsidRPr="00B96FB4">
        <w:rPr>
          <w:sz w:val="22"/>
          <w14:numForm w14:val="lining"/>
          <w14:numSpacing w14:val="tabular"/>
        </w:rPr>
        <w:t xml:space="preserve">9 risky projects in the amount exceeding CZK </w:t>
      </w:r>
      <w:r w:rsidR="009320E5" w:rsidRPr="00B96FB4">
        <w:rPr>
          <w:sz w:val="22"/>
          <w14:numForm w14:val="lining"/>
          <w14:numSpacing w14:val="tabular"/>
        </w:rPr>
        <w:t>8.23</w:t>
      </w:r>
      <w:r w:rsidRPr="00B96FB4">
        <w:rPr>
          <w:sz w:val="22"/>
          <w14:numForm w14:val="lining"/>
          <w14:numSpacing w14:val="tabular"/>
        </w:rPr>
        <w:t xml:space="preserve"> billion were registered. Identification </w:t>
      </w:r>
      <w:r w:rsidR="00FE4EC5">
        <w:rPr>
          <w:sz w:val="22"/>
          <w14:numForm w14:val="lining"/>
          <w14:numSpacing w14:val="tabular"/>
        </w:rPr>
        <w:br/>
      </w:r>
      <w:r w:rsidRPr="00B96FB4">
        <w:rPr>
          <w:sz w:val="22"/>
          <w14:numForm w14:val="lining"/>
          <w14:numSpacing w14:val="tabular"/>
        </w:rPr>
        <w:t xml:space="preserve">of risky projects is necessary </w:t>
      </w:r>
      <w:r w:rsidR="00B96FB4" w:rsidRPr="00B96FB4">
        <w:rPr>
          <w:sz w:val="22"/>
          <w14:numForm w14:val="lining"/>
          <w14:numSpacing w14:val="tabular"/>
        </w:rPr>
        <w:t>regarding t</w:t>
      </w:r>
      <w:r w:rsidRPr="00B96FB4">
        <w:rPr>
          <w:sz w:val="22"/>
          <w14:numForm w14:val="lining"/>
          <w14:numSpacing w14:val="tabular"/>
        </w:rPr>
        <w:t xml:space="preserve">heir </w:t>
      </w:r>
      <w:r w:rsidR="00B96FB4" w:rsidRPr="00B96FB4">
        <w:rPr>
          <w:sz w:val="22"/>
          <w14:numForm w14:val="lining"/>
          <w14:numSpacing w14:val="tabular"/>
        </w:rPr>
        <w:t xml:space="preserve">transfer </w:t>
      </w:r>
      <w:r w:rsidRPr="00B96FB4">
        <w:rPr>
          <w:sz w:val="22"/>
          <w14:numForm w14:val="lining"/>
          <w14:numSpacing w14:val="tabular"/>
        </w:rPr>
        <w:t xml:space="preserve">to the category of high-risk and sleeping projects. The IOP MA and the Intermediate Bodies address the projects and adopt measures </w:t>
      </w:r>
      <w:r w:rsidR="00B96FB4" w:rsidRPr="00B96FB4">
        <w:rPr>
          <w:sz w:val="22"/>
          <w14:numForm w14:val="lining"/>
          <w14:numSpacing w14:val="tabular"/>
        </w:rPr>
        <w:t>for projects once they are classified</w:t>
      </w:r>
      <w:r w:rsidRPr="00B96FB4">
        <w:rPr>
          <w:sz w:val="22"/>
          <w14:numForm w14:val="lining"/>
          <w14:numSpacing w14:val="tabular"/>
        </w:rPr>
        <w:t xml:space="preserve"> </w:t>
      </w:r>
      <w:r w:rsidR="00B96FB4" w:rsidRPr="00B96FB4">
        <w:rPr>
          <w:sz w:val="22"/>
          <w14:numForm w14:val="lining"/>
          <w14:numSpacing w14:val="tabular"/>
        </w:rPr>
        <w:t xml:space="preserve">as </w:t>
      </w:r>
      <w:r w:rsidRPr="00B96FB4">
        <w:rPr>
          <w:sz w:val="22"/>
          <w14:numForm w14:val="lining"/>
          <w14:numSpacing w14:val="tabular"/>
        </w:rPr>
        <w:t>risky.</w:t>
      </w:r>
    </w:p>
    <w:p w14:paraId="74661499" w14:textId="77777777" w:rsidR="009320E5" w:rsidRPr="00526077" w:rsidRDefault="009320E5" w:rsidP="004B1F8B">
      <w:pPr>
        <w:jc w:val="both"/>
        <w:rPr>
          <w:sz w:val="22"/>
          <w:szCs w:val="22"/>
          <w14:numForm w14:val="lining"/>
          <w14:numSpacing w14:val="tabular"/>
        </w:rPr>
      </w:pPr>
    </w:p>
    <w:p w14:paraId="205588C6" w14:textId="77777777" w:rsidR="004B1F8B" w:rsidRPr="00526077" w:rsidRDefault="004B1F8B" w:rsidP="004B1F8B">
      <w:pPr>
        <w:jc w:val="both"/>
        <w:rPr>
          <w:sz w:val="22"/>
          <w:szCs w:val="22"/>
          <w14:numForm w14:val="lining"/>
          <w14:numSpacing w14:val="tabular"/>
        </w:rPr>
      </w:pPr>
      <w:r>
        <w:rPr>
          <w:sz w:val="22"/>
          <w14:numForm w14:val="lining"/>
          <w14:numSpacing w14:val="tabular"/>
        </w:rPr>
        <w:t xml:space="preserve">The summary of projects by risk category and beneficiary is given in the table below. </w:t>
      </w:r>
    </w:p>
    <w:p w14:paraId="0C6CE12F" w14:textId="77777777" w:rsidR="004B1F8B" w:rsidRPr="00526077" w:rsidRDefault="004B1F8B" w:rsidP="004B1F8B">
      <w:pPr>
        <w:pStyle w:val="Prosttext"/>
        <w:jc w:val="both"/>
        <w:rPr>
          <w:rFonts w:ascii="Times New Roman" w:hAnsi="Times New Roman"/>
          <w:sz w:val="22"/>
          <w:szCs w:val="22"/>
          <w14:numForm w14:val="lining"/>
          <w14:numSpacing w14:val="tabular"/>
        </w:rPr>
      </w:pPr>
    </w:p>
    <w:p w14:paraId="480785F7" w14:textId="77777777" w:rsidR="004B1F8B" w:rsidRDefault="004B1F8B" w:rsidP="004B1F8B">
      <w:pPr>
        <w:pStyle w:val="Tabulkanzev"/>
      </w:pPr>
      <w:bookmarkStart w:id="50" w:name="_Toc416431814"/>
      <w:bookmarkStart w:id="51" w:name="_Toc420239115"/>
      <w:r>
        <w:t>Summary of sleeping and high-risk projects</w:t>
      </w:r>
      <w:bookmarkEnd w:id="50"/>
      <w:bookmarkEnd w:id="51"/>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642"/>
        <w:gridCol w:w="751"/>
        <w:gridCol w:w="1040"/>
        <w:gridCol w:w="751"/>
        <w:gridCol w:w="1175"/>
        <w:gridCol w:w="751"/>
        <w:gridCol w:w="1175"/>
        <w:gridCol w:w="751"/>
        <w:gridCol w:w="1175"/>
      </w:tblGrid>
      <w:tr w:rsidR="00F96A57" w:rsidRPr="00F96A57" w14:paraId="2382A724" w14:textId="77777777" w:rsidTr="00FE4EC5">
        <w:trPr>
          <w:trHeight w:val="300"/>
          <w:tblHeader/>
        </w:trPr>
        <w:tc>
          <w:tcPr>
            <w:tcW w:w="1021" w:type="pct"/>
            <w:vMerge w:val="restart"/>
            <w:shd w:val="clear" w:color="000000" w:fill="8DB3E2"/>
            <w:vAlign w:val="center"/>
            <w:hideMark/>
          </w:tcPr>
          <w:p w14:paraId="0F452600" w14:textId="50FEDC76" w:rsidR="00F96A57" w:rsidRPr="00F96A57" w:rsidRDefault="009B5F4E" w:rsidP="00F96A57">
            <w:pPr>
              <w:jc w:val="center"/>
              <w:rPr>
                <w:b/>
                <w:bCs/>
                <w:color w:val="000000"/>
                <w:sz w:val="18"/>
                <w:szCs w:val="18"/>
                <w:lang w:val="cs-CZ" w:eastAsia="cs-CZ" w:bidi="ar-SA"/>
              </w:rPr>
            </w:pPr>
            <w:proofErr w:type="spellStart"/>
            <w:r>
              <w:rPr>
                <w:b/>
                <w:bCs/>
                <w:color w:val="000000"/>
                <w:sz w:val="18"/>
                <w:szCs w:val="18"/>
                <w:lang w:val="cs-CZ" w:eastAsia="cs-CZ" w:bidi="ar-SA"/>
              </w:rPr>
              <w:t>B</w:t>
            </w:r>
            <w:r w:rsidR="00F96A57" w:rsidRPr="00F96A57">
              <w:rPr>
                <w:b/>
                <w:bCs/>
                <w:color w:val="000000"/>
                <w:sz w:val="18"/>
                <w:szCs w:val="18"/>
                <w:lang w:val="cs-CZ" w:eastAsia="cs-CZ" w:bidi="ar-SA"/>
              </w:rPr>
              <w:t>eneficiary</w:t>
            </w:r>
            <w:proofErr w:type="spellEnd"/>
            <w:r w:rsidR="00F96A57" w:rsidRPr="00F96A57">
              <w:rPr>
                <w:b/>
                <w:bCs/>
                <w:color w:val="000000"/>
                <w:sz w:val="18"/>
                <w:szCs w:val="18"/>
                <w:lang w:val="cs-CZ" w:eastAsia="cs-CZ" w:bidi="ar-SA"/>
              </w:rPr>
              <w:t xml:space="preserve"> </w:t>
            </w:r>
          </w:p>
        </w:tc>
        <w:tc>
          <w:tcPr>
            <w:tcW w:w="926" w:type="pct"/>
            <w:gridSpan w:val="2"/>
            <w:shd w:val="clear" w:color="000000" w:fill="FF0000"/>
            <w:vAlign w:val="center"/>
            <w:hideMark/>
          </w:tcPr>
          <w:p w14:paraId="6ACF7A21"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sleeping</w:t>
            </w:r>
            <w:proofErr w:type="spellEnd"/>
            <w:r w:rsidRPr="00F96A57">
              <w:rPr>
                <w:b/>
                <w:bCs/>
                <w:color w:val="000000"/>
                <w:sz w:val="18"/>
                <w:szCs w:val="18"/>
                <w:lang w:val="cs-CZ" w:eastAsia="cs-CZ" w:bidi="ar-SA"/>
              </w:rPr>
              <w:t xml:space="preserve"> </w:t>
            </w:r>
            <w:proofErr w:type="spellStart"/>
            <w:r w:rsidRPr="00F96A57">
              <w:rPr>
                <w:b/>
                <w:bCs/>
                <w:color w:val="000000"/>
                <w:sz w:val="18"/>
                <w:szCs w:val="18"/>
                <w:lang w:val="cs-CZ" w:eastAsia="cs-CZ" w:bidi="ar-SA"/>
              </w:rPr>
              <w:t>projects</w:t>
            </w:r>
            <w:proofErr w:type="spellEnd"/>
          </w:p>
        </w:tc>
        <w:tc>
          <w:tcPr>
            <w:tcW w:w="1000" w:type="pct"/>
            <w:gridSpan w:val="2"/>
            <w:shd w:val="clear" w:color="000000" w:fill="FFC000"/>
            <w:vAlign w:val="center"/>
            <w:hideMark/>
          </w:tcPr>
          <w:p w14:paraId="348D43AB"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high</w:t>
            </w:r>
            <w:proofErr w:type="spellEnd"/>
            <w:r w:rsidRPr="00F96A57">
              <w:rPr>
                <w:b/>
                <w:bCs/>
                <w:color w:val="000000"/>
                <w:sz w:val="18"/>
                <w:szCs w:val="18"/>
                <w:lang w:val="cs-CZ" w:eastAsia="cs-CZ" w:bidi="ar-SA"/>
              </w:rPr>
              <w:t xml:space="preserve">-risk </w:t>
            </w:r>
            <w:proofErr w:type="spellStart"/>
            <w:r w:rsidRPr="00F96A57">
              <w:rPr>
                <w:b/>
                <w:bCs/>
                <w:color w:val="000000"/>
                <w:sz w:val="18"/>
                <w:szCs w:val="18"/>
                <w:lang w:val="cs-CZ" w:eastAsia="cs-CZ" w:bidi="ar-SA"/>
              </w:rPr>
              <w:t>projects</w:t>
            </w:r>
            <w:proofErr w:type="spellEnd"/>
          </w:p>
        </w:tc>
        <w:tc>
          <w:tcPr>
            <w:tcW w:w="1020" w:type="pct"/>
            <w:gridSpan w:val="2"/>
            <w:shd w:val="clear" w:color="000000" w:fill="FFFF00"/>
            <w:vAlign w:val="center"/>
            <w:hideMark/>
          </w:tcPr>
          <w:p w14:paraId="2A69BE61" w14:textId="77777777" w:rsidR="00F96A57" w:rsidRPr="00F96A57" w:rsidRDefault="00F96A57" w:rsidP="00F96A57">
            <w:pPr>
              <w:jc w:val="center"/>
              <w:rPr>
                <w:b/>
                <w:bCs/>
                <w:color w:val="000000"/>
                <w:sz w:val="18"/>
                <w:szCs w:val="18"/>
                <w:lang w:val="cs-CZ" w:eastAsia="cs-CZ" w:bidi="ar-SA"/>
              </w:rPr>
            </w:pPr>
            <w:r w:rsidRPr="00F96A57">
              <w:rPr>
                <w:b/>
                <w:bCs/>
                <w:color w:val="000000"/>
                <w:sz w:val="18"/>
                <w:szCs w:val="18"/>
                <w:lang w:val="cs-CZ" w:eastAsia="cs-CZ" w:bidi="ar-SA"/>
              </w:rPr>
              <w:t xml:space="preserve">risky </w:t>
            </w:r>
            <w:proofErr w:type="spellStart"/>
            <w:r w:rsidRPr="00F96A57">
              <w:rPr>
                <w:b/>
                <w:bCs/>
                <w:color w:val="000000"/>
                <w:sz w:val="18"/>
                <w:szCs w:val="18"/>
                <w:lang w:val="cs-CZ" w:eastAsia="cs-CZ" w:bidi="ar-SA"/>
              </w:rPr>
              <w:t>projects</w:t>
            </w:r>
            <w:proofErr w:type="spellEnd"/>
            <w:r w:rsidRPr="00F96A57">
              <w:rPr>
                <w:b/>
                <w:bCs/>
                <w:color w:val="000000"/>
                <w:sz w:val="18"/>
                <w:szCs w:val="18"/>
                <w:lang w:val="cs-CZ" w:eastAsia="cs-CZ" w:bidi="ar-SA"/>
              </w:rPr>
              <w:t xml:space="preserve"> </w:t>
            </w:r>
          </w:p>
        </w:tc>
        <w:tc>
          <w:tcPr>
            <w:tcW w:w="1033" w:type="pct"/>
            <w:gridSpan w:val="2"/>
            <w:shd w:val="clear" w:color="000000" w:fill="8DB3E2"/>
            <w:vAlign w:val="center"/>
            <w:hideMark/>
          </w:tcPr>
          <w:p w14:paraId="35B95F1D"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Total</w:t>
            </w:r>
            <w:proofErr w:type="spellEnd"/>
          </w:p>
        </w:tc>
      </w:tr>
      <w:tr w:rsidR="00F96A57" w:rsidRPr="00F96A57" w14:paraId="38509FEB" w14:textId="77777777" w:rsidTr="00FE4EC5">
        <w:trPr>
          <w:trHeight w:val="300"/>
          <w:tblHeader/>
        </w:trPr>
        <w:tc>
          <w:tcPr>
            <w:tcW w:w="1021" w:type="pct"/>
            <w:vMerge/>
            <w:vAlign w:val="center"/>
            <w:hideMark/>
          </w:tcPr>
          <w:p w14:paraId="6652CE1E" w14:textId="77777777" w:rsidR="00F96A57" w:rsidRPr="00F96A57" w:rsidRDefault="00F96A57" w:rsidP="00F96A57">
            <w:pPr>
              <w:rPr>
                <w:b/>
                <w:bCs/>
                <w:color w:val="000000"/>
                <w:sz w:val="18"/>
                <w:szCs w:val="18"/>
                <w:lang w:val="cs-CZ" w:eastAsia="cs-CZ" w:bidi="ar-SA"/>
              </w:rPr>
            </w:pPr>
          </w:p>
        </w:tc>
        <w:tc>
          <w:tcPr>
            <w:tcW w:w="404" w:type="pct"/>
            <w:vMerge w:val="restart"/>
            <w:shd w:val="clear" w:color="000000" w:fill="FF0000"/>
            <w:vAlign w:val="center"/>
            <w:hideMark/>
          </w:tcPr>
          <w:p w14:paraId="11BA3E07"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number</w:t>
            </w:r>
            <w:proofErr w:type="spellEnd"/>
          </w:p>
        </w:tc>
        <w:tc>
          <w:tcPr>
            <w:tcW w:w="522" w:type="pct"/>
            <w:shd w:val="clear" w:color="000000" w:fill="FF0000"/>
            <w:vAlign w:val="center"/>
            <w:hideMark/>
          </w:tcPr>
          <w:p w14:paraId="30EA3FF3"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volume</w:t>
            </w:r>
            <w:proofErr w:type="spellEnd"/>
          </w:p>
        </w:tc>
        <w:tc>
          <w:tcPr>
            <w:tcW w:w="404" w:type="pct"/>
            <w:vMerge w:val="restart"/>
            <w:shd w:val="clear" w:color="000000" w:fill="FFC000"/>
            <w:vAlign w:val="center"/>
            <w:hideMark/>
          </w:tcPr>
          <w:p w14:paraId="25A429F7"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number</w:t>
            </w:r>
            <w:proofErr w:type="spellEnd"/>
          </w:p>
        </w:tc>
        <w:tc>
          <w:tcPr>
            <w:tcW w:w="596" w:type="pct"/>
            <w:shd w:val="clear" w:color="000000" w:fill="FFC000"/>
            <w:vAlign w:val="center"/>
            <w:hideMark/>
          </w:tcPr>
          <w:p w14:paraId="25EAB6A8"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volume</w:t>
            </w:r>
            <w:proofErr w:type="spellEnd"/>
          </w:p>
        </w:tc>
        <w:tc>
          <w:tcPr>
            <w:tcW w:w="404" w:type="pct"/>
            <w:vMerge w:val="restart"/>
            <w:shd w:val="clear" w:color="000000" w:fill="FFFF00"/>
            <w:vAlign w:val="center"/>
            <w:hideMark/>
          </w:tcPr>
          <w:p w14:paraId="386E2146"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number</w:t>
            </w:r>
            <w:proofErr w:type="spellEnd"/>
          </w:p>
        </w:tc>
        <w:tc>
          <w:tcPr>
            <w:tcW w:w="615" w:type="pct"/>
            <w:shd w:val="clear" w:color="000000" w:fill="FFFF00"/>
            <w:vAlign w:val="center"/>
            <w:hideMark/>
          </w:tcPr>
          <w:p w14:paraId="73FF56E3"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volume</w:t>
            </w:r>
            <w:proofErr w:type="spellEnd"/>
          </w:p>
        </w:tc>
        <w:tc>
          <w:tcPr>
            <w:tcW w:w="404" w:type="pct"/>
            <w:vMerge w:val="restart"/>
            <w:shd w:val="clear" w:color="000000" w:fill="8DB3E2"/>
            <w:vAlign w:val="center"/>
            <w:hideMark/>
          </w:tcPr>
          <w:p w14:paraId="25B54837" w14:textId="77777777"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number</w:t>
            </w:r>
            <w:proofErr w:type="spellEnd"/>
          </w:p>
        </w:tc>
        <w:tc>
          <w:tcPr>
            <w:tcW w:w="629" w:type="pct"/>
            <w:vMerge w:val="restart"/>
            <w:shd w:val="clear" w:color="000000" w:fill="8DB3E2"/>
            <w:vAlign w:val="center"/>
            <w:hideMark/>
          </w:tcPr>
          <w:p w14:paraId="36A0224C" w14:textId="762BC159" w:rsidR="00F96A57" w:rsidRPr="00F96A57" w:rsidRDefault="00F96A57" w:rsidP="00F96A57">
            <w:pPr>
              <w:jc w:val="center"/>
              <w:rPr>
                <w:b/>
                <w:bCs/>
                <w:color w:val="000000"/>
                <w:sz w:val="18"/>
                <w:szCs w:val="18"/>
                <w:lang w:val="cs-CZ" w:eastAsia="cs-CZ" w:bidi="ar-SA"/>
              </w:rPr>
            </w:pPr>
            <w:proofErr w:type="spellStart"/>
            <w:r w:rsidRPr="00F96A57">
              <w:rPr>
                <w:b/>
                <w:bCs/>
                <w:color w:val="000000"/>
                <w:sz w:val="18"/>
                <w:szCs w:val="18"/>
                <w:lang w:val="cs-CZ" w:eastAsia="cs-CZ" w:bidi="ar-SA"/>
              </w:rPr>
              <w:t>volume</w:t>
            </w:r>
            <w:proofErr w:type="spellEnd"/>
            <w:r w:rsidRPr="00F96A57">
              <w:rPr>
                <w:b/>
                <w:bCs/>
                <w:color w:val="000000"/>
                <w:sz w:val="18"/>
                <w:szCs w:val="18"/>
                <w:lang w:val="cs-CZ" w:eastAsia="cs-CZ" w:bidi="ar-SA"/>
              </w:rPr>
              <w:t xml:space="preserve"> in CZK</w:t>
            </w:r>
          </w:p>
        </w:tc>
      </w:tr>
      <w:tr w:rsidR="00F96A57" w:rsidRPr="00F96A57" w14:paraId="5F7A9BDA" w14:textId="77777777" w:rsidTr="00FE4EC5">
        <w:trPr>
          <w:trHeight w:val="300"/>
          <w:tblHeader/>
        </w:trPr>
        <w:tc>
          <w:tcPr>
            <w:tcW w:w="1021" w:type="pct"/>
            <w:vMerge/>
            <w:vAlign w:val="center"/>
            <w:hideMark/>
          </w:tcPr>
          <w:p w14:paraId="0813B9D7" w14:textId="77777777" w:rsidR="00F96A57" w:rsidRPr="00F96A57" w:rsidRDefault="00F96A57" w:rsidP="00F96A57">
            <w:pPr>
              <w:rPr>
                <w:b/>
                <w:bCs/>
                <w:color w:val="000000"/>
                <w:sz w:val="18"/>
                <w:szCs w:val="18"/>
                <w:lang w:val="cs-CZ" w:eastAsia="cs-CZ" w:bidi="ar-SA"/>
              </w:rPr>
            </w:pPr>
          </w:p>
        </w:tc>
        <w:tc>
          <w:tcPr>
            <w:tcW w:w="404" w:type="pct"/>
            <w:vMerge/>
            <w:vAlign w:val="center"/>
            <w:hideMark/>
          </w:tcPr>
          <w:p w14:paraId="77CD1ACF" w14:textId="77777777" w:rsidR="00F96A57" w:rsidRPr="00F96A57" w:rsidRDefault="00F96A57" w:rsidP="00F96A57">
            <w:pPr>
              <w:rPr>
                <w:b/>
                <w:bCs/>
                <w:color w:val="000000"/>
                <w:sz w:val="18"/>
                <w:szCs w:val="18"/>
                <w:lang w:val="cs-CZ" w:eastAsia="cs-CZ" w:bidi="ar-SA"/>
              </w:rPr>
            </w:pPr>
          </w:p>
        </w:tc>
        <w:tc>
          <w:tcPr>
            <w:tcW w:w="522" w:type="pct"/>
            <w:shd w:val="clear" w:color="000000" w:fill="FF0000"/>
            <w:vAlign w:val="center"/>
            <w:hideMark/>
          </w:tcPr>
          <w:p w14:paraId="128A6FC3" w14:textId="77777777" w:rsidR="00F96A57" w:rsidRPr="00F96A57" w:rsidRDefault="00F96A57" w:rsidP="00F96A57">
            <w:pPr>
              <w:jc w:val="center"/>
              <w:rPr>
                <w:b/>
                <w:bCs/>
                <w:color w:val="000000"/>
                <w:sz w:val="18"/>
                <w:szCs w:val="18"/>
                <w:lang w:val="cs-CZ" w:eastAsia="cs-CZ" w:bidi="ar-SA"/>
              </w:rPr>
            </w:pPr>
            <w:r w:rsidRPr="00F96A57">
              <w:rPr>
                <w:b/>
                <w:bCs/>
                <w:color w:val="000000"/>
                <w:sz w:val="18"/>
                <w:szCs w:val="18"/>
                <w:lang w:val="cs-CZ" w:eastAsia="cs-CZ" w:bidi="ar-SA"/>
              </w:rPr>
              <w:t>CZK</w:t>
            </w:r>
          </w:p>
        </w:tc>
        <w:tc>
          <w:tcPr>
            <w:tcW w:w="404" w:type="pct"/>
            <w:vMerge/>
            <w:vAlign w:val="center"/>
            <w:hideMark/>
          </w:tcPr>
          <w:p w14:paraId="63EE495B" w14:textId="77777777" w:rsidR="00F96A57" w:rsidRPr="00F96A57" w:rsidRDefault="00F96A57" w:rsidP="00F96A57">
            <w:pPr>
              <w:rPr>
                <w:b/>
                <w:bCs/>
                <w:color w:val="000000"/>
                <w:sz w:val="18"/>
                <w:szCs w:val="18"/>
                <w:lang w:val="cs-CZ" w:eastAsia="cs-CZ" w:bidi="ar-SA"/>
              </w:rPr>
            </w:pPr>
          </w:p>
        </w:tc>
        <w:tc>
          <w:tcPr>
            <w:tcW w:w="596" w:type="pct"/>
            <w:shd w:val="clear" w:color="000000" w:fill="FFC000"/>
            <w:vAlign w:val="center"/>
            <w:hideMark/>
          </w:tcPr>
          <w:p w14:paraId="478106C5" w14:textId="77777777" w:rsidR="00F96A57" w:rsidRPr="00F96A57" w:rsidRDefault="00F96A57" w:rsidP="00F96A57">
            <w:pPr>
              <w:jc w:val="center"/>
              <w:rPr>
                <w:b/>
                <w:bCs/>
                <w:color w:val="000000"/>
                <w:sz w:val="18"/>
                <w:szCs w:val="18"/>
                <w:lang w:val="cs-CZ" w:eastAsia="cs-CZ" w:bidi="ar-SA"/>
              </w:rPr>
            </w:pPr>
            <w:r w:rsidRPr="00F96A57">
              <w:rPr>
                <w:b/>
                <w:bCs/>
                <w:color w:val="000000"/>
                <w:sz w:val="18"/>
                <w:szCs w:val="18"/>
                <w:lang w:val="cs-CZ" w:eastAsia="cs-CZ" w:bidi="ar-SA"/>
              </w:rPr>
              <w:t>CZK</w:t>
            </w:r>
          </w:p>
        </w:tc>
        <w:tc>
          <w:tcPr>
            <w:tcW w:w="404" w:type="pct"/>
            <w:vMerge/>
            <w:vAlign w:val="center"/>
            <w:hideMark/>
          </w:tcPr>
          <w:p w14:paraId="3BED7DD2" w14:textId="77777777" w:rsidR="00F96A57" w:rsidRPr="00F96A57" w:rsidRDefault="00F96A57" w:rsidP="00F96A57">
            <w:pPr>
              <w:rPr>
                <w:b/>
                <w:bCs/>
                <w:color w:val="000000"/>
                <w:sz w:val="18"/>
                <w:szCs w:val="18"/>
                <w:lang w:val="cs-CZ" w:eastAsia="cs-CZ" w:bidi="ar-SA"/>
              </w:rPr>
            </w:pPr>
          </w:p>
        </w:tc>
        <w:tc>
          <w:tcPr>
            <w:tcW w:w="615" w:type="pct"/>
            <w:shd w:val="clear" w:color="000000" w:fill="FFFF00"/>
            <w:vAlign w:val="center"/>
            <w:hideMark/>
          </w:tcPr>
          <w:p w14:paraId="2100BB5B" w14:textId="77777777" w:rsidR="00F96A57" w:rsidRPr="00F96A57" w:rsidRDefault="00F96A57" w:rsidP="00F96A57">
            <w:pPr>
              <w:jc w:val="center"/>
              <w:rPr>
                <w:b/>
                <w:bCs/>
                <w:color w:val="000000"/>
                <w:sz w:val="18"/>
                <w:szCs w:val="18"/>
                <w:lang w:val="cs-CZ" w:eastAsia="cs-CZ" w:bidi="ar-SA"/>
              </w:rPr>
            </w:pPr>
            <w:r w:rsidRPr="00F96A57">
              <w:rPr>
                <w:b/>
                <w:bCs/>
                <w:color w:val="000000"/>
                <w:sz w:val="18"/>
                <w:szCs w:val="18"/>
                <w:lang w:val="cs-CZ" w:eastAsia="cs-CZ" w:bidi="ar-SA"/>
              </w:rPr>
              <w:t>CZK</w:t>
            </w:r>
          </w:p>
        </w:tc>
        <w:tc>
          <w:tcPr>
            <w:tcW w:w="404" w:type="pct"/>
            <w:vMerge/>
            <w:vAlign w:val="center"/>
            <w:hideMark/>
          </w:tcPr>
          <w:p w14:paraId="34205246" w14:textId="77777777" w:rsidR="00F96A57" w:rsidRPr="00F96A57" w:rsidRDefault="00F96A57" w:rsidP="00F96A57">
            <w:pPr>
              <w:rPr>
                <w:b/>
                <w:bCs/>
                <w:color w:val="000000"/>
                <w:sz w:val="18"/>
                <w:szCs w:val="18"/>
                <w:lang w:val="cs-CZ" w:eastAsia="cs-CZ" w:bidi="ar-SA"/>
              </w:rPr>
            </w:pPr>
          </w:p>
        </w:tc>
        <w:tc>
          <w:tcPr>
            <w:tcW w:w="629" w:type="pct"/>
            <w:vMerge/>
            <w:vAlign w:val="center"/>
            <w:hideMark/>
          </w:tcPr>
          <w:p w14:paraId="57011474" w14:textId="77777777" w:rsidR="00F96A57" w:rsidRPr="00F96A57" w:rsidRDefault="00F96A57" w:rsidP="00F96A57">
            <w:pPr>
              <w:rPr>
                <w:b/>
                <w:bCs/>
                <w:color w:val="000000"/>
                <w:sz w:val="18"/>
                <w:szCs w:val="18"/>
                <w:lang w:val="cs-CZ" w:eastAsia="cs-CZ" w:bidi="ar-SA"/>
              </w:rPr>
            </w:pPr>
          </w:p>
        </w:tc>
      </w:tr>
      <w:tr w:rsidR="00F96A57" w:rsidRPr="00F96A57" w14:paraId="79120CFE" w14:textId="77777777" w:rsidTr="00F96A57">
        <w:trPr>
          <w:trHeight w:val="300"/>
        </w:trPr>
        <w:tc>
          <w:tcPr>
            <w:tcW w:w="1021" w:type="pct"/>
            <w:shd w:val="clear" w:color="000000" w:fill="FFFFFF"/>
            <w:vAlign w:val="center"/>
            <w:hideMark/>
          </w:tcPr>
          <w:p w14:paraId="7DB9E1BE"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MoI</w:t>
            </w:r>
            <w:proofErr w:type="spellEnd"/>
          </w:p>
        </w:tc>
        <w:tc>
          <w:tcPr>
            <w:tcW w:w="404" w:type="pct"/>
            <w:shd w:val="clear" w:color="auto" w:fill="auto"/>
            <w:noWrap/>
            <w:vAlign w:val="center"/>
            <w:hideMark/>
          </w:tcPr>
          <w:p w14:paraId="5F163746"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72535F01"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03709CC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6</w:t>
            </w:r>
          </w:p>
        </w:tc>
        <w:tc>
          <w:tcPr>
            <w:tcW w:w="596" w:type="pct"/>
            <w:shd w:val="clear" w:color="auto" w:fill="auto"/>
            <w:noWrap/>
            <w:vAlign w:val="center"/>
            <w:hideMark/>
          </w:tcPr>
          <w:p w14:paraId="123A677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1 952 815 629</w:t>
            </w:r>
          </w:p>
        </w:tc>
        <w:tc>
          <w:tcPr>
            <w:tcW w:w="404" w:type="pct"/>
            <w:shd w:val="clear" w:color="000000" w:fill="FFFFFF"/>
            <w:vAlign w:val="center"/>
            <w:hideMark/>
          </w:tcPr>
          <w:p w14:paraId="65A0016B"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7</w:t>
            </w:r>
          </w:p>
        </w:tc>
        <w:tc>
          <w:tcPr>
            <w:tcW w:w="615" w:type="pct"/>
            <w:shd w:val="clear" w:color="auto" w:fill="auto"/>
            <w:noWrap/>
            <w:vAlign w:val="center"/>
            <w:hideMark/>
          </w:tcPr>
          <w:p w14:paraId="466340C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1 824 676 224</w:t>
            </w:r>
          </w:p>
        </w:tc>
        <w:tc>
          <w:tcPr>
            <w:tcW w:w="404" w:type="pct"/>
            <w:shd w:val="clear" w:color="000000" w:fill="FFFFFF"/>
            <w:noWrap/>
            <w:vAlign w:val="center"/>
            <w:hideMark/>
          </w:tcPr>
          <w:p w14:paraId="68B838F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13</w:t>
            </w:r>
          </w:p>
        </w:tc>
        <w:tc>
          <w:tcPr>
            <w:tcW w:w="629" w:type="pct"/>
            <w:shd w:val="clear" w:color="000000" w:fill="FFFFFF"/>
            <w:noWrap/>
            <w:vAlign w:val="center"/>
            <w:hideMark/>
          </w:tcPr>
          <w:p w14:paraId="7E6EBB3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3 777 491 853</w:t>
            </w:r>
          </w:p>
        </w:tc>
      </w:tr>
      <w:tr w:rsidR="00F96A57" w:rsidRPr="00F96A57" w14:paraId="42B5A3C2" w14:textId="77777777" w:rsidTr="00F96A57">
        <w:trPr>
          <w:trHeight w:val="300"/>
        </w:trPr>
        <w:tc>
          <w:tcPr>
            <w:tcW w:w="1021" w:type="pct"/>
            <w:shd w:val="clear" w:color="000000" w:fill="FFFFFF"/>
            <w:vAlign w:val="center"/>
            <w:hideMark/>
          </w:tcPr>
          <w:p w14:paraId="44895373"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MoRD</w:t>
            </w:r>
            <w:proofErr w:type="spellEnd"/>
          </w:p>
        </w:tc>
        <w:tc>
          <w:tcPr>
            <w:tcW w:w="404" w:type="pct"/>
            <w:shd w:val="clear" w:color="auto" w:fill="auto"/>
            <w:noWrap/>
            <w:vAlign w:val="center"/>
            <w:hideMark/>
          </w:tcPr>
          <w:p w14:paraId="63534143"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0BFB830E"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4ADF7026"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w:t>
            </w:r>
          </w:p>
        </w:tc>
        <w:tc>
          <w:tcPr>
            <w:tcW w:w="596" w:type="pct"/>
            <w:shd w:val="clear" w:color="auto" w:fill="auto"/>
            <w:noWrap/>
            <w:vAlign w:val="center"/>
            <w:hideMark/>
          </w:tcPr>
          <w:p w14:paraId="78DE4741"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206 976 611</w:t>
            </w:r>
          </w:p>
        </w:tc>
        <w:tc>
          <w:tcPr>
            <w:tcW w:w="404" w:type="pct"/>
            <w:shd w:val="clear" w:color="000000" w:fill="FFFFFF"/>
            <w:vAlign w:val="center"/>
            <w:hideMark/>
          </w:tcPr>
          <w:p w14:paraId="0260869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4</w:t>
            </w:r>
          </w:p>
        </w:tc>
        <w:tc>
          <w:tcPr>
            <w:tcW w:w="615" w:type="pct"/>
            <w:shd w:val="clear" w:color="auto" w:fill="auto"/>
            <w:noWrap/>
            <w:vAlign w:val="center"/>
            <w:hideMark/>
          </w:tcPr>
          <w:p w14:paraId="4C174F8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180 183 405</w:t>
            </w:r>
          </w:p>
        </w:tc>
        <w:tc>
          <w:tcPr>
            <w:tcW w:w="404" w:type="pct"/>
            <w:shd w:val="clear" w:color="000000" w:fill="FFFFFF"/>
            <w:noWrap/>
            <w:vAlign w:val="center"/>
            <w:hideMark/>
          </w:tcPr>
          <w:p w14:paraId="3553BD20"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7</w:t>
            </w:r>
          </w:p>
        </w:tc>
        <w:tc>
          <w:tcPr>
            <w:tcW w:w="629" w:type="pct"/>
            <w:shd w:val="clear" w:color="000000" w:fill="FFFFFF"/>
            <w:noWrap/>
            <w:vAlign w:val="center"/>
            <w:hideMark/>
          </w:tcPr>
          <w:p w14:paraId="688B4A7E"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387 160 016</w:t>
            </w:r>
          </w:p>
        </w:tc>
      </w:tr>
      <w:tr w:rsidR="00F96A57" w:rsidRPr="00F96A57" w14:paraId="70EBA7FB" w14:textId="77777777" w:rsidTr="00F96A57">
        <w:trPr>
          <w:trHeight w:val="300"/>
        </w:trPr>
        <w:tc>
          <w:tcPr>
            <w:tcW w:w="1021" w:type="pct"/>
            <w:shd w:val="clear" w:color="000000" w:fill="FFFFFF"/>
            <w:vAlign w:val="center"/>
            <w:hideMark/>
          </w:tcPr>
          <w:p w14:paraId="4D58171A"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MoH</w:t>
            </w:r>
            <w:proofErr w:type="spellEnd"/>
          </w:p>
        </w:tc>
        <w:tc>
          <w:tcPr>
            <w:tcW w:w="404" w:type="pct"/>
            <w:shd w:val="clear" w:color="auto" w:fill="auto"/>
            <w:noWrap/>
            <w:vAlign w:val="center"/>
            <w:hideMark/>
          </w:tcPr>
          <w:p w14:paraId="477B212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59B4A84B"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02A92323"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4</w:t>
            </w:r>
          </w:p>
        </w:tc>
        <w:tc>
          <w:tcPr>
            <w:tcW w:w="596" w:type="pct"/>
            <w:shd w:val="clear" w:color="auto" w:fill="auto"/>
            <w:noWrap/>
            <w:vAlign w:val="center"/>
            <w:hideMark/>
          </w:tcPr>
          <w:p w14:paraId="2DB599A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172 080 003</w:t>
            </w:r>
          </w:p>
        </w:tc>
        <w:tc>
          <w:tcPr>
            <w:tcW w:w="404" w:type="pct"/>
            <w:shd w:val="clear" w:color="000000" w:fill="FFFFFF"/>
            <w:vAlign w:val="center"/>
            <w:hideMark/>
          </w:tcPr>
          <w:p w14:paraId="2AD5893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w:t>
            </w:r>
          </w:p>
        </w:tc>
        <w:tc>
          <w:tcPr>
            <w:tcW w:w="615" w:type="pct"/>
            <w:shd w:val="clear" w:color="auto" w:fill="auto"/>
            <w:noWrap/>
            <w:vAlign w:val="center"/>
            <w:hideMark/>
          </w:tcPr>
          <w:p w14:paraId="5CFF08FB"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23 713 225</w:t>
            </w:r>
          </w:p>
        </w:tc>
        <w:tc>
          <w:tcPr>
            <w:tcW w:w="404" w:type="pct"/>
            <w:shd w:val="clear" w:color="000000" w:fill="FFFFFF"/>
            <w:noWrap/>
            <w:vAlign w:val="center"/>
            <w:hideMark/>
          </w:tcPr>
          <w:p w14:paraId="3F086FE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6</w:t>
            </w:r>
          </w:p>
        </w:tc>
        <w:tc>
          <w:tcPr>
            <w:tcW w:w="629" w:type="pct"/>
            <w:shd w:val="clear" w:color="000000" w:fill="FFFFFF"/>
            <w:noWrap/>
            <w:vAlign w:val="center"/>
            <w:hideMark/>
          </w:tcPr>
          <w:p w14:paraId="41B8FDC1"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195 793 228</w:t>
            </w:r>
          </w:p>
        </w:tc>
      </w:tr>
      <w:tr w:rsidR="00F96A57" w:rsidRPr="00F96A57" w14:paraId="0BF53925" w14:textId="77777777" w:rsidTr="00F96A57">
        <w:trPr>
          <w:trHeight w:val="300"/>
        </w:trPr>
        <w:tc>
          <w:tcPr>
            <w:tcW w:w="1021" w:type="pct"/>
            <w:shd w:val="clear" w:color="000000" w:fill="FFFFFF"/>
            <w:vAlign w:val="center"/>
            <w:hideMark/>
          </w:tcPr>
          <w:p w14:paraId="1B984458"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MoA</w:t>
            </w:r>
            <w:proofErr w:type="spellEnd"/>
          </w:p>
        </w:tc>
        <w:tc>
          <w:tcPr>
            <w:tcW w:w="404" w:type="pct"/>
            <w:shd w:val="clear" w:color="auto" w:fill="auto"/>
            <w:noWrap/>
            <w:vAlign w:val="center"/>
            <w:hideMark/>
          </w:tcPr>
          <w:p w14:paraId="3B8296B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522" w:type="pct"/>
            <w:shd w:val="clear" w:color="auto" w:fill="auto"/>
            <w:noWrap/>
            <w:vAlign w:val="center"/>
            <w:hideMark/>
          </w:tcPr>
          <w:p w14:paraId="1BDC036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299 491 700</w:t>
            </w:r>
          </w:p>
        </w:tc>
        <w:tc>
          <w:tcPr>
            <w:tcW w:w="404" w:type="pct"/>
            <w:shd w:val="clear" w:color="auto" w:fill="auto"/>
            <w:noWrap/>
            <w:vAlign w:val="center"/>
            <w:hideMark/>
          </w:tcPr>
          <w:p w14:paraId="627A7C79"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96" w:type="pct"/>
            <w:shd w:val="clear" w:color="auto" w:fill="auto"/>
            <w:noWrap/>
            <w:vAlign w:val="center"/>
            <w:hideMark/>
          </w:tcPr>
          <w:p w14:paraId="10061EC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vAlign w:val="center"/>
            <w:hideMark/>
          </w:tcPr>
          <w:p w14:paraId="55D86714"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15" w:type="pct"/>
            <w:shd w:val="clear" w:color="auto" w:fill="auto"/>
            <w:noWrap/>
            <w:vAlign w:val="center"/>
            <w:hideMark/>
          </w:tcPr>
          <w:p w14:paraId="69F7447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28 895 650</w:t>
            </w:r>
          </w:p>
        </w:tc>
        <w:tc>
          <w:tcPr>
            <w:tcW w:w="404" w:type="pct"/>
            <w:shd w:val="clear" w:color="000000" w:fill="FFFFFF"/>
            <w:noWrap/>
            <w:vAlign w:val="center"/>
            <w:hideMark/>
          </w:tcPr>
          <w:p w14:paraId="4E0AF0D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w:t>
            </w:r>
          </w:p>
        </w:tc>
        <w:tc>
          <w:tcPr>
            <w:tcW w:w="629" w:type="pct"/>
            <w:shd w:val="clear" w:color="000000" w:fill="FFFFFF"/>
            <w:noWrap/>
            <w:vAlign w:val="center"/>
            <w:hideMark/>
          </w:tcPr>
          <w:p w14:paraId="14C6068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328 387 350</w:t>
            </w:r>
          </w:p>
        </w:tc>
      </w:tr>
      <w:tr w:rsidR="00F96A57" w:rsidRPr="00F96A57" w14:paraId="6ED50CBB" w14:textId="77777777" w:rsidTr="00F96A57">
        <w:trPr>
          <w:trHeight w:val="300"/>
        </w:trPr>
        <w:tc>
          <w:tcPr>
            <w:tcW w:w="1021" w:type="pct"/>
            <w:shd w:val="clear" w:color="000000" w:fill="FFFFFF"/>
            <w:vAlign w:val="center"/>
            <w:hideMark/>
          </w:tcPr>
          <w:p w14:paraId="599DFA96"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MoC</w:t>
            </w:r>
            <w:proofErr w:type="spellEnd"/>
          </w:p>
        </w:tc>
        <w:tc>
          <w:tcPr>
            <w:tcW w:w="404" w:type="pct"/>
            <w:shd w:val="clear" w:color="auto" w:fill="auto"/>
            <w:noWrap/>
            <w:vAlign w:val="center"/>
            <w:hideMark/>
          </w:tcPr>
          <w:p w14:paraId="1CA32489"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39BD5FA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310B793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596" w:type="pct"/>
            <w:shd w:val="clear" w:color="auto" w:fill="auto"/>
            <w:noWrap/>
            <w:vAlign w:val="center"/>
            <w:hideMark/>
          </w:tcPr>
          <w:p w14:paraId="2036DE6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23 248 727</w:t>
            </w:r>
          </w:p>
        </w:tc>
        <w:tc>
          <w:tcPr>
            <w:tcW w:w="404" w:type="pct"/>
            <w:shd w:val="clear" w:color="000000" w:fill="FFFFFF"/>
            <w:vAlign w:val="center"/>
            <w:hideMark/>
          </w:tcPr>
          <w:p w14:paraId="73FE9C3C"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w:t>
            </w:r>
          </w:p>
        </w:tc>
        <w:tc>
          <w:tcPr>
            <w:tcW w:w="615" w:type="pct"/>
            <w:shd w:val="clear" w:color="auto" w:fill="auto"/>
            <w:noWrap/>
            <w:vAlign w:val="center"/>
            <w:hideMark/>
          </w:tcPr>
          <w:p w14:paraId="09BC97F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236 146 099</w:t>
            </w:r>
          </w:p>
        </w:tc>
        <w:tc>
          <w:tcPr>
            <w:tcW w:w="404" w:type="pct"/>
            <w:shd w:val="clear" w:color="000000" w:fill="FFFFFF"/>
            <w:noWrap/>
            <w:vAlign w:val="center"/>
            <w:hideMark/>
          </w:tcPr>
          <w:p w14:paraId="231DD2D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w:t>
            </w:r>
          </w:p>
        </w:tc>
        <w:tc>
          <w:tcPr>
            <w:tcW w:w="629" w:type="pct"/>
            <w:shd w:val="clear" w:color="000000" w:fill="FFFFFF"/>
            <w:noWrap/>
            <w:vAlign w:val="center"/>
            <w:hideMark/>
          </w:tcPr>
          <w:p w14:paraId="4A2E5739"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259 394 826</w:t>
            </w:r>
          </w:p>
        </w:tc>
      </w:tr>
      <w:tr w:rsidR="00F96A57" w:rsidRPr="00F96A57" w14:paraId="0E0EDD44" w14:textId="77777777" w:rsidTr="00F96A57">
        <w:trPr>
          <w:trHeight w:val="300"/>
        </w:trPr>
        <w:tc>
          <w:tcPr>
            <w:tcW w:w="1021" w:type="pct"/>
            <w:shd w:val="clear" w:color="000000" w:fill="FFFFFF"/>
            <w:vAlign w:val="center"/>
            <w:hideMark/>
          </w:tcPr>
          <w:p w14:paraId="7E5658C4"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MoJ</w:t>
            </w:r>
            <w:proofErr w:type="spellEnd"/>
          </w:p>
        </w:tc>
        <w:tc>
          <w:tcPr>
            <w:tcW w:w="404" w:type="pct"/>
            <w:shd w:val="clear" w:color="auto" w:fill="auto"/>
            <w:noWrap/>
            <w:vAlign w:val="center"/>
            <w:hideMark/>
          </w:tcPr>
          <w:p w14:paraId="51985A8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5CD6BD1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352134C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596" w:type="pct"/>
            <w:shd w:val="clear" w:color="auto" w:fill="auto"/>
            <w:noWrap/>
            <w:vAlign w:val="center"/>
            <w:hideMark/>
          </w:tcPr>
          <w:p w14:paraId="55F3C30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19 200 000</w:t>
            </w:r>
          </w:p>
        </w:tc>
        <w:tc>
          <w:tcPr>
            <w:tcW w:w="404" w:type="pct"/>
            <w:shd w:val="clear" w:color="000000" w:fill="FFFFFF"/>
            <w:vAlign w:val="center"/>
            <w:hideMark/>
          </w:tcPr>
          <w:p w14:paraId="038E284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615" w:type="pct"/>
            <w:shd w:val="clear" w:color="auto" w:fill="auto"/>
            <w:noWrap/>
            <w:vAlign w:val="center"/>
            <w:hideMark/>
          </w:tcPr>
          <w:p w14:paraId="7FAD11B9"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noWrap/>
            <w:vAlign w:val="center"/>
            <w:hideMark/>
          </w:tcPr>
          <w:p w14:paraId="2D8DDACC"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29" w:type="pct"/>
            <w:shd w:val="clear" w:color="000000" w:fill="FFFFFF"/>
            <w:noWrap/>
            <w:vAlign w:val="center"/>
            <w:hideMark/>
          </w:tcPr>
          <w:p w14:paraId="360F8FD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19 200 000</w:t>
            </w:r>
          </w:p>
        </w:tc>
      </w:tr>
      <w:tr w:rsidR="00F96A57" w:rsidRPr="00F96A57" w14:paraId="70D5C8D3" w14:textId="77777777" w:rsidTr="00F96A57">
        <w:trPr>
          <w:trHeight w:val="300"/>
        </w:trPr>
        <w:tc>
          <w:tcPr>
            <w:tcW w:w="1021" w:type="pct"/>
            <w:shd w:val="clear" w:color="000000" w:fill="FFFFFF"/>
            <w:vAlign w:val="center"/>
            <w:hideMark/>
          </w:tcPr>
          <w:p w14:paraId="6B4B3438"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MoIT</w:t>
            </w:r>
            <w:proofErr w:type="spellEnd"/>
          </w:p>
        </w:tc>
        <w:tc>
          <w:tcPr>
            <w:tcW w:w="404" w:type="pct"/>
            <w:shd w:val="clear" w:color="auto" w:fill="auto"/>
            <w:noWrap/>
            <w:vAlign w:val="center"/>
            <w:hideMark/>
          </w:tcPr>
          <w:p w14:paraId="3F1F433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2D62DDB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44E0808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96" w:type="pct"/>
            <w:shd w:val="clear" w:color="auto" w:fill="auto"/>
            <w:noWrap/>
            <w:vAlign w:val="center"/>
            <w:hideMark/>
          </w:tcPr>
          <w:p w14:paraId="73B0C7E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vAlign w:val="center"/>
            <w:hideMark/>
          </w:tcPr>
          <w:p w14:paraId="5FF321CB"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15" w:type="pct"/>
            <w:shd w:val="clear" w:color="auto" w:fill="auto"/>
            <w:noWrap/>
            <w:vAlign w:val="center"/>
            <w:hideMark/>
          </w:tcPr>
          <w:p w14:paraId="0D646043"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33 946 550</w:t>
            </w:r>
          </w:p>
        </w:tc>
        <w:tc>
          <w:tcPr>
            <w:tcW w:w="404" w:type="pct"/>
            <w:shd w:val="clear" w:color="000000" w:fill="FFFFFF"/>
            <w:noWrap/>
            <w:vAlign w:val="center"/>
            <w:hideMark/>
          </w:tcPr>
          <w:p w14:paraId="5ECD92F3"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29" w:type="pct"/>
            <w:shd w:val="clear" w:color="000000" w:fill="FFFFFF"/>
            <w:noWrap/>
            <w:vAlign w:val="center"/>
            <w:hideMark/>
          </w:tcPr>
          <w:p w14:paraId="0F8B5F5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33 946 550</w:t>
            </w:r>
          </w:p>
        </w:tc>
      </w:tr>
      <w:tr w:rsidR="00F96A57" w:rsidRPr="00F96A57" w14:paraId="637D9940" w14:textId="77777777" w:rsidTr="00F96A57">
        <w:trPr>
          <w:trHeight w:val="300"/>
        </w:trPr>
        <w:tc>
          <w:tcPr>
            <w:tcW w:w="1021" w:type="pct"/>
            <w:shd w:val="clear" w:color="000000" w:fill="FFFFFF"/>
            <w:vAlign w:val="center"/>
            <w:hideMark/>
          </w:tcPr>
          <w:p w14:paraId="54862B48"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MoLSA</w:t>
            </w:r>
            <w:proofErr w:type="spellEnd"/>
          </w:p>
        </w:tc>
        <w:tc>
          <w:tcPr>
            <w:tcW w:w="404" w:type="pct"/>
            <w:shd w:val="clear" w:color="auto" w:fill="auto"/>
            <w:noWrap/>
            <w:vAlign w:val="center"/>
            <w:hideMark/>
          </w:tcPr>
          <w:p w14:paraId="3A3740E6"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74C185E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3F3BD52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96" w:type="pct"/>
            <w:shd w:val="clear" w:color="auto" w:fill="auto"/>
            <w:noWrap/>
            <w:vAlign w:val="center"/>
            <w:hideMark/>
          </w:tcPr>
          <w:p w14:paraId="756CFCF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vAlign w:val="center"/>
            <w:hideMark/>
          </w:tcPr>
          <w:p w14:paraId="7131EB6B"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15" w:type="pct"/>
            <w:shd w:val="clear" w:color="auto" w:fill="auto"/>
            <w:noWrap/>
            <w:vAlign w:val="center"/>
            <w:hideMark/>
          </w:tcPr>
          <w:p w14:paraId="2321579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220 006 301</w:t>
            </w:r>
          </w:p>
        </w:tc>
        <w:tc>
          <w:tcPr>
            <w:tcW w:w="404" w:type="pct"/>
            <w:shd w:val="clear" w:color="000000" w:fill="FFFFFF"/>
            <w:noWrap/>
            <w:vAlign w:val="center"/>
            <w:hideMark/>
          </w:tcPr>
          <w:p w14:paraId="512A0F1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29" w:type="pct"/>
            <w:shd w:val="clear" w:color="000000" w:fill="FFFFFF"/>
            <w:noWrap/>
            <w:vAlign w:val="center"/>
            <w:hideMark/>
          </w:tcPr>
          <w:p w14:paraId="55922AB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220 006 301</w:t>
            </w:r>
          </w:p>
        </w:tc>
      </w:tr>
      <w:tr w:rsidR="00F96A57" w:rsidRPr="00F96A57" w14:paraId="45F0E0C4" w14:textId="77777777" w:rsidTr="00F96A57">
        <w:trPr>
          <w:trHeight w:val="300"/>
        </w:trPr>
        <w:tc>
          <w:tcPr>
            <w:tcW w:w="1021" w:type="pct"/>
            <w:shd w:val="clear" w:color="000000" w:fill="FFFFFF"/>
            <w:vAlign w:val="center"/>
            <w:hideMark/>
          </w:tcPr>
          <w:p w14:paraId="646D263B"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Healthcare</w:t>
            </w:r>
            <w:proofErr w:type="spellEnd"/>
            <w:r w:rsidRPr="00F96A57">
              <w:rPr>
                <w:color w:val="000000"/>
                <w:sz w:val="18"/>
                <w:szCs w:val="18"/>
                <w:lang w:val="cs-CZ" w:eastAsia="cs-CZ" w:bidi="ar-SA"/>
              </w:rPr>
              <w:t xml:space="preserve"> </w:t>
            </w:r>
            <w:proofErr w:type="spellStart"/>
            <w:r w:rsidRPr="00F96A57">
              <w:rPr>
                <w:color w:val="000000"/>
                <w:sz w:val="18"/>
                <w:szCs w:val="18"/>
                <w:lang w:val="cs-CZ" w:eastAsia="cs-CZ" w:bidi="ar-SA"/>
              </w:rPr>
              <w:t>facilities</w:t>
            </w:r>
            <w:proofErr w:type="spellEnd"/>
          </w:p>
        </w:tc>
        <w:tc>
          <w:tcPr>
            <w:tcW w:w="404" w:type="pct"/>
            <w:shd w:val="clear" w:color="auto" w:fill="auto"/>
            <w:noWrap/>
            <w:vAlign w:val="center"/>
            <w:hideMark/>
          </w:tcPr>
          <w:p w14:paraId="4A609A8C"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7715C306"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18E7B90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596" w:type="pct"/>
            <w:shd w:val="clear" w:color="auto" w:fill="auto"/>
            <w:noWrap/>
            <w:vAlign w:val="center"/>
            <w:hideMark/>
          </w:tcPr>
          <w:p w14:paraId="0CB271D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90 000 000</w:t>
            </w:r>
          </w:p>
        </w:tc>
        <w:tc>
          <w:tcPr>
            <w:tcW w:w="404" w:type="pct"/>
            <w:shd w:val="clear" w:color="000000" w:fill="FFFFFF"/>
            <w:vAlign w:val="center"/>
            <w:hideMark/>
          </w:tcPr>
          <w:p w14:paraId="34C67B0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7</w:t>
            </w:r>
          </w:p>
        </w:tc>
        <w:tc>
          <w:tcPr>
            <w:tcW w:w="615" w:type="pct"/>
            <w:shd w:val="clear" w:color="auto" w:fill="auto"/>
            <w:noWrap/>
            <w:vAlign w:val="center"/>
            <w:hideMark/>
          </w:tcPr>
          <w:p w14:paraId="3D6ABCA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230 082 224</w:t>
            </w:r>
          </w:p>
        </w:tc>
        <w:tc>
          <w:tcPr>
            <w:tcW w:w="404" w:type="pct"/>
            <w:shd w:val="clear" w:color="000000" w:fill="FFFFFF"/>
            <w:noWrap/>
            <w:vAlign w:val="center"/>
            <w:hideMark/>
          </w:tcPr>
          <w:p w14:paraId="42D3DE8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8</w:t>
            </w:r>
          </w:p>
        </w:tc>
        <w:tc>
          <w:tcPr>
            <w:tcW w:w="629" w:type="pct"/>
            <w:shd w:val="clear" w:color="000000" w:fill="FFFFFF"/>
            <w:noWrap/>
            <w:vAlign w:val="center"/>
            <w:hideMark/>
          </w:tcPr>
          <w:p w14:paraId="550BEF8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320 082 224</w:t>
            </w:r>
          </w:p>
        </w:tc>
      </w:tr>
      <w:tr w:rsidR="00F96A57" w:rsidRPr="00F96A57" w14:paraId="68AFE4F2" w14:textId="77777777" w:rsidTr="00F96A57">
        <w:trPr>
          <w:trHeight w:val="300"/>
        </w:trPr>
        <w:tc>
          <w:tcPr>
            <w:tcW w:w="1021" w:type="pct"/>
            <w:shd w:val="clear" w:color="000000" w:fill="FFFFFF"/>
            <w:vAlign w:val="center"/>
            <w:hideMark/>
          </w:tcPr>
          <w:p w14:paraId="44EB870F" w14:textId="77777777" w:rsidR="00F96A57" w:rsidRPr="00F96A57" w:rsidRDefault="00F96A57" w:rsidP="00F96A57">
            <w:pPr>
              <w:rPr>
                <w:color w:val="000000"/>
                <w:sz w:val="18"/>
                <w:szCs w:val="18"/>
                <w:lang w:val="cs-CZ" w:eastAsia="cs-CZ" w:bidi="ar-SA"/>
              </w:rPr>
            </w:pPr>
            <w:r w:rsidRPr="00F96A57">
              <w:rPr>
                <w:color w:val="000000"/>
                <w:sz w:val="18"/>
                <w:szCs w:val="18"/>
                <w:lang w:val="cs-CZ" w:eastAsia="cs-CZ" w:bidi="ar-SA"/>
              </w:rPr>
              <w:t>FRS</w:t>
            </w:r>
          </w:p>
        </w:tc>
        <w:tc>
          <w:tcPr>
            <w:tcW w:w="404" w:type="pct"/>
            <w:shd w:val="clear" w:color="auto" w:fill="auto"/>
            <w:noWrap/>
            <w:vAlign w:val="center"/>
            <w:hideMark/>
          </w:tcPr>
          <w:p w14:paraId="1AA92BB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66FE8FC0"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4EDDA02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96" w:type="pct"/>
            <w:shd w:val="clear" w:color="auto" w:fill="auto"/>
            <w:noWrap/>
            <w:vAlign w:val="center"/>
            <w:hideMark/>
          </w:tcPr>
          <w:p w14:paraId="2755C51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vAlign w:val="center"/>
            <w:hideMark/>
          </w:tcPr>
          <w:p w14:paraId="2077FEA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29</w:t>
            </w:r>
          </w:p>
        </w:tc>
        <w:tc>
          <w:tcPr>
            <w:tcW w:w="615" w:type="pct"/>
            <w:shd w:val="clear" w:color="auto" w:fill="auto"/>
            <w:noWrap/>
            <w:vAlign w:val="center"/>
            <w:hideMark/>
          </w:tcPr>
          <w:p w14:paraId="3670C540"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2 178 812 818</w:t>
            </w:r>
          </w:p>
        </w:tc>
        <w:tc>
          <w:tcPr>
            <w:tcW w:w="404" w:type="pct"/>
            <w:shd w:val="clear" w:color="000000" w:fill="FFFFFF"/>
            <w:noWrap/>
            <w:vAlign w:val="center"/>
            <w:hideMark/>
          </w:tcPr>
          <w:p w14:paraId="1F4C02C4"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29</w:t>
            </w:r>
          </w:p>
        </w:tc>
        <w:tc>
          <w:tcPr>
            <w:tcW w:w="629" w:type="pct"/>
            <w:shd w:val="clear" w:color="000000" w:fill="FFFFFF"/>
            <w:noWrap/>
            <w:vAlign w:val="center"/>
            <w:hideMark/>
          </w:tcPr>
          <w:p w14:paraId="4212DCD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2 178 812 818</w:t>
            </w:r>
          </w:p>
        </w:tc>
      </w:tr>
      <w:tr w:rsidR="00F96A57" w:rsidRPr="00F96A57" w14:paraId="0802122B" w14:textId="77777777" w:rsidTr="00F96A57">
        <w:trPr>
          <w:trHeight w:val="300"/>
        </w:trPr>
        <w:tc>
          <w:tcPr>
            <w:tcW w:w="1021" w:type="pct"/>
            <w:shd w:val="clear" w:color="000000" w:fill="FFFFFF"/>
            <w:vAlign w:val="center"/>
            <w:hideMark/>
          </w:tcPr>
          <w:p w14:paraId="3EEF0FE0" w14:textId="77777777" w:rsidR="00F96A57" w:rsidRPr="00F96A57" w:rsidRDefault="00F96A57" w:rsidP="00F96A57">
            <w:pPr>
              <w:rPr>
                <w:color w:val="000000"/>
                <w:sz w:val="18"/>
                <w:szCs w:val="18"/>
                <w:lang w:val="cs-CZ" w:eastAsia="cs-CZ" w:bidi="ar-SA"/>
              </w:rPr>
            </w:pPr>
            <w:r w:rsidRPr="00F96A57">
              <w:rPr>
                <w:color w:val="000000"/>
                <w:sz w:val="18"/>
                <w:szCs w:val="18"/>
                <w:lang w:val="cs-CZ" w:eastAsia="cs-CZ" w:bidi="ar-SA"/>
              </w:rPr>
              <w:t xml:space="preserve">Police </w:t>
            </w:r>
            <w:proofErr w:type="spellStart"/>
            <w:r w:rsidRPr="00F96A57">
              <w:rPr>
                <w:color w:val="000000"/>
                <w:sz w:val="18"/>
                <w:szCs w:val="18"/>
                <w:lang w:val="cs-CZ" w:eastAsia="cs-CZ" w:bidi="ar-SA"/>
              </w:rPr>
              <w:t>of</w:t>
            </w:r>
            <w:proofErr w:type="spellEnd"/>
            <w:r w:rsidRPr="00F96A57">
              <w:rPr>
                <w:color w:val="000000"/>
                <w:sz w:val="18"/>
                <w:szCs w:val="18"/>
                <w:lang w:val="cs-CZ" w:eastAsia="cs-CZ" w:bidi="ar-SA"/>
              </w:rPr>
              <w:t xml:space="preserve"> </w:t>
            </w:r>
            <w:proofErr w:type="spellStart"/>
            <w:r w:rsidRPr="00F96A57">
              <w:rPr>
                <w:color w:val="000000"/>
                <w:sz w:val="18"/>
                <w:szCs w:val="18"/>
                <w:lang w:val="cs-CZ" w:eastAsia="cs-CZ" w:bidi="ar-SA"/>
              </w:rPr>
              <w:t>the</w:t>
            </w:r>
            <w:proofErr w:type="spellEnd"/>
            <w:r w:rsidRPr="00F96A57">
              <w:rPr>
                <w:color w:val="000000"/>
                <w:sz w:val="18"/>
                <w:szCs w:val="18"/>
                <w:lang w:val="cs-CZ" w:eastAsia="cs-CZ" w:bidi="ar-SA"/>
              </w:rPr>
              <w:t xml:space="preserve"> CR</w:t>
            </w:r>
          </w:p>
        </w:tc>
        <w:tc>
          <w:tcPr>
            <w:tcW w:w="404" w:type="pct"/>
            <w:shd w:val="clear" w:color="auto" w:fill="auto"/>
            <w:noWrap/>
            <w:vAlign w:val="center"/>
            <w:hideMark/>
          </w:tcPr>
          <w:p w14:paraId="7440D6CB"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767D2274"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399FADF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96" w:type="pct"/>
            <w:shd w:val="clear" w:color="auto" w:fill="auto"/>
            <w:noWrap/>
            <w:vAlign w:val="center"/>
            <w:hideMark/>
          </w:tcPr>
          <w:p w14:paraId="3DE1668C"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vAlign w:val="center"/>
            <w:hideMark/>
          </w:tcPr>
          <w:p w14:paraId="0B27DAD6"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26</w:t>
            </w:r>
          </w:p>
        </w:tc>
        <w:tc>
          <w:tcPr>
            <w:tcW w:w="615" w:type="pct"/>
            <w:shd w:val="clear" w:color="auto" w:fill="auto"/>
            <w:noWrap/>
            <w:vAlign w:val="center"/>
            <w:hideMark/>
          </w:tcPr>
          <w:p w14:paraId="1302EC4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660 859 622</w:t>
            </w:r>
          </w:p>
        </w:tc>
        <w:tc>
          <w:tcPr>
            <w:tcW w:w="404" w:type="pct"/>
            <w:shd w:val="clear" w:color="000000" w:fill="FFFFFF"/>
            <w:noWrap/>
            <w:vAlign w:val="center"/>
            <w:hideMark/>
          </w:tcPr>
          <w:p w14:paraId="722F43E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26</w:t>
            </w:r>
          </w:p>
        </w:tc>
        <w:tc>
          <w:tcPr>
            <w:tcW w:w="629" w:type="pct"/>
            <w:shd w:val="clear" w:color="000000" w:fill="FFFFFF"/>
            <w:noWrap/>
            <w:vAlign w:val="center"/>
            <w:hideMark/>
          </w:tcPr>
          <w:p w14:paraId="1A4C9BC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660 859 622</w:t>
            </w:r>
          </w:p>
        </w:tc>
      </w:tr>
      <w:tr w:rsidR="00F96A57" w:rsidRPr="00F96A57" w14:paraId="24A39DED" w14:textId="77777777" w:rsidTr="00F96A57">
        <w:trPr>
          <w:trHeight w:val="300"/>
        </w:trPr>
        <w:tc>
          <w:tcPr>
            <w:tcW w:w="1021" w:type="pct"/>
            <w:shd w:val="clear" w:color="000000" w:fill="FFFFFF"/>
            <w:vAlign w:val="center"/>
            <w:hideMark/>
          </w:tcPr>
          <w:p w14:paraId="527FB76A"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Regions</w:t>
            </w:r>
            <w:proofErr w:type="spellEnd"/>
            <w:r w:rsidRPr="00F96A57">
              <w:rPr>
                <w:color w:val="000000"/>
                <w:sz w:val="18"/>
                <w:szCs w:val="18"/>
                <w:lang w:val="cs-CZ" w:eastAsia="cs-CZ" w:bidi="ar-SA"/>
              </w:rPr>
              <w:t xml:space="preserve">, </w:t>
            </w:r>
            <w:proofErr w:type="spellStart"/>
            <w:r w:rsidRPr="00F96A57">
              <w:rPr>
                <w:color w:val="000000"/>
                <w:sz w:val="18"/>
                <w:szCs w:val="18"/>
                <w:lang w:val="cs-CZ" w:eastAsia="cs-CZ" w:bidi="ar-SA"/>
              </w:rPr>
              <w:t>municipalities</w:t>
            </w:r>
            <w:proofErr w:type="spellEnd"/>
            <w:r w:rsidRPr="00F96A57">
              <w:rPr>
                <w:color w:val="000000"/>
                <w:sz w:val="18"/>
                <w:szCs w:val="18"/>
                <w:lang w:val="cs-CZ" w:eastAsia="cs-CZ" w:bidi="ar-SA"/>
              </w:rPr>
              <w:t xml:space="preserve"> </w:t>
            </w:r>
          </w:p>
        </w:tc>
        <w:tc>
          <w:tcPr>
            <w:tcW w:w="404" w:type="pct"/>
            <w:shd w:val="clear" w:color="auto" w:fill="auto"/>
            <w:noWrap/>
            <w:vAlign w:val="center"/>
            <w:hideMark/>
          </w:tcPr>
          <w:p w14:paraId="08AC356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5189665E"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1F28F599"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6</w:t>
            </w:r>
          </w:p>
        </w:tc>
        <w:tc>
          <w:tcPr>
            <w:tcW w:w="596" w:type="pct"/>
            <w:shd w:val="clear" w:color="auto" w:fill="auto"/>
            <w:noWrap/>
            <w:vAlign w:val="center"/>
            <w:hideMark/>
          </w:tcPr>
          <w:p w14:paraId="0162B31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836 818 045</w:t>
            </w:r>
          </w:p>
        </w:tc>
        <w:tc>
          <w:tcPr>
            <w:tcW w:w="404" w:type="pct"/>
            <w:shd w:val="clear" w:color="000000" w:fill="FFFFFF"/>
            <w:vAlign w:val="center"/>
            <w:hideMark/>
          </w:tcPr>
          <w:p w14:paraId="427C6DC4"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44</w:t>
            </w:r>
          </w:p>
        </w:tc>
        <w:tc>
          <w:tcPr>
            <w:tcW w:w="615" w:type="pct"/>
            <w:shd w:val="clear" w:color="auto" w:fill="auto"/>
            <w:noWrap/>
            <w:vAlign w:val="center"/>
            <w:hideMark/>
          </w:tcPr>
          <w:p w14:paraId="3A8BC2D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1 923 511 717</w:t>
            </w:r>
          </w:p>
        </w:tc>
        <w:tc>
          <w:tcPr>
            <w:tcW w:w="404" w:type="pct"/>
            <w:shd w:val="clear" w:color="000000" w:fill="FFFFFF"/>
            <w:noWrap/>
            <w:vAlign w:val="center"/>
            <w:hideMark/>
          </w:tcPr>
          <w:p w14:paraId="1EBE4763"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50</w:t>
            </w:r>
          </w:p>
        </w:tc>
        <w:tc>
          <w:tcPr>
            <w:tcW w:w="629" w:type="pct"/>
            <w:shd w:val="clear" w:color="000000" w:fill="FFFFFF"/>
            <w:noWrap/>
            <w:vAlign w:val="center"/>
            <w:hideMark/>
          </w:tcPr>
          <w:p w14:paraId="04C56AEC"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2 760 329 762</w:t>
            </w:r>
          </w:p>
        </w:tc>
      </w:tr>
      <w:tr w:rsidR="00F96A57" w:rsidRPr="00F96A57" w14:paraId="7E7C0FC0" w14:textId="77777777" w:rsidTr="00F96A57">
        <w:trPr>
          <w:trHeight w:val="480"/>
        </w:trPr>
        <w:tc>
          <w:tcPr>
            <w:tcW w:w="1021" w:type="pct"/>
            <w:shd w:val="clear" w:color="000000" w:fill="FFFFFF"/>
            <w:vAlign w:val="center"/>
            <w:hideMark/>
          </w:tcPr>
          <w:p w14:paraId="33EE5DCC" w14:textId="77777777" w:rsidR="00F96A57" w:rsidRPr="00F96A57" w:rsidRDefault="00F96A57" w:rsidP="00F96A57">
            <w:pPr>
              <w:rPr>
                <w:color w:val="000000"/>
                <w:sz w:val="18"/>
                <w:szCs w:val="18"/>
                <w:lang w:val="cs-CZ" w:eastAsia="cs-CZ" w:bidi="ar-SA"/>
              </w:rPr>
            </w:pPr>
            <w:r w:rsidRPr="00F96A57">
              <w:rPr>
                <w:color w:val="000000"/>
                <w:sz w:val="18"/>
                <w:szCs w:val="18"/>
                <w:lang w:val="cs-CZ" w:eastAsia="cs-CZ" w:bidi="ar-SA"/>
              </w:rPr>
              <w:t xml:space="preserve">Czech </w:t>
            </w:r>
            <w:proofErr w:type="spellStart"/>
            <w:r w:rsidRPr="00F96A57">
              <w:rPr>
                <w:color w:val="000000"/>
                <w:sz w:val="18"/>
                <w:szCs w:val="18"/>
                <w:lang w:val="cs-CZ" w:eastAsia="cs-CZ" w:bidi="ar-SA"/>
              </w:rPr>
              <w:t>Telecommunication</w:t>
            </w:r>
            <w:proofErr w:type="spellEnd"/>
            <w:r w:rsidRPr="00F96A57">
              <w:rPr>
                <w:color w:val="000000"/>
                <w:sz w:val="18"/>
                <w:szCs w:val="18"/>
                <w:lang w:val="cs-CZ" w:eastAsia="cs-CZ" w:bidi="ar-SA"/>
              </w:rPr>
              <w:t xml:space="preserve"> Office </w:t>
            </w:r>
          </w:p>
        </w:tc>
        <w:tc>
          <w:tcPr>
            <w:tcW w:w="404" w:type="pct"/>
            <w:shd w:val="clear" w:color="auto" w:fill="auto"/>
            <w:noWrap/>
            <w:vAlign w:val="center"/>
            <w:hideMark/>
          </w:tcPr>
          <w:p w14:paraId="5A9126A3"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0D8418A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1FB2858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96" w:type="pct"/>
            <w:shd w:val="clear" w:color="auto" w:fill="auto"/>
            <w:noWrap/>
            <w:vAlign w:val="center"/>
            <w:hideMark/>
          </w:tcPr>
          <w:p w14:paraId="1EBA459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vAlign w:val="center"/>
            <w:hideMark/>
          </w:tcPr>
          <w:p w14:paraId="6B0D9E9B"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15" w:type="pct"/>
            <w:shd w:val="clear" w:color="auto" w:fill="auto"/>
            <w:noWrap/>
            <w:vAlign w:val="center"/>
            <w:hideMark/>
          </w:tcPr>
          <w:p w14:paraId="048A82D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31 839 737</w:t>
            </w:r>
          </w:p>
        </w:tc>
        <w:tc>
          <w:tcPr>
            <w:tcW w:w="404" w:type="pct"/>
            <w:shd w:val="clear" w:color="000000" w:fill="FFFFFF"/>
            <w:noWrap/>
            <w:vAlign w:val="center"/>
            <w:hideMark/>
          </w:tcPr>
          <w:p w14:paraId="50CA468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29" w:type="pct"/>
            <w:shd w:val="clear" w:color="000000" w:fill="FFFFFF"/>
            <w:noWrap/>
            <w:vAlign w:val="center"/>
            <w:hideMark/>
          </w:tcPr>
          <w:p w14:paraId="7B015DE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31 839 737</w:t>
            </w:r>
          </w:p>
        </w:tc>
      </w:tr>
      <w:tr w:rsidR="00F96A57" w:rsidRPr="00F96A57" w14:paraId="325CFD96" w14:textId="77777777" w:rsidTr="00F96A57">
        <w:trPr>
          <w:trHeight w:val="480"/>
        </w:trPr>
        <w:tc>
          <w:tcPr>
            <w:tcW w:w="1021" w:type="pct"/>
            <w:shd w:val="clear" w:color="000000" w:fill="FFFFFF"/>
            <w:vAlign w:val="center"/>
            <w:hideMark/>
          </w:tcPr>
          <w:p w14:paraId="787538CD" w14:textId="77777777" w:rsidR="00F96A57" w:rsidRPr="00F96A57" w:rsidRDefault="00F96A57" w:rsidP="00F96A57">
            <w:pPr>
              <w:rPr>
                <w:color w:val="000000"/>
                <w:sz w:val="18"/>
                <w:szCs w:val="18"/>
                <w:lang w:val="cs-CZ" w:eastAsia="cs-CZ" w:bidi="ar-SA"/>
              </w:rPr>
            </w:pPr>
            <w:r w:rsidRPr="00F96A57">
              <w:rPr>
                <w:color w:val="000000"/>
                <w:sz w:val="18"/>
                <w:szCs w:val="18"/>
                <w:lang w:val="cs-CZ" w:eastAsia="cs-CZ" w:bidi="ar-SA"/>
              </w:rPr>
              <w:t xml:space="preserve">Czech </w:t>
            </w:r>
            <w:proofErr w:type="spellStart"/>
            <w:r w:rsidRPr="00F96A57">
              <w:rPr>
                <w:color w:val="000000"/>
                <w:sz w:val="18"/>
                <w:szCs w:val="18"/>
                <w:lang w:val="cs-CZ" w:eastAsia="cs-CZ" w:bidi="ar-SA"/>
              </w:rPr>
              <w:t>Administration</w:t>
            </w:r>
            <w:proofErr w:type="spellEnd"/>
            <w:r w:rsidRPr="00F96A57">
              <w:rPr>
                <w:color w:val="000000"/>
                <w:sz w:val="18"/>
                <w:szCs w:val="18"/>
                <w:lang w:val="cs-CZ" w:eastAsia="cs-CZ" w:bidi="ar-SA"/>
              </w:rPr>
              <w:t xml:space="preserve"> </w:t>
            </w:r>
            <w:proofErr w:type="spellStart"/>
            <w:r w:rsidRPr="00F96A57">
              <w:rPr>
                <w:color w:val="000000"/>
                <w:sz w:val="18"/>
                <w:szCs w:val="18"/>
                <w:lang w:val="cs-CZ" w:eastAsia="cs-CZ" w:bidi="ar-SA"/>
              </w:rPr>
              <w:t>of</w:t>
            </w:r>
            <w:proofErr w:type="spellEnd"/>
            <w:r w:rsidRPr="00F96A57">
              <w:rPr>
                <w:color w:val="000000"/>
                <w:sz w:val="18"/>
                <w:szCs w:val="18"/>
                <w:lang w:val="cs-CZ" w:eastAsia="cs-CZ" w:bidi="ar-SA"/>
              </w:rPr>
              <w:t xml:space="preserve"> Land </w:t>
            </w:r>
            <w:proofErr w:type="spellStart"/>
            <w:r w:rsidRPr="00F96A57">
              <w:rPr>
                <w:color w:val="000000"/>
                <w:sz w:val="18"/>
                <w:szCs w:val="18"/>
                <w:lang w:val="cs-CZ" w:eastAsia="cs-CZ" w:bidi="ar-SA"/>
              </w:rPr>
              <w:t>Surveying</w:t>
            </w:r>
            <w:proofErr w:type="spellEnd"/>
            <w:r w:rsidRPr="00F96A57">
              <w:rPr>
                <w:color w:val="000000"/>
                <w:sz w:val="18"/>
                <w:szCs w:val="18"/>
                <w:lang w:val="cs-CZ" w:eastAsia="cs-CZ" w:bidi="ar-SA"/>
              </w:rPr>
              <w:t xml:space="preserve"> and </w:t>
            </w:r>
            <w:proofErr w:type="spellStart"/>
            <w:r w:rsidRPr="00F96A57">
              <w:rPr>
                <w:color w:val="000000"/>
                <w:sz w:val="18"/>
                <w:szCs w:val="18"/>
                <w:lang w:val="cs-CZ" w:eastAsia="cs-CZ" w:bidi="ar-SA"/>
              </w:rPr>
              <w:lastRenderedPageBreak/>
              <w:t>Cadastre</w:t>
            </w:r>
            <w:proofErr w:type="spellEnd"/>
          </w:p>
        </w:tc>
        <w:tc>
          <w:tcPr>
            <w:tcW w:w="404" w:type="pct"/>
            <w:shd w:val="clear" w:color="auto" w:fill="auto"/>
            <w:noWrap/>
            <w:vAlign w:val="center"/>
            <w:hideMark/>
          </w:tcPr>
          <w:p w14:paraId="4410FAA5"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lastRenderedPageBreak/>
              <w:t> </w:t>
            </w:r>
          </w:p>
        </w:tc>
        <w:tc>
          <w:tcPr>
            <w:tcW w:w="522" w:type="pct"/>
            <w:shd w:val="clear" w:color="auto" w:fill="auto"/>
            <w:noWrap/>
            <w:vAlign w:val="center"/>
            <w:hideMark/>
          </w:tcPr>
          <w:p w14:paraId="5A6C749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0DC2A1B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96" w:type="pct"/>
            <w:shd w:val="clear" w:color="auto" w:fill="auto"/>
            <w:noWrap/>
            <w:vAlign w:val="center"/>
            <w:hideMark/>
          </w:tcPr>
          <w:p w14:paraId="7EC30541"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vAlign w:val="center"/>
            <w:hideMark/>
          </w:tcPr>
          <w:p w14:paraId="1AAD80A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15" w:type="pct"/>
            <w:shd w:val="clear" w:color="auto" w:fill="auto"/>
            <w:noWrap/>
            <w:vAlign w:val="center"/>
            <w:hideMark/>
          </w:tcPr>
          <w:p w14:paraId="0D2D720B"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53 141 000</w:t>
            </w:r>
          </w:p>
        </w:tc>
        <w:tc>
          <w:tcPr>
            <w:tcW w:w="404" w:type="pct"/>
            <w:shd w:val="clear" w:color="000000" w:fill="FFFFFF"/>
            <w:noWrap/>
            <w:vAlign w:val="center"/>
            <w:hideMark/>
          </w:tcPr>
          <w:p w14:paraId="237CCEA3"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29" w:type="pct"/>
            <w:shd w:val="clear" w:color="000000" w:fill="FFFFFF"/>
            <w:noWrap/>
            <w:vAlign w:val="center"/>
            <w:hideMark/>
          </w:tcPr>
          <w:p w14:paraId="0610175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53 141 000</w:t>
            </w:r>
          </w:p>
        </w:tc>
      </w:tr>
      <w:tr w:rsidR="00F96A57" w:rsidRPr="00F96A57" w14:paraId="461B0C43" w14:textId="77777777" w:rsidTr="00F96A57">
        <w:trPr>
          <w:trHeight w:val="480"/>
        </w:trPr>
        <w:tc>
          <w:tcPr>
            <w:tcW w:w="1021" w:type="pct"/>
            <w:shd w:val="clear" w:color="000000" w:fill="FFFFFF"/>
            <w:vAlign w:val="center"/>
            <w:hideMark/>
          </w:tcPr>
          <w:p w14:paraId="3479432D" w14:textId="77777777" w:rsidR="00F96A57" w:rsidRPr="00F96A57" w:rsidRDefault="00F96A57" w:rsidP="00F96A57">
            <w:pPr>
              <w:rPr>
                <w:color w:val="000000"/>
                <w:sz w:val="18"/>
                <w:szCs w:val="18"/>
                <w:lang w:val="cs-CZ" w:eastAsia="cs-CZ" w:bidi="ar-SA"/>
              </w:rPr>
            </w:pPr>
            <w:r w:rsidRPr="00F96A57">
              <w:rPr>
                <w:color w:val="000000"/>
                <w:sz w:val="18"/>
                <w:szCs w:val="18"/>
                <w:lang w:val="cs-CZ" w:eastAsia="cs-CZ" w:bidi="ar-SA"/>
              </w:rPr>
              <w:lastRenderedPageBreak/>
              <w:t xml:space="preserve">General </w:t>
            </w:r>
            <w:proofErr w:type="spellStart"/>
            <w:r w:rsidRPr="00F96A57">
              <w:rPr>
                <w:color w:val="000000"/>
                <w:sz w:val="18"/>
                <w:szCs w:val="18"/>
                <w:lang w:val="cs-CZ" w:eastAsia="cs-CZ" w:bidi="ar-SA"/>
              </w:rPr>
              <w:t>Directorate</w:t>
            </w:r>
            <w:proofErr w:type="spellEnd"/>
            <w:r w:rsidRPr="00F96A57">
              <w:rPr>
                <w:color w:val="000000"/>
                <w:sz w:val="18"/>
                <w:szCs w:val="18"/>
                <w:lang w:val="cs-CZ" w:eastAsia="cs-CZ" w:bidi="ar-SA"/>
              </w:rPr>
              <w:t xml:space="preserve"> </w:t>
            </w:r>
            <w:proofErr w:type="spellStart"/>
            <w:r w:rsidRPr="00F96A57">
              <w:rPr>
                <w:color w:val="000000"/>
                <w:sz w:val="18"/>
                <w:szCs w:val="18"/>
                <w:lang w:val="cs-CZ" w:eastAsia="cs-CZ" w:bidi="ar-SA"/>
              </w:rPr>
              <w:t>of</w:t>
            </w:r>
            <w:proofErr w:type="spellEnd"/>
            <w:r w:rsidRPr="00F96A57">
              <w:rPr>
                <w:color w:val="000000"/>
                <w:sz w:val="18"/>
                <w:szCs w:val="18"/>
                <w:lang w:val="cs-CZ" w:eastAsia="cs-CZ" w:bidi="ar-SA"/>
              </w:rPr>
              <w:t xml:space="preserve"> </w:t>
            </w:r>
            <w:proofErr w:type="spellStart"/>
            <w:r w:rsidRPr="00F96A57">
              <w:rPr>
                <w:color w:val="000000"/>
                <w:sz w:val="18"/>
                <w:szCs w:val="18"/>
                <w:lang w:val="cs-CZ" w:eastAsia="cs-CZ" w:bidi="ar-SA"/>
              </w:rPr>
              <w:t>Customs</w:t>
            </w:r>
            <w:proofErr w:type="spellEnd"/>
          </w:p>
        </w:tc>
        <w:tc>
          <w:tcPr>
            <w:tcW w:w="404" w:type="pct"/>
            <w:shd w:val="clear" w:color="auto" w:fill="auto"/>
            <w:noWrap/>
            <w:vAlign w:val="center"/>
            <w:hideMark/>
          </w:tcPr>
          <w:p w14:paraId="2B12ED77"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102CB916"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1EC54614"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96" w:type="pct"/>
            <w:shd w:val="clear" w:color="auto" w:fill="auto"/>
            <w:noWrap/>
            <w:vAlign w:val="center"/>
            <w:hideMark/>
          </w:tcPr>
          <w:p w14:paraId="111E32E1"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000000" w:fill="FFFFFF"/>
            <w:vAlign w:val="center"/>
            <w:hideMark/>
          </w:tcPr>
          <w:p w14:paraId="4E928B66"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15" w:type="pct"/>
            <w:shd w:val="clear" w:color="auto" w:fill="auto"/>
            <w:noWrap/>
            <w:vAlign w:val="center"/>
            <w:hideMark/>
          </w:tcPr>
          <w:p w14:paraId="66FAA19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93 020 764</w:t>
            </w:r>
          </w:p>
        </w:tc>
        <w:tc>
          <w:tcPr>
            <w:tcW w:w="404" w:type="pct"/>
            <w:shd w:val="clear" w:color="000000" w:fill="FFFFFF"/>
            <w:noWrap/>
            <w:vAlign w:val="center"/>
            <w:hideMark/>
          </w:tcPr>
          <w:p w14:paraId="3816206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w:t>
            </w:r>
          </w:p>
        </w:tc>
        <w:tc>
          <w:tcPr>
            <w:tcW w:w="629" w:type="pct"/>
            <w:shd w:val="clear" w:color="000000" w:fill="FFFFFF"/>
            <w:noWrap/>
            <w:vAlign w:val="center"/>
            <w:hideMark/>
          </w:tcPr>
          <w:p w14:paraId="43E5131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93 020 764</w:t>
            </w:r>
          </w:p>
        </w:tc>
      </w:tr>
      <w:tr w:rsidR="00F96A57" w:rsidRPr="00F96A57" w14:paraId="3BBCFB23" w14:textId="77777777" w:rsidTr="00F96A57">
        <w:trPr>
          <w:trHeight w:val="300"/>
        </w:trPr>
        <w:tc>
          <w:tcPr>
            <w:tcW w:w="1021" w:type="pct"/>
            <w:shd w:val="clear" w:color="000000" w:fill="FFFFFF"/>
            <w:vAlign w:val="center"/>
            <w:hideMark/>
          </w:tcPr>
          <w:p w14:paraId="16B2402F" w14:textId="77777777" w:rsidR="00F96A57" w:rsidRPr="00F96A57" w:rsidRDefault="00F96A57" w:rsidP="00F96A57">
            <w:pPr>
              <w:rPr>
                <w:color w:val="000000"/>
                <w:sz w:val="18"/>
                <w:szCs w:val="18"/>
                <w:lang w:val="cs-CZ" w:eastAsia="cs-CZ" w:bidi="ar-SA"/>
              </w:rPr>
            </w:pPr>
            <w:proofErr w:type="spellStart"/>
            <w:r w:rsidRPr="00F96A57">
              <w:rPr>
                <w:color w:val="000000"/>
                <w:sz w:val="18"/>
                <w:szCs w:val="18"/>
                <w:lang w:val="cs-CZ" w:eastAsia="cs-CZ" w:bidi="ar-SA"/>
              </w:rPr>
              <w:t>Other</w:t>
            </w:r>
            <w:proofErr w:type="spellEnd"/>
          </w:p>
        </w:tc>
        <w:tc>
          <w:tcPr>
            <w:tcW w:w="404" w:type="pct"/>
            <w:shd w:val="clear" w:color="auto" w:fill="auto"/>
            <w:noWrap/>
            <w:vAlign w:val="center"/>
            <w:hideMark/>
          </w:tcPr>
          <w:p w14:paraId="4F54F662"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522" w:type="pct"/>
            <w:shd w:val="clear" w:color="auto" w:fill="auto"/>
            <w:noWrap/>
            <w:vAlign w:val="center"/>
            <w:hideMark/>
          </w:tcPr>
          <w:p w14:paraId="097CE6FF"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 </w:t>
            </w:r>
          </w:p>
        </w:tc>
        <w:tc>
          <w:tcPr>
            <w:tcW w:w="404" w:type="pct"/>
            <w:shd w:val="clear" w:color="auto" w:fill="auto"/>
            <w:noWrap/>
            <w:vAlign w:val="center"/>
            <w:hideMark/>
          </w:tcPr>
          <w:p w14:paraId="17B66C80"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3</w:t>
            </w:r>
          </w:p>
        </w:tc>
        <w:tc>
          <w:tcPr>
            <w:tcW w:w="596" w:type="pct"/>
            <w:shd w:val="clear" w:color="auto" w:fill="auto"/>
            <w:noWrap/>
            <w:vAlign w:val="center"/>
            <w:hideMark/>
          </w:tcPr>
          <w:p w14:paraId="4C6D3641"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110 265 625</w:t>
            </w:r>
          </w:p>
        </w:tc>
        <w:tc>
          <w:tcPr>
            <w:tcW w:w="404" w:type="pct"/>
            <w:shd w:val="clear" w:color="000000" w:fill="FFFFFF"/>
            <w:vAlign w:val="center"/>
            <w:hideMark/>
          </w:tcPr>
          <w:p w14:paraId="14C72798"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2</w:t>
            </w:r>
          </w:p>
        </w:tc>
        <w:tc>
          <w:tcPr>
            <w:tcW w:w="615" w:type="pct"/>
            <w:shd w:val="clear" w:color="auto" w:fill="auto"/>
            <w:noWrap/>
            <w:vAlign w:val="center"/>
            <w:hideMark/>
          </w:tcPr>
          <w:p w14:paraId="3746ACBD"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511 909 620</w:t>
            </w:r>
          </w:p>
        </w:tc>
        <w:tc>
          <w:tcPr>
            <w:tcW w:w="404" w:type="pct"/>
            <w:shd w:val="clear" w:color="000000" w:fill="FFFFFF"/>
            <w:noWrap/>
            <w:vAlign w:val="center"/>
            <w:hideMark/>
          </w:tcPr>
          <w:p w14:paraId="2D5DA32E"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5</w:t>
            </w:r>
          </w:p>
        </w:tc>
        <w:tc>
          <w:tcPr>
            <w:tcW w:w="629" w:type="pct"/>
            <w:shd w:val="clear" w:color="000000" w:fill="FFFFFF"/>
            <w:noWrap/>
            <w:vAlign w:val="center"/>
            <w:hideMark/>
          </w:tcPr>
          <w:p w14:paraId="7C49F15A" w14:textId="77777777" w:rsidR="00F96A57" w:rsidRPr="00F96A57" w:rsidRDefault="00F96A57" w:rsidP="00F96A57">
            <w:pPr>
              <w:jc w:val="center"/>
              <w:rPr>
                <w:color w:val="000000"/>
                <w:sz w:val="18"/>
                <w:szCs w:val="18"/>
                <w:lang w:val="cs-CZ" w:eastAsia="cs-CZ" w:bidi="ar-SA"/>
              </w:rPr>
            </w:pPr>
            <w:r w:rsidRPr="00F96A57">
              <w:rPr>
                <w:color w:val="000000"/>
                <w:sz w:val="18"/>
                <w:szCs w:val="18"/>
                <w:lang w:val="cs-CZ" w:eastAsia="cs-CZ" w:bidi="ar-SA"/>
              </w:rPr>
              <w:t>622 175 245</w:t>
            </w:r>
          </w:p>
        </w:tc>
      </w:tr>
      <w:tr w:rsidR="00F96A57" w:rsidRPr="00F96A57" w14:paraId="6D9E2DF6" w14:textId="77777777" w:rsidTr="002E17A0">
        <w:trPr>
          <w:trHeight w:val="300"/>
        </w:trPr>
        <w:tc>
          <w:tcPr>
            <w:tcW w:w="1021" w:type="pct"/>
            <w:shd w:val="clear" w:color="auto" w:fill="C6D9F1" w:themeFill="text2" w:themeFillTint="33"/>
            <w:noWrap/>
            <w:vAlign w:val="center"/>
            <w:hideMark/>
          </w:tcPr>
          <w:p w14:paraId="5BFB47B4" w14:textId="62DEF66A" w:rsidR="00F96A57" w:rsidRPr="00F96A57" w:rsidRDefault="009B5F4E" w:rsidP="00F96A57">
            <w:pPr>
              <w:jc w:val="center"/>
              <w:rPr>
                <w:b/>
                <w:bCs/>
                <w:color w:val="000000"/>
                <w:sz w:val="16"/>
                <w:szCs w:val="16"/>
                <w:lang w:val="cs-CZ" w:eastAsia="cs-CZ" w:bidi="ar-SA"/>
              </w:rPr>
            </w:pPr>
            <w:proofErr w:type="spellStart"/>
            <w:r>
              <w:rPr>
                <w:b/>
                <w:bCs/>
                <w:color w:val="000000"/>
                <w:sz w:val="16"/>
                <w:szCs w:val="16"/>
                <w:lang w:val="cs-CZ" w:eastAsia="cs-CZ" w:bidi="ar-SA"/>
              </w:rPr>
              <w:t>Total</w:t>
            </w:r>
            <w:proofErr w:type="spellEnd"/>
          </w:p>
        </w:tc>
        <w:tc>
          <w:tcPr>
            <w:tcW w:w="404" w:type="pct"/>
            <w:shd w:val="clear" w:color="auto" w:fill="C6D9F1" w:themeFill="text2" w:themeFillTint="33"/>
            <w:vAlign w:val="center"/>
            <w:hideMark/>
          </w:tcPr>
          <w:p w14:paraId="51FAA400" w14:textId="77777777" w:rsidR="00F96A57" w:rsidRPr="00F96A57" w:rsidRDefault="00F96A57" w:rsidP="00F96A57">
            <w:pPr>
              <w:jc w:val="center"/>
              <w:rPr>
                <w:b/>
                <w:bCs/>
                <w:color w:val="000000"/>
                <w:sz w:val="16"/>
                <w:szCs w:val="16"/>
                <w:lang w:val="cs-CZ" w:eastAsia="cs-CZ" w:bidi="ar-SA"/>
              </w:rPr>
            </w:pPr>
            <w:r w:rsidRPr="00F96A57">
              <w:rPr>
                <w:b/>
                <w:bCs/>
                <w:color w:val="000000"/>
                <w:sz w:val="16"/>
                <w:szCs w:val="16"/>
                <w:lang w:val="cs-CZ" w:eastAsia="cs-CZ" w:bidi="ar-SA"/>
              </w:rPr>
              <w:t>1</w:t>
            </w:r>
          </w:p>
        </w:tc>
        <w:tc>
          <w:tcPr>
            <w:tcW w:w="522" w:type="pct"/>
            <w:shd w:val="clear" w:color="auto" w:fill="C6D9F1" w:themeFill="text2" w:themeFillTint="33"/>
            <w:vAlign w:val="center"/>
            <w:hideMark/>
          </w:tcPr>
          <w:p w14:paraId="17726526" w14:textId="77777777" w:rsidR="00F96A57" w:rsidRPr="00F96A57" w:rsidRDefault="00F96A57" w:rsidP="00F96A57">
            <w:pPr>
              <w:jc w:val="center"/>
              <w:rPr>
                <w:b/>
                <w:bCs/>
                <w:color w:val="000000"/>
                <w:sz w:val="16"/>
                <w:szCs w:val="16"/>
                <w:lang w:val="cs-CZ" w:eastAsia="cs-CZ" w:bidi="ar-SA"/>
              </w:rPr>
            </w:pPr>
            <w:r w:rsidRPr="00F96A57">
              <w:rPr>
                <w:b/>
                <w:bCs/>
                <w:color w:val="000000"/>
                <w:sz w:val="16"/>
                <w:szCs w:val="16"/>
                <w:lang w:val="cs-CZ" w:eastAsia="cs-CZ" w:bidi="ar-SA"/>
              </w:rPr>
              <w:t>299 491 700</w:t>
            </w:r>
          </w:p>
        </w:tc>
        <w:tc>
          <w:tcPr>
            <w:tcW w:w="404" w:type="pct"/>
            <w:shd w:val="clear" w:color="auto" w:fill="C6D9F1" w:themeFill="text2" w:themeFillTint="33"/>
            <w:vAlign w:val="center"/>
            <w:hideMark/>
          </w:tcPr>
          <w:p w14:paraId="1A9F31C8" w14:textId="77777777" w:rsidR="00F96A57" w:rsidRPr="00F96A57" w:rsidRDefault="00F96A57" w:rsidP="00F96A57">
            <w:pPr>
              <w:jc w:val="center"/>
              <w:rPr>
                <w:b/>
                <w:bCs/>
                <w:color w:val="000000"/>
                <w:sz w:val="16"/>
                <w:szCs w:val="16"/>
                <w:lang w:val="cs-CZ" w:eastAsia="cs-CZ" w:bidi="ar-SA"/>
              </w:rPr>
            </w:pPr>
            <w:r w:rsidRPr="00F96A57">
              <w:rPr>
                <w:b/>
                <w:bCs/>
                <w:color w:val="000000"/>
                <w:sz w:val="16"/>
                <w:szCs w:val="16"/>
                <w:lang w:val="cs-CZ" w:eastAsia="cs-CZ" w:bidi="ar-SA"/>
              </w:rPr>
              <w:t>25</w:t>
            </w:r>
          </w:p>
        </w:tc>
        <w:tc>
          <w:tcPr>
            <w:tcW w:w="596" w:type="pct"/>
            <w:shd w:val="clear" w:color="auto" w:fill="C6D9F1" w:themeFill="text2" w:themeFillTint="33"/>
            <w:vAlign w:val="center"/>
            <w:hideMark/>
          </w:tcPr>
          <w:p w14:paraId="68458A5D" w14:textId="77777777" w:rsidR="00F96A57" w:rsidRPr="00F96A57" w:rsidRDefault="00F96A57" w:rsidP="00F96A57">
            <w:pPr>
              <w:jc w:val="center"/>
              <w:rPr>
                <w:b/>
                <w:bCs/>
                <w:color w:val="000000"/>
                <w:sz w:val="16"/>
                <w:szCs w:val="16"/>
                <w:lang w:val="cs-CZ" w:eastAsia="cs-CZ" w:bidi="ar-SA"/>
              </w:rPr>
            </w:pPr>
            <w:r w:rsidRPr="00F96A57">
              <w:rPr>
                <w:b/>
                <w:bCs/>
                <w:color w:val="000000"/>
                <w:sz w:val="16"/>
                <w:szCs w:val="16"/>
                <w:lang w:val="cs-CZ" w:eastAsia="cs-CZ" w:bidi="ar-SA"/>
              </w:rPr>
              <w:t>3 411 404 640</w:t>
            </w:r>
          </w:p>
        </w:tc>
        <w:tc>
          <w:tcPr>
            <w:tcW w:w="404" w:type="pct"/>
            <w:shd w:val="clear" w:color="auto" w:fill="C6D9F1" w:themeFill="text2" w:themeFillTint="33"/>
            <w:vAlign w:val="center"/>
            <w:hideMark/>
          </w:tcPr>
          <w:p w14:paraId="4EDA0147" w14:textId="77777777" w:rsidR="00F96A57" w:rsidRPr="00F96A57" w:rsidRDefault="00F96A57" w:rsidP="00F96A57">
            <w:pPr>
              <w:jc w:val="center"/>
              <w:rPr>
                <w:b/>
                <w:bCs/>
                <w:color w:val="000000"/>
                <w:sz w:val="16"/>
                <w:szCs w:val="16"/>
                <w:lang w:val="cs-CZ" w:eastAsia="cs-CZ" w:bidi="ar-SA"/>
              </w:rPr>
            </w:pPr>
            <w:r w:rsidRPr="00F96A57">
              <w:rPr>
                <w:b/>
                <w:bCs/>
                <w:color w:val="000000"/>
                <w:sz w:val="16"/>
                <w:szCs w:val="16"/>
                <w:lang w:val="cs-CZ" w:eastAsia="cs-CZ" w:bidi="ar-SA"/>
              </w:rPr>
              <w:t>129</w:t>
            </w:r>
          </w:p>
        </w:tc>
        <w:tc>
          <w:tcPr>
            <w:tcW w:w="615" w:type="pct"/>
            <w:shd w:val="clear" w:color="auto" w:fill="C6D9F1" w:themeFill="text2" w:themeFillTint="33"/>
            <w:vAlign w:val="center"/>
            <w:hideMark/>
          </w:tcPr>
          <w:p w14:paraId="1C6FE56D" w14:textId="77777777" w:rsidR="00F96A57" w:rsidRPr="00F96A57" w:rsidRDefault="00F96A57" w:rsidP="00F96A57">
            <w:pPr>
              <w:jc w:val="center"/>
              <w:rPr>
                <w:b/>
                <w:bCs/>
                <w:color w:val="000000"/>
                <w:sz w:val="16"/>
                <w:szCs w:val="16"/>
                <w:lang w:val="cs-CZ" w:eastAsia="cs-CZ" w:bidi="ar-SA"/>
              </w:rPr>
            </w:pPr>
            <w:r w:rsidRPr="00F96A57">
              <w:rPr>
                <w:b/>
                <w:bCs/>
                <w:color w:val="000000"/>
                <w:sz w:val="16"/>
                <w:szCs w:val="16"/>
                <w:lang w:val="cs-CZ" w:eastAsia="cs-CZ" w:bidi="ar-SA"/>
              </w:rPr>
              <w:t>8 230 744 956</w:t>
            </w:r>
          </w:p>
        </w:tc>
        <w:tc>
          <w:tcPr>
            <w:tcW w:w="404" w:type="pct"/>
            <w:shd w:val="clear" w:color="auto" w:fill="C6D9F1" w:themeFill="text2" w:themeFillTint="33"/>
            <w:vAlign w:val="center"/>
            <w:hideMark/>
          </w:tcPr>
          <w:p w14:paraId="0BC137E7" w14:textId="77777777" w:rsidR="00F96A57" w:rsidRPr="00F96A57" w:rsidRDefault="00F96A57" w:rsidP="00F96A57">
            <w:pPr>
              <w:jc w:val="center"/>
              <w:rPr>
                <w:b/>
                <w:bCs/>
                <w:color w:val="000000"/>
                <w:sz w:val="16"/>
                <w:szCs w:val="16"/>
                <w:lang w:val="cs-CZ" w:eastAsia="cs-CZ" w:bidi="ar-SA"/>
              </w:rPr>
            </w:pPr>
            <w:r w:rsidRPr="00F96A57">
              <w:rPr>
                <w:b/>
                <w:bCs/>
                <w:color w:val="000000"/>
                <w:sz w:val="16"/>
                <w:szCs w:val="16"/>
                <w:lang w:val="cs-CZ" w:eastAsia="cs-CZ" w:bidi="ar-SA"/>
              </w:rPr>
              <w:t>155</w:t>
            </w:r>
          </w:p>
        </w:tc>
        <w:tc>
          <w:tcPr>
            <w:tcW w:w="629" w:type="pct"/>
            <w:shd w:val="clear" w:color="auto" w:fill="C6D9F1" w:themeFill="text2" w:themeFillTint="33"/>
            <w:vAlign w:val="center"/>
            <w:hideMark/>
          </w:tcPr>
          <w:p w14:paraId="0E8A6054" w14:textId="77777777" w:rsidR="00F96A57" w:rsidRPr="00F96A57" w:rsidRDefault="00F96A57" w:rsidP="00F96A57">
            <w:pPr>
              <w:jc w:val="center"/>
              <w:rPr>
                <w:b/>
                <w:bCs/>
                <w:color w:val="000000"/>
                <w:sz w:val="16"/>
                <w:szCs w:val="16"/>
                <w:lang w:val="cs-CZ" w:eastAsia="cs-CZ" w:bidi="ar-SA"/>
              </w:rPr>
            </w:pPr>
            <w:r w:rsidRPr="00F96A57">
              <w:rPr>
                <w:b/>
                <w:bCs/>
                <w:color w:val="000000"/>
                <w:sz w:val="16"/>
                <w:szCs w:val="16"/>
                <w:lang w:val="cs-CZ" w:eastAsia="cs-CZ" w:bidi="ar-SA"/>
              </w:rPr>
              <w:t>11 941 641 296</w:t>
            </w:r>
          </w:p>
        </w:tc>
      </w:tr>
    </w:tbl>
    <w:p w14:paraId="395A2662" w14:textId="3C341522" w:rsidR="004B1F8B" w:rsidRDefault="004B1F8B" w:rsidP="004B1F8B">
      <w:pPr>
        <w:rPr>
          <w:i/>
          <w:sz w:val="18"/>
          <w14:numForm w14:val="lining"/>
          <w14:numSpacing w14:val="tabular"/>
        </w:rPr>
      </w:pPr>
      <w:r>
        <w:rPr>
          <w:i/>
          <w:sz w:val="18"/>
          <w14:numForm w14:val="lining"/>
          <w14:numSpacing w14:val="tabular"/>
        </w:rPr>
        <w:t xml:space="preserve">Source: </w:t>
      </w:r>
      <w:proofErr w:type="gramStart"/>
      <w:r>
        <w:rPr>
          <w:i/>
          <w:sz w:val="18"/>
          <w14:numForm w14:val="lining"/>
          <w14:numSpacing w14:val="tabular"/>
        </w:rPr>
        <w:t>IS</w:t>
      </w:r>
      <w:proofErr w:type="gramEnd"/>
      <w:r>
        <w:rPr>
          <w:i/>
          <w:sz w:val="18"/>
          <w14:numForm w14:val="lining"/>
          <w14:numSpacing w14:val="tabular"/>
        </w:rPr>
        <w:t xml:space="preserve"> Monit7+IOP and the IOP</w:t>
      </w:r>
      <w:r w:rsidR="00B96FB4">
        <w:rPr>
          <w:i/>
          <w:sz w:val="18"/>
          <w14:numForm w14:val="lining"/>
          <w14:numSpacing w14:val="tabular"/>
        </w:rPr>
        <w:t xml:space="preserve"> </w:t>
      </w:r>
      <w:r>
        <w:rPr>
          <w:i/>
          <w:sz w:val="18"/>
          <w14:numForm w14:val="lining"/>
          <w14:numSpacing w14:val="tabular"/>
        </w:rPr>
        <w:t xml:space="preserve">Managing Authority in cooperation with </w:t>
      </w:r>
      <w:r w:rsidR="00B96FB4">
        <w:rPr>
          <w:i/>
          <w:sz w:val="18"/>
          <w14:numForm w14:val="lining"/>
          <w14:numSpacing w14:val="tabular"/>
        </w:rPr>
        <w:t xml:space="preserve">the </w:t>
      </w:r>
      <w:r>
        <w:rPr>
          <w:i/>
          <w:sz w:val="18"/>
          <w14:numForm w14:val="lining"/>
          <w14:numSpacing w14:val="tabular"/>
        </w:rPr>
        <w:t xml:space="preserve">Intermediate Bodies as at </w:t>
      </w:r>
      <w:r w:rsidR="00B96FB4">
        <w:rPr>
          <w:i/>
          <w:sz w:val="18"/>
          <w14:numForm w14:val="lining"/>
          <w14:numSpacing w14:val="tabular"/>
        </w:rPr>
        <w:t>1 Apr</w:t>
      </w:r>
      <w:r>
        <w:rPr>
          <w:i/>
          <w:sz w:val="18"/>
          <w14:numForm w14:val="lining"/>
          <w14:numSpacing w14:val="tabular"/>
        </w:rPr>
        <w:t xml:space="preserve"> 2015</w:t>
      </w:r>
    </w:p>
    <w:p w14:paraId="7C2E08D2" w14:textId="77777777" w:rsidR="00FE4EC5" w:rsidRDefault="00FE4EC5" w:rsidP="004B1F8B">
      <w:pPr>
        <w:jc w:val="both"/>
        <w:rPr>
          <w:sz w:val="22"/>
          <w14:numForm w14:val="lining"/>
          <w14:numSpacing w14:val="tabular"/>
        </w:rPr>
      </w:pPr>
    </w:p>
    <w:p w14:paraId="7A9AD819" w14:textId="555BC7F5" w:rsidR="004B1F8B" w:rsidRPr="00361F05" w:rsidRDefault="009320E5" w:rsidP="004B1F8B">
      <w:pPr>
        <w:jc w:val="both"/>
        <w:rPr>
          <w:sz w:val="22"/>
          <w:szCs w:val="22"/>
          <w14:numForm w14:val="lining"/>
          <w14:numSpacing w14:val="tabular"/>
        </w:rPr>
      </w:pPr>
      <w:r w:rsidRPr="00361F05">
        <w:rPr>
          <w:sz w:val="22"/>
          <w14:numForm w14:val="lining"/>
          <w14:numSpacing w14:val="tabular"/>
        </w:rPr>
        <w:t>The g</w:t>
      </w:r>
      <w:r w:rsidR="004B1F8B" w:rsidRPr="00361F05">
        <w:rPr>
          <w:sz w:val="22"/>
          <w14:numForm w14:val="lining"/>
          <w14:numSpacing w14:val="tabular"/>
        </w:rPr>
        <w:t xml:space="preserve">overnment agencies and their semi-budgetary organisations implement </w:t>
      </w:r>
      <w:r w:rsidR="00A8336C" w:rsidRPr="00361F05">
        <w:rPr>
          <w:sz w:val="22"/>
          <w14:numForm w14:val="lining"/>
          <w14:numSpacing w14:val="tabular"/>
        </w:rPr>
        <w:t>1</w:t>
      </w:r>
      <w:r w:rsidR="004B1F8B" w:rsidRPr="00361F05">
        <w:rPr>
          <w:sz w:val="22"/>
          <w14:numForm w14:val="lining"/>
          <w14:numSpacing w14:val="tabular"/>
        </w:rPr>
        <w:t xml:space="preserve"> sleeping project, </w:t>
      </w:r>
      <w:r w:rsidR="00037BB0">
        <w:rPr>
          <w:sz w:val="22"/>
          <w14:numForm w14:val="lining"/>
          <w14:numSpacing w14:val="tabular"/>
        </w:rPr>
        <w:br/>
      </w:r>
      <w:r w:rsidR="004B1F8B" w:rsidRPr="00361F05">
        <w:rPr>
          <w:sz w:val="22"/>
          <w14:numForm w14:val="lining"/>
          <w14:numSpacing w14:val="tabular"/>
        </w:rPr>
        <w:t>1</w:t>
      </w:r>
      <w:r w:rsidR="00A8336C" w:rsidRPr="00361F05">
        <w:rPr>
          <w:sz w:val="22"/>
          <w14:numForm w14:val="lining"/>
          <w14:numSpacing w14:val="tabular"/>
        </w:rPr>
        <w:t>5</w:t>
      </w:r>
      <w:r w:rsidR="004B1F8B" w:rsidRPr="00361F05">
        <w:rPr>
          <w:sz w:val="22"/>
          <w14:numForm w14:val="lining"/>
          <w14:numSpacing w14:val="tabular"/>
        </w:rPr>
        <w:t xml:space="preserve"> high-risk projects and 1</w:t>
      </w:r>
      <w:r w:rsidR="00A8336C" w:rsidRPr="00361F05">
        <w:rPr>
          <w:sz w:val="22"/>
          <w14:numForm w14:val="lining"/>
          <w14:numSpacing w14:val="tabular"/>
        </w:rPr>
        <w:t>8</w:t>
      </w:r>
      <w:r w:rsidR="004B1F8B" w:rsidRPr="00361F05">
        <w:rPr>
          <w:sz w:val="22"/>
          <w14:numForm w14:val="lining"/>
          <w14:numSpacing w14:val="tabular"/>
        </w:rPr>
        <w:t xml:space="preserve"> risky projects. These projects </w:t>
      </w:r>
      <w:r w:rsidR="00A8336C" w:rsidRPr="00361F05">
        <w:rPr>
          <w:sz w:val="22"/>
          <w14:numForm w14:val="lining"/>
          <w14:numSpacing w14:val="tabular"/>
        </w:rPr>
        <w:t>represent the main risk for the</w:t>
      </w:r>
      <w:r w:rsidR="004B1F8B" w:rsidRPr="00361F05">
        <w:rPr>
          <w:sz w:val="22"/>
          <w14:numForm w14:val="lining"/>
          <w14:numSpacing w14:val="tabular"/>
        </w:rPr>
        <w:t xml:space="preserve"> absorption </w:t>
      </w:r>
      <w:r w:rsidR="00A8336C" w:rsidRPr="00361F05">
        <w:rPr>
          <w:sz w:val="22"/>
          <w14:numForm w14:val="lining"/>
          <w14:numSpacing w14:val="tabular"/>
        </w:rPr>
        <w:t>in 2015.</w:t>
      </w:r>
      <w:r w:rsidR="004B1F8B" w:rsidRPr="00361F05">
        <w:rPr>
          <w:sz w:val="22"/>
          <w14:numForm w14:val="lining"/>
          <w14:numSpacing w14:val="tabular"/>
        </w:rPr>
        <w:t xml:space="preserve"> </w:t>
      </w:r>
    </w:p>
    <w:p w14:paraId="2161368A" w14:textId="77777777" w:rsidR="004B1F8B" w:rsidRPr="00361F05" w:rsidRDefault="004B1F8B" w:rsidP="004B1F8B">
      <w:pPr>
        <w:jc w:val="both"/>
        <w:rPr>
          <w:sz w:val="22"/>
          <w:szCs w:val="22"/>
          <w14:numForm w14:val="lining"/>
          <w14:numSpacing w14:val="tabular"/>
        </w:rPr>
      </w:pPr>
    </w:p>
    <w:p w14:paraId="2975FE90" w14:textId="1E9D722E" w:rsidR="004B1F8B" w:rsidRPr="00361F05" w:rsidRDefault="004B1F8B" w:rsidP="004B1F8B">
      <w:pPr>
        <w:jc w:val="both"/>
        <w:rPr>
          <w:sz w:val="22"/>
          <w:szCs w:val="22"/>
          <w14:numForm w14:val="lining"/>
          <w14:numSpacing w14:val="tabular"/>
        </w:rPr>
      </w:pPr>
      <w:r w:rsidRPr="00361F05">
        <w:rPr>
          <w:sz w:val="22"/>
          <w14:numForm w14:val="lining"/>
          <w14:numSpacing w14:val="tabular"/>
        </w:rPr>
        <w:t xml:space="preserve">In 2015, the expected volume of applications for payment </w:t>
      </w:r>
      <w:r w:rsidR="00361F05" w:rsidRPr="00361F05">
        <w:rPr>
          <w:sz w:val="22"/>
          <w14:numForm w14:val="lining"/>
          <w14:numSpacing w14:val="tabular"/>
        </w:rPr>
        <w:t>under</w:t>
      </w:r>
      <w:r w:rsidRPr="00361F05">
        <w:rPr>
          <w:sz w:val="22"/>
          <w14:numForm w14:val="lining"/>
          <w14:numSpacing w14:val="tabular"/>
        </w:rPr>
        <w:t xml:space="preserve"> sleeping and high-risk projects </w:t>
      </w:r>
      <w:r w:rsidR="001B3635">
        <w:rPr>
          <w:sz w:val="22"/>
          <w14:numForm w14:val="lining"/>
          <w14:numSpacing w14:val="tabular"/>
        </w:rPr>
        <w:br/>
      </w:r>
      <w:r w:rsidRPr="00361F05">
        <w:rPr>
          <w:sz w:val="22"/>
          <w14:numForm w14:val="lining"/>
          <w14:numSpacing w14:val="tabular"/>
        </w:rPr>
        <w:t xml:space="preserve">is CZK </w:t>
      </w:r>
      <w:r w:rsidR="00A8336C" w:rsidRPr="00361F05">
        <w:rPr>
          <w:sz w:val="22"/>
          <w14:numForm w14:val="lining"/>
          <w14:numSpacing w14:val="tabular"/>
        </w:rPr>
        <w:t>116</w:t>
      </w:r>
      <w:r w:rsidRPr="00361F05">
        <w:rPr>
          <w:sz w:val="22"/>
          <w14:numForm w14:val="lining"/>
          <w14:numSpacing w14:val="tabular"/>
        </w:rPr>
        <w:t xml:space="preserve"> million and CZK 2.4 billion</w:t>
      </w:r>
      <w:r w:rsidR="00A8336C" w:rsidRPr="00361F05">
        <w:rPr>
          <w:sz w:val="22"/>
          <w14:numForm w14:val="lining"/>
          <w14:numSpacing w14:val="tabular"/>
        </w:rPr>
        <w:t>,</w:t>
      </w:r>
      <w:r w:rsidRPr="00361F05">
        <w:rPr>
          <w:sz w:val="22"/>
          <w14:numForm w14:val="lining"/>
          <w14:numSpacing w14:val="tabular"/>
        </w:rPr>
        <w:t xml:space="preserve"> respectively. The applications for payment in the amount </w:t>
      </w:r>
      <w:r w:rsidR="001B3635">
        <w:rPr>
          <w:sz w:val="22"/>
          <w14:numForm w14:val="lining"/>
          <w14:numSpacing w14:val="tabular"/>
        </w:rPr>
        <w:br/>
      </w:r>
      <w:r w:rsidRPr="00361F05">
        <w:rPr>
          <w:sz w:val="22"/>
          <w14:numForm w14:val="lining"/>
          <w14:numSpacing w14:val="tabular"/>
        </w:rPr>
        <w:t>of CZK 4.5 billion are planned to be submitted under risky projects in 2015. Where beneficiaries fail</w:t>
      </w:r>
      <w:r w:rsidR="00361F05" w:rsidRPr="00361F05">
        <w:rPr>
          <w:sz w:val="22"/>
          <w14:numForm w14:val="lining"/>
          <w14:numSpacing w14:val="tabular"/>
        </w:rPr>
        <w:t>ed</w:t>
      </w:r>
      <w:r w:rsidRPr="00361F05">
        <w:rPr>
          <w:sz w:val="22"/>
          <w14:numForm w14:val="lining"/>
          <w14:numSpacing w14:val="tabular"/>
        </w:rPr>
        <w:t xml:space="preserve"> to resolve their implementation-related issues and fail</w:t>
      </w:r>
      <w:r w:rsidR="00361F05" w:rsidRPr="00361F05">
        <w:rPr>
          <w:sz w:val="22"/>
          <w14:numForm w14:val="lining"/>
          <w14:numSpacing w14:val="tabular"/>
        </w:rPr>
        <w:t>ed</w:t>
      </w:r>
      <w:r w:rsidRPr="00361F05">
        <w:rPr>
          <w:sz w:val="22"/>
          <w14:numForm w14:val="lining"/>
          <w14:numSpacing w14:val="tabular"/>
        </w:rPr>
        <w:t xml:space="preserve"> to submit the applications for payment within the planned deadline and volume, these amounts will increase the unabsorbed programme allocation</w:t>
      </w:r>
      <w:r w:rsidR="00A8336C" w:rsidRPr="00361F05">
        <w:rPr>
          <w:sz w:val="22"/>
          <w14:numForm w14:val="lining"/>
          <w14:numSpacing w14:val="tabular"/>
        </w:rPr>
        <w:t xml:space="preserve"> in 2015</w:t>
      </w:r>
      <w:r w:rsidRPr="00361F05">
        <w:rPr>
          <w:sz w:val="22"/>
          <w14:numForm w14:val="lining"/>
          <w14:numSpacing w14:val="tabular"/>
        </w:rPr>
        <w:t xml:space="preserve">.  </w:t>
      </w:r>
    </w:p>
    <w:p w14:paraId="2EB39728" w14:textId="77777777" w:rsidR="004B1F8B" w:rsidRPr="00361F05" w:rsidRDefault="004B1F8B" w:rsidP="004B1F8B">
      <w:pPr>
        <w:jc w:val="both"/>
        <w:rPr>
          <w:sz w:val="22"/>
          <w:szCs w:val="22"/>
          <w14:numForm w14:val="lining"/>
          <w14:numSpacing w14:val="tabular"/>
        </w:rPr>
      </w:pPr>
    </w:p>
    <w:p w14:paraId="0306BC42" w14:textId="429F179C" w:rsidR="00F775DD" w:rsidRPr="00361F05" w:rsidRDefault="00A8336C" w:rsidP="004B1F8B">
      <w:pPr>
        <w:jc w:val="both"/>
        <w:rPr>
          <w:sz w:val="22"/>
          <w14:numForm w14:val="lining"/>
          <w14:numSpacing w14:val="tabular"/>
        </w:rPr>
      </w:pPr>
      <w:r w:rsidRPr="00361F05">
        <w:rPr>
          <w:sz w:val="22"/>
          <w14:numForm w14:val="lining"/>
          <w14:numSpacing w14:val="tabular"/>
        </w:rPr>
        <w:t xml:space="preserve">In the category of risky projects, the situation is the most </w:t>
      </w:r>
      <w:r w:rsidR="006D61F4" w:rsidRPr="00361F05">
        <w:rPr>
          <w:sz w:val="22"/>
          <w14:numForm w14:val="lining"/>
          <w14:numSpacing w14:val="tabular"/>
        </w:rPr>
        <w:t>critical</w:t>
      </w:r>
      <w:r w:rsidRPr="00361F05">
        <w:rPr>
          <w:sz w:val="22"/>
          <w14:numForm w14:val="lining"/>
          <w14:numSpacing w14:val="tabular"/>
        </w:rPr>
        <w:t xml:space="preserve"> in the project under the responsibility of the Ministry of Interior. Another group of risky projects comprises the projects from Intervention area 3.4 Services in security, risk prevention and ma</w:t>
      </w:r>
      <w:r w:rsidR="00361F05" w:rsidRPr="00361F05">
        <w:rPr>
          <w:sz w:val="22"/>
          <w14:numForm w14:val="lining"/>
          <w14:numSpacing w14:val="tabular"/>
        </w:rPr>
        <w:t>nagement.</w:t>
      </w:r>
      <w:r w:rsidRPr="00361F05">
        <w:rPr>
          <w:sz w:val="22"/>
          <w14:numForm w14:val="lining"/>
          <w14:numSpacing w14:val="tabular"/>
        </w:rPr>
        <w:t xml:space="preserve"> It concerns projects on the purchase </w:t>
      </w:r>
      <w:r w:rsidR="001B3635">
        <w:rPr>
          <w:sz w:val="22"/>
          <w14:numForm w14:val="lining"/>
          <w14:numSpacing w14:val="tabular"/>
        </w:rPr>
        <w:br/>
      </w:r>
      <w:r w:rsidRPr="00361F05">
        <w:rPr>
          <w:sz w:val="22"/>
          <w14:numForm w14:val="lining"/>
          <w14:numSpacing w14:val="tabular"/>
        </w:rPr>
        <w:t xml:space="preserve">of “Tracking devices and recording equipment of the Police of the CR” and “Advanced technology </w:t>
      </w:r>
      <w:r w:rsidR="001B3635">
        <w:rPr>
          <w:sz w:val="22"/>
          <w14:numForm w14:val="lining"/>
          <w14:numSpacing w14:val="tabular"/>
        </w:rPr>
        <w:br/>
      </w:r>
      <w:r w:rsidRPr="00361F05">
        <w:rPr>
          <w:sz w:val="22"/>
          <w14:numForm w14:val="lining"/>
          <w14:numSpacing w14:val="tabular"/>
        </w:rPr>
        <w:t xml:space="preserve">of the Police of the CR and the Fire Rescue Service of the CR”. These projects, also within the remit of the </w:t>
      </w:r>
      <w:proofErr w:type="spellStart"/>
      <w:r w:rsidRPr="00361F05">
        <w:rPr>
          <w:sz w:val="22"/>
          <w14:numForm w14:val="lining"/>
          <w14:numSpacing w14:val="tabular"/>
        </w:rPr>
        <w:t>MoI</w:t>
      </w:r>
      <w:proofErr w:type="spellEnd"/>
      <w:r w:rsidRPr="00361F05">
        <w:rPr>
          <w:sz w:val="22"/>
          <w14:numForm w14:val="lining"/>
          <w14:numSpacing w14:val="tabular"/>
        </w:rPr>
        <w:t xml:space="preserve"> CR, are risky due to the implementation of public procurement and subsequent potential delays in the date of completion of project implementation. </w:t>
      </w:r>
      <w:r w:rsidR="004B1F8B" w:rsidRPr="00361F05">
        <w:rPr>
          <w:sz w:val="22"/>
          <w14:numForm w14:val="lining"/>
          <w14:numSpacing w14:val="tabular"/>
        </w:rPr>
        <w:t xml:space="preserve">Identified </w:t>
      </w:r>
      <w:r w:rsidRPr="00361F05">
        <w:rPr>
          <w:sz w:val="22"/>
          <w14:numForm w14:val="lining"/>
          <w14:numSpacing w14:val="tabular"/>
        </w:rPr>
        <w:t xml:space="preserve">again </w:t>
      </w:r>
      <w:r w:rsidR="004B1F8B" w:rsidRPr="00361F05">
        <w:rPr>
          <w:sz w:val="22"/>
          <w14:numForm w14:val="lining"/>
          <w14:numSpacing w14:val="tabular"/>
        </w:rPr>
        <w:t>as risky b</w:t>
      </w:r>
      <w:r w:rsidR="00361F05" w:rsidRPr="00361F05">
        <w:rPr>
          <w:sz w:val="22"/>
          <w14:numForm w14:val="lining"/>
          <w14:numSpacing w14:val="tabular"/>
        </w:rPr>
        <w:t xml:space="preserve">y the IOP MA are almost all </w:t>
      </w:r>
      <w:r w:rsidR="004B1F8B" w:rsidRPr="00361F05">
        <w:rPr>
          <w:sz w:val="22"/>
          <w14:numForm w14:val="lining"/>
          <w14:numSpacing w14:val="tabular"/>
        </w:rPr>
        <w:t xml:space="preserve">projects in Intervention area 1.1 Developing information </w:t>
      </w:r>
      <w:proofErr w:type="gramStart"/>
      <w:r w:rsidR="004B1F8B" w:rsidRPr="00361F05">
        <w:rPr>
          <w:sz w:val="22"/>
          <w14:numForm w14:val="lining"/>
          <w14:numSpacing w14:val="tabular"/>
        </w:rPr>
        <w:t>society</w:t>
      </w:r>
      <w:proofErr w:type="gramEnd"/>
      <w:r w:rsidR="004B1F8B" w:rsidRPr="00361F05">
        <w:rPr>
          <w:sz w:val="22"/>
          <w14:numForm w14:val="lining"/>
          <w14:numSpacing w14:val="tabular"/>
        </w:rPr>
        <w:t xml:space="preserve"> in public administration. These projects are risky mainly on account of their tight timetable. This is because they were approved only in </w:t>
      </w:r>
      <w:r w:rsidR="00361F05" w:rsidRPr="00361F05">
        <w:rPr>
          <w:sz w:val="22"/>
          <w14:numForm w14:val="lining"/>
          <w14:numSpacing w14:val="tabular"/>
        </w:rPr>
        <w:t>s</w:t>
      </w:r>
      <w:r w:rsidR="004B1F8B" w:rsidRPr="00361F05">
        <w:rPr>
          <w:sz w:val="22"/>
          <w14:numForm w14:val="lining"/>
          <w14:numSpacing w14:val="tabular"/>
        </w:rPr>
        <w:t xml:space="preserve">ummer and </w:t>
      </w:r>
      <w:r w:rsidR="00361F05" w:rsidRPr="00361F05">
        <w:rPr>
          <w:sz w:val="22"/>
          <w14:numForm w14:val="lining"/>
          <w14:numSpacing w14:val="tabular"/>
        </w:rPr>
        <w:t>a</w:t>
      </w:r>
      <w:r w:rsidR="004B1F8B" w:rsidRPr="00361F05">
        <w:rPr>
          <w:sz w:val="22"/>
          <w14:numForm w14:val="lining"/>
          <w14:numSpacing w14:val="tabular"/>
        </w:rPr>
        <w:t>utumn 2014</w:t>
      </w:r>
      <w:r w:rsidR="00361F05" w:rsidRPr="00361F05">
        <w:rPr>
          <w:sz w:val="22"/>
          <w14:numForm w14:val="lining"/>
          <w14:numSpacing w14:val="tabular"/>
        </w:rPr>
        <w:t>,</w:t>
      </w:r>
      <w:r w:rsidR="004B1F8B" w:rsidRPr="00361F05">
        <w:rPr>
          <w:sz w:val="22"/>
          <w14:numForm w14:val="lining"/>
          <w14:numSpacing w14:val="tabular"/>
        </w:rPr>
        <w:t xml:space="preserve"> which gives them the implementation period </w:t>
      </w:r>
      <w:r w:rsidR="001B3635">
        <w:rPr>
          <w:sz w:val="22"/>
          <w14:numForm w14:val="lining"/>
          <w14:numSpacing w14:val="tabular"/>
        </w:rPr>
        <w:br/>
      </w:r>
      <w:r w:rsidR="004B1F8B" w:rsidRPr="00361F05">
        <w:rPr>
          <w:sz w:val="22"/>
          <w14:numForm w14:val="lining"/>
          <w14:numSpacing w14:val="tabular"/>
        </w:rPr>
        <w:t xml:space="preserve">of roughly one year, namely including the implementation of public procurement. </w:t>
      </w:r>
    </w:p>
    <w:p w14:paraId="6A2EA6AD" w14:textId="77777777" w:rsidR="00F775DD" w:rsidRPr="00361F05" w:rsidRDefault="00F775DD" w:rsidP="004B1F8B">
      <w:pPr>
        <w:jc w:val="both"/>
        <w:rPr>
          <w:sz w:val="22"/>
          <w14:numForm w14:val="lining"/>
          <w14:numSpacing w14:val="tabular"/>
        </w:rPr>
      </w:pPr>
    </w:p>
    <w:p w14:paraId="3ABA9FE4" w14:textId="6C599DAD" w:rsidR="004B1F8B" w:rsidRPr="00361F05" w:rsidRDefault="004B1F8B" w:rsidP="004B1F8B">
      <w:pPr>
        <w:jc w:val="both"/>
        <w:rPr>
          <w:sz w:val="22"/>
          <w14:numForm w14:val="lining"/>
          <w14:numSpacing w14:val="tabular"/>
        </w:rPr>
      </w:pPr>
      <w:r w:rsidRPr="00361F05">
        <w:rPr>
          <w:sz w:val="22"/>
          <w14:numForm w14:val="lining"/>
          <w14:numSpacing w14:val="tabular"/>
        </w:rPr>
        <w:t>It is therefore vital that the beneficiaries exert maximum efforts to implement t</w:t>
      </w:r>
      <w:r w:rsidR="00361F05" w:rsidRPr="00361F05">
        <w:rPr>
          <w:sz w:val="22"/>
          <w14:numForm w14:val="lining"/>
          <w14:numSpacing w14:val="tabular"/>
        </w:rPr>
        <w:t xml:space="preserve">he individual stages </w:t>
      </w:r>
      <w:r w:rsidR="001B3635">
        <w:rPr>
          <w:sz w:val="22"/>
          <w14:numForm w14:val="lining"/>
          <w14:numSpacing w14:val="tabular"/>
        </w:rPr>
        <w:br/>
      </w:r>
      <w:r w:rsidR="00361F05" w:rsidRPr="00361F05">
        <w:rPr>
          <w:sz w:val="22"/>
          <w14:numForm w14:val="lining"/>
          <w14:numSpacing w14:val="tabular"/>
        </w:rPr>
        <w:t>of project</w:t>
      </w:r>
      <w:r w:rsidRPr="00361F05">
        <w:rPr>
          <w:sz w:val="22"/>
          <w14:numForm w14:val="lining"/>
          <w14:numSpacing w14:val="tabular"/>
        </w:rPr>
        <w:t xml:space="preserve"> and to avoid all the risk factors</w:t>
      </w:r>
      <w:r w:rsidR="00F775DD" w:rsidRPr="00361F05">
        <w:rPr>
          <w:sz w:val="22"/>
          <w14:numForm w14:val="lining"/>
          <w14:numSpacing w14:val="tabular"/>
        </w:rPr>
        <w:t xml:space="preserve"> of the project</w:t>
      </w:r>
      <w:r w:rsidRPr="00361F05">
        <w:rPr>
          <w:sz w:val="22"/>
          <w14:numForm w14:val="lining"/>
          <w14:numSpacing w14:val="tabular"/>
        </w:rPr>
        <w:t>.</w:t>
      </w:r>
      <w:r w:rsidR="00F775DD" w:rsidRPr="00361F05">
        <w:rPr>
          <w:sz w:val="22"/>
          <w14:numForm w14:val="lining"/>
          <w14:numSpacing w14:val="tabular"/>
        </w:rPr>
        <w:t xml:space="preserve"> The IOP MA in cooperation with the IBs conducts crisis management of projects at beneficiaries and cooperates as much as possible on project implementation. </w:t>
      </w:r>
      <w:r w:rsidRPr="00361F05">
        <w:rPr>
          <w:sz w:val="22"/>
          <w14:numForm w14:val="lining"/>
          <w14:numSpacing w14:val="tabular"/>
        </w:rPr>
        <w:t xml:space="preserve">    </w:t>
      </w:r>
    </w:p>
    <w:p w14:paraId="1E234C0A" w14:textId="77777777" w:rsidR="00A21FF1" w:rsidRPr="00526077" w:rsidRDefault="00A21FF1" w:rsidP="00A21FF1">
      <w:pPr>
        <w:rPr>
          <w14:numForm w14:val="lining"/>
          <w14:numSpacing w14:val="tabular"/>
        </w:rPr>
      </w:pPr>
    </w:p>
    <w:p w14:paraId="4833912F" w14:textId="0FBB9F7A" w:rsidR="00FB18CB" w:rsidRPr="00526077" w:rsidRDefault="00AF6F3E" w:rsidP="00255BB7">
      <w:pPr>
        <w:pStyle w:val="Nadpis3"/>
        <w:rPr>
          <w:rFonts w:ascii="Times New Roman" w:hAnsi="Times New Roman"/>
          <w:sz w:val="24"/>
          <w:szCs w:val="24"/>
          <w14:numForm w14:val="lining"/>
          <w14:numSpacing w14:val="tabular"/>
        </w:rPr>
      </w:pPr>
      <w:bookmarkStart w:id="52" w:name="_Toc417556830"/>
      <w:bookmarkStart w:id="53" w:name="_Toc420268162"/>
      <w:r>
        <w:rPr>
          <w:rFonts w:ascii="Times New Roman" w:hAnsi="Times New Roman"/>
          <w:sz w:val="24"/>
          <w14:numForm w14:val="lining"/>
          <w14:numSpacing w14:val="tabular"/>
        </w:rPr>
        <w:t>2.4.5 Risk of a non-fulfilment of n+2 rule in 2014, risk of a failure to absorb the allocation in 2015</w:t>
      </w:r>
      <w:bookmarkEnd w:id="52"/>
      <w:bookmarkEnd w:id="53"/>
    </w:p>
    <w:p w14:paraId="01093AAE" w14:textId="04725161" w:rsidR="008D4D5D" w:rsidRPr="00526077" w:rsidRDefault="008D4D5D" w:rsidP="008D4D5D">
      <w:pPr>
        <w:jc w:val="both"/>
        <w:rPr>
          <w:sz w:val="22"/>
          <w:szCs w:val="22"/>
          <w14:numForm w14:val="lining"/>
          <w14:numSpacing w14:val="tabular"/>
        </w:rPr>
      </w:pPr>
      <w:bookmarkStart w:id="54" w:name="_Toc417556831"/>
      <w:r>
        <w:rPr>
          <w:sz w:val="22"/>
          <w14:numForm w14:val="lining"/>
          <w14:numSpacing w14:val="tabular"/>
        </w:rPr>
        <w:t>In June 2014, the IOP Managing Authority at the Ministry of Regional Development in cooperat</w:t>
      </w:r>
      <w:r w:rsidR="00F775DD">
        <w:rPr>
          <w:sz w:val="22"/>
          <w14:numForm w14:val="lining"/>
          <w14:numSpacing w14:val="tabular"/>
        </w:rPr>
        <w:t>ion with Intermediate Bodie</w:t>
      </w:r>
      <w:r w:rsidR="004641DF">
        <w:rPr>
          <w:sz w:val="22"/>
          <w14:numForm w14:val="lining"/>
          <w14:numSpacing w14:val="tabular"/>
        </w:rPr>
        <w:t>s</w:t>
      </w:r>
      <w:r>
        <w:rPr>
          <w:sz w:val="22"/>
          <w14:numForm w14:val="lining"/>
          <w14:numSpacing w14:val="tabular"/>
        </w:rPr>
        <w:t xml:space="preserve"> drafted the Strategy for Full Absorption of the Integrated Oper</w:t>
      </w:r>
      <w:r w:rsidR="00F775DD">
        <w:rPr>
          <w:sz w:val="22"/>
          <w14:numForm w14:val="lining"/>
          <w14:numSpacing w14:val="tabular"/>
        </w:rPr>
        <w:t>ational Programme</w:t>
      </w:r>
      <w:r>
        <w:rPr>
          <w:sz w:val="22"/>
          <w14:numForm w14:val="lining"/>
          <w14:numSpacing w14:val="tabular"/>
        </w:rPr>
        <w:t xml:space="preserve">. It was approved by the Government that agreed on measures to maximize the absorption in 2014 and 2015. </w:t>
      </w:r>
    </w:p>
    <w:p w14:paraId="47E9AD02" w14:textId="77777777" w:rsidR="00F775DD" w:rsidRDefault="00F775DD" w:rsidP="008D4D5D">
      <w:pPr>
        <w:jc w:val="both"/>
        <w:rPr>
          <w:sz w:val="22"/>
          <w14:numForm w14:val="lining"/>
          <w14:numSpacing w14:val="tabular"/>
        </w:rPr>
      </w:pPr>
    </w:p>
    <w:p w14:paraId="76602F4A" w14:textId="77777777" w:rsidR="00ED332D" w:rsidRDefault="00F775DD" w:rsidP="008D4D5D">
      <w:pPr>
        <w:jc w:val="both"/>
        <w:rPr>
          <w:sz w:val="22"/>
          <w:szCs w:val="22"/>
          <w14:numForm w14:val="lining"/>
          <w14:numSpacing w14:val="tabular"/>
        </w:rPr>
      </w:pPr>
      <w:r w:rsidRPr="00F775DD">
        <w:rPr>
          <w:sz w:val="22"/>
          <w:szCs w:val="22"/>
          <w14:numForm w14:val="lining"/>
          <w14:numSpacing w14:val="tabular"/>
        </w:rPr>
        <w:t xml:space="preserve">The strategy was </w:t>
      </w:r>
      <w:r w:rsidR="008D4D5D" w:rsidRPr="00F775DD">
        <w:rPr>
          <w:sz w:val="22"/>
          <w:szCs w:val="22"/>
          <w14:numForm w14:val="lining"/>
          <w14:numSpacing w14:val="tabular"/>
        </w:rPr>
        <w:t xml:space="preserve">updated in October 2014, December 2014 and in January 2015. </w:t>
      </w:r>
      <w:r w:rsidR="008D4D5D" w:rsidRPr="00F775DD">
        <w:rPr>
          <w:sz w:val="22"/>
          <w:szCs w:val="22"/>
        </w:rPr>
        <w:t xml:space="preserve">In response to the results achieved thanks to the measures, the allocation for calls was increased, namely for IOP Intervention area 4.1. </w:t>
      </w:r>
      <w:r w:rsidR="008D4D5D" w:rsidRPr="00F775DD">
        <w:rPr>
          <w:i/>
          <w:sz w:val="22"/>
          <w:szCs w:val="22"/>
        </w:rPr>
        <w:t>National support of tourism</w:t>
      </w:r>
      <w:r w:rsidR="008D4D5D" w:rsidRPr="00F775DD">
        <w:rPr>
          <w:sz w:val="22"/>
          <w:szCs w:val="22"/>
        </w:rPr>
        <w:t xml:space="preserve"> by CZK 201 million and for Intervention area 5.1 </w:t>
      </w:r>
      <w:r w:rsidR="008D4D5D" w:rsidRPr="00F775DD">
        <w:rPr>
          <w:i/>
          <w:sz w:val="22"/>
          <w:szCs w:val="22"/>
        </w:rPr>
        <w:t xml:space="preserve">National support for utilising the cultural heritage potential </w:t>
      </w:r>
      <w:r w:rsidR="008D4D5D" w:rsidRPr="00F775DD">
        <w:rPr>
          <w:sz w:val="22"/>
          <w:szCs w:val="22"/>
        </w:rPr>
        <w:t>by CZK 68 million, for Intervention area 2.1 by CZK 297 million and for Intervention area 3.4 by CZK 141.6 million.</w:t>
      </w:r>
      <w:r w:rsidR="008D4D5D" w:rsidRPr="00F775DD">
        <w:rPr>
          <w:sz w:val="22"/>
          <w:szCs w:val="22"/>
          <w14:numForm w14:val="lining"/>
          <w14:numSpacing w14:val="tabular"/>
        </w:rPr>
        <w:t xml:space="preserve"> </w:t>
      </w:r>
    </w:p>
    <w:p w14:paraId="10C3DD22" w14:textId="62015D91" w:rsidR="008D4D5D" w:rsidRPr="00526077" w:rsidRDefault="008D4D5D" w:rsidP="00ED332D">
      <w:pPr>
        <w:jc w:val="both"/>
        <w:rPr>
          <w:sz w:val="22"/>
          <w:szCs w:val="22"/>
          <w14:numForm w14:val="lining"/>
          <w14:numSpacing w14:val="tabular"/>
        </w:rPr>
      </w:pPr>
      <w:r w:rsidRPr="00F775DD">
        <w:rPr>
          <w:sz w:val="22"/>
          <w:szCs w:val="22"/>
          <w14:numForm w14:val="lining"/>
          <w14:numSpacing w14:val="tabular"/>
        </w:rPr>
        <w:lastRenderedPageBreak/>
        <w:t>Another measure taken</w:t>
      </w:r>
      <w:r w:rsidR="00F775DD">
        <w:rPr>
          <w:sz w:val="22"/>
          <w:szCs w:val="22"/>
          <w14:numForm w14:val="lining"/>
          <w14:numSpacing w14:val="tabular"/>
        </w:rPr>
        <w:t xml:space="preserve"> </w:t>
      </w:r>
      <w:r w:rsidRPr="00F775DD">
        <w:rPr>
          <w:sz w:val="22"/>
          <w:szCs w:val="22"/>
          <w14:numForm w14:val="lining"/>
          <w14:numSpacing w14:val="tabular"/>
        </w:rPr>
        <w:t xml:space="preserve">was the announcement of a new call in January 2015 for Intervention area 3.2 with the allocation of CZK 1.3 billion and </w:t>
      </w:r>
      <w:r w:rsidR="00F775DD">
        <w:rPr>
          <w:sz w:val="22"/>
          <w:szCs w:val="22"/>
          <w14:numForm w14:val="lining"/>
          <w14:numSpacing w14:val="tabular"/>
        </w:rPr>
        <w:t>an</w:t>
      </w:r>
      <w:r w:rsidRPr="00F775DD">
        <w:rPr>
          <w:sz w:val="22"/>
          <w:szCs w:val="22"/>
          <w14:numForm w14:val="lining"/>
          <w14:numSpacing w14:val="tabular"/>
        </w:rPr>
        <w:t xml:space="preserve"> increase </w:t>
      </w:r>
      <w:r w:rsidR="00F775DD">
        <w:rPr>
          <w:sz w:val="22"/>
          <w:szCs w:val="22"/>
          <w14:numForm w14:val="lining"/>
          <w14:numSpacing w14:val="tabular"/>
        </w:rPr>
        <w:t xml:space="preserve">of the allocation </w:t>
      </w:r>
      <w:r w:rsidRPr="00F775DD">
        <w:rPr>
          <w:sz w:val="22"/>
          <w:szCs w:val="22"/>
          <w14:numForm w14:val="lining"/>
          <w14:numSpacing w14:val="tabular"/>
        </w:rPr>
        <w:t xml:space="preserve">to CZK 1.7 </w:t>
      </w:r>
      <w:proofErr w:type="spellStart"/>
      <w:r w:rsidRPr="00F775DD">
        <w:rPr>
          <w:sz w:val="22"/>
          <w:szCs w:val="22"/>
          <w14:numForm w14:val="lining"/>
          <w14:numSpacing w14:val="tabular"/>
        </w:rPr>
        <w:t>billion.</w:t>
      </w:r>
      <w:r w:rsidR="00F775DD">
        <w:rPr>
          <w:sz w:val="22"/>
          <w14:numForm w14:val="lining"/>
          <w14:numSpacing w14:val="tabular"/>
        </w:rPr>
        <w:t>The</w:t>
      </w:r>
      <w:proofErr w:type="spellEnd"/>
      <w:r w:rsidR="00F775DD">
        <w:rPr>
          <w:sz w:val="22"/>
          <w14:numForm w14:val="lining"/>
          <w14:numSpacing w14:val="tabular"/>
        </w:rPr>
        <w:t xml:space="preserve"> </w:t>
      </w:r>
      <w:r>
        <w:rPr>
          <w:sz w:val="22"/>
          <w14:numForm w14:val="lining"/>
          <w14:numSpacing w14:val="tabular"/>
        </w:rPr>
        <w:t xml:space="preserve">loss </w:t>
      </w:r>
      <w:r w:rsidR="00ED332D">
        <w:rPr>
          <w:sz w:val="22"/>
          <w14:numForm w14:val="lining"/>
          <w14:numSpacing w14:val="tabular"/>
        </w:rPr>
        <w:br/>
      </w:r>
      <w:r>
        <w:rPr>
          <w:sz w:val="22"/>
          <w14:numForm w14:val="lining"/>
          <w14:numSpacing w14:val="tabular"/>
        </w:rPr>
        <w:t xml:space="preserve">of allocation was successfully </w:t>
      </w:r>
      <w:r w:rsidR="00A84F60">
        <w:rPr>
          <w:sz w:val="22"/>
          <w14:numForm w14:val="lining"/>
          <w14:numSpacing w14:val="tabular"/>
        </w:rPr>
        <w:t>r</w:t>
      </w:r>
      <w:r>
        <w:rPr>
          <w:sz w:val="22"/>
          <w14:numForm w14:val="lining"/>
          <w14:numSpacing w14:val="tabular"/>
        </w:rPr>
        <w:t xml:space="preserve">educed to the final amount of CZK 64.2 million. The positive and marked reduction of the loss of allocation in 2014 results also in a considerable volume of available funds in 2015.  </w:t>
      </w:r>
    </w:p>
    <w:p w14:paraId="4507264A" w14:textId="1B44BDE4" w:rsidR="008D4D5D" w:rsidRPr="00526077" w:rsidRDefault="008D4D5D" w:rsidP="008D4D5D">
      <w:pPr>
        <w:jc w:val="both"/>
        <w:rPr>
          <w:sz w:val="22"/>
          <w:szCs w:val="22"/>
          <w14:numForm w14:val="lining"/>
          <w14:numSpacing w14:val="tabular"/>
        </w:rPr>
      </w:pPr>
      <w:r>
        <w:rPr>
          <w:sz w:val="22"/>
          <w14:numForm w14:val="lining"/>
          <w14:numSpacing w14:val="tabular"/>
        </w:rPr>
        <w:t xml:space="preserve">At the onset of 2015, the IOP MA estimated the volume of available </w:t>
      </w:r>
      <w:r w:rsidR="00F775DD">
        <w:rPr>
          <w:sz w:val="22"/>
          <w14:numForm w14:val="lining"/>
          <w14:numSpacing w14:val="tabular"/>
        </w:rPr>
        <w:t>f</w:t>
      </w:r>
      <w:r>
        <w:rPr>
          <w:sz w:val="22"/>
          <w14:numForm w14:val="lining"/>
          <w14:numSpacing w14:val="tabular"/>
        </w:rPr>
        <w:t xml:space="preserve">unds at the total of CZK </w:t>
      </w:r>
      <w:r w:rsidR="001B3635">
        <w:rPr>
          <w:sz w:val="22"/>
          <w14:numForm w14:val="lining"/>
          <w14:numSpacing w14:val="tabular"/>
        </w:rPr>
        <w:br/>
      </w:r>
      <w:r>
        <w:rPr>
          <w:sz w:val="22"/>
          <w14:numForm w14:val="lining"/>
          <w14:numSpacing w14:val="tabular"/>
        </w:rPr>
        <w:t>1.22 billion. This amount does not take into account the risk of withdrawal of sleeping and risky projects. Inherent in these projects is a potential risk of additional released funds that could not be absorbed due to the lack of time. If everything goes well, the IOP MA anticipates that CZK 2.75 billion will not be absorbed from the programme, while the pessimistic scenario reckons with a loss amounting to CZK 4.78 billion.</w:t>
      </w:r>
    </w:p>
    <w:p w14:paraId="3E54B38F" w14:textId="77777777" w:rsidR="008D4D5D" w:rsidRPr="00526077" w:rsidRDefault="008D4D5D" w:rsidP="008D4D5D">
      <w:pPr>
        <w:jc w:val="both"/>
        <w:rPr>
          <w:sz w:val="22"/>
          <w:szCs w:val="22"/>
          <w14:numForm w14:val="lining"/>
          <w14:numSpacing w14:val="tabular"/>
        </w:rPr>
      </w:pPr>
    </w:p>
    <w:p w14:paraId="52794426" w14:textId="37358522" w:rsidR="008D4D5D" w:rsidRPr="00526077" w:rsidRDefault="008D4D5D" w:rsidP="008D4D5D">
      <w:pPr>
        <w:jc w:val="both"/>
        <w:rPr>
          <w:sz w:val="22"/>
          <w:szCs w:val="22"/>
          <w14:numForm w14:val="lining"/>
          <w14:numSpacing w14:val="tabular"/>
        </w:rPr>
      </w:pPr>
      <w:r>
        <w:rPr>
          <w:sz w:val="22"/>
          <w14:numForm w14:val="lining"/>
          <w14:numSpacing w14:val="tabular"/>
        </w:rPr>
        <w:t xml:space="preserve">Even with no new calls announced, the IOP MA expects that the applications for payment submitted this year will reach CZK 17.5 billion as against CZK 7.1 billion submitted last year, which will become an extreme workload for the whole implementation structure. This is why the IOP MA proposes to engage exclusively in measures, which despite their high capacity </w:t>
      </w:r>
      <w:proofErr w:type="gramStart"/>
      <w:r>
        <w:rPr>
          <w:sz w:val="22"/>
          <w14:numForm w14:val="lining"/>
          <w14:numSpacing w14:val="tabular"/>
        </w:rPr>
        <w:t>requirements,</w:t>
      </w:r>
      <w:proofErr w:type="gramEnd"/>
      <w:r>
        <w:rPr>
          <w:sz w:val="22"/>
          <w14:numForm w14:val="lining"/>
          <w14:numSpacing w14:val="tabular"/>
        </w:rPr>
        <w:t xml:space="preserve"> bring </w:t>
      </w:r>
      <w:r w:rsidR="001B3635">
        <w:rPr>
          <w:sz w:val="22"/>
          <w14:numForm w14:val="lining"/>
          <w14:numSpacing w14:val="tabular"/>
        </w:rPr>
        <w:br/>
      </w:r>
      <w:r>
        <w:rPr>
          <w:sz w:val="22"/>
          <w14:numForm w14:val="lining"/>
          <w14:numSpacing w14:val="tabular"/>
        </w:rPr>
        <w:t>a significant effect in terms of the volume of saved funds.</w:t>
      </w:r>
    </w:p>
    <w:p w14:paraId="11383F6C" w14:textId="77777777" w:rsidR="008D4D5D" w:rsidRPr="00526077" w:rsidRDefault="008D4D5D" w:rsidP="008D4D5D">
      <w:pPr>
        <w:jc w:val="both"/>
        <w:rPr>
          <w:sz w:val="22"/>
          <w:szCs w:val="22"/>
          <w14:numForm w14:val="lining"/>
          <w14:numSpacing w14:val="tabular"/>
        </w:rPr>
      </w:pPr>
      <w:r>
        <w:rPr>
          <w:sz w:val="22"/>
          <w14:numForm w14:val="lining"/>
          <w14:numSpacing w14:val="tabular"/>
        </w:rPr>
        <w:t xml:space="preserve"> </w:t>
      </w:r>
    </w:p>
    <w:p w14:paraId="4C4318C1" w14:textId="5B193431" w:rsidR="008D4D5D" w:rsidRPr="00526077" w:rsidRDefault="008D4D5D" w:rsidP="00832EB9">
      <w:pPr>
        <w:jc w:val="both"/>
        <w:rPr>
          <w:sz w:val="22"/>
          <w:szCs w:val="22"/>
          <w14:numForm w14:val="lining"/>
          <w14:numSpacing w14:val="tabular"/>
        </w:rPr>
      </w:pPr>
      <w:r>
        <w:rPr>
          <w:sz w:val="22"/>
          <w14:numForm w14:val="lining"/>
          <w14:numSpacing w14:val="tabular"/>
        </w:rPr>
        <w:t>Considered such measure</w:t>
      </w:r>
      <w:r w:rsidR="002D286F">
        <w:rPr>
          <w:sz w:val="22"/>
          <w14:numForm w14:val="lining"/>
          <w14:numSpacing w14:val="tabular"/>
        </w:rPr>
        <w:t>s</w:t>
      </w:r>
      <w:r>
        <w:rPr>
          <w:sz w:val="22"/>
          <w14:numForm w14:val="lining"/>
          <w14:numSpacing w14:val="tabular"/>
        </w:rPr>
        <w:t xml:space="preserve"> would be mainly checking the possibility to finance unfinished projects which are the key tool for sleeping and high-risk projects.</w:t>
      </w:r>
    </w:p>
    <w:p w14:paraId="45197137" w14:textId="77777777" w:rsidR="008D4D5D" w:rsidRPr="00526077" w:rsidRDefault="008D4D5D" w:rsidP="008D4D5D">
      <w:pPr>
        <w:rPr>
          <w:sz w:val="22"/>
          <w:szCs w:val="22"/>
          <w14:numForm w14:val="lining"/>
          <w14:numSpacing w14:val="tabular"/>
        </w:rPr>
      </w:pPr>
    </w:p>
    <w:p w14:paraId="7C19214B" w14:textId="77777777" w:rsidR="008D4D5D" w:rsidRPr="00526077" w:rsidRDefault="008D4D5D" w:rsidP="008D4D5D">
      <w:pPr>
        <w:rPr>
          <w:sz w:val="22"/>
          <w:szCs w:val="22"/>
          <w14:numForm w14:val="lining"/>
          <w14:numSpacing w14:val="tabular"/>
        </w:rPr>
      </w:pPr>
      <w:r>
        <w:rPr>
          <w:sz w:val="22"/>
          <w14:numForm w14:val="lining"/>
          <w14:numSpacing w14:val="tabular"/>
        </w:rPr>
        <w:t xml:space="preserve">In 2014, the IOP MA applied similar measures to minimise the loss of allocation as in 2013, such as: </w:t>
      </w:r>
    </w:p>
    <w:p w14:paraId="6B1F4409" w14:textId="77777777" w:rsidR="008D4D5D" w:rsidRPr="00526077" w:rsidRDefault="008D4D5D" w:rsidP="008D4D5D">
      <w:pPr>
        <w:pStyle w:val="Odstavecseseznamem"/>
        <w:numPr>
          <w:ilvl w:val="0"/>
          <w:numId w:val="45"/>
        </w:numPr>
        <w:spacing w:after="0" w:line="240" w:lineRule="auto"/>
        <w:ind w:left="714" w:hanging="357"/>
        <w:jc w:val="both"/>
        <w:rPr>
          <w:rFonts w:ascii="Times New Roman" w:hAnsi="Times New Roman"/>
          <w14:numForm w14:val="lining"/>
          <w14:numSpacing w14:val="tabular"/>
        </w:rPr>
      </w:pPr>
      <w:r>
        <w:rPr>
          <w:rFonts w:ascii="Times New Roman" w:hAnsi="Times New Roman"/>
          <w14:numForm w14:val="lining"/>
          <w14:numSpacing w14:val="tabular"/>
        </w:rPr>
        <w:t>Consultations on the applications for payment and monitoring reports prior to their submission to Intermediate Bodies,</w:t>
      </w:r>
    </w:p>
    <w:p w14:paraId="29820EF9" w14:textId="77777777" w:rsidR="008D4D5D" w:rsidRPr="00526077" w:rsidRDefault="008D4D5D" w:rsidP="008D4D5D">
      <w:pPr>
        <w:pStyle w:val="Odstavecseseznamem"/>
        <w:numPr>
          <w:ilvl w:val="0"/>
          <w:numId w:val="45"/>
        </w:numPr>
        <w:spacing w:after="0" w:line="240" w:lineRule="auto"/>
        <w:ind w:left="714" w:hanging="357"/>
        <w:jc w:val="both"/>
        <w:rPr>
          <w:rFonts w:ascii="Times New Roman" w:hAnsi="Times New Roman"/>
          <w14:numForm w14:val="lining"/>
          <w14:numSpacing w14:val="tabular"/>
        </w:rPr>
      </w:pPr>
      <w:r>
        <w:rPr>
          <w:rFonts w:ascii="Times New Roman" w:hAnsi="Times New Roman"/>
          <w14:numForm w14:val="lining"/>
          <w14:numSpacing w14:val="tabular"/>
        </w:rPr>
        <w:t>Extraordinary division of project stages so that at least some of the expenditure can be checked, reimbursed and certified,</w:t>
      </w:r>
    </w:p>
    <w:p w14:paraId="7D852A1D" w14:textId="6D436F61" w:rsidR="008D4D5D" w:rsidRPr="00526077" w:rsidRDefault="008D4D5D" w:rsidP="008D4D5D">
      <w:pPr>
        <w:pStyle w:val="Odstavecseseznamem"/>
        <w:numPr>
          <w:ilvl w:val="0"/>
          <w:numId w:val="45"/>
        </w:numPr>
        <w:spacing w:after="0" w:line="240" w:lineRule="auto"/>
        <w:ind w:left="714" w:hanging="357"/>
        <w:jc w:val="both"/>
        <w:rPr>
          <w:rFonts w:ascii="Times New Roman" w:hAnsi="Times New Roman"/>
          <w14:numForm w14:val="lining"/>
          <w14:numSpacing w14:val="tabular"/>
        </w:rPr>
      </w:pPr>
      <w:r>
        <w:rPr>
          <w:rFonts w:ascii="Times New Roman" w:hAnsi="Times New Roman"/>
          <w14:numForm w14:val="lining"/>
          <w14:numSpacing w14:val="tabular"/>
        </w:rPr>
        <w:t xml:space="preserve">Effective control of tenders, applications for payment and notifications of a change (modification) in order to eliminate delays in administration of applications for payment, </w:t>
      </w:r>
    </w:p>
    <w:p w14:paraId="78AD9B8F" w14:textId="77777777" w:rsidR="008D4D5D" w:rsidRPr="00526077" w:rsidRDefault="008D4D5D" w:rsidP="008D4D5D">
      <w:pPr>
        <w:pStyle w:val="Odstavecseseznamem"/>
        <w:numPr>
          <w:ilvl w:val="0"/>
          <w:numId w:val="45"/>
        </w:numPr>
        <w:spacing w:after="0" w:line="240" w:lineRule="auto"/>
        <w:ind w:left="714" w:hanging="357"/>
        <w:jc w:val="both"/>
        <w:rPr>
          <w:rFonts w:ascii="Times New Roman" w:hAnsi="Times New Roman"/>
          <w14:numForm w14:val="lining"/>
          <w14:numSpacing w14:val="tabular"/>
        </w:rPr>
      </w:pPr>
      <w:r>
        <w:rPr>
          <w:rFonts w:ascii="Times New Roman" w:hAnsi="Times New Roman"/>
          <w14:numForm w14:val="lining"/>
          <w14:numSpacing w14:val="tabular"/>
        </w:rPr>
        <w:t>Monthly meetings with representatives of financial sections of Intermediate Bodies so as to identify the causes of delays in administration of individual applications for payment and to propose solutions.</w:t>
      </w:r>
    </w:p>
    <w:p w14:paraId="5FF9ECD7" w14:textId="77777777" w:rsidR="00A76813" w:rsidRPr="00526077" w:rsidRDefault="00A76813" w:rsidP="008D4D5D">
      <w:pPr>
        <w:jc w:val="both"/>
        <w:rPr>
          <w:rFonts w:eastAsia="Calibri"/>
          <w:sz w:val="22"/>
          <w:szCs w:val="22"/>
          <w14:numForm w14:val="lining"/>
          <w14:numSpacing w14:val="tabular"/>
        </w:rPr>
      </w:pPr>
    </w:p>
    <w:p w14:paraId="226A2125" w14:textId="77777777" w:rsidR="008D4D5D" w:rsidRPr="00526077" w:rsidRDefault="008D4D5D" w:rsidP="008D4D5D">
      <w:pPr>
        <w:jc w:val="both"/>
        <w:rPr>
          <w:sz w:val="22"/>
          <w:szCs w:val="22"/>
          <w14:numForm w14:val="lining"/>
          <w14:numSpacing w14:val="tabular"/>
        </w:rPr>
      </w:pPr>
      <w:r>
        <w:rPr>
          <w:sz w:val="22"/>
          <w14:numForm w14:val="lining"/>
          <w14:numSpacing w14:val="tabular"/>
        </w:rPr>
        <w:t xml:space="preserve">In July 2014, the IOP MA in cooperation with IOP IBs compiled a set of sixty horizontal measures and nineteen specific measures for individual intervention areas with the view to maximise absorption. They were implemented until the end of 2014 and as of 31 Dec 2014 the set of measures was accomplished. The document Measures to maximize the absorption of IOP has been updated for 2015. </w:t>
      </w:r>
    </w:p>
    <w:p w14:paraId="24A158F3" w14:textId="77777777" w:rsidR="008D4D5D" w:rsidRPr="00526077" w:rsidRDefault="008D4D5D" w:rsidP="008D4D5D">
      <w:pPr>
        <w:jc w:val="both"/>
        <w:rPr>
          <w:sz w:val="22"/>
          <w:szCs w:val="22"/>
          <w14:numForm w14:val="lining"/>
          <w14:numSpacing w14:val="tabular"/>
        </w:rPr>
      </w:pPr>
    </w:p>
    <w:p w14:paraId="75E39CCE" w14:textId="77777777" w:rsidR="00B13A44" w:rsidRPr="00526077" w:rsidRDefault="00B13A44" w:rsidP="008D4D5D">
      <w:pPr>
        <w:jc w:val="both"/>
        <w:rPr>
          <w:sz w:val="22"/>
          <w:szCs w:val="22"/>
          <w14:numForm w14:val="lining"/>
          <w14:numSpacing w14:val="tabular"/>
        </w:rPr>
      </w:pPr>
    </w:p>
    <w:p w14:paraId="5CDE3226" w14:textId="13330303" w:rsidR="008D4D5D" w:rsidRPr="00526077" w:rsidRDefault="008D4D5D" w:rsidP="008D4D5D">
      <w:pPr>
        <w:pStyle w:val="Tabulkanzev"/>
        <w:rPr>
          <w:b w:val="0"/>
          <w14:numForm w14:val="lining"/>
          <w14:numSpacing w14:val="tabular"/>
        </w:rPr>
      </w:pPr>
      <w:bookmarkStart w:id="55" w:name="_Toc402516924"/>
      <w:bookmarkStart w:id="56" w:name="_Toc416431815"/>
      <w:bookmarkStart w:id="57" w:name="_Toc420239116"/>
      <w:r>
        <w:rPr>
          <w:b w:val="0"/>
          <w14:numForm w14:val="lining"/>
          <w14:numSpacing w14:val="tabular"/>
        </w:rPr>
        <w:t xml:space="preserve">Overview of the number of measures by </w:t>
      </w:r>
      <w:r w:rsidR="00D43EC0">
        <w:rPr>
          <w:b w:val="0"/>
          <w14:numForm w14:val="lining"/>
          <w14:numSpacing w14:val="tabular"/>
        </w:rPr>
        <w:t xml:space="preserve">the </w:t>
      </w:r>
      <w:r>
        <w:rPr>
          <w:b w:val="0"/>
          <w14:numForm w14:val="lining"/>
          <w14:numSpacing w14:val="tabular"/>
        </w:rPr>
        <w:t>IOP implementation body</w:t>
      </w:r>
      <w:bookmarkEnd w:id="55"/>
      <w:bookmarkEnd w:id="56"/>
      <w:bookmarkEnd w:id="57"/>
      <w:r>
        <w:rPr>
          <w:b w:val="0"/>
          <w14:numForm w14:val="lining"/>
          <w14:numSpacing w14:val="tabular"/>
        </w:rPr>
        <w:t xml:space="preserve"> </w:t>
      </w:r>
    </w:p>
    <w:tbl>
      <w:tblPr>
        <w:tblW w:w="9241"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62"/>
        <w:gridCol w:w="1058"/>
        <w:gridCol w:w="848"/>
        <w:gridCol w:w="989"/>
        <w:gridCol w:w="991"/>
        <w:gridCol w:w="849"/>
        <w:gridCol w:w="988"/>
        <w:gridCol w:w="1296"/>
        <w:gridCol w:w="860"/>
      </w:tblGrid>
      <w:tr w:rsidR="008D4D5D" w:rsidRPr="00526077" w14:paraId="2814CF5A" w14:textId="77777777" w:rsidTr="00B46D3A">
        <w:trPr>
          <w:trHeight w:val="1025"/>
        </w:trPr>
        <w:tc>
          <w:tcPr>
            <w:tcW w:w="1363" w:type="dxa"/>
            <w:shd w:val="clear" w:color="auto" w:fill="C6D9F1" w:themeFill="text2" w:themeFillTint="33"/>
            <w:vAlign w:val="center"/>
            <w:hideMark/>
          </w:tcPr>
          <w:p w14:paraId="5336CDC5"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Responsibility</w:t>
            </w:r>
          </w:p>
        </w:tc>
        <w:tc>
          <w:tcPr>
            <w:tcW w:w="1062" w:type="dxa"/>
            <w:shd w:val="clear" w:color="auto" w:fill="C6D9F1" w:themeFill="text2" w:themeFillTint="33"/>
            <w:vAlign w:val="center"/>
            <w:hideMark/>
          </w:tcPr>
          <w:p w14:paraId="7880E2F8"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IOP MA</w:t>
            </w:r>
          </w:p>
        </w:tc>
        <w:tc>
          <w:tcPr>
            <w:tcW w:w="851" w:type="dxa"/>
            <w:shd w:val="clear" w:color="auto" w:fill="C6D9F1" w:themeFill="text2" w:themeFillTint="33"/>
            <w:vAlign w:val="center"/>
            <w:hideMark/>
          </w:tcPr>
          <w:p w14:paraId="03902D39" w14:textId="77777777" w:rsidR="008D4D5D" w:rsidRPr="00526077" w:rsidRDefault="008D4D5D" w:rsidP="0052597D">
            <w:pPr>
              <w:jc w:val="center"/>
              <w:rPr>
                <w:b/>
                <w:bCs/>
                <w:color w:val="000000"/>
                <w14:numForm w14:val="lining"/>
                <w14:numSpacing w14:val="tabular"/>
              </w:rPr>
            </w:pPr>
            <w:proofErr w:type="spellStart"/>
            <w:r>
              <w:rPr>
                <w:b/>
                <w:color w:val="000000"/>
                <w14:numForm w14:val="lining"/>
                <w14:numSpacing w14:val="tabular"/>
              </w:rPr>
              <w:t>MoI</w:t>
            </w:r>
            <w:proofErr w:type="spellEnd"/>
            <w:r>
              <w:rPr>
                <w:b/>
                <w:color w:val="000000"/>
                <w14:numForm w14:val="lining"/>
                <w14:numSpacing w14:val="tabular"/>
              </w:rPr>
              <w:t xml:space="preserve"> IB</w:t>
            </w:r>
          </w:p>
        </w:tc>
        <w:tc>
          <w:tcPr>
            <w:tcW w:w="992" w:type="dxa"/>
            <w:shd w:val="clear" w:color="auto" w:fill="C6D9F1" w:themeFill="text2" w:themeFillTint="33"/>
            <w:vAlign w:val="center"/>
            <w:hideMark/>
          </w:tcPr>
          <w:p w14:paraId="4D239130" w14:textId="77777777" w:rsidR="008D4D5D" w:rsidRPr="00526077" w:rsidRDefault="008D4D5D" w:rsidP="0052597D">
            <w:pPr>
              <w:jc w:val="center"/>
              <w:rPr>
                <w:b/>
                <w:bCs/>
                <w:color w:val="000000"/>
                <w14:numForm w14:val="lining"/>
                <w14:numSpacing w14:val="tabular"/>
              </w:rPr>
            </w:pPr>
            <w:proofErr w:type="spellStart"/>
            <w:r>
              <w:rPr>
                <w:b/>
                <w:color w:val="000000"/>
                <w14:numForm w14:val="lining"/>
                <w14:numSpacing w14:val="tabular"/>
              </w:rPr>
              <w:t>MoH</w:t>
            </w:r>
            <w:proofErr w:type="spellEnd"/>
            <w:r>
              <w:rPr>
                <w:b/>
                <w:color w:val="000000"/>
                <w14:numForm w14:val="lining"/>
                <w14:numSpacing w14:val="tabular"/>
              </w:rPr>
              <w:t xml:space="preserve"> IB</w:t>
            </w:r>
          </w:p>
        </w:tc>
        <w:tc>
          <w:tcPr>
            <w:tcW w:w="992" w:type="dxa"/>
            <w:shd w:val="clear" w:color="auto" w:fill="C6D9F1" w:themeFill="text2" w:themeFillTint="33"/>
            <w:vAlign w:val="center"/>
            <w:hideMark/>
          </w:tcPr>
          <w:p w14:paraId="6885C217"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MoLSA IB</w:t>
            </w:r>
          </w:p>
        </w:tc>
        <w:tc>
          <w:tcPr>
            <w:tcW w:w="851" w:type="dxa"/>
            <w:shd w:val="clear" w:color="auto" w:fill="C6D9F1" w:themeFill="text2" w:themeFillTint="33"/>
            <w:vAlign w:val="center"/>
            <w:hideMark/>
          </w:tcPr>
          <w:p w14:paraId="6E73DC85"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CRD</w:t>
            </w:r>
          </w:p>
        </w:tc>
        <w:tc>
          <w:tcPr>
            <w:tcW w:w="992" w:type="dxa"/>
            <w:shd w:val="clear" w:color="auto" w:fill="C6D9F1" w:themeFill="text2" w:themeFillTint="33"/>
            <w:vAlign w:val="center"/>
            <w:hideMark/>
          </w:tcPr>
          <w:p w14:paraId="6DDFD74B"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All IOP IBs</w:t>
            </w:r>
          </w:p>
        </w:tc>
        <w:tc>
          <w:tcPr>
            <w:tcW w:w="1276" w:type="dxa"/>
            <w:shd w:val="clear" w:color="auto" w:fill="C6D9F1" w:themeFill="text2" w:themeFillTint="33"/>
            <w:vAlign w:val="center"/>
            <w:hideMark/>
          </w:tcPr>
          <w:p w14:paraId="3F53578D"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Shared responsibility of IOP MA and IOP IBs</w:t>
            </w:r>
          </w:p>
        </w:tc>
        <w:tc>
          <w:tcPr>
            <w:tcW w:w="862" w:type="dxa"/>
            <w:shd w:val="clear" w:color="auto" w:fill="C6D9F1" w:themeFill="text2" w:themeFillTint="33"/>
            <w:vAlign w:val="center"/>
            <w:hideMark/>
          </w:tcPr>
          <w:p w14:paraId="7B528713"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Total</w:t>
            </w:r>
          </w:p>
        </w:tc>
      </w:tr>
      <w:tr w:rsidR="008D4D5D" w:rsidRPr="00526077" w14:paraId="74332C48" w14:textId="77777777" w:rsidTr="00B46D3A">
        <w:trPr>
          <w:trHeight w:val="569"/>
        </w:trPr>
        <w:tc>
          <w:tcPr>
            <w:tcW w:w="1363" w:type="dxa"/>
            <w:shd w:val="clear" w:color="000000" w:fill="E4DFEC"/>
            <w:vAlign w:val="center"/>
            <w:hideMark/>
          </w:tcPr>
          <w:p w14:paraId="4163754E"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Total number of measures</w:t>
            </w:r>
          </w:p>
        </w:tc>
        <w:tc>
          <w:tcPr>
            <w:tcW w:w="1062" w:type="dxa"/>
            <w:shd w:val="clear" w:color="000000" w:fill="E4DFEC"/>
            <w:vAlign w:val="center"/>
            <w:hideMark/>
          </w:tcPr>
          <w:p w14:paraId="1F98015D" w14:textId="77777777" w:rsidR="008D4D5D" w:rsidRPr="00526077" w:rsidRDefault="008D4D5D" w:rsidP="0052597D">
            <w:pPr>
              <w:jc w:val="center"/>
              <w:rPr>
                <w:color w:val="000000"/>
                <w14:numForm w14:val="lining"/>
                <w14:numSpacing w14:val="tabular"/>
              </w:rPr>
            </w:pPr>
            <w:r>
              <w:rPr>
                <w:color w:val="000000"/>
                <w14:numForm w14:val="lining"/>
                <w14:numSpacing w14:val="tabular"/>
              </w:rPr>
              <w:t>20</w:t>
            </w:r>
          </w:p>
        </w:tc>
        <w:tc>
          <w:tcPr>
            <w:tcW w:w="851" w:type="dxa"/>
            <w:shd w:val="clear" w:color="000000" w:fill="E4DFEC"/>
            <w:vAlign w:val="center"/>
            <w:hideMark/>
          </w:tcPr>
          <w:p w14:paraId="2578FFF7" w14:textId="77777777" w:rsidR="008D4D5D" w:rsidRPr="00526077" w:rsidRDefault="008D4D5D" w:rsidP="0052597D">
            <w:pPr>
              <w:jc w:val="center"/>
              <w:rPr>
                <w:color w:val="000000"/>
                <w14:numForm w14:val="lining"/>
                <w14:numSpacing w14:val="tabular"/>
              </w:rPr>
            </w:pPr>
            <w:r>
              <w:rPr>
                <w:color w:val="000000"/>
                <w14:numForm w14:val="lining"/>
                <w14:numSpacing w14:val="tabular"/>
              </w:rPr>
              <w:t>11</w:t>
            </w:r>
          </w:p>
        </w:tc>
        <w:tc>
          <w:tcPr>
            <w:tcW w:w="992" w:type="dxa"/>
            <w:shd w:val="clear" w:color="000000" w:fill="E4DFEC"/>
            <w:vAlign w:val="center"/>
            <w:hideMark/>
          </w:tcPr>
          <w:p w14:paraId="2E005C88" w14:textId="77777777" w:rsidR="008D4D5D" w:rsidRPr="00526077" w:rsidRDefault="008D4D5D" w:rsidP="0052597D">
            <w:pPr>
              <w:jc w:val="center"/>
              <w:rPr>
                <w:color w:val="000000"/>
                <w14:numForm w14:val="lining"/>
                <w14:numSpacing w14:val="tabular"/>
              </w:rPr>
            </w:pPr>
            <w:r>
              <w:rPr>
                <w:color w:val="000000"/>
                <w14:numForm w14:val="lining"/>
                <w14:numSpacing w14:val="tabular"/>
              </w:rPr>
              <w:t>12</w:t>
            </w:r>
          </w:p>
        </w:tc>
        <w:tc>
          <w:tcPr>
            <w:tcW w:w="992" w:type="dxa"/>
            <w:shd w:val="clear" w:color="000000" w:fill="E4DFEC"/>
            <w:vAlign w:val="center"/>
            <w:hideMark/>
          </w:tcPr>
          <w:p w14:paraId="5EEA90EA" w14:textId="77777777" w:rsidR="008D4D5D" w:rsidRPr="00526077" w:rsidRDefault="008D4D5D" w:rsidP="0052597D">
            <w:pPr>
              <w:jc w:val="center"/>
              <w:rPr>
                <w:color w:val="000000"/>
                <w14:numForm w14:val="lining"/>
                <w14:numSpacing w14:val="tabular"/>
              </w:rPr>
            </w:pPr>
            <w:r>
              <w:rPr>
                <w:color w:val="000000"/>
                <w14:numForm w14:val="lining"/>
                <w14:numSpacing w14:val="tabular"/>
              </w:rPr>
              <w:t>13</w:t>
            </w:r>
          </w:p>
        </w:tc>
        <w:tc>
          <w:tcPr>
            <w:tcW w:w="851" w:type="dxa"/>
            <w:shd w:val="clear" w:color="000000" w:fill="E4DFEC"/>
            <w:vAlign w:val="center"/>
            <w:hideMark/>
          </w:tcPr>
          <w:p w14:paraId="67C65418" w14:textId="77777777" w:rsidR="008D4D5D" w:rsidRPr="00526077" w:rsidRDefault="008D4D5D" w:rsidP="0052597D">
            <w:pPr>
              <w:jc w:val="center"/>
              <w:rPr>
                <w:color w:val="000000"/>
                <w14:numForm w14:val="lining"/>
                <w14:numSpacing w14:val="tabular"/>
              </w:rPr>
            </w:pPr>
            <w:r>
              <w:rPr>
                <w:color w:val="000000"/>
                <w14:numForm w14:val="lining"/>
                <w14:numSpacing w14:val="tabular"/>
              </w:rPr>
              <w:t>4</w:t>
            </w:r>
          </w:p>
        </w:tc>
        <w:tc>
          <w:tcPr>
            <w:tcW w:w="992" w:type="dxa"/>
            <w:shd w:val="clear" w:color="000000" w:fill="E4DFEC"/>
            <w:vAlign w:val="center"/>
            <w:hideMark/>
          </w:tcPr>
          <w:p w14:paraId="3E951CEC" w14:textId="77777777" w:rsidR="008D4D5D" w:rsidRPr="00526077" w:rsidRDefault="008D4D5D" w:rsidP="0052597D">
            <w:pPr>
              <w:jc w:val="center"/>
              <w:rPr>
                <w:color w:val="000000"/>
                <w14:numForm w14:val="lining"/>
                <w14:numSpacing w14:val="tabular"/>
              </w:rPr>
            </w:pPr>
            <w:r>
              <w:rPr>
                <w:color w:val="000000"/>
                <w14:numForm w14:val="lining"/>
                <w14:numSpacing w14:val="tabular"/>
              </w:rPr>
              <w:t>4</w:t>
            </w:r>
          </w:p>
        </w:tc>
        <w:tc>
          <w:tcPr>
            <w:tcW w:w="1276" w:type="dxa"/>
            <w:shd w:val="clear" w:color="000000" w:fill="E4DFEC"/>
            <w:vAlign w:val="center"/>
            <w:hideMark/>
          </w:tcPr>
          <w:p w14:paraId="79835B67" w14:textId="77777777" w:rsidR="008D4D5D" w:rsidRPr="00526077" w:rsidRDefault="008D4D5D" w:rsidP="0052597D">
            <w:pPr>
              <w:jc w:val="center"/>
              <w:rPr>
                <w:color w:val="000000"/>
                <w14:numForm w14:val="lining"/>
                <w14:numSpacing w14:val="tabular"/>
              </w:rPr>
            </w:pPr>
            <w:r>
              <w:rPr>
                <w:color w:val="000000"/>
                <w14:numForm w14:val="lining"/>
                <w14:numSpacing w14:val="tabular"/>
              </w:rPr>
              <w:t>15</w:t>
            </w:r>
          </w:p>
        </w:tc>
        <w:tc>
          <w:tcPr>
            <w:tcW w:w="862" w:type="dxa"/>
            <w:shd w:val="clear" w:color="000000" w:fill="E4DFEC"/>
            <w:vAlign w:val="center"/>
            <w:hideMark/>
          </w:tcPr>
          <w:p w14:paraId="3F567E2C"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79</w:t>
            </w:r>
          </w:p>
        </w:tc>
      </w:tr>
      <w:tr w:rsidR="008D4D5D" w:rsidRPr="00526077" w14:paraId="0906EE70" w14:textId="77777777" w:rsidTr="00B46D3A">
        <w:trPr>
          <w:trHeight w:val="1062"/>
        </w:trPr>
        <w:tc>
          <w:tcPr>
            <w:tcW w:w="1363" w:type="dxa"/>
            <w:shd w:val="clear" w:color="000000" w:fill="FFFFFF"/>
            <w:vAlign w:val="center"/>
            <w:hideMark/>
          </w:tcPr>
          <w:p w14:paraId="6A36BF3D"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Of which accomplished before 31 Dec 2014</w:t>
            </w:r>
          </w:p>
        </w:tc>
        <w:tc>
          <w:tcPr>
            <w:tcW w:w="1062" w:type="dxa"/>
            <w:shd w:val="clear" w:color="auto" w:fill="auto"/>
            <w:vAlign w:val="center"/>
            <w:hideMark/>
          </w:tcPr>
          <w:p w14:paraId="51537561" w14:textId="77777777" w:rsidR="008D4D5D" w:rsidRPr="00526077" w:rsidRDefault="008D4D5D" w:rsidP="0052597D">
            <w:pPr>
              <w:jc w:val="center"/>
              <w:rPr>
                <w:color w:val="000000"/>
                <w14:numForm w14:val="lining"/>
                <w14:numSpacing w14:val="tabular"/>
              </w:rPr>
            </w:pPr>
            <w:r>
              <w:rPr>
                <w:color w:val="000000"/>
                <w14:numForm w14:val="lining"/>
                <w14:numSpacing w14:val="tabular"/>
              </w:rPr>
              <w:t>14</w:t>
            </w:r>
          </w:p>
        </w:tc>
        <w:tc>
          <w:tcPr>
            <w:tcW w:w="851" w:type="dxa"/>
            <w:shd w:val="clear" w:color="auto" w:fill="auto"/>
            <w:vAlign w:val="center"/>
            <w:hideMark/>
          </w:tcPr>
          <w:p w14:paraId="09CAEB80" w14:textId="77777777" w:rsidR="008D4D5D" w:rsidRPr="00526077" w:rsidRDefault="008D4D5D" w:rsidP="0052597D">
            <w:pPr>
              <w:jc w:val="center"/>
              <w:rPr>
                <w:color w:val="000000"/>
                <w14:numForm w14:val="lining"/>
                <w14:numSpacing w14:val="tabular"/>
              </w:rPr>
            </w:pPr>
            <w:r>
              <w:rPr>
                <w:color w:val="000000"/>
                <w14:numForm w14:val="lining"/>
                <w14:numSpacing w14:val="tabular"/>
              </w:rPr>
              <w:t>5</w:t>
            </w:r>
          </w:p>
        </w:tc>
        <w:tc>
          <w:tcPr>
            <w:tcW w:w="992" w:type="dxa"/>
            <w:shd w:val="clear" w:color="auto" w:fill="auto"/>
            <w:vAlign w:val="center"/>
            <w:hideMark/>
          </w:tcPr>
          <w:p w14:paraId="48B93822" w14:textId="77777777" w:rsidR="008D4D5D" w:rsidRPr="00526077" w:rsidRDefault="008D4D5D" w:rsidP="0052597D">
            <w:pPr>
              <w:jc w:val="center"/>
              <w:rPr>
                <w:color w:val="000000"/>
                <w14:numForm w14:val="lining"/>
                <w14:numSpacing w14:val="tabular"/>
              </w:rPr>
            </w:pPr>
            <w:r>
              <w:rPr>
                <w:color w:val="000000"/>
                <w14:numForm w14:val="lining"/>
                <w14:numSpacing w14:val="tabular"/>
              </w:rPr>
              <w:t>6</w:t>
            </w:r>
          </w:p>
        </w:tc>
        <w:tc>
          <w:tcPr>
            <w:tcW w:w="992" w:type="dxa"/>
            <w:shd w:val="clear" w:color="auto" w:fill="auto"/>
            <w:vAlign w:val="center"/>
            <w:hideMark/>
          </w:tcPr>
          <w:p w14:paraId="04AB57C2" w14:textId="77777777" w:rsidR="008D4D5D" w:rsidRPr="00526077" w:rsidRDefault="008D4D5D" w:rsidP="0052597D">
            <w:pPr>
              <w:jc w:val="center"/>
              <w:rPr>
                <w:color w:val="000000"/>
                <w14:numForm w14:val="lining"/>
                <w14:numSpacing w14:val="tabular"/>
              </w:rPr>
            </w:pPr>
            <w:r>
              <w:rPr>
                <w:color w:val="000000"/>
                <w14:numForm w14:val="lining"/>
                <w14:numSpacing w14:val="tabular"/>
              </w:rPr>
              <w:t>11</w:t>
            </w:r>
          </w:p>
        </w:tc>
        <w:tc>
          <w:tcPr>
            <w:tcW w:w="851" w:type="dxa"/>
            <w:shd w:val="clear" w:color="auto" w:fill="auto"/>
            <w:vAlign w:val="center"/>
            <w:hideMark/>
          </w:tcPr>
          <w:p w14:paraId="3C525411" w14:textId="77777777" w:rsidR="008D4D5D" w:rsidRPr="00526077" w:rsidRDefault="008D4D5D" w:rsidP="0052597D">
            <w:pPr>
              <w:jc w:val="center"/>
              <w:rPr>
                <w:color w:val="000000"/>
                <w14:numForm w14:val="lining"/>
                <w14:numSpacing w14:val="tabular"/>
              </w:rPr>
            </w:pPr>
            <w:r>
              <w:rPr>
                <w:color w:val="000000"/>
                <w14:numForm w14:val="lining"/>
                <w14:numSpacing w14:val="tabular"/>
              </w:rPr>
              <w:t>2</w:t>
            </w:r>
          </w:p>
        </w:tc>
        <w:tc>
          <w:tcPr>
            <w:tcW w:w="992" w:type="dxa"/>
            <w:shd w:val="clear" w:color="auto" w:fill="auto"/>
            <w:vAlign w:val="center"/>
            <w:hideMark/>
          </w:tcPr>
          <w:p w14:paraId="3D6FD88F" w14:textId="77777777" w:rsidR="008D4D5D" w:rsidRPr="00526077" w:rsidRDefault="008D4D5D" w:rsidP="0052597D">
            <w:pPr>
              <w:jc w:val="center"/>
              <w:rPr>
                <w:color w:val="000000"/>
                <w14:numForm w14:val="lining"/>
                <w14:numSpacing w14:val="tabular"/>
              </w:rPr>
            </w:pPr>
            <w:r>
              <w:rPr>
                <w:color w:val="000000"/>
                <w14:numForm w14:val="lining"/>
                <w14:numSpacing w14:val="tabular"/>
              </w:rPr>
              <w:t>3</w:t>
            </w:r>
          </w:p>
        </w:tc>
        <w:tc>
          <w:tcPr>
            <w:tcW w:w="1276" w:type="dxa"/>
            <w:shd w:val="clear" w:color="auto" w:fill="auto"/>
            <w:vAlign w:val="center"/>
            <w:hideMark/>
          </w:tcPr>
          <w:p w14:paraId="06D3AB43" w14:textId="77777777" w:rsidR="008D4D5D" w:rsidRPr="00526077" w:rsidRDefault="008D4D5D" w:rsidP="0052597D">
            <w:pPr>
              <w:jc w:val="center"/>
              <w:rPr>
                <w:color w:val="000000"/>
                <w14:numForm w14:val="lining"/>
                <w14:numSpacing w14:val="tabular"/>
              </w:rPr>
            </w:pPr>
            <w:r>
              <w:rPr>
                <w:color w:val="000000"/>
                <w14:numForm w14:val="lining"/>
                <w14:numSpacing w14:val="tabular"/>
              </w:rPr>
              <w:t>8</w:t>
            </w:r>
          </w:p>
        </w:tc>
        <w:tc>
          <w:tcPr>
            <w:tcW w:w="862" w:type="dxa"/>
            <w:shd w:val="clear" w:color="auto" w:fill="auto"/>
            <w:vAlign w:val="center"/>
            <w:hideMark/>
          </w:tcPr>
          <w:p w14:paraId="015DDD7E" w14:textId="77777777" w:rsidR="008D4D5D" w:rsidRPr="00526077" w:rsidRDefault="008D4D5D" w:rsidP="0052597D">
            <w:pPr>
              <w:jc w:val="center"/>
              <w:rPr>
                <w:b/>
                <w:bCs/>
                <w:color w:val="000000"/>
                <w14:numForm w14:val="lining"/>
                <w14:numSpacing w14:val="tabular"/>
              </w:rPr>
            </w:pPr>
            <w:r>
              <w:rPr>
                <w:b/>
                <w:color w:val="000000"/>
                <w14:numForm w14:val="lining"/>
                <w14:numSpacing w14:val="tabular"/>
              </w:rPr>
              <w:t>49</w:t>
            </w:r>
          </w:p>
        </w:tc>
      </w:tr>
    </w:tbl>
    <w:p w14:paraId="69F5F2FD" w14:textId="77777777" w:rsidR="008D4D5D" w:rsidRPr="00526077" w:rsidRDefault="008D4D5D" w:rsidP="008D4D5D">
      <w:pPr>
        <w:rPr>
          <w14:numForm w14:val="lining"/>
          <w14:numSpacing w14:val="tabular"/>
        </w:rPr>
      </w:pPr>
      <w:r>
        <w:t>Source of data: IOP MA as of 31 Dec 2014</w:t>
      </w:r>
    </w:p>
    <w:p w14:paraId="1B77B103" w14:textId="77777777" w:rsidR="008D4D5D" w:rsidRPr="00526077" w:rsidRDefault="008D4D5D" w:rsidP="008D4D5D">
      <w:pPr>
        <w:rPr>
          <w14:numForm w14:val="lining"/>
          <w14:numSpacing w14:val="tabular"/>
        </w:rPr>
      </w:pPr>
    </w:p>
    <w:p w14:paraId="1B4130C3" w14:textId="77777777" w:rsidR="001B3635" w:rsidRDefault="00F775DD" w:rsidP="008D4D5D">
      <w:pPr>
        <w:jc w:val="both"/>
        <w:rPr>
          <w:sz w:val="22"/>
          <w14:numForm w14:val="lining"/>
          <w14:numSpacing w14:val="tabular"/>
        </w:rPr>
      </w:pPr>
      <w:r w:rsidRPr="00A84F60">
        <w:rPr>
          <w:sz w:val="22"/>
          <w14:numForm w14:val="lining"/>
          <w14:numSpacing w14:val="tabular"/>
        </w:rPr>
        <w:t xml:space="preserve">For 2015 an updated set of measures has been prepared by the IOP MA in cooperation with the IOP IBs in order to </w:t>
      </w:r>
      <w:r w:rsidR="00A84F60" w:rsidRPr="00A84F60">
        <w:rPr>
          <w:sz w:val="22"/>
          <w14:numForm w14:val="lining"/>
          <w14:numSpacing w14:val="tabular"/>
        </w:rPr>
        <w:t xml:space="preserve">fully </w:t>
      </w:r>
      <w:r w:rsidRPr="00A84F60">
        <w:rPr>
          <w:sz w:val="22"/>
          <w14:numForm w14:val="lining"/>
          <w14:numSpacing w14:val="tabular"/>
        </w:rPr>
        <w:t xml:space="preserve">absorb the allocation. It is composed of 23 horizontal measures and additional 11 measures for individual intervention areas. </w:t>
      </w:r>
    </w:p>
    <w:p w14:paraId="4E0D5DAB" w14:textId="0992BA3F" w:rsidR="00F775DD" w:rsidRDefault="00F775DD" w:rsidP="008D4D5D">
      <w:pPr>
        <w:jc w:val="both"/>
        <w:rPr>
          <w:sz w:val="22"/>
          <w14:numForm w14:val="lining"/>
          <w14:numSpacing w14:val="tabular"/>
        </w:rPr>
      </w:pPr>
      <w:r w:rsidRPr="00A84F60">
        <w:rPr>
          <w:sz w:val="22"/>
          <w14:numForm w14:val="lining"/>
          <w14:numSpacing w14:val="tabular"/>
        </w:rPr>
        <w:lastRenderedPageBreak/>
        <w:t>The accomplishment of measures is continuously monitored and supervised by the MA at monthly meetings between the IOP MA and IOP IB directors. On 10 Mar 2015</w:t>
      </w:r>
      <w:r w:rsidR="00A84F60" w:rsidRPr="00A84F60">
        <w:rPr>
          <w:sz w:val="22"/>
          <w14:numForm w14:val="lining"/>
          <w14:numSpacing w14:val="tabular"/>
        </w:rPr>
        <w:t>,</w:t>
      </w:r>
      <w:r w:rsidRPr="00A84F60">
        <w:rPr>
          <w:sz w:val="22"/>
          <w14:numForm w14:val="lining"/>
          <w14:numSpacing w14:val="tabular"/>
        </w:rPr>
        <w:t xml:space="preserve"> 6 horizontal measures </w:t>
      </w:r>
      <w:r w:rsidR="001B3635">
        <w:rPr>
          <w:sz w:val="22"/>
          <w14:numForm w14:val="lining"/>
          <w14:numSpacing w14:val="tabular"/>
        </w:rPr>
        <w:br/>
      </w:r>
      <w:r w:rsidRPr="00A84F60">
        <w:rPr>
          <w:sz w:val="22"/>
          <w14:numForm w14:val="lining"/>
          <w14:numSpacing w14:val="tabular"/>
        </w:rPr>
        <w:t>and 4 specific measures for individual intervention areas were accomplished. The other measures will be accomplished in the course of 2015.</w:t>
      </w:r>
      <w:r>
        <w:rPr>
          <w:sz w:val="22"/>
          <w14:numForm w14:val="lining"/>
          <w14:numSpacing w14:val="tabular"/>
        </w:rPr>
        <w:t xml:space="preserve">    </w:t>
      </w:r>
    </w:p>
    <w:p w14:paraId="71CF54F1" w14:textId="77777777" w:rsidR="00F775DD" w:rsidRDefault="00F775DD" w:rsidP="008D4D5D">
      <w:pPr>
        <w:jc w:val="both"/>
        <w:rPr>
          <w:sz w:val="22"/>
          <w14:numForm w14:val="lining"/>
          <w14:numSpacing w14:val="tabular"/>
        </w:rPr>
      </w:pPr>
    </w:p>
    <w:p w14:paraId="59CE7AD5" w14:textId="5CFFC1AD" w:rsidR="008D4D5D" w:rsidRPr="00526077" w:rsidRDefault="008D4D5D" w:rsidP="008D4D5D">
      <w:pPr>
        <w:jc w:val="both"/>
        <w:rPr>
          <w:sz w:val="22"/>
          <w:szCs w:val="22"/>
          <w14:numForm w14:val="lining"/>
          <w14:numSpacing w14:val="tabular"/>
        </w:rPr>
      </w:pPr>
      <w:r>
        <w:rPr>
          <w:sz w:val="22"/>
          <w14:numForm w14:val="lining"/>
          <w14:numSpacing w14:val="tabular"/>
        </w:rPr>
        <w:t xml:space="preserve">The IOP MA intensively collaborates and communicates with the Intermediate Bodies </w:t>
      </w:r>
      <w:r w:rsidR="001B3635">
        <w:rPr>
          <w:sz w:val="22"/>
          <w14:numForm w14:val="lining"/>
          <w14:numSpacing w14:val="tabular"/>
        </w:rPr>
        <w:br/>
      </w:r>
      <w:r>
        <w:rPr>
          <w:sz w:val="22"/>
          <w14:numForm w14:val="lining"/>
          <w14:numSpacing w14:val="tabular"/>
        </w:rPr>
        <w:t>and beneficiaries, and arrange</w:t>
      </w:r>
      <w:r w:rsidR="00F775DD">
        <w:rPr>
          <w:sz w:val="22"/>
          <w14:numForm w14:val="lining"/>
          <w14:numSpacing w14:val="tabular"/>
        </w:rPr>
        <w:t>d</w:t>
      </w:r>
      <w:r>
        <w:rPr>
          <w:sz w:val="22"/>
          <w14:numForm w14:val="lining"/>
          <w14:numSpacing w14:val="tabular"/>
        </w:rPr>
        <w:t xml:space="preserve"> for the use of the NCA "Prevention" project for sleeping projects and projects with high error rate in applications for payment. </w:t>
      </w:r>
    </w:p>
    <w:p w14:paraId="614B26CD" w14:textId="77777777" w:rsidR="008D4D5D" w:rsidRPr="00526077" w:rsidRDefault="008D4D5D" w:rsidP="008D4D5D">
      <w:pPr>
        <w:jc w:val="both"/>
        <w:rPr>
          <w:sz w:val="22"/>
          <w:szCs w:val="22"/>
          <w14:numForm w14:val="lining"/>
          <w14:numSpacing w14:val="tabular"/>
        </w:rPr>
      </w:pPr>
    </w:p>
    <w:p w14:paraId="1B1C761E" w14:textId="77777777" w:rsidR="008D4D5D" w:rsidRPr="00526077" w:rsidRDefault="008D4D5D" w:rsidP="008D4D5D">
      <w:pPr>
        <w:jc w:val="both"/>
        <w:rPr>
          <w:sz w:val="22"/>
          <w:szCs w:val="22"/>
          <w14:numForm w14:val="lining"/>
          <w14:numSpacing w14:val="tabular"/>
        </w:rPr>
      </w:pPr>
      <w:r>
        <w:rPr>
          <w:sz w:val="22"/>
          <w14:numForm w14:val="lining"/>
          <w14:numSpacing w14:val="tabular"/>
        </w:rPr>
        <w:t xml:space="preserve">The IOP IBs concentrate primarily on increasing the efficiency of performance of delegated activities, communication with beneficiaries and other bodies (Audit Authority, Tax Offices, </w:t>
      </w:r>
      <w:proofErr w:type="gramStart"/>
      <w:r>
        <w:rPr>
          <w:sz w:val="22"/>
          <w14:numForm w14:val="lining"/>
          <w14:numSpacing w14:val="tabular"/>
        </w:rPr>
        <w:t>OPC</w:t>
      </w:r>
      <w:proofErr w:type="gramEnd"/>
      <w:r>
        <w:rPr>
          <w:sz w:val="22"/>
          <w14:numForm w14:val="lining"/>
          <w14:numSpacing w14:val="tabular"/>
        </w:rPr>
        <w:t>). Specific measures zoom in on particular problems faced in individual intervention areas.</w:t>
      </w:r>
    </w:p>
    <w:p w14:paraId="2C347EE2" w14:textId="2CAED28B" w:rsidR="00FB18CB" w:rsidRPr="00526077" w:rsidRDefault="00716250" w:rsidP="00255BB7">
      <w:pPr>
        <w:pStyle w:val="Nadpis3"/>
        <w:rPr>
          <w:rFonts w:ascii="Times New Roman" w:hAnsi="Times New Roman"/>
          <w:sz w:val="24"/>
          <w:szCs w:val="24"/>
          <w14:numForm w14:val="lining"/>
          <w14:numSpacing w14:val="tabular"/>
        </w:rPr>
      </w:pPr>
      <w:bookmarkStart w:id="58" w:name="_Toc420268163"/>
      <w:r>
        <w:rPr>
          <w:rFonts w:ascii="Times New Roman" w:hAnsi="Times New Roman"/>
          <w:sz w:val="24"/>
          <w14:numForm w14:val="lining"/>
          <w14:numSpacing w14:val="tabular"/>
        </w:rPr>
        <w:t xml:space="preserve">2.4.6 </w:t>
      </w:r>
      <w:proofErr w:type="spellStart"/>
      <w:r>
        <w:rPr>
          <w:rFonts w:ascii="Times New Roman" w:hAnsi="Times New Roman"/>
          <w:sz w:val="24"/>
          <w14:numForm w14:val="lining"/>
          <w14:numSpacing w14:val="tabular"/>
        </w:rPr>
        <w:t>Česká</w:t>
      </w:r>
      <w:proofErr w:type="spellEnd"/>
      <w:r>
        <w:rPr>
          <w:rFonts w:ascii="Times New Roman" w:hAnsi="Times New Roman"/>
          <w:sz w:val="24"/>
          <w14:numForm w14:val="lining"/>
          <w14:numSpacing w14:val="tabular"/>
        </w:rPr>
        <w:t xml:space="preserve"> </w:t>
      </w:r>
      <w:proofErr w:type="spellStart"/>
      <w:r>
        <w:rPr>
          <w:rFonts w:ascii="Times New Roman" w:hAnsi="Times New Roman"/>
          <w:sz w:val="24"/>
          <w14:numForm w14:val="lining"/>
          <w14:numSpacing w14:val="tabular"/>
        </w:rPr>
        <w:t>pošta</w:t>
      </w:r>
      <w:proofErr w:type="spellEnd"/>
      <w:r>
        <w:rPr>
          <w:rFonts w:ascii="Times New Roman" w:hAnsi="Times New Roman"/>
          <w:sz w:val="24"/>
          <w14:numForm w14:val="lining"/>
          <w14:numSpacing w14:val="tabular"/>
        </w:rPr>
        <w:t xml:space="preserve"> (Czech Post)</w:t>
      </w:r>
      <w:bookmarkEnd w:id="54"/>
      <w:bookmarkEnd w:id="58"/>
      <w:r>
        <w:rPr>
          <w:rFonts w:ascii="Times New Roman" w:hAnsi="Times New Roman"/>
          <w:sz w:val="24"/>
          <w14:numForm w14:val="lining"/>
          <w14:numSpacing w14:val="tabular"/>
        </w:rPr>
        <w:t xml:space="preserve"> </w:t>
      </w:r>
    </w:p>
    <w:p w14:paraId="782D4D31" w14:textId="5AB5EBED" w:rsidR="00FB7289" w:rsidRPr="00526077" w:rsidRDefault="00FB7289" w:rsidP="00FB7289">
      <w:pPr>
        <w:shd w:val="clear" w:color="auto" w:fill="FFFFFF"/>
        <w:jc w:val="both"/>
        <w:rPr>
          <w:color w:val="222222"/>
          <w:sz w:val="22"/>
          <w:szCs w:val="22"/>
          <w14:numForm w14:val="lining"/>
          <w14:numSpacing w14:val="tabular"/>
        </w:rPr>
      </w:pPr>
      <w:r>
        <w:rPr>
          <w:color w:val="222222"/>
          <w:sz w:val="22"/>
          <w14:numForm w14:val="lining"/>
          <w14:numSpacing w14:val="tabular"/>
        </w:rPr>
        <w:t xml:space="preserve">The Czech Post's registered branch ICT services (hereinafter referred to as "ČP OZ ICT") </w:t>
      </w:r>
      <w:r w:rsidR="001B3635">
        <w:rPr>
          <w:color w:val="222222"/>
          <w:sz w:val="22"/>
          <w14:numForm w14:val="lining"/>
          <w14:numSpacing w14:val="tabular"/>
        </w:rPr>
        <w:br/>
      </w:r>
      <w:r>
        <w:rPr>
          <w:color w:val="222222"/>
          <w:sz w:val="22"/>
          <w14:numForm w14:val="lining"/>
          <w14:numSpacing w14:val="tabular"/>
        </w:rPr>
        <w:t>as a contractor is involved in the implementation of two projects in Intervention area 1.1 totalling roughly CZK 1 billion, and in fourteen projects in Intervention area 3.4 amounting to CZK 1 billion, to which other projects in Intervention area 3.4 amounting to CZK 1 billion are linked. These are projects of the Ministry of Interior, the General Directorate of the Fire Rescue Service and regional directorates of the Fire Rescue Service.</w:t>
      </w:r>
    </w:p>
    <w:p w14:paraId="7CF74B28" w14:textId="77777777" w:rsidR="00FB7289" w:rsidRPr="00526077" w:rsidRDefault="00FB7289" w:rsidP="00FB7289">
      <w:pPr>
        <w:shd w:val="clear" w:color="auto" w:fill="FFFFFF"/>
        <w:jc w:val="both"/>
        <w:rPr>
          <w:color w:val="222222"/>
          <w:sz w:val="22"/>
          <w:szCs w:val="22"/>
          <w14:numForm w14:val="lining"/>
          <w14:numSpacing w14:val="tabular"/>
        </w:rPr>
      </w:pPr>
    </w:p>
    <w:p w14:paraId="360B2F33" w14:textId="0A4EC20A" w:rsidR="00FB7289" w:rsidRDefault="00FB7289" w:rsidP="00FB7289">
      <w:pPr>
        <w:shd w:val="clear" w:color="auto" w:fill="FFFFFF"/>
        <w:jc w:val="both"/>
        <w:rPr>
          <w:color w:val="222222"/>
          <w:sz w:val="22"/>
          <w14:numForm w14:val="lining"/>
          <w14:numSpacing w14:val="tabular"/>
        </w:rPr>
      </w:pPr>
      <w:r>
        <w:rPr>
          <w:color w:val="222222"/>
          <w:sz w:val="22"/>
          <w14:numForm w14:val="lining"/>
          <w14:numSpacing w14:val="tabular"/>
        </w:rPr>
        <w:t xml:space="preserve">ČP OZ ICT has been selected by the Government as the general (the so called in-house) contractor pursuant to Section 18 of Public Procurement Act. The cardinal issue is the selection of sub-contractors for the supplies of HW and SW. ČP OZ ICT fails to properly perform its role </w:t>
      </w:r>
      <w:r w:rsidR="001B3635">
        <w:rPr>
          <w:color w:val="222222"/>
          <w:sz w:val="22"/>
          <w14:numForm w14:val="lining"/>
          <w14:numSpacing w14:val="tabular"/>
        </w:rPr>
        <w:br/>
      </w:r>
      <w:r>
        <w:rPr>
          <w:color w:val="222222"/>
          <w:sz w:val="22"/>
          <w14:numForm w14:val="lining"/>
          <w14:numSpacing w14:val="tabular"/>
        </w:rPr>
        <w:t xml:space="preserve">of a contracting authority and excessively protracts the implementation of public contracts. The delays in timetable will cause a loss of allocation in 2014 in the amount of CZK 500 million. These resources will be provided from the budgetary chapters of beneficiaries or there will be a risk of withdrawal </w:t>
      </w:r>
      <w:r w:rsidR="001B3635">
        <w:rPr>
          <w:color w:val="222222"/>
          <w:sz w:val="22"/>
          <w14:numForm w14:val="lining"/>
          <w14:numSpacing w14:val="tabular"/>
        </w:rPr>
        <w:br/>
      </w:r>
      <w:r>
        <w:rPr>
          <w:color w:val="222222"/>
          <w:sz w:val="22"/>
          <w14:numForm w14:val="lining"/>
          <w14:numSpacing w14:val="tabular"/>
        </w:rPr>
        <w:t>of projects from implementation.</w:t>
      </w:r>
    </w:p>
    <w:p w14:paraId="16B05701" w14:textId="77777777" w:rsidR="008409DD" w:rsidRPr="00526077" w:rsidRDefault="008409DD" w:rsidP="00FB7289">
      <w:pPr>
        <w:shd w:val="clear" w:color="auto" w:fill="FFFFFF"/>
        <w:jc w:val="both"/>
        <w:rPr>
          <w:color w:val="222222"/>
          <w:sz w:val="22"/>
          <w:szCs w:val="22"/>
          <w14:numForm w14:val="lining"/>
          <w14:numSpacing w14:val="tabular"/>
        </w:rPr>
      </w:pPr>
    </w:p>
    <w:p w14:paraId="380811E5" w14:textId="48292A7C" w:rsidR="00B54426" w:rsidRPr="00526077" w:rsidRDefault="00FB7289" w:rsidP="0006709A">
      <w:pPr>
        <w:jc w:val="both"/>
        <w:rPr>
          <w:color w:val="222222"/>
          <w:sz w:val="22"/>
          <w:szCs w:val="22"/>
          <w14:numForm w14:val="lining"/>
          <w14:numSpacing w14:val="tabular"/>
        </w:rPr>
      </w:pPr>
      <w:r>
        <w:rPr>
          <w:color w:val="222222"/>
          <w:sz w:val="22"/>
          <w14:numForm w14:val="lining"/>
          <w14:numSpacing w14:val="tabular"/>
        </w:rPr>
        <w:t xml:space="preserve">The IOP MA, </w:t>
      </w:r>
      <w:proofErr w:type="spellStart"/>
      <w:r>
        <w:rPr>
          <w:color w:val="222222"/>
          <w:sz w:val="22"/>
          <w14:numForm w14:val="lining"/>
          <w14:numSpacing w14:val="tabular"/>
        </w:rPr>
        <w:t>MoI</w:t>
      </w:r>
      <w:proofErr w:type="spellEnd"/>
      <w:r>
        <w:rPr>
          <w:color w:val="222222"/>
          <w:sz w:val="22"/>
          <w14:numForm w14:val="lining"/>
          <w14:numSpacing w14:val="tabular"/>
        </w:rPr>
        <w:t xml:space="preserve"> IB and CRD hold intensive talks with </w:t>
      </w:r>
      <w:proofErr w:type="gramStart"/>
      <w:r>
        <w:rPr>
          <w:color w:val="222222"/>
          <w:sz w:val="22"/>
          <w14:numForm w14:val="lining"/>
          <w14:numSpacing w14:val="tabular"/>
        </w:rPr>
        <w:t>beneficiaries,</w:t>
      </w:r>
      <w:proofErr w:type="gramEnd"/>
      <w:r>
        <w:rPr>
          <w:color w:val="222222"/>
          <w:sz w:val="22"/>
          <w14:numForm w14:val="lining"/>
          <w14:numSpacing w14:val="tabular"/>
        </w:rPr>
        <w:t xml:space="preserve"> consult the prepared public procurement procedures and postpone the deadlines for submission of applications for payment until the furthest dates.</w:t>
      </w:r>
      <w:r>
        <w:rPr>
          <w:rFonts w:ascii="Calibri" w:hAnsi="Calibri"/>
          <w:color w:val="222222"/>
          <w14:numForm w14:val="lining"/>
          <w14:numSpacing w14:val="tabular"/>
        </w:rPr>
        <w:t xml:space="preserve"> </w:t>
      </w:r>
      <w:r>
        <w:rPr>
          <w:color w:val="222222"/>
          <w:sz w:val="22"/>
          <w14:numForm w14:val="lining"/>
          <w14:numSpacing w14:val="tabular"/>
        </w:rPr>
        <w:t>Despite all the efforts, the GD FRS was forced to seek an alternative solution to the implementation of NIS IRS project, the general contractor of which is ČP OZ ICT. A delay or a failure to complete the implementation of this project can affect the implementation of all the projects of the 11</w:t>
      </w:r>
      <w:r>
        <w:rPr>
          <w:color w:val="222222"/>
          <w:sz w:val="22"/>
          <w:vertAlign w:val="superscript"/>
          <w14:numForm w14:val="lining"/>
          <w14:numSpacing w14:val="tabular"/>
        </w:rPr>
        <w:t>th</w:t>
      </w:r>
      <w:r>
        <w:rPr>
          <w:color w:val="222222"/>
          <w:sz w:val="22"/>
          <w14:numForm w14:val="lining"/>
          <w14:numSpacing w14:val="tabular"/>
        </w:rPr>
        <w:t xml:space="preserve"> call under Intervention area 3.4 with CZK 2 billion of total eligible expenditure.  On 19 Sep 2014, the Minister of Interior dec</w:t>
      </w:r>
      <w:r w:rsidR="008409DD">
        <w:rPr>
          <w:color w:val="222222"/>
          <w:sz w:val="22"/>
          <w14:numForm w14:val="lining"/>
          <w14:numSpacing w14:val="tabular"/>
        </w:rPr>
        <w:t xml:space="preserve">ided to implement the </w:t>
      </w:r>
      <w:r>
        <w:rPr>
          <w:color w:val="222222"/>
          <w:sz w:val="22"/>
          <w14:numForm w14:val="lining"/>
          <w14:numSpacing w14:val="tabular"/>
        </w:rPr>
        <w:t xml:space="preserve">hybrid scenario of the NIS IRS project. The GD FRS and ČP OZ ICT are now drafting the supporting documents for a change in the project and specifying the technical solution. </w:t>
      </w:r>
    </w:p>
    <w:p w14:paraId="5D2CADB2" w14:textId="460FFF9C" w:rsidR="00716250" w:rsidRPr="00526077" w:rsidRDefault="00716250" w:rsidP="00716250">
      <w:pPr>
        <w:pStyle w:val="Nadpis3"/>
        <w:rPr>
          <w:rFonts w:ascii="Times New Roman" w:hAnsi="Times New Roman"/>
          <w:sz w:val="24"/>
          <w:szCs w:val="24"/>
          <w14:numForm w14:val="lining"/>
          <w14:numSpacing w14:val="tabular"/>
        </w:rPr>
      </w:pPr>
      <w:bookmarkStart w:id="59" w:name="_Toc417556832"/>
      <w:bookmarkStart w:id="60" w:name="_Toc420268164"/>
      <w:r>
        <w:rPr>
          <w:rFonts w:ascii="Times New Roman" w:hAnsi="Times New Roman"/>
          <w:sz w:val="24"/>
          <w14:numForm w14:val="lining"/>
          <w14:numSpacing w14:val="tabular"/>
        </w:rPr>
        <w:t>2.4.7 Administrative capacity for programme closure</w:t>
      </w:r>
      <w:bookmarkEnd w:id="59"/>
      <w:bookmarkEnd w:id="60"/>
    </w:p>
    <w:p w14:paraId="6777D28E" w14:textId="1102E04E" w:rsidR="00C119B1" w:rsidRDefault="00C119B1" w:rsidP="004A703B">
      <w:pPr>
        <w:jc w:val="both"/>
        <w:rPr>
          <w:sz w:val="22"/>
          <w14:numForm w14:val="lining"/>
          <w14:numSpacing w14:val="tabular"/>
        </w:rPr>
      </w:pPr>
      <w:r>
        <w:rPr>
          <w:sz w:val="22"/>
          <w14:numForm w14:val="lining"/>
          <w14:numSpacing w14:val="tabular"/>
        </w:rPr>
        <w:t xml:space="preserve">The year 2014 was marked with changes in the structure of operational programmes which continue also in 2015 when it is necessary to absorb the IOP funds and also to prepare the programming period 2014 – 2020. As of 31 Aug 2014, the IOP MA elaborated the Analysis of administrative capacity to ensure the activities in the programming periods 2007-2013 and 2014-2020 that was conducted in line with the </w:t>
      </w:r>
      <w:proofErr w:type="spellStart"/>
      <w:r>
        <w:rPr>
          <w:sz w:val="22"/>
          <w14:numForm w14:val="lining"/>
          <w14:numSpacing w14:val="tabular"/>
        </w:rPr>
        <w:t>MoRD</w:t>
      </w:r>
      <w:proofErr w:type="spellEnd"/>
      <w:r>
        <w:rPr>
          <w:sz w:val="22"/>
          <w14:numForm w14:val="lining"/>
          <w14:numSpacing w14:val="tabular"/>
        </w:rPr>
        <w:t xml:space="preserve"> NCA requirements to comply with the measures to elimina</w:t>
      </w:r>
      <w:r w:rsidR="008409DD">
        <w:rPr>
          <w:sz w:val="22"/>
          <w14:numForm w14:val="lining"/>
          <w14:numSpacing w14:val="tabular"/>
        </w:rPr>
        <w:t>te the risk of “Human Resources”</w:t>
      </w:r>
      <w:r>
        <w:rPr>
          <w:sz w:val="22"/>
          <w14:numForm w14:val="lining"/>
          <w14:numSpacing w14:val="tabular"/>
        </w:rPr>
        <w:t xml:space="preserve">. </w:t>
      </w:r>
    </w:p>
    <w:p w14:paraId="3663BA72" w14:textId="77777777" w:rsidR="008409DD" w:rsidRPr="00526077" w:rsidRDefault="008409DD" w:rsidP="004A703B">
      <w:pPr>
        <w:jc w:val="both"/>
        <w:rPr>
          <w:sz w:val="22"/>
          <w:szCs w:val="22"/>
          <w14:numForm w14:val="lining"/>
          <w14:numSpacing w14:val="tabular"/>
        </w:rPr>
      </w:pPr>
    </w:p>
    <w:p w14:paraId="78F86CE6" w14:textId="5CB176DC" w:rsidR="008409DD" w:rsidRDefault="00C119B1" w:rsidP="004A703B">
      <w:pPr>
        <w:pStyle w:val="Prosttext"/>
        <w:jc w:val="both"/>
        <w:rPr>
          <w:rFonts w:ascii="Times New Roman" w:hAnsi="Times New Roman"/>
          <w:sz w:val="22"/>
          <w14:numForm w14:val="lining"/>
          <w14:numSpacing w14:val="tabular"/>
        </w:rPr>
      </w:pPr>
      <w:r>
        <w:rPr>
          <w:rFonts w:ascii="Times New Roman" w:hAnsi="Times New Roman"/>
          <w:sz w:val="22"/>
          <w14:numForm w14:val="lining"/>
          <w14:numSpacing w14:val="tabular"/>
        </w:rPr>
        <w:t xml:space="preserve">There </w:t>
      </w:r>
      <w:r w:rsidR="008409DD">
        <w:rPr>
          <w:rFonts w:ascii="Times New Roman" w:hAnsi="Times New Roman"/>
          <w:sz w:val="22"/>
          <w14:numForm w14:val="lining"/>
          <w14:numSpacing w14:val="tabular"/>
        </w:rPr>
        <w:t>has been</w:t>
      </w:r>
      <w:r>
        <w:rPr>
          <w:rFonts w:ascii="Times New Roman" w:hAnsi="Times New Roman"/>
          <w:sz w:val="22"/>
          <w14:numForm w14:val="lining"/>
          <w14:numSpacing w14:val="tabular"/>
        </w:rPr>
        <w:t xml:space="preserve"> a shift in </w:t>
      </w:r>
      <w:r w:rsidR="008409DD">
        <w:rPr>
          <w:rFonts w:ascii="Times New Roman" w:hAnsi="Times New Roman"/>
          <w:sz w:val="22"/>
          <w14:numForm w14:val="lining"/>
          <w14:numSpacing w14:val="tabular"/>
        </w:rPr>
        <w:t xml:space="preserve">the </w:t>
      </w:r>
      <w:r>
        <w:rPr>
          <w:rFonts w:ascii="Times New Roman" w:hAnsi="Times New Roman"/>
          <w:sz w:val="22"/>
          <w14:numForm w14:val="lining"/>
          <w14:numSpacing w14:val="tabular"/>
        </w:rPr>
        <w:t>IOP implementation</w:t>
      </w:r>
      <w:r w:rsidR="008409DD">
        <w:rPr>
          <w:rFonts w:ascii="Times New Roman" w:hAnsi="Times New Roman"/>
          <w:sz w:val="22"/>
          <w14:numForm w14:val="lining"/>
          <w14:numSpacing w14:val="tabular"/>
        </w:rPr>
        <w:t>,</w:t>
      </w:r>
      <w:r>
        <w:rPr>
          <w:rFonts w:ascii="Times New Roman" w:hAnsi="Times New Roman"/>
          <w:sz w:val="22"/>
          <w14:numForm w14:val="lining"/>
          <w14:numSpacing w14:val="tabular"/>
        </w:rPr>
        <w:t xml:space="preserve"> and in 2015 calls </w:t>
      </w:r>
      <w:r w:rsidR="008409DD">
        <w:rPr>
          <w:rFonts w:ascii="Times New Roman" w:hAnsi="Times New Roman"/>
          <w:sz w:val="22"/>
          <w14:numForm w14:val="lining"/>
          <w14:numSpacing w14:val="tabular"/>
        </w:rPr>
        <w:t>are</w:t>
      </w:r>
      <w:r>
        <w:rPr>
          <w:rFonts w:ascii="Times New Roman" w:hAnsi="Times New Roman"/>
          <w:sz w:val="22"/>
          <w14:numForm w14:val="lining"/>
          <w14:numSpacing w14:val="tabular"/>
        </w:rPr>
        <w:t xml:space="preserve"> published, applications for support are evaluated, requirements for control activities increase, especially with respect to public procurement, and contrary to original assumptions the need to provide administrative capacities prevails.</w:t>
      </w:r>
    </w:p>
    <w:p w14:paraId="6C95F054" w14:textId="6D76BA46" w:rsidR="004A703B" w:rsidRPr="00526077" w:rsidRDefault="00C119B1" w:rsidP="004A703B">
      <w:pPr>
        <w:pStyle w:val="Prosttext"/>
        <w:jc w:val="both"/>
        <w:rPr>
          <w:rFonts w:ascii="Times New Roman" w:eastAsia="Times New Roman" w:hAnsi="Times New Roman"/>
          <w:sz w:val="22"/>
          <w:szCs w:val="22"/>
          <w14:numForm w14:val="lining"/>
          <w14:numSpacing w14:val="tabular"/>
        </w:rPr>
      </w:pPr>
      <w:r>
        <w:rPr>
          <w:rFonts w:ascii="Times New Roman" w:hAnsi="Times New Roman"/>
          <w:sz w:val="22"/>
          <w14:numForm w14:val="lining"/>
          <w14:numSpacing w14:val="tabular"/>
        </w:rPr>
        <w:t xml:space="preserve"> </w:t>
      </w:r>
    </w:p>
    <w:p w14:paraId="0A76A458" w14:textId="77777777" w:rsidR="001B3635" w:rsidRDefault="00214C31" w:rsidP="00832EB9">
      <w:pPr>
        <w:pStyle w:val="Prosttext"/>
        <w:jc w:val="both"/>
        <w:rPr>
          <w:rFonts w:ascii="Times New Roman" w:hAnsi="Times New Roman"/>
          <w:sz w:val="22"/>
          <w14:numForm w14:val="lining"/>
          <w14:numSpacing w14:val="tabular"/>
        </w:rPr>
      </w:pPr>
      <w:r>
        <w:rPr>
          <w:rFonts w:ascii="Times New Roman" w:hAnsi="Times New Roman"/>
          <w:sz w:val="22"/>
          <w14:numForm w14:val="lining"/>
          <w14:numSpacing w14:val="tabular"/>
        </w:rPr>
        <w:t>The performance of implementation activities and IOP closure at the IOP IBs will be fu</w:t>
      </w:r>
      <w:r w:rsidR="008409DD">
        <w:rPr>
          <w:rFonts w:ascii="Times New Roman" w:hAnsi="Times New Roman"/>
          <w:sz w:val="22"/>
          <w14:numForm w14:val="lining"/>
          <w14:numSpacing w14:val="tabular"/>
        </w:rPr>
        <w:t>nded from the IO</w:t>
      </w:r>
      <w:r>
        <w:rPr>
          <w:rFonts w:ascii="Times New Roman" w:hAnsi="Times New Roman"/>
          <w:sz w:val="22"/>
          <w14:numForm w14:val="lining"/>
          <w14:numSpacing w14:val="tabular"/>
        </w:rPr>
        <w:t xml:space="preserve">P Technical </w:t>
      </w:r>
      <w:r w:rsidR="008409DD">
        <w:rPr>
          <w:rFonts w:ascii="Times New Roman" w:hAnsi="Times New Roman"/>
          <w:sz w:val="22"/>
          <w14:numForm w14:val="lining"/>
          <w14:numSpacing w14:val="tabular"/>
        </w:rPr>
        <w:t>a</w:t>
      </w:r>
      <w:r>
        <w:rPr>
          <w:rFonts w:ascii="Times New Roman" w:hAnsi="Times New Roman"/>
          <w:sz w:val="22"/>
          <w14:numForm w14:val="lining"/>
          <w14:numSpacing w14:val="tabular"/>
        </w:rPr>
        <w:t>ssistance</w:t>
      </w:r>
      <w:r w:rsidR="008409DD">
        <w:rPr>
          <w:rFonts w:ascii="Times New Roman" w:hAnsi="Times New Roman"/>
          <w:sz w:val="22"/>
          <w14:numForm w14:val="lining"/>
          <w14:numSpacing w14:val="tabular"/>
        </w:rPr>
        <w:t xml:space="preserve"> projects</w:t>
      </w:r>
      <w:r>
        <w:rPr>
          <w:rFonts w:ascii="Times New Roman" w:hAnsi="Times New Roman"/>
          <w:sz w:val="22"/>
          <w14:numForm w14:val="lining"/>
          <w14:numSpacing w14:val="tabular"/>
        </w:rPr>
        <w:t xml:space="preserve">. </w:t>
      </w:r>
    </w:p>
    <w:p w14:paraId="407EE768" w14:textId="048B8BFB" w:rsidR="00F64070" w:rsidRPr="00526077" w:rsidRDefault="00214C31" w:rsidP="00832EB9">
      <w:pPr>
        <w:pStyle w:val="Prosttext"/>
        <w:jc w:val="both"/>
        <w:rPr>
          <w:rFonts w:ascii="Times New Roman" w:eastAsia="Times New Roman" w:hAnsi="Times New Roman"/>
          <w:sz w:val="22"/>
          <w:szCs w:val="22"/>
          <w14:numForm w14:val="lining"/>
          <w14:numSpacing w14:val="tabular"/>
        </w:rPr>
      </w:pPr>
      <w:r>
        <w:rPr>
          <w:rFonts w:ascii="Times New Roman" w:hAnsi="Times New Roman"/>
          <w:sz w:val="22"/>
          <w14:numForm w14:val="lining"/>
          <w14:numSpacing w14:val="tabular"/>
        </w:rPr>
        <w:lastRenderedPageBreak/>
        <w:t>Nonetheless, as of 30 Nov 2015, the</w:t>
      </w:r>
      <w:r w:rsidR="008409DD">
        <w:rPr>
          <w:rFonts w:ascii="Times New Roman" w:hAnsi="Times New Roman"/>
          <w:sz w:val="22"/>
          <w14:numForm w14:val="lining"/>
          <w14:numSpacing w14:val="tabular"/>
        </w:rPr>
        <w:t>ir</w:t>
      </w:r>
      <w:r>
        <w:rPr>
          <w:rFonts w:ascii="Times New Roman" w:hAnsi="Times New Roman"/>
          <w:sz w:val="22"/>
          <w14:numForm w14:val="lining"/>
          <w14:numSpacing w14:val="tabular"/>
        </w:rPr>
        <w:t xml:space="preserve"> implementation will end and since the </w:t>
      </w:r>
      <w:proofErr w:type="spellStart"/>
      <w:r>
        <w:rPr>
          <w:rFonts w:ascii="Times New Roman" w:hAnsi="Times New Roman"/>
          <w:sz w:val="22"/>
          <w14:numForm w14:val="lining"/>
          <w14:numSpacing w14:val="tabular"/>
        </w:rPr>
        <w:t>MoLSA</w:t>
      </w:r>
      <w:proofErr w:type="spellEnd"/>
      <w:r>
        <w:rPr>
          <w:rFonts w:ascii="Times New Roman" w:hAnsi="Times New Roman"/>
          <w:sz w:val="22"/>
          <w14:numForm w14:val="lining"/>
          <w14:numSpacing w14:val="tabular"/>
        </w:rPr>
        <w:t xml:space="preserve">, </w:t>
      </w:r>
      <w:proofErr w:type="spellStart"/>
      <w:r>
        <w:rPr>
          <w:rFonts w:ascii="Times New Roman" w:hAnsi="Times New Roman"/>
          <w:sz w:val="22"/>
          <w14:numForm w14:val="lining"/>
          <w14:numSpacing w14:val="tabular"/>
        </w:rPr>
        <w:t>MoI</w:t>
      </w:r>
      <w:proofErr w:type="spellEnd"/>
      <w:r>
        <w:rPr>
          <w:rFonts w:ascii="Times New Roman" w:hAnsi="Times New Roman"/>
          <w:sz w:val="22"/>
          <w14:numForm w14:val="lining"/>
          <w14:numSpacing w14:val="tabular"/>
        </w:rPr>
        <w:t xml:space="preserve"> CR and </w:t>
      </w:r>
      <w:proofErr w:type="spellStart"/>
      <w:r>
        <w:rPr>
          <w:rFonts w:ascii="Times New Roman" w:hAnsi="Times New Roman"/>
          <w:sz w:val="22"/>
          <w14:numForm w14:val="lining"/>
          <w14:numSpacing w14:val="tabular"/>
        </w:rPr>
        <w:t>MoH</w:t>
      </w:r>
      <w:proofErr w:type="spellEnd"/>
      <w:r>
        <w:rPr>
          <w:rFonts w:ascii="Times New Roman" w:hAnsi="Times New Roman"/>
          <w:sz w:val="22"/>
          <w14:numForm w14:val="lining"/>
          <w14:numSpacing w14:val="tabular"/>
        </w:rPr>
        <w:t xml:space="preserve"> will no more be the Intermediate Bodies under the Integrated Regional Operational Programme </w:t>
      </w:r>
      <w:r w:rsidR="008409DD">
        <w:rPr>
          <w:rFonts w:ascii="Times New Roman" w:hAnsi="Times New Roman"/>
          <w:sz w:val="22"/>
          <w14:numForm w14:val="lining"/>
          <w14:numSpacing w14:val="tabular"/>
        </w:rPr>
        <w:t>for</w:t>
      </w:r>
      <w:r>
        <w:rPr>
          <w:rFonts w:ascii="Times New Roman" w:hAnsi="Times New Roman"/>
          <w:sz w:val="22"/>
          <w14:numForm w14:val="lining"/>
          <w14:numSpacing w14:val="tabular"/>
        </w:rPr>
        <w:t xml:space="preserve"> </w:t>
      </w:r>
      <w:r w:rsidR="008409DD">
        <w:rPr>
          <w:rFonts w:ascii="Times New Roman" w:hAnsi="Times New Roman"/>
          <w:sz w:val="22"/>
          <w14:numForm w14:val="lining"/>
          <w14:numSpacing w14:val="tabular"/>
        </w:rPr>
        <w:t xml:space="preserve">the </w:t>
      </w:r>
      <w:r>
        <w:rPr>
          <w:rFonts w:ascii="Times New Roman" w:hAnsi="Times New Roman"/>
          <w:sz w:val="22"/>
          <w14:numForm w14:val="lining"/>
          <w14:numSpacing w14:val="tabular"/>
        </w:rPr>
        <w:t>2014 – 2020 programming period, they will not be entitled to finance the administrative capacity from the IROP Technical Assistance. In the period from December 2015 t</w:t>
      </w:r>
      <w:r w:rsidR="008409DD">
        <w:rPr>
          <w:rFonts w:ascii="Times New Roman" w:hAnsi="Times New Roman"/>
          <w:sz w:val="22"/>
          <w14:numForm w14:val="lining"/>
          <w14:numSpacing w14:val="tabular"/>
        </w:rPr>
        <w:t xml:space="preserve">o June 2016 they will </w:t>
      </w:r>
      <w:r>
        <w:rPr>
          <w:rFonts w:ascii="Times New Roman" w:hAnsi="Times New Roman"/>
          <w:sz w:val="22"/>
          <w14:numForm w14:val="lining"/>
          <w14:numSpacing w14:val="tabular"/>
        </w:rPr>
        <w:t xml:space="preserve">continue to perform activities related to the IOP closure, defined in the Agreement on delegating activities. It is now being discussed how to ensure the funds for the IOP closure at these IBs and it has been suggested to cover the costs of IOP IB staff in the period from December 2015 to June 2016 from the respective state budget chapters. This proposal will be subject to further discussions. </w:t>
      </w:r>
    </w:p>
    <w:p w14:paraId="4AD04EB9" w14:textId="49900DE8" w:rsidR="001701D7" w:rsidRPr="00526077" w:rsidRDefault="00716250" w:rsidP="001701D7">
      <w:pPr>
        <w:pStyle w:val="Nadpis3"/>
        <w:rPr>
          <w:rFonts w:ascii="Times New Roman" w:hAnsi="Times New Roman"/>
          <w:sz w:val="24"/>
          <w:szCs w:val="24"/>
          <w14:numForm w14:val="lining"/>
          <w14:numSpacing w14:val="tabular"/>
        </w:rPr>
      </w:pPr>
      <w:bookmarkStart w:id="61" w:name="_Toc417556833"/>
      <w:bookmarkStart w:id="62" w:name="_Toc420268165"/>
      <w:r>
        <w:rPr>
          <w:rFonts w:ascii="Times New Roman" w:hAnsi="Times New Roman"/>
          <w:sz w:val="24"/>
          <w14:numForm w14:val="lining"/>
          <w14:numSpacing w14:val="tabular"/>
        </w:rPr>
        <w:t>2.4.8 Crisis management and implementation of Government Resolution No 144</w:t>
      </w:r>
      <w:bookmarkEnd w:id="61"/>
      <w:r>
        <w:rPr>
          <w:rFonts w:ascii="Times New Roman" w:hAnsi="Times New Roman"/>
          <w:sz w:val="24"/>
          <w14:numForm w14:val="lining"/>
          <w14:numSpacing w14:val="tabular"/>
        </w:rPr>
        <w:t>/2014 and No 124/2015</w:t>
      </w:r>
      <w:bookmarkEnd w:id="62"/>
    </w:p>
    <w:p w14:paraId="178B2892" w14:textId="0CC179A9" w:rsidR="00A76813" w:rsidRPr="00526077" w:rsidRDefault="00A76813" w:rsidP="00A76813">
      <w:pPr>
        <w:pStyle w:val="Prosttext"/>
        <w:jc w:val="both"/>
        <w:rPr>
          <w:rFonts w:ascii="Times New Roman" w:hAnsi="Times New Roman"/>
          <w:sz w:val="22"/>
          <w:szCs w:val="22"/>
          <w14:numForm w14:val="lining"/>
          <w14:numSpacing w14:val="tabular"/>
        </w:rPr>
      </w:pPr>
      <w:r>
        <w:rPr>
          <w:rFonts w:ascii="Times New Roman" w:hAnsi="Times New Roman"/>
          <w:sz w:val="22"/>
          <w14:numForm w14:val="lining"/>
          <w14:numSpacing w14:val="tabular"/>
        </w:rPr>
        <w:t xml:space="preserve">In response to Resolution of the CR Government No 94 of 10 February 2014, the IOP MA has analysed the risks of IOP implementation with respect to the ending programming period and has drawn up </w:t>
      </w:r>
      <w:r w:rsidR="006D61F4">
        <w:rPr>
          <w:rFonts w:ascii="Times New Roman" w:hAnsi="Times New Roman"/>
          <w:sz w:val="22"/>
          <w14:numForm w14:val="lining"/>
          <w14:numSpacing w14:val="tabular"/>
        </w:rPr>
        <w:t>a</w:t>
      </w:r>
      <w:r>
        <w:rPr>
          <w:rFonts w:ascii="Times New Roman" w:hAnsi="Times New Roman"/>
          <w:sz w:val="22"/>
          <w14:numForm w14:val="lining"/>
          <w14:numSpacing w14:val="tabular"/>
        </w:rPr>
        <w:t xml:space="preserve"> crisis action plan of the IOP, with a description of risks and measures. This crisis plan was approved by the Government through Resolution No 144/2014. </w:t>
      </w:r>
    </w:p>
    <w:p w14:paraId="50A028F4" w14:textId="77777777" w:rsidR="00A76813" w:rsidRPr="00526077" w:rsidRDefault="00A76813" w:rsidP="00A76813">
      <w:pPr>
        <w:pStyle w:val="Prosttext"/>
        <w:jc w:val="both"/>
        <w:rPr>
          <w:rFonts w:ascii="Times New Roman" w:hAnsi="Times New Roman"/>
          <w:sz w:val="22"/>
          <w:szCs w:val="22"/>
          <w14:numForm w14:val="lining"/>
          <w14:numSpacing w14:val="tabular"/>
        </w:rPr>
      </w:pPr>
    </w:p>
    <w:p w14:paraId="2B4FF029" w14:textId="0AFE431D" w:rsidR="00A76813" w:rsidRPr="00526077" w:rsidRDefault="00A76813" w:rsidP="00A76813">
      <w:pPr>
        <w:spacing w:after="120"/>
        <w:jc w:val="both"/>
        <w:rPr>
          <w:sz w:val="22"/>
          <w:szCs w:val="22"/>
          <w14:numForm w14:val="lining"/>
          <w14:numSpacing w14:val="tabular"/>
        </w:rPr>
      </w:pPr>
      <w:r>
        <w:rPr>
          <w:sz w:val="22"/>
          <w14:numForm w14:val="lining"/>
          <w14:numSpacing w14:val="tabular"/>
        </w:rPr>
        <w:t>The risks were continuously addressed in the course of 2014 and the accomplishment of measures to eliminate them was reported to the NCA on a monthly basis.</w:t>
      </w:r>
    </w:p>
    <w:p w14:paraId="4C1ED340" w14:textId="26A65A66" w:rsidR="00794E65" w:rsidRPr="00526077" w:rsidRDefault="00794E65" w:rsidP="00794E65">
      <w:pPr>
        <w:spacing w:after="120"/>
        <w:jc w:val="both"/>
        <w:rPr>
          <w:sz w:val="22"/>
          <w:szCs w:val="22"/>
          <w14:numForm w14:val="lining"/>
          <w14:numSpacing w14:val="tabular"/>
        </w:rPr>
      </w:pPr>
      <w:r>
        <w:rPr>
          <w:sz w:val="22"/>
          <w14:numForm w14:val="lining"/>
          <w14:numSpacing w14:val="tabular"/>
        </w:rPr>
        <w:t>It concerned the following risks:</w:t>
      </w:r>
    </w:p>
    <w:p w14:paraId="559B1BE9" w14:textId="77777777" w:rsidR="00794E65" w:rsidRPr="00526077" w:rsidRDefault="00794E65" w:rsidP="00794E65">
      <w:pPr>
        <w:pStyle w:val="Odstavecseseznamem"/>
        <w:numPr>
          <w:ilvl w:val="0"/>
          <w:numId w:val="26"/>
        </w:numPr>
        <w:spacing w:after="120" w:line="240" w:lineRule="auto"/>
        <w:jc w:val="both"/>
        <w:rPr>
          <w:rFonts w:ascii="Times New Roman" w:eastAsia="Times New Roman" w:hAnsi="Times New Roman"/>
          <w14:numForm w14:val="lining"/>
          <w14:numSpacing w14:val="tabular"/>
        </w:rPr>
      </w:pPr>
      <w:r>
        <w:rPr>
          <w:rFonts w:ascii="Times New Roman" w:hAnsi="Times New Roman"/>
          <w14:numForm w14:val="lining"/>
          <w14:numSpacing w14:val="tabular"/>
        </w:rPr>
        <w:t>Failure to absorb the funds available and released during project implementation;</w:t>
      </w:r>
    </w:p>
    <w:p w14:paraId="3A8A956F" w14:textId="77777777" w:rsidR="00794E65" w:rsidRPr="00526077" w:rsidRDefault="00794E65" w:rsidP="00794E65">
      <w:pPr>
        <w:pStyle w:val="Odstavecseseznamem"/>
        <w:numPr>
          <w:ilvl w:val="0"/>
          <w:numId w:val="26"/>
        </w:numPr>
        <w:spacing w:after="120" w:line="240" w:lineRule="auto"/>
        <w:jc w:val="both"/>
        <w:rPr>
          <w:rFonts w:ascii="Times New Roman" w:eastAsia="Times New Roman" w:hAnsi="Times New Roman"/>
          <w14:numForm w14:val="lining"/>
          <w14:numSpacing w14:val="tabular"/>
        </w:rPr>
      </w:pPr>
      <w:r>
        <w:rPr>
          <w:rFonts w:ascii="Times New Roman" w:hAnsi="Times New Roman"/>
          <w14:numForm w14:val="lining"/>
          <w14:numSpacing w14:val="tabular"/>
        </w:rPr>
        <w:t xml:space="preserve">Failure to achieve the n+2 target before the date of regular certification of expenditure, and a loss of allocation; </w:t>
      </w:r>
    </w:p>
    <w:p w14:paraId="71938A5B" w14:textId="77777777" w:rsidR="00794E65" w:rsidRPr="00526077" w:rsidRDefault="00794E65" w:rsidP="00794E65">
      <w:pPr>
        <w:pStyle w:val="Odstavecseseznamem"/>
        <w:numPr>
          <w:ilvl w:val="0"/>
          <w:numId w:val="26"/>
        </w:numPr>
        <w:spacing w:after="120" w:line="240" w:lineRule="auto"/>
        <w:jc w:val="both"/>
        <w:rPr>
          <w:rFonts w:ascii="Times New Roman" w:eastAsia="Times New Roman" w:hAnsi="Times New Roman"/>
          <w14:numForm w14:val="lining"/>
          <w14:numSpacing w14:val="tabular"/>
        </w:rPr>
      </w:pPr>
      <w:r>
        <w:rPr>
          <w:rFonts w:ascii="Times New Roman" w:hAnsi="Times New Roman"/>
          <w14:numForm w14:val="lining"/>
          <w14:numSpacing w14:val="tabular"/>
        </w:rPr>
        <w:t>Suspension of payment of funds from the EC as a result of audit and control findings, imposition of sanctions and penalties;</w:t>
      </w:r>
    </w:p>
    <w:p w14:paraId="0962A988" w14:textId="53A59DAB" w:rsidR="00794E65" w:rsidRPr="00526077" w:rsidRDefault="00794E65" w:rsidP="00794E65">
      <w:pPr>
        <w:pStyle w:val="Odstavecseseznamem"/>
        <w:numPr>
          <w:ilvl w:val="0"/>
          <w:numId w:val="26"/>
        </w:numPr>
        <w:spacing w:after="120" w:line="240" w:lineRule="auto"/>
        <w:jc w:val="both"/>
        <w:rPr>
          <w:rFonts w:ascii="Times New Roman" w:eastAsia="Times New Roman" w:hAnsi="Times New Roman"/>
          <w14:numForm w14:val="lining"/>
          <w14:numSpacing w14:val="tabular"/>
        </w:rPr>
      </w:pPr>
      <w:r>
        <w:rPr>
          <w:rFonts w:ascii="Times New Roman" w:hAnsi="Times New Roman"/>
          <w14:numForm w14:val="lining"/>
          <w14:numSpacing w14:val="tabular"/>
        </w:rPr>
        <w:t>Insufficient administrative capacity of Intermediate Bodies to complete the programme implementation.</w:t>
      </w:r>
    </w:p>
    <w:p w14:paraId="34BD0E5E" w14:textId="7885BEA6" w:rsidR="00A76813" w:rsidRPr="00526077" w:rsidRDefault="00A76813" w:rsidP="00A76813">
      <w:pPr>
        <w:pStyle w:val="Prosttext"/>
        <w:jc w:val="both"/>
        <w:rPr>
          <w:rFonts w:ascii="Times New Roman" w:hAnsi="Times New Roman"/>
          <w:sz w:val="22"/>
          <w:szCs w:val="22"/>
          <w14:numForm w14:val="lining"/>
          <w14:numSpacing w14:val="tabular"/>
        </w:rPr>
      </w:pPr>
      <w:r>
        <w:rPr>
          <w:rFonts w:ascii="Times New Roman" w:hAnsi="Times New Roman"/>
          <w:sz w:val="22"/>
          <w14:numForm w14:val="lining"/>
          <w14:numSpacing w14:val="tabular"/>
        </w:rPr>
        <w:t xml:space="preserve">The list of measures, identified by the Government Resolutions No 144/2014 and 124/2015 is given </w:t>
      </w:r>
      <w:r w:rsidR="001B3635">
        <w:rPr>
          <w:rFonts w:ascii="Times New Roman" w:hAnsi="Times New Roman"/>
          <w:sz w:val="22"/>
          <w14:numForm w14:val="lining"/>
          <w14:numSpacing w14:val="tabular"/>
        </w:rPr>
        <w:br/>
      </w:r>
      <w:r>
        <w:rPr>
          <w:rFonts w:ascii="Times New Roman" w:hAnsi="Times New Roman"/>
          <w:sz w:val="22"/>
          <w14:numForm w14:val="lining"/>
          <w14:numSpacing w14:val="tabular"/>
        </w:rPr>
        <w:t xml:space="preserve">in Annex No 2 and 3. </w:t>
      </w:r>
    </w:p>
    <w:p w14:paraId="53DCEBD6" w14:textId="77777777" w:rsidR="00A76813" w:rsidRPr="00526077" w:rsidRDefault="00A76813" w:rsidP="00A76813">
      <w:pPr>
        <w:pStyle w:val="Prosttext"/>
        <w:jc w:val="both"/>
        <w:rPr>
          <w:rFonts w:ascii="Times New Roman" w:hAnsi="Times New Roman"/>
          <w:sz w:val="22"/>
          <w:szCs w:val="22"/>
          <w14:numForm w14:val="lining"/>
          <w14:numSpacing w14:val="tabular"/>
        </w:rPr>
      </w:pPr>
    </w:p>
    <w:p w14:paraId="5D5059B7" w14:textId="21171635" w:rsidR="00A76813" w:rsidRPr="00526077" w:rsidRDefault="00A76813" w:rsidP="00A76813">
      <w:pPr>
        <w:pStyle w:val="Prosttext"/>
        <w:jc w:val="both"/>
        <w:rPr>
          <w:rFonts w:ascii="Times New Roman" w:hAnsi="Times New Roman"/>
          <w:sz w:val="22"/>
          <w:szCs w:val="22"/>
          <w14:numForm w14:val="lining"/>
          <w14:numSpacing w14:val="tabular"/>
        </w:rPr>
      </w:pPr>
      <w:r>
        <w:rPr>
          <w:rFonts w:ascii="Times New Roman" w:hAnsi="Times New Roman"/>
          <w:sz w:val="22"/>
          <w14:numForm w14:val="lining"/>
          <w14:numSpacing w14:val="tabular"/>
        </w:rPr>
        <w:t xml:space="preserve">In 2015, crisis management continues in relation to the programme closure, also through a crisis plan approved by the Government Resolution No 124/2015. The accomplishment of measures to eliminate the identified risks is reported by the IOP MA to the NCA just as in 2014 through monthly reports.  </w:t>
      </w:r>
    </w:p>
    <w:p w14:paraId="7209618B" w14:textId="77777777" w:rsidR="00A76813" w:rsidRPr="00526077" w:rsidRDefault="00A76813" w:rsidP="00A76813">
      <w:pPr>
        <w:pStyle w:val="Prosttext"/>
        <w:jc w:val="both"/>
        <w:rPr>
          <w:rFonts w:ascii="Times New Roman" w:hAnsi="Times New Roman"/>
          <w:sz w:val="22"/>
          <w:szCs w:val="22"/>
          <w14:numForm w14:val="lining"/>
          <w14:numSpacing w14:val="tabular"/>
        </w:rPr>
      </w:pPr>
    </w:p>
    <w:p w14:paraId="6CEFF5D3" w14:textId="3DEFD56C" w:rsidR="00A76813" w:rsidRPr="00526077" w:rsidRDefault="00A76813" w:rsidP="00A76813">
      <w:pPr>
        <w:jc w:val="both"/>
        <w:rPr>
          <w:sz w:val="22"/>
          <w:szCs w:val="22"/>
          <w14:numForm w14:val="lining"/>
          <w14:numSpacing w14:val="tabular"/>
        </w:rPr>
      </w:pPr>
      <w:r>
        <w:rPr>
          <w:sz w:val="22"/>
          <w14:numForm w14:val="lining"/>
          <w14:numSpacing w14:val="tabular"/>
        </w:rPr>
        <w:t xml:space="preserve">In July 2014, the IOP MA drew up the Strategy </w:t>
      </w:r>
      <w:r w:rsidR="006D61F4">
        <w:rPr>
          <w:sz w:val="22"/>
          <w14:numForm w14:val="lining"/>
          <w14:numSpacing w14:val="tabular"/>
        </w:rPr>
        <w:t>of Fu</w:t>
      </w:r>
      <w:r>
        <w:rPr>
          <w:sz w:val="22"/>
          <w14:numForm w14:val="lining"/>
          <w14:numSpacing w14:val="tabular"/>
        </w:rPr>
        <w:t xml:space="preserve">ll </w:t>
      </w:r>
      <w:r w:rsidR="006D61F4">
        <w:rPr>
          <w:sz w:val="22"/>
          <w14:numForm w14:val="lining"/>
          <w14:numSpacing w14:val="tabular"/>
        </w:rPr>
        <w:t>A</w:t>
      </w:r>
      <w:r>
        <w:rPr>
          <w:sz w:val="22"/>
          <w14:numForm w14:val="lining"/>
          <w14:numSpacing w14:val="tabular"/>
        </w:rPr>
        <w:t xml:space="preserve">bsorption of </w:t>
      </w:r>
      <w:r w:rsidR="006D61F4">
        <w:rPr>
          <w:sz w:val="22"/>
          <w14:numForm w14:val="lining"/>
          <w14:numSpacing w14:val="tabular"/>
        </w:rPr>
        <w:t xml:space="preserve">the </w:t>
      </w:r>
      <w:r>
        <w:rPr>
          <w:sz w:val="22"/>
          <w14:numForm w14:val="lining"/>
          <w14:numSpacing w14:val="tabular"/>
        </w:rPr>
        <w:t xml:space="preserve">IOP which was adopted </w:t>
      </w:r>
      <w:r w:rsidR="001B3635">
        <w:rPr>
          <w:sz w:val="22"/>
          <w14:numForm w14:val="lining"/>
          <w14:numSpacing w14:val="tabular"/>
        </w:rPr>
        <w:br/>
      </w:r>
      <w:r>
        <w:rPr>
          <w:sz w:val="22"/>
          <w14:numForm w14:val="lining"/>
          <w14:numSpacing w14:val="tabular"/>
        </w:rPr>
        <w:t xml:space="preserve">by the Government at its meeting on 6 August 2014 by Resolution No 646/2014. In September and October, the IOP Managing Authority, based on the information provided by Intermediate Bodies, updated the Strategy </w:t>
      </w:r>
      <w:r w:rsidR="00A84F60">
        <w:rPr>
          <w:sz w:val="22"/>
          <w14:numForm w14:val="lining"/>
          <w14:numSpacing w14:val="tabular"/>
        </w:rPr>
        <w:t>of</w:t>
      </w:r>
      <w:r>
        <w:rPr>
          <w:sz w:val="22"/>
          <w14:numForm w14:val="lining"/>
          <w14:numSpacing w14:val="tabular"/>
        </w:rPr>
        <w:t xml:space="preserve"> </w:t>
      </w:r>
      <w:r w:rsidR="00A84F60">
        <w:rPr>
          <w:sz w:val="22"/>
          <w14:numForm w14:val="lining"/>
          <w14:numSpacing w14:val="tabular"/>
        </w:rPr>
        <w:t>F</w:t>
      </w:r>
      <w:r>
        <w:rPr>
          <w:sz w:val="22"/>
          <w14:numForm w14:val="lining"/>
          <w14:numSpacing w14:val="tabular"/>
        </w:rPr>
        <w:t xml:space="preserve">ull </w:t>
      </w:r>
      <w:r w:rsidR="00A84F60">
        <w:rPr>
          <w:sz w:val="22"/>
          <w14:numForm w14:val="lining"/>
          <w14:numSpacing w14:val="tabular"/>
        </w:rPr>
        <w:t>A</w:t>
      </w:r>
      <w:r>
        <w:rPr>
          <w:sz w:val="22"/>
          <w14:numForm w14:val="lining"/>
          <w14:numSpacing w14:val="tabular"/>
        </w:rPr>
        <w:t xml:space="preserve">bsorption of </w:t>
      </w:r>
      <w:r w:rsidR="00A84F60">
        <w:rPr>
          <w:sz w:val="22"/>
          <w14:numForm w14:val="lining"/>
          <w14:numSpacing w14:val="tabular"/>
        </w:rPr>
        <w:t xml:space="preserve">the </w:t>
      </w:r>
      <w:r>
        <w:rPr>
          <w:sz w:val="22"/>
          <w14:numForm w14:val="lining"/>
          <w14:numSpacing w14:val="tabular"/>
        </w:rPr>
        <w:t xml:space="preserve">IOP. The update as of the beginning of October responded to progress made in the implementation of projects and evaluation of calls in August and September 2014. It resulted in the decision not to announce any further calls and to use the released funds in substitute projects under the closed calls. Another update of the strategy was made at the beginning of December when the idea about final absorption in 2014 was more accurate. The strategy conclusions resulted in an increase of </w:t>
      </w:r>
      <w:r w:rsidR="008409DD">
        <w:rPr>
          <w:sz w:val="22"/>
          <w14:numForm w14:val="lining"/>
          <w14:numSpacing w14:val="tabular"/>
        </w:rPr>
        <w:t>allocations to</w:t>
      </w:r>
      <w:r>
        <w:rPr>
          <w:sz w:val="22"/>
          <w14:numForm w14:val="lining"/>
          <w14:numSpacing w14:val="tabular"/>
        </w:rPr>
        <w:t xml:space="preserve"> additional calls and in a preparation of a new call for Intervention area 3.2. The last update of the strategy was done in January 2015 and it was submitted to the Government for information on 4 March 2015. The January version reflects the results of programme absorption in 2014 and focuses on achieving the maximum absorption of the programme in 2015 and </w:t>
      </w:r>
      <w:r w:rsidR="008409DD">
        <w:rPr>
          <w:sz w:val="22"/>
          <w14:numForm w14:val="lining"/>
          <w14:numSpacing w14:val="tabular"/>
        </w:rPr>
        <w:t xml:space="preserve">on </w:t>
      </w:r>
      <w:r>
        <w:rPr>
          <w:sz w:val="22"/>
          <w14:numForm w14:val="lining"/>
          <w14:numSpacing w14:val="tabular"/>
        </w:rPr>
        <w:t xml:space="preserve">ensuring the staffing to manage the expected volume of applications for payment. </w:t>
      </w:r>
    </w:p>
    <w:p w14:paraId="1341A606" w14:textId="77777777" w:rsidR="0047784B" w:rsidRPr="00526077" w:rsidRDefault="0047784B" w:rsidP="0047784B">
      <w:pPr>
        <w:rPr>
          <w14:numForm w14:val="lining"/>
          <w14:numSpacing w14:val="tabular"/>
        </w:rPr>
      </w:pPr>
    </w:p>
    <w:p w14:paraId="656CB6BA" w14:textId="27F3EADB" w:rsidR="00B23AFC" w:rsidRPr="00526077" w:rsidRDefault="00D104E7" w:rsidP="00B23AFC">
      <w:pPr>
        <w:pStyle w:val="Nadpis3"/>
        <w:rPr>
          <w:rFonts w:ascii="Times New Roman" w:hAnsi="Times New Roman"/>
          <w:sz w:val="24"/>
          <w:szCs w:val="24"/>
          <w14:numForm w14:val="lining"/>
          <w14:numSpacing w14:val="tabular"/>
        </w:rPr>
      </w:pPr>
      <w:bookmarkStart w:id="63" w:name="_Toc417556834"/>
      <w:bookmarkStart w:id="64" w:name="_Toc420268166"/>
      <w:r>
        <w:rPr>
          <w:rFonts w:ascii="Times New Roman" w:hAnsi="Times New Roman"/>
          <w:sz w:val="24"/>
          <w14:numForm w14:val="lining"/>
          <w14:numSpacing w14:val="tabular"/>
        </w:rPr>
        <w:t>2.4.9 Methodology of financial flows in relation to the AA audit performance</w:t>
      </w:r>
      <w:bookmarkEnd w:id="63"/>
      <w:bookmarkEnd w:id="64"/>
    </w:p>
    <w:p w14:paraId="5B927584" w14:textId="34DB7876" w:rsidR="009A4B64" w:rsidRPr="00526077" w:rsidRDefault="009A4B64" w:rsidP="009A4B64">
      <w:pPr>
        <w:jc w:val="both"/>
        <w:rPr>
          <w:sz w:val="22"/>
          <w:szCs w:val="22"/>
          <w14:numForm w14:val="lining"/>
          <w14:numSpacing w14:val="tabular"/>
        </w:rPr>
      </w:pPr>
      <w:r>
        <w:rPr>
          <w:sz w:val="22"/>
          <w14:numForm w14:val="lining"/>
          <w14:numSpacing w14:val="tabular"/>
        </w:rPr>
        <w:t xml:space="preserve">The IOP MA and IOP IBs have for a long time pointed at some inappropriately set provisions of the Methodology of Financial Flows and Controls of Programmes Co-financed from the Structural Funds, the Cohesion Fund and the European Fisheries Fund for the Programming Period 2007 - 2013 </w:t>
      </w:r>
      <w:r>
        <w:rPr>
          <w:sz w:val="22"/>
          <w14:numForm w14:val="lining"/>
          <w14:numSpacing w14:val="tabular"/>
        </w:rPr>
        <w:lastRenderedPageBreak/>
        <w:t xml:space="preserve">(hereinafter referred to as the “Methodology“). They concern especially the irregularities identified in the final audit report of the AA (EC, ECA, PCA controls) and always are a confirmed irregularity. </w:t>
      </w:r>
      <w:r w:rsidR="001B3635">
        <w:rPr>
          <w:sz w:val="22"/>
          <w14:numForm w14:val="lining"/>
          <w14:numSpacing w14:val="tabular"/>
        </w:rPr>
        <w:br/>
      </w:r>
      <w:r>
        <w:rPr>
          <w:sz w:val="22"/>
          <w14:numForm w14:val="lining"/>
          <w14:numSpacing w14:val="tabular"/>
        </w:rPr>
        <w:t xml:space="preserve">A confirmed irregularity is subsequently referred to the Financial Administration Bodies with local jurisdiction as a suspected breach of the budgetary discipline. </w:t>
      </w:r>
    </w:p>
    <w:p w14:paraId="230391D7" w14:textId="77777777" w:rsidR="008409DD" w:rsidRDefault="008409DD" w:rsidP="009A4B64">
      <w:pPr>
        <w:jc w:val="both"/>
        <w:rPr>
          <w:sz w:val="22"/>
          <w14:numForm w14:val="lining"/>
          <w14:numSpacing w14:val="tabular"/>
        </w:rPr>
      </w:pPr>
    </w:p>
    <w:p w14:paraId="646826FD" w14:textId="62A913BE" w:rsidR="00646B29" w:rsidRDefault="009A4B64" w:rsidP="009A4B64">
      <w:pPr>
        <w:jc w:val="both"/>
        <w:rPr>
          <w:sz w:val="22"/>
          <w14:numForm w14:val="lining"/>
          <w14:numSpacing w14:val="tabular"/>
        </w:rPr>
      </w:pPr>
      <w:r>
        <w:rPr>
          <w:sz w:val="22"/>
          <w14:numForm w14:val="lining"/>
          <w14:numSpacing w14:val="tabular"/>
        </w:rPr>
        <w:t xml:space="preserve">Where the FAB fails to detect any breach of budgetary discipline and does not determine any levy or detects a breach of budgetary discipline and determines a lower levy than stipulated by the audit/control report, the MA/IB should recover the funds covered by the irregularity concerned from the beneficiary. Nonetheless, the recovery of funds by the MA/IB is not embedded in Act </w:t>
      </w:r>
      <w:r w:rsidR="001B3635">
        <w:rPr>
          <w:sz w:val="22"/>
          <w14:numForm w14:val="lining"/>
          <w14:numSpacing w14:val="tabular"/>
        </w:rPr>
        <w:br/>
      </w:r>
      <w:r>
        <w:rPr>
          <w:sz w:val="22"/>
          <w14:numForm w14:val="lining"/>
          <w14:numSpacing w14:val="tabular"/>
        </w:rPr>
        <w:t xml:space="preserve">No 218/2000 Coll., on Budgetary Rules, or in any other law. The procedure to be taken in similar cases is not addressed by the Methodology either. </w:t>
      </w:r>
    </w:p>
    <w:p w14:paraId="1CB33753" w14:textId="0AAC938D" w:rsidR="009A4B64" w:rsidRDefault="009A4B64" w:rsidP="009A4B64">
      <w:pPr>
        <w:jc w:val="both"/>
        <w:rPr>
          <w:sz w:val="22"/>
          <w14:numForm w14:val="lining"/>
          <w14:numSpacing w14:val="tabular"/>
        </w:rPr>
      </w:pPr>
      <w:r>
        <w:rPr>
          <w:sz w:val="22"/>
          <w14:numForm w14:val="lining"/>
          <w14:numSpacing w14:val="tabular"/>
        </w:rPr>
        <w:t>In case the Tax Offices do not confirm the findings from audit/control reports or confirm it in a lower amount, the funds covered by the irregularity are not recoverable from aid beneficiaries and are debited to the state budget which means a pointless burden of public finance.</w:t>
      </w:r>
    </w:p>
    <w:p w14:paraId="5E2DEDAB" w14:textId="77777777" w:rsidR="008409DD" w:rsidRPr="00526077" w:rsidRDefault="008409DD" w:rsidP="009A4B64">
      <w:pPr>
        <w:jc w:val="both"/>
        <w:rPr>
          <w:sz w:val="22"/>
          <w:szCs w:val="22"/>
          <w14:numForm w14:val="lining"/>
          <w14:numSpacing w14:val="tabular"/>
        </w:rPr>
      </w:pPr>
    </w:p>
    <w:p w14:paraId="225E33FC" w14:textId="77777777" w:rsidR="009A4B64" w:rsidRPr="00526077" w:rsidRDefault="009A4B64" w:rsidP="009A4B64">
      <w:pPr>
        <w:jc w:val="both"/>
        <w:rPr>
          <w:sz w:val="22"/>
          <w:szCs w:val="22"/>
          <w14:numForm w14:val="lining"/>
          <w14:numSpacing w14:val="tabular"/>
        </w:rPr>
      </w:pPr>
      <w:r>
        <w:rPr>
          <w:sz w:val="22"/>
          <w14:numForm w14:val="lining"/>
          <w14:numSpacing w14:val="tabular"/>
        </w:rPr>
        <w:t xml:space="preserve">Addressing of such situations affects the programme implementation, burdens the beneficiaries and administrative capacities of the programme, and results in </w:t>
      </w:r>
      <w:proofErr w:type="spellStart"/>
      <w:r>
        <w:rPr>
          <w:sz w:val="22"/>
          <w14:numForm w14:val="lining"/>
          <w14:numSpacing w14:val="tabular"/>
        </w:rPr>
        <w:t>cumulation</w:t>
      </w:r>
      <w:proofErr w:type="spellEnd"/>
      <w:r>
        <w:rPr>
          <w:sz w:val="22"/>
          <w14:numForm w14:val="lining"/>
          <w14:numSpacing w14:val="tabular"/>
        </w:rPr>
        <w:t xml:space="preserve"> of financial claims to be covered from the state budget.</w:t>
      </w:r>
    </w:p>
    <w:p w14:paraId="2AA6B923" w14:textId="77777777" w:rsidR="00737E86" w:rsidRPr="00526077" w:rsidRDefault="00737E86" w:rsidP="009A4B64">
      <w:pPr>
        <w:jc w:val="both"/>
        <w:rPr>
          <w:sz w:val="22"/>
          <w:szCs w:val="22"/>
          <w14:numForm w14:val="lining"/>
          <w14:numSpacing w14:val="tabular"/>
        </w:rPr>
      </w:pPr>
    </w:p>
    <w:p w14:paraId="47A59C06" w14:textId="278163B3" w:rsidR="005D785B" w:rsidRPr="00526077" w:rsidRDefault="005D785B" w:rsidP="005D785B">
      <w:pPr>
        <w:pStyle w:val="Nadpis3"/>
        <w:rPr>
          <w:rFonts w:ascii="Times New Roman" w:hAnsi="Times New Roman"/>
          <w:sz w:val="24"/>
          <w:szCs w:val="24"/>
          <w14:numForm w14:val="lining"/>
          <w14:numSpacing w14:val="tabular"/>
        </w:rPr>
      </w:pPr>
      <w:bookmarkStart w:id="65" w:name="_Toc417556835"/>
      <w:bookmarkStart w:id="66" w:name="_Toc420268167"/>
      <w:r>
        <w:rPr>
          <w:rFonts w:ascii="Times New Roman" w:hAnsi="Times New Roman"/>
          <w:sz w:val="24"/>
          <w14:numForm w14:val="lining"/>
          <w14:numSpacing w14:val="tabular"/>
        </w:rPr>
        <w:t>2.4.10 Warning letter concerning 10 projects in Intervention area 2.1</w:t>
      </w:r>
      <w:bookmarkEnd w:id="65"/>
      <w:bookmarkEnd w:id="66"/>
    </w:p>
    <w:p w14:paraId="2C23076B" w14:textId="0B6747CD" w:rsidR="00B55CE5" w:rsidRPr="00526077" w:rsidRDefault="00B55CE5" w:rsidP="00B55CE5">
      <w:pPr>
        <w:jc w:val="both"/>
        <w:rPr>
          <w:sz w:val="22"/>
          <w:szCs w:val="22"/>
          <w14:numForm w14:val="lining"/>
          <w14:numSpacing w14:val="tabular"/>
        </w:rPr>
      </w:pPr>
      <w:r>
        <w:rPr>
          <w:sz w:val="22"/>
          <w14:numForm w14:val="lining"/>
          <w14:numSpacing w14:val="tabular"/>
        </w:rPr>
        <w:t xml:space="preserve">The IOP MA received from the EC a warning letter concerning </w:t>
      </w:r>
      <w:r w:rsidR="008409DD">
        <w:rPr>
          <w:sz w:val="22"/>
          <w14:numForm w14:val="lining"/>
          <w14:numSpacing w14:val="tabular"/>
        </w:rPr>
        <w:t>ten</w:t>
      </w:r>
      <w:r>
        <w:rPr>
          <w:sz w:val="22"/>
          <w14:numForm w14:val="lining"/>
          <w14:numSpacing w14:val="tabular"/>
        </w:rPr>
        <w:t xml:space="preserve"> IT projects implemented in Intervention area 2.1 Ref. No Ares(2014)3831088 - 18/11/2014, in which the EC warns against the  interruption of payments as defined in Article 91(1) of Council Regulation (EC) No 1083/2006, namely due to police investigation of 10 projects from calls No 6, 8 and 9 for Intervention area </w:t>
      </w:r>
      <w:r w:rsidR="001B3635">
        <w:rPr>
          <w:sz w:val="22"/>
          <w14:numForm w14:val="lining"/>
          <w14:numSpacing w14:val="tabular"/>
        </w:rPr>
        <w:br/>
      </w:r>
      <w:r>
        <w:rPr>
          <w:sz w:val="22"/>
          <w14:numForm w14:val="lining"/>
          <w14:numSpacing w14:val="tabular"/>
        </w:rPr>
        <w:t xml:space="preserve">2.1. </w:t>
      </w:r>
    </w:p>
    <w:p w14:paraId="038A0E23" w14:textId="77777777" w:rsidR="008409DD" w:rsidRDefault="008409DD" w:rsidP="00B55CE5">
      <w:pPr>
        <w:jc w:val="both"/>
        <w:rPr>
          <w:sz w:val="22"/>
          <w14:numForm w14:val="lining"/>
          <w14:numSpacing w14:val="tabular"/>
        </w:rPr>
      </w:pPr>
    </w:p>
    <w:p w14:paraId="56E06B50" w14:textId="0996BBD9" w:rsidR="00B55CE5" w:rsidRPr="00526077" w:rsidRDefault="00B55CE5" w:rsidP="00B55CE5">
      <w:pPr>
        <w:jc w:val="both"/>
        <w:rPr>
          <w:sz w:val="22"/>
          <w:szCs w:val="22"/>
          <w14:numForm w14:val="lining"/>
          <w14:numSpacing w14:val="tabular"/>
        </w:rPr>
      </w:pPr>
      <w:r>
        <w:rPr>
          <w:sz w:val="22"/>
          <w14:numForm w14:val="lining"/>
          <w14:numSpacing w14:val="tabular"/>
        </w:rPr>
        <w:t xml:space="preserve">Moreover, the EC stated in the letter that the applications for payment of the projects concerned will not be administered until the investigation is closed or the situation is explained. </w:t>
      </w:r>
      <w:r w:rsidR="008409DD">
        <w:rPr>
          <w:sz w:val="22"/>
          <w14:numForm w14:val="lining"/>
          <w14:numSpacing w14:val="tabular"/>
        </w:rPr>
        <w:t>T</w:t>
      </w:r>
      <w:r>
        <w:rPr>
          <w:sz w:val="22"/>
          <w14:numForm w14:val="lining"/>
          <w14:numSpacing w14:val="tabular"/>
        </w:rPr>
        <w:t xml:space="preserve">he IOP MA cannot interfere in any way whatsoever in police investigation, </w:t>
      </w:r>
      <w:r w:rsidR="008409DD">
        <w:rPr>
          <w:sz w:val="22"/>
          <w14:numForm w14:val="lining"/>
          <w14:numSpacing w14:val="tabular"/>
        </w:rPr>
        <w:t xml:space="preserve">therefore </w:t>
      </w:r>
      <w:r>
        <w:rPr>
          <w:sz w:val="22"/>
          <w14:numForm w14:val="lining"/>
          <w14:numSpacing w14:val="tabular"/>
        </w:rPr>
        <w:t>no specific measures have been adopted.</w:t>
      </w:r>
    </w:p>
    <w:p w14:paraId="7B19E996" w14:textId="77777777" w:rsidR="00B55CE5" w:rsidRPr="00526077" w:rsidRDefault="00B55CE5" w:rsidP="009A4B64">
      <w:pPr>
        <w:jc w:val="both"/>
        <w:rPr>
          <w:sz w:val="22"/>
          <w:szCs w:val="22"/>
          <w14:numForm w14:val="lining"/>
          <w14:numSpacing w14:val="tabular"/>
        </w:rPr>
      </w:pPr>
    </w:p>
    <w:p w14:paraId="59192E62" w14:textId="79FCB064" w:rsidR="00737E86" w:rsidRPr="00526077" w:rsidRDefault="005D785B" w:rsidP="005D785B">
      <w:pPr>
        <w:pStyle w:val="Nadpis3"/>
        <w:rPr>
          <w:rFonts w:ascii="Times New Roman" w:hAnsi="Times New Roman"/>
          <w:sz w:val="24"/>
          <w:szCs w:val="24"/>
          <w14:numForm w14:val="lining"/>
          <w14:numSpacing w14:val="tabular"/>
        </w:rPr>
      </w:pPr>
      <w:bookmarkStart w:id="67" w:name="_Toc417556836"/>
      <w:bookmarkStart w:id="68" w:name="_Toc420268168"/>
      <w:r>
        <w:rPr>
          <w:rFonts w:ascii="Times New Roman" w:hAnsi="Times New Roman"/>
          <w:sz w:val="24"/>
          <w14:numForm w14:val="lining"/>
          <w14:numSpacing w14:val="tabular"/>
        </w:rPr>
        <w:t>2.4.11 Interruption of payments in Intervention area 5.1</w:t>
      </w:r>
      <w:bookmarkEnd w:id="67"/>
      <w:bookmarkEnd w:id="68"/>
    </w:p>
    <w:p w14:paraId="20DED5E7" w14:textId="1BA5140F" w:rsidR="001E1C45" w:rsidRPr="00526077" w:rsidRDefault="00737E86" w:rsidP="009A4B64">
      <w:pPr>
        <w:jc w:val="both"/>
        <w:rPr>
          <w:sz w:val="22"/>
          <w:szCs w:val="22"/>
          <w14:numForm w14:val="lining"/>
          <w14:numSpacing w14:val="tabular"/>
        </w:rPr>
      </w:pPr>
      <w:r>
        <w:rPr>
          <w:sz w:val="22"/>
          <w14:numForm w14:val="lining"/>
          <w14:numSpacing w14:val="tabular"/>
        </w:rPr>
        <w:t>By letter of 26 Mar 2015 Ref. No Ares</w:t>
      </w:r>
      <w:r w:rsidR="001B3635">
        <w:rPr>
          <w:sz w:val="22"/>
          <w14:numForm w14:val="lining"/>
          <w14:numSpacing w14:val="tabular"/>
        </w:rPr>
        <w:t xml:space="preserve"> </w:t>
      </w:r>
      <w:r>
        <w:rPr>
          <w:sz w:val="22"/>
          <w14:numForm w14:val="lining"/>
          <w14:numSpacing w14:val="tabular"/>
        </w:rPr>
        <w:t xml:space="preserve">(2015)1337985 the EC informed about the interruption </w:t>
      </w:r>
      <w:r w:rsidR="001B3635">
        <w:rPr>
          <w:sz w:val="22"/>
          <w14:numForm w14:val="lining"/>
          <w14:numSpacing w14:val="tabular"/>
        </w:rPr>
        <w:br/>
      </w:r>
      <w:r>
        <w:rPr>
          <w:sz w:val="22"/>
          <w14:numForm w14:val="lining"/>
          <w14:numSpacing w14:val="tabular"/>
        </w:rPr>
        <w:t xml:space="preserve">of payment deadline in Intervention area 5.1 of the Integrated Operational Programme. The reason behind are deficiencies of systemic nature identified by the system audit 2013 conducted by the Audit Authority of the Ministry of Finance at the Intermediate Body of the Ministry of Culture. </w:t>
      </w:r>
    </w:p>
    <w:p w14:paraId="76B13A69" w14:textId="77777777" w:rsidR="008409DD" w:rsidRDefault="008409DD" w:rsidP="009A4B64">
      <w:pPr>
        <w:jc w:val="both"/>
        <w:rPr>
          <w:sz w:val="22"/>
          <w14:numForm w14:val="lining"/>
          <w14:numSpacing w14:val="tabular"/>
        </w:rPr>
      </w:pPr>
    </w:p>
    <w:p w14:paraId="5F5CBADB" w14:textId="4259AE13" w:rsidR="00737E86" w:rsidRPr="00526077" w:rsidRDefault="001E1C45" w:rsidP="009A4B64">
      <w:pPr>
        <w:jc w:val="both"/>
        <w:rPr>
          <w:sz w:val="22"/>
          <w:szCs w:val="22"/>
          <w14:numForm w14:val="lining"/>
          <w14:numSpacing w14:val="tabular"/>
        </w:rPr>
      </w:pPr>
      <w:r>
        <w:rPr>
          <w:sz w:val="22"/>
          <w14:numForm w14:val="lining"/>
          <w14:numSpacing w14:val="tabular"/>
        </w:rPr>
        <w:t xml:space="preserve">At present, the CRD IB performs a control of public contracts in which the checklist from the </w:t>
      </w:r>
      <w:proofErr w:type="spellStart"/>
      <w:r>
        <w:rPr>
          <w:sz w:val="22"/>
          <w14:numForm w14:val="lining"/>
          <w14:numSpacing w14:val="tabular"/>
        </w:rPr>
        <w:t>MoC</w:t>
      </w:r>
      <w:proofErr w:type="spellEnd"/>
      <w:r>
        <w:rPr>
          <w:sz w:val="22"/>
          <w14:numForm w14:val="lining"/>
          <w14:numSpacing w14:val="tabular"/>
        </w:rPr>
        <w:t xml:space="preserve"> IB control has not been kept. The other </w:t>
      </w:r>
      <w:r w:rsidR="008409DD">
        <w:rPr>
          <w:sz w:val="22"/>
          <w14:numForm w14:val="lining"/>
          <w14:numSpacing w14:val="tabular"/>
        </w:rPr>
        <w:t>remedial</w:t>
      </w:r>
      <w:r>
        <w:rPr>
          <w:sz w:val="22"/>
          <w14:numForm w14:val="lining"/>
          <w14:numSpacing w14:val="tabular"/>
        </w:rPr>
        <w:t xml:space="preserve"> actions requested by the EC have based on the system audit of IOP 2013 already been accomplished by the IOP MA and CRD IB. Once the re-control of public contracts is completed, the IOP MA shall hand over the summary information on the fulfilment of remedial actions to the AA that will verify the</w:t>
      </w:r>
      <w:r w:rsidR="008409DD">
        <w:rPr>
          <w:sz w:val="22"/>
          <w14:numForm w14:val="lining"/>
          <w14:numSpacing w14:val="tabular"/>
        </w:rPr>
        <w:t>ir</w:t>
      </w:r>
      <w:r>
        <w:rPr>
          <w:sz w:val="22"/>
          <w14:numForm w14:val="lining"/>
          <w14:numSpacing w14:val="tabular"/>
        </w:rPr>
        <w:t xml:space="preserve"> adequacy. The </w:t>
      </w:r>
      <w:r w:rsidR="008409DD">
        <w:rPr>
          <w:sz w:val="22"/>
          <w14:numForm w14:val="lining"/>
          <w14:numSpacing w14:val="tabular"/>
        </w:rPr>
        <w:t>remedial</w:t>
      </w:r>
      <w:r>
        <w:rPr>
          <w:sz w:val="22"/>
          <w14:numForm w14:val="lining"/>
          <w14:numSpacing w14:val="tabular"/>
        </w:rPr>
        <w:t xml:space="preserve"> actions are expected to be accomp</w:t>
      </w:r>
      <w:r w:rsidR="003B39CE">
        <w:rPr>
          <w:sz w:val="22"/>
          <w14:numForm w14:val="lining"/>
          <w14:numSpacing w14:val="tabular"/>
        </w:rPr>
        <w:t xml:space="preserve">lished </w:t>
      </w:r>
      <w:r>
        <w:rPr>
          <w:sz w:val="22"/>
          <w14:numForm w14:val="lining"/>
          <w14:numSpacing w14:val="tabular"/>
        </w:rPr>
        <w:t>by 30 Apr 2015.</w:t>
      </w:r>
    </w:p>
    <w:p w14:paraId="61436034" w14:textId="77777777" w:rsidR="00FD0F70" w:rsidRPr="00526077" w:rsidRDefault="00FD0F70" w:rsidP="00FD0F70">
      <w:pPr>
        <w:rPr>
          <w14:numForm w14:val="lining"/>
          <w14:numSpacing w14:val="tabular"/>
        </w:rPr>
      </w:pPr>
      <w:bookmarkStart w:id="69" w:name="_Toc417556837"/>
    </w:p>
    <w:p w14:paraId="1131C86F" w14:textId="77777777" w:rsidR="00A30F50" w:rsidRPr="00526077" w:rsidRDefault="00333FB0" w:rsidP="00E716BE">
      <w:pPr>
        <w:pStyle w:val="Nadpis2"/>
        <w:jc w:val="both"/>
        <w:rPr>
          <w:rFonts w:ascii="Times New Roman" w:hAnsi="Times New Roman"/>
          <w:i w:val="0"/>
          <w14:numForm w14:val="lining"/>
          <w14:numSpacing w14:val="tabular"/>
        </w:rPr>
      </w:pPr>
      <w:bookmarkStart w:id="70" w:name="_Toc420268169"/>
      <w:r>
        <w:rPr>
          <w:rFonts w:ascii="Times New Roman" w:hAnsi="Times New Roman"/>
          <w:i w:val="0"/>
          <w14:numForm w14:val="lining"/>
          <w14:numSpacing w14:val="tabular"/>
        </w:rPr>
        <w:t>2.5 Major Projects of IOP</w:t>
      </w:r>
      <w:bookmarkEnd w:id="69"/>
      <w:bookmarkEnd w:id="70"/>
    </w:p>
    <w:p w14:paraId="7374AA1B" w14:textId="1DBBD34F" w:rsidR="008C75BF" w:rsidRPr="00526077" w:rsidRDefault="008C75BF" w:rsidP="008C75BF">
      <w:pPr>
        <w:jc w:val="both"/>
        <w:rPr>
          <w:sz w:val="22"/>
          <w:szCs w:val="22"/>
          <w14:numForm w14:val="lining"/>
          <w14:numSpacing w14:val="tabular"/>
        </w:rPr>
      </w:pPr>
      <w:r>
        <w:rPr>
          <w:sz w:val="22"/>
          <w14:numForm w14:val="lining"/>
          <w14:numSpacing w14:val="tabular"/>
        </w:rPr>
        <w:t xml:space="preserve">On 31 Oct and 1 Nov 2013, the IOP MA forwarded the applications for approval of projects called “Preparedness of the Fire Rescue Service of the Czech Republic for floods” CCI 2013CZ161PR007 and ”Increasing flood preparedness of the Police of the CR to save lives and property“ CCI 2013CZ161PR006 to the EC. </w:t>
      </w:r>
    </w:p>
    <w:p w14:paraId="5DAECBFD" w14:textId="77777777" w:rsidR="008C75BF" w:rsidRPr="00526077" w:rsidRDefault="008C75BF" w:rsidP="008C75BF">
      <w:pPr>
        <w:jc w:val="both"/>
        <w:rPr>
          <w:sz w:val="22"/>
          <w:szCs w:val="22"/>
          <w14:numForm w14:val="lining"/>
          <w14:numSpacing w14:val="tabular"/>
        </w:rPr>
      </w:pPr>
    </w:p>
    <w:p w14:paraId="15D47E42" w14:textId="73C7A9FF" w:rsidR="008C75BF" w:rsidRPr="00526077" w:rsidRDefault="008C75BF" w:rsidP="008C75BF">
      <w:pPr>
        <w:jc w:val="both"/>
        <w:rPr>
          <w:sz w:val="22"/>
          <w:szCs w:val="22"/>
          <w14:numForm w14:val="lining"/>
          <w14:numSpacing w14:val="tabular"/>
        </w:rPr>
      </w:pPr>
      <w:r>
        <w:rPr>
          <w:sz w:val="22"/>
          <w14:numForm w14:val="lining"/>
          <w14:numSpacing w14:val="tabular"/>
        </w:rPr>
        <w:lastRenderedPageBreak/>
        <w:t xml:space="preserve">The project called “Increasing flood preparedness of the Police of the CR to save lives and property“ – CCI 2013CZ161PR006 has the total eligible expenditure of CZK 1.35 billion, the purpose of the project is to increase the efficiency of interventions of the Police of the CR during natural disasters, extensive floods in particular. Since the project had not been approved before 25 Feb 2015, on 26 Feb. </w:t>
      </w:r>
      <w:r w:rsidR="00646B29">
        <w:rPr>
          <w:sz w:val="22"/>
          <w14:numForm w14:val="lining"/>
          <w14:numSpacing w14:val="tabular"/>
        </w:rPr>
        <w:t>t</w:t>
      </w:r>
      <w:r>
        <w:rPr>
          <w:sz w:val="22"/>
          <w14:numForm w14:val="lining"/>
          <w14:numSpacing w14:val="tabular"/>
        </w:rPr>
        <w:t>he beneficiary submitted the Notification of project termination and the IOP MA subsequently withdrew the application for support of the major project.</w:t>
      </w:r>
    </w:p>
    <w:p w14:paraId="13FC592F" w14:textId="77777777" w:rsidR="008C75BF" w:rsidRPr="00526077" w:rsidRDefault="008C75BF" w:rsidP="008C75BF">
      <w:pPr>
        <w:ind w:left="1800"/>
        <w:jc w:val="both"/>
        <w:rPr>
          <w:sz w:val="22"/>
          <w:szCs w:val="22"/>
          <w14:numForm w14:val="lining"/>
          <w14:numSpacing w14:val="tabular"/>
        </w:rPr>
      </w:pPr>
    </w:p>
    <w:p w14:paraId="52F6242F" w14:textId="7D363A52" w:rsidR="008C75BF" w:rsidRPr="00526077" w:rsidRDefault="008C75BF" w:rsidP="008C75BF">
      <w:pPr>
        <w:jc w:val="both"/>
        <w:rPr>
          <w:sz w:val="22"/>
          <w:szCs w:val="22"/>
          <w14:numForm w14:val="lining"/>
          <w14:numSpacing w14:val="tabular"/>
        </w:rPr>
      </w:pPr>
      <w:r>
        <w:rPr>
          <w:sz w:val="22"/>
          <w14:numForm w14:val="lining"/>
          <w14:numSpacing w14:val="tabular"/>
        </w:rPr>
        <w:t>The project called “Preparedness of the Fire Rescue Service of the Czech Republic for floods“ - CCI 2013CZ161PR007 has the total eligible expenditure of CZK 1.45 billion, the purpose of the project is to increase the efficiency of interventions of the Fire Rescue Service of the CR during natural disasters, extensive floods in particular. Based on the EC requirements, the IOP MA on 30 May 2014 submitted the modified application specifying the purpose of technology and equipment to be purchased and containing a deeper analysis of the needs of the GD FRS project “Preparedness of the Fire Rescue Service of the Czech Republic for floods“. On 14 Aug 2014, the project was approved by the European Commission.  The project is now implemented in line with the approved timetable, minor difficulties occur with respect to public procurement. In majority of public contracts the deadline for submission of bids (additional enquiries) has been extended or the tender has been published again (insufficient number of bids or errors in bids), and the beneficiary also notices an obstructive behaviour of some bidders which complicates the public procurement procedure and the observance of the timetable. The submitted bids show shortcomings in which the Evaluation Committee has to require explanation. In case the contracting entity (beneficiary) received two bids and the company bid was more expensive, the company does not provide an explanation which would exclude it, and based on this fact the tender has to be cancelled. The beneficiary has to repeat already 12 public procurement procedures of the original number of 2</w:t>
      </w:r>
      <w:r w:rsidR="003B39CE">
        <w:rPr>
          <w:sz w:val="22"/>
          <w14:numForm w14:val="lining"/>
          <w14:numSpacing w14:val="tabular"/>
        </w:rPr>
        <w:t>5</w:t>
      </w:r>
      <w:r>
        <w:rPr>
          <w:sz w:val="22"/>
          <w14:numForm w14:val="lining"/>
          <w14:numSpacing w14:val="tabular"/>
        </w:rPr>
        <w:t>.</w:t>
      </w:r>
    </w:p>
    <w:p w14:paraId="5D31C9FD" w14:textId="77777777" w:rsidR="008963A5" w:rsidRDefault="00016AFE" w:rsidP="000B4ED2">
      <w:pPr>
        <w:jc w:val="both"/>
        <w:rPr>
          <w:sz w:val="22"/>
          <w14:numForm w14:val="lining"/>
          <w14:numSpacing w14:val="tabular"/>
        </w:rPr>
        <w:sectPr w:rsidR="008963A5" w:rsidSect="00D83842">
          <w:pgSz w:w="11907" w:h="16839" w:code="9"/>
          <w:pgMar w:top="1418" w:right="1418" w:bottom="1418" w:left="1418" w:header="709" w:footer="709" w:gutter="0"/>
          <w:cols w:space="708"/>
          <w:docGrid w:linePitch="272"/>
        </w:sectPr>
      </w:pPr>
      <w:r>
        <w:rPr>
          <w:sz w:val="22"/>
          <w14:numForm w14:val="lining"/>
          <w14:numSpacing w14:val="tabular"/>
        </w:rPr>
        <w:t> </w:t>
      </w:r>
    </w:p>
    <w:p w14:paraId="425FEF94" w14:textId="12E2310E" w:rsidR="005B2F8E" w:rsidRPr="00526077" w:rsidRDefault="005B2F8E" w:rsidP="000B4ED2">
      <w:pPr>
        <w:jc w:val="both"/>
        <w:rPr>
          <w:sz w:val="22"/>
          <w:szCs w:val="22"/>
          <w14:numForm w14:val="lining"/>
          <w14:numSpacing w14:val="tabular"/>
        </w:rPr>
      </w:pPr>
    </w:p>
    <w:p w14:paraId="7E41D09F" w14:textId="77777777" w:rsidR="00EE18F4" w:rsidRPr="00526077" w:rsidRDefault="00EE18F4" w:rsidP="00C9211A">
      <w:pPr>
        <w:jc w:val="center"/>
        <w:rPr>
          <w:sz w:val="22"/>
          <w:szCs w:val="22"/>
          <w14:numForm w14:val="lining"/>
          <w14:numSpacing w14:val="tabular"/>
        </w:rPr>
      </w:pPr>
    </w:p>
    <w:p w14:paraId="4C1A9CF6" w14:textId="62AB5986" w:rsidR="00926DDC" w:rsidRDefault="005B2F8E" w:rsidP="00C9211A">
      <w:pPr>
        <w:pStyle w:val="Tabulkanzev"/>
        <w:tabs>
          <w:tab w:val="left" w:pos="993"/>
        </w:tabs>
        <w:rPr>
          <w:b w:val="0"/>
          <w14:numForm w14:val="lining"/>
          <w14:numSpacing w14:val="tabular"/>
        </w:rPr>
      </w:pPr>
      <w:bookmarkStart w:id="71" w:name="_Toc417556905"/>
      <w:bookmarkStart w:id="72" w:name="_Toc420239117"/>
      <w:r>
        <w:rPr>
          <w:b w:val="0"/>
          <w14:numForm w14:val="lining"/>
          <w14:numSpacing w14:val="tabular"/>
        </w:rPr>
        <w:t xml:space="preserve">Progress </w:t>
      </w:r>
      <w:r w:rsidR="00B43728">
        <w:rPr>
          <w:b w:val="0"/>
          <w14:numForm w14:val="lining"/>
          <w14:numSpacing w14:val="tabular"/>
        </w:rPr>
        <w:t xml:space="preserve">achieved </w:t>
      </w:r>
      <w:r>
        <w:rPr>
          <w:b w:val="0"/>
          <w14:numForm w14:val="lining"/>
          <w14:numSpacing w14:val="tabular"/>
        </w:rPr>
        <w:t>in the implementation of major projects</w:t>
      </w:r>
      <w:bookmarkEnd w:id="71"/>
      <w:bookmarkEnd w:id="72"/>
    </w:p>
    <w:p w14:paraId="716E48FA" w14:textId="4D797AB7" w:rsidR="008963A5" w:rsidRDefault="008963A5" w:rsidP="008963A5">
      <w:r w:rsidRPr="008963A5">
        <w:rPr>
          <w:noProof/>
          <w:lang w:val="cs-CZ" w:eastAsia="cs-CZ" w:bidi="ar-SA"/>
        </w:rPr>
        <w:drawing>
          <wp:inline distT="0" distB="0" distL="0" distR="0" wp14:anchorId="3F112B3F" wp14:editId="7356EB56">
            <wp:extent cx="8891905" cy="2566491"/>
            <wp:effectExtent l="0" t="0" r="4445" b="571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905" cy="2566491"/>
                    </a:xfrm>
                    <a:prstGeom prst="rect">
                      <a:avLst/>
                    </a:prstGeom>
                    <a:noFill/>
                    <a:ln>
                      <a:noFill/>
                    </a:ln>
                  </pic:spPr>
                </pic:pic>
              </a:graphicData>
            </a:graphic>
          </wp:inline>
        </w:drawing>
      </w:r>
    </w:p>
    <w:p w14:paraId="251E27C4" w14:textId="2A330EB2" w:rsidR="00833A34" w:rsidRDefault="00A736C7" w:rsidP="00A736C7">
      <w:pPr>
        <w:rPr>
          <w:i/>
          <w:sz w:val="18"/>
          <w14:numForm w14:val="lining"/>
          <w14:numSpacing w14:val="tabular"/>
        </w:rPr>
      </w:pPr>
      <w:r>
        <w:rPr>
          <w:i/>
          <w:sz w:val="18"/>
          <w14:numForm w14:val="lining"/>
          <w14:numSpacing w14:val="tabular"/>
        </w:rPr>
        <w:t>Source: MSC2007 as of 16 Apr 2015</w:t>
      </w:r>
    </w:p>
    <w:p w14:paraId="6D3B7A90" w14:textId="77777777" w:rsidR="008963A5" w:rsidRDefault="008963A5" w:rsidP="00A736C7">
      <w:pPr>
        <w:rPr>
          <w:i/>
          <w:sz w:val="18"/>
          <w14:numForm w14:val="lining"/>
          <w14:numSpacing w14:val="tabular"/>
        </w:rPr>
        <w:sectPr w:rsidR="008963A5" w:rsidSect="008963A5">
          <w:pgSz w:w="16839" w:h="11907" w:orient="landscape" w:code="9"/>
          <w:pgMar w:top="1418" w:right="1418" w:bottom="1418" w:left="1418" w:header="709" w:footer="709" w:gutter="0"/>
          <w:cols w:space="708"/>
          <w:docGrid w:linePitch="272"/>
        </w:sectPr>
      </w:pPr>
    </w:p>
    <w:p w14:paraId="629646BD" w14:textId="5A1EDE1A" w:rsidR="00B43728" w:rsidRDefault="00B43728" w:rsidP="00A736C7">
      <w:pPr>
        <w:rPr>
          <w:i/>
          <w:sz w:val="18"/>
          <w14:numForm w14:val="lining"/>
          <w14:numSpacing w14:val="tabular"/>
        </w:rPr>
      </w:pPr>
    </w:p>
    <w:p w14:paraId="394545DE" w14:textId="26FF4AA2" w:rsidR="00D644B0" w:rsidRPr="00526077" w:rsidRDefault="001B3635" w:rsidP="0098069A">
      <w:pPr>
        <w:pStyle w:val="Nadpis2"/>
        <w:numPr>
          <w:ilvl w:val="1"/>
          <w:numId w:val="23"/>
        </w:numPr>
        <w:rPr>
          <w:b w:val="0"/>
          <w14:numForm w14:val="lining"/>
          <w14:numSpacing w14:val="tabular"/>
        </w:rPr>
      </w:pPr>
      <w:bookmarkStart w:id="73" w:name="_Toc417556838"/>
      <w:bookmarkStart w:id="74" w:name="_Toc420268170"/>
      <w:r>
        <w:rPr>
          <w:rFonts w:ascii="Times New Roman" w:hAnsi="Times New Roman"/>
          <w:i w:val="0"/>
          <w14:numForm w14:val="lining"/>
          <w14:numSpacing w14:val="tabular"/>
        </w:rPr>
        <w:t xml:space="preserve"> </w:t>
      </w:r>
      <w:r w:rsidR="00467CF2">
        <w:rPr>
          <w:rFonts w:ascii="Times New Roman" w:hAnsi="Times New Roman"/>
          <w:i w:val="0"/>
          <w14:numForm w14:val="lining"/>
          <w14:numSpacing w14:val="tabular"/>
        </w:rPr>
        <w:t>Measures Adopted in Response to Conclusions of the Previous Monitoring Committee Meeting</w:t>
      </w:r>
      <w:bookmarkEnd w:id="73"/>
      <w:bookmarkEnd w:id="74"/>
    </w:p>
    <w:p w14:paraId="22F44992" w14:textId="608CE4AF" w:rsidR="005C0CA6" w:rsidRPr="00526077" w:rsidRDefault="00F844A6" w:rsidP="00F11FA1">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The previous 14</w:t>
      </w:r>
      <w:r>
        <w:rPr>
          <w:rFonts w:ascii="Times New Roman" w:hAnsi="Times New Roman"/>
          <w:vertAlign w:val="superscript"/>
          <w14:numForm w14:val="lining"/>
          <w14:numSpacing w14:val="tabular"/>
        </w:rPr>
        <w:t>th</w:t>
      </w:r>
      <w:r>
        <w:rPr>
          <w:rFonts w:ascii="Times New Roman" w:hAnsi="Times New Roman"/>
          <w14:numForm w14:val="lining"/>
          <w14:numSpacing w14:val="tabular"/>
        </w:rPr>
        <w:t xml:space="preserve"> meeting of the IOP Monitoring Committee was held on 24 November 2014. The meeting arrived at a number of conclusions and assigned multiple tasks to the MA and individual IBs, which are attached to this Report as Annex No 3.</w:t>
      </w:r>
    </w:p>
    <w:p w14:paraId="13CC907A" w14:textId="77777777" w:rsidR="00F11FA1" w:rsidRPr="00526077" w:rsidRDefault="00F11FA1" w:rsidP="00F11FA1">
      <w:pPr>
        <w:pStyle w:val="Odstavecseseznamem"/>
        <w:spacing w:after="0" w:line="240" w:lineRule="auto"/>
        <w:ind w:left="0"/>
        <w:jc w:val="both"/>
        <w:rPr>
          <w:rFonts w:ascii="Times New Roman" w:hAnsi="Times New Roman"/>
          <w:bCs/>
          <w14:numForm w14:val="lining"/>
          <w14:numSpacing w14:val="tabular"/>
        </w:rPr>
      </w:pPr>
    </w:p>
    <w:p w14:paraId="65CBCC91" w14:textId="7F4A75CB" w:rsidR="00D644B0" w:rsidRPr="00526077" w:rsidRDefault="00D644B0" w:rsidP="003A47F9">
      <w:pPr>
        <w:pStyle w:val="Nadpis2"/>
        <w:numPr>
          <w:ilvl w:val="1"/>
          <w:numId w:val="23"/>
        </w:numPr>
        <w:spacing w:after="0"/>
        <w:rPr>
          <w:b w:val="0"/>
          <w14:numForm w14:val="lining"/>
          <w14:numSpacing w14:val="tabular"/>
        </w:rPr>
      </w:pPr>
      <w:bookmarkStart w:id="75" w:name="_Toc417556839"/>
      <w:bookmarkStart w:id="76" w:name="_Toc420268171"/>
      <w:r>
        <w:rPr>
          <w:rFonts w:ascii="Times New Roman" w:hAnsi="Times New Roman"/>
          <w:i w:val="0"/>
          <w14:numForm w14:val="lining"/>
          <w14:numSpacing w14:val="tabular"/>
        </w:rPr>
        <w:t>Analysis of Risks in Relation to the Fulfilment of n+2 Rule</w:t>
      </w:r>
      <w:bookmarkEnd w:id="75"/>
      <w:bookmarkEnd w:id="76"/>
      <w:r>
        <w:rPr>
          <w:b w:val="0"/>
          <w14:numForm w14:val="lining"/>
          <w14:numSpacing w14:val="tabular"/>
        </w:rPr>
        <w:t xml:space="preserve"> </w:t>
      </w:r>
    </w:p>
    <w:p w14:paraId="5EB4022A" w14:textId="73C07954" w:rsidR="00EA549F" w:rsidRPr="00526077" w:rsidRDefault="00C94E0E" w:rsidP="00EA549F">
      <w:pPr>
        <w:jc w:val="both"/>
        <w:rPr>
          <w:bCs/>
          <w:color w:val="231F20"/>
          <w:sz w:val="22"/>
          <w:szCs w:val="22"/>
          <w14:numForm w14:val="lining"/>
          <w14:numSpacing w14:val="tabular"/>
        </w:rPr>
      </w:pPr>
      <w:r>
        <w:rPr>
          <w:sz w:val="22"/>
          <w14:numForm w14:val="lining"/>
          <w14:numSpacing w14:val="tabular"/>
        </w:rPr>
        <w:t>On 29 Sep 2014, the IOP MA received a letter from the EC quantifying the loss of allocation on account of the failure to achieve the target in line with the n+2 rule for 2013, and prepared a revision of the IOP Programming Document.</w:t>
      </w:r>
      <w:r>
        <w:rPr>
          <w:color w:val="231F20"/>
          <w:sz w:val="22"/>
          <w14:numForm w14:val="lining"/>
          <w14:numSpacing w14:val="tabular"/>
        </w:rPr>
        <w:t xml:space="preserve">  </w:t>
      </w:r>
      <w:r>
        <w:rPr>
          <w:sz w:val="22"/>
          <w14:numForm w14:val="lining"/>
          <w14:numSpacing w14:val="tabular"/>
        </w:rPr>
        <w:t>The revision of the IOP Programming Document was approved by the IOP Monitoring Committee on 21 October 2014. Changes were made in financial tables and the total allocation of IOP thus amounts to EUR 1,617.5 million, of which the prevailing part – EUR 1,591.4 million is for the Convergence objective and EUR 26.1 million for the Regional competiti</w:t>
      </w:r>
      <w:r w:rsidR="00CC59C1">
        <w:rPr>
          <w:sz w:val="22"/>
          <w14:numForm w14:val="lining"/>
          <w14:numSpacing w14:val="tabular"/>
        </w:rPr>
        <w:t>veness and employment objective.</w:t>
      </w:r>
      <w:r>
        <w:rPr>
          <w:sz w:val="22"/>
          <w14:numForm w14:val="lining"/>
          <w14:numSpacing w14:val="tabular"/>
        </w:rPr>
        <w:t xml:space="preserve"> </w:t>
      </w:r>
    </w:p>
    <w:p w14:paraId="29EB20E2" w14:textId="77777777" w:rsidR="003A47F9" w:rsidRPr="00526077" w:rsidRDefault="003A47F9" w:rsidP="00F61C5C">
      <w:pPr>
        <w:jc w:val="both"/>
        <w:rPr>
          <w:sz w:val="22"/>
          <w:szCs w:val="22"/>
          <w14:numForm w14:val="lining"/>
          <w14:numSpacing w14:val="tabular"/>
        </w:rPr>
      </w:pPr>
    </w:p>
    <w:p w14:paraId="158D3AE9" w14:textId="4A8FD5C0" w:rsidR="003A47F9" w:rsidRPr="00526077" w:rsidRDefault="00CC59C1" w:rsidP="003A47F9">
      <w:pPr>
        <w:rPr>
          <w:b/>
          <w:sz w:val="22"/>
          <w:szCs w:val="22"/>
          <w14:numForm w14:val="lining"/>
          <w14:numSpacing w14:val="tabular"/>
        </w:rPr>
      </w:pPr>
      <w:r>
        <w:rPr>
          <w:b/>
          <w:sz w:val="22"/>
          <w14:numForm w14:val="lining"/>
          <w14:numSpacing w14:val="tabular"/>
        </w:rPr>
        <w:t xml:space="preserve">Fulfilment of </w:t>
      </w:r>
      <w:r w:rsidR="003A47F9">
        <w:rPr>
          <w:b/>
          <w:sz w:val="22"/>
          <w14:numForm w14:val="lining"/>
          <w14:numSpacing w14:val="tabular"/>
        </w:rPr>
        <w:t>n+2 rule</w:t>
      </w:r>
    </w:p>
    <w:p w14:paraId="2D79C3C4" w14:textId="2ADEF1C2" w:rsidR="0029613C" w:rsidRPr="00526077" w:rsidRDefault="0029613C" w:rsidP="0029613C">
      <w:pPr>
        <w:jc w:val="both"/>
        <w:rPr>
          <w:sz w:val="22"/>
          <w:szCs w:val="22"/>
          <w14:numForm w14:val="lining"/>
          <w14:numSpacing w14:val="tabular"/>
        </w:rPr>
      </w:pPr>
      <w:r>
        <w:rPr>
          <w:sz w:val="22"/>
          <w14:numForm w14:val="lining"/>
          <w14:numSpacing w14:val="tabular"/>
        </w:rPr>
        <w:t xml:space="preserve">The IOP MA monitors the progress in absorption of the SF funds in individual stages of administration of project applications and compares the amount absorbed with the target for the given year. </w:t>
      </w:r>
      <w:r w:rsidR="001B3635">
        <w:rPr>
          <w:sz w:val="22"/>
          <w14:numForm w14:val="lining"/>
          <w14:numSpacing w14:val="tabular"/>
        </w:rPr>
        <w:br/>
      </w:r>
      <w:r>
        <w:rPr>
          <w:sz w:val="22"/>
          <w14:numForm w14:val="lining"/>
          <w14:numSpacing w14:val="tabular"/>
        </w:rPr>
        <w:t xml:space="preserve">The fulfilment of </w:t>
      </w:r>
      <w:proofErr w:type="gramStart"/>
      <w:r>
        <w:rPr>
          <w:sz w:val="22"/>
          <w14:numForm w14:val="lining"/>
          <w14:numSpacing w14:val="tabular"/>
        </w:rPr>
        <w:t>n+2 rule</w:t>
      </w:r>
      <w:proofErr w:type="gramEnd"/>
      <w:r>
        <w:rPr>
          <w:sz w:val="22"/>
          <w14:numForm w14:val="lining"/>
          <w14:numSpacing w14:val="tabular"/>
        </w:rPr>
        <w:t xml:space="preserve"> is monitored separately for each objective, i.e. for the Convergence objective and for the Regional competitiveness and employment objective. The n+2 rule is fulfilled when the volume of </w:t>
      </w:r>
      <w:proofErr w:type="gramStart"/>
      <w:r>
        <w:rPr>
          <w:sz w:val="22"/>
          <w14:numForm w14:val="lining"/>
          <w14:numSpacing w14:val="tabular"/>
        </w:rPr>
        <w:t>interim,</w:t>
      </w:r>
      <w:proofErr w:type="gramEnd"/>
      <w:r>
        <w:rPr>
          <w:sz w:val="22"/>
          <w14:numForm w14:val="lining"/>
          <w14:numSpacing w14:val="tabular"/>
        </w:rPr>
        <w:t xml:space="preserve"> or advance payments, for each objective separately, equals or exceeds the target for the given year.</w:t>
      </w:r>
    </w:p>
    <w:p w14:paraId="33580BC6" w14:textId="77777777" w:rsidR="0029613C" w:rsidRPr="00526077" w:rsidRDefault="0029613C" w:rsidP="0029613C">
      <w:pPr>
        <w:jc w:val="both"/>
        <w:rPr>
          <w:sz w:val="22"/>
          <w:szCs w:val="22"/>
          <w14:numForm w14:val="lining"/>
          <w14:numSpacing w14:val="tabular"/>
        </w:rPr>
      </w:pPr>
    </w:p>
    <w:p w14:paraId="4E145CA8" w14:textId="0126C33C" w:rsidR="003132DD" w:rsidRPr="00526077" w:rsidRDefault="0029613C" w:rsidP="0029613C">
      <w:pPr>
        <w:spacing w:after="120"/>
        <w:jc w:val="both"/>
        <w:rPr>
          <w:sz w:val="22"/>
          <w14:numForm w14:val="lining"/>
          <w14:numSpacing w14:val="tabular"/>
        </w:rPr>
      </w:pPr>
      <w:r>
        <w:rPr>
          <w:sz w:val="22"/>
          <w14:numForm w14:val="lining"/>
          <w14:numSpacing w14:val="tabular"/>
        </w:rPr>
        <w:t xml:space="preserve">In 2014 it was necessary to certify expenditure in the volume of about EUR 251 million. According </w:t>
      </w:r>
      <w:r w:rsidR="001B3635">
        <w:rPr>
          <w:sz w:val="22"/>
          <w14:numForm w14:val="lining"/>
          <w14:numSpacing w14:val="tabular"/>
        </w:rPr>
        <w:br/>
      </w:r>
      <w:r>
        <w:rPr>
          <w:sz w:val="22"/>
          <w14:numForm w14:val="lining"/>
          <w14:numSpacing w14:val="tabular"/>
        </w:rPr>
        <w:t xml:space="preserve">to the absorption forecasts of August 2014, the IOP MA anticipated that the expenditure in the volume of EUR 187.35 million would be certified, thus there was a risk of the loss of allocation in 2014 in the amount of EUR 72.5 million. The IOP MA has taken numerous actions, particularly the division </w:t>
      </w:r>
      <w:r w:rsidR="001B3635">
        <w:rPr>
          <w:sz w:val="22"/>
          <w14:numForm w14:val="lining"/>
          <w14:numSpacing w14:val="tabular"/>
        </w:rPr>
        <w:br/>
      </w:r>
      <w:r>
        <w:rPr>
          <w:sz w:val="22"/>
          <w14:numForm w14:val="lining"/>
          <w14:numSpacing w14:val="tabular"/>
        </w:rPr>
        <w:t xml:space="preserve">of those projects into stages that significantly reduced the loss of the allocation. The resulting loss </w:t>
      </w:r>
      <w:r w:rsidR="001B3635">
        <w:rPr>
          <w:sz w:val="22"/>
          <w14:numForm w14:val="lining"/>
          <w14:numSpacing w14:val="tabular"/>
        </w:rPr>
        <w:br/>
      </w:r>
      <w:r>
        <w:rPr>
          <w:sz w:val="22"/>
          <w14:numForm w14:val="lining"/>
          <w14:numSpacing w14:val="tabular"/>
        </w:rPr>
        <w:t>of the allocation in 2014 was EUR 2.3 million under the Regional competitiveness and employment objective. Under the Convergence objective the target absorption for 2014 was achieved, thus the n+2 rule was fulfilled.</w:t>
      </w:r>
    </w:p>
    <w:p w14:paraId="5375B4AF" w14:textId="77777777" w:rsidR="003132DD" w:rsidRPr="00526077" w:rsidRDefault="003132DD" w:rsidP="003132DD">
      <w:pPr>
        <w:jc w:val="both"/>
        <w:rPr>
          <w:sz w:val="22"/>
          <w14:numForm w14:val="lining"/>
          <w14:numSpacing w14:val="tabular"/>
        </w:rPr>
      </w:pPr>
    </w:p>
    <w:p w14:paraId="7539F27F" w14:textId="2ED25E04" w:rsidR="00EF7784" w:rsidRPr="00526077" w:rsidRDefault="003132DD" w:rsidP="003132DD">
      <w:pPr>
        <w:spacing w:after="120"/>
        <w:jc w:val="both"/>
        <w:rPr>
          <w:sz w:val="22"/>
          <w14:numForm w14:val="lining"/>
          <w14:numSpacing w14:val="tabular"/>
        </w:rPr>
      </w:pPr>
      <w:r>
        <w:rPr>
          <w:sz w:val="22"/>
          <w14:numForm w14:val="lining"/>
          <w14:numSpacing w14:val="tabular"/>
        </w:rPr>
        <w:t xml:space="preserve">At the onset of 2015, the IOP MA estimated the volume of available programme funds at the total </w:t>
      </w:r>
      <w:r w:rsidR="001B3635">
        <w:rPr>
          <w:sz w:val="22"/>
          <w14:numForm w14:val="lining"/>
          <w14:numSpacing w14:val="tabular"/>
        </w:rPr>
        <w:br/>
      </w:r>
      <w:r>
        <w:rPr>
          <w:sz w:val="22"/>
          <w14:numForm w14:val="lining"/>
          <w14:numSpacing w14:val="tabular"/>
        </w:rPr>
        <w:t>of CZK 1.22 billion. This amount does not take into account the existence of sleeping and risky projects. These projects represent a potential risk of additional released funds that could not more be absorbed. If everything goes well, the IOP MA anticipates that CZK 2.</w:t>
      </w:r>
      <w:r w:rsidR="00CC59C1">
        <w:rPr>
          <w:sz w:val="22"/>
          <w14:numForm w14:val="lining"/>
          <w14:numSpacing w14:val="tabular"/>
        </w:rPr>
        <w:t>14</w:t>
      </w:r>
      <w:r>
        <w:rPr>
          <w:sz w:val="22"/>
          <w14:numForm w14:val="lining"/>
          <w14:numSpacing w14:val="tabular"/>
        </w:rPr>
        <w:t xml:space="preserve"> billion will not be absorbed from the programme allocation, while the pessimistic scenario reckons with the loss amounting </w:t>
      </w:r>
      <w:r w:rsidR="001B3635">
        <w:rPr>
          <w:sz w:val="22"/>
          <w14:numForm w14:val="lining"/>
          <w14:numSpacing w14:val="tabular"/>
        </w:rPr>
        <w:br/>
      </w:r>
      <w:r>
        <w:rPr>
          <w:sz w:val="22"/>
          <w14:numForm w14:val="lining"/>
          <w14:numSpacing w14:val="tabular"/>
        </w:rPr>
        <w:t xml:space="preserve">to CZK </w:t>
      </w:r>
      <w:r w:rsidR="00CC59C1">
        <w:rPr>
          <w:sz w:val="22"/>
          <w14:numForm w14:val="lining"/>
          <w14:numSpacing w14:val="tabular"/>
        </w:rPr>
        <w:t>3</w:t>
      </w:r>
      <w:r>
        <w:rPr>
          <w:sz w:val="22"/>
          <w14:numForm w14:val="lining"/>
          <w14:numSpacing w14:val="tabular"/>
        </w:rPr>
        <w:t>.</w:t>
      </w:r>
      <w:r w:rsidR="00CC59C1">
        <w:rPr>
          <w:sz w:val="22"/>
          <w14:numForm w14:val="lining"/>
          <w14:numSpacing w14:val="tabular"/>
        </w:rPr>
        <w:t>423</w:t>
      </w:r>
      <w:r>
        <w:rPr>
          <w:sz w:val="22"/>
          <w14:numForm w14:val="lining"/>
          <w14:numSpacing w14:val="tabular"/>
        </w:rPr>
        <w:t xml:space="preserve"> billion.</w:t>
      </w:r>
    </w:p>
    <w:p w14:paraId="696F7377" w14:textId="77777777" w:rsidR="00ED332D" w:rsidRPr="00526077" w:rsidRDefault="00ED332D" w:rsidP="003132DD">
      <w:pPr>
        <w:spacing w:after="120"/>
        <w:jc w:val="both"/>
        <w:rPr>
          <w:sz w:val="22"/>
          <w14:numForm w14:val="lining"/>
          <w14:numSpacing w14:val="tabular"/>
        </w:rPr>
        <w:sectPr w:rsidR="00ED332D" w:rsidRPr="00526077" w:rsidSect="008963A5">
          <w:pgSz w:w="11907" w:h="16839" w:code="9"/>
          <w:pgMar w:top="1418" w:right="1418" w:bottom="1418" w:left="1418" w:header="709" w:footer="709" w:gutter="0"/>
          <w:cols w:space="708"/>
          <w:docGrid w:linePitch="272"/>
        </w:sectPr>
      </w:pPr>
    </w:p>
    <w:p w14:paraId="73AD9CBB" w14:textId="77777777" w:rsidR="00ED332D" w:rsidRDefault="00ED332D" w:rsidP="00ED332D">
      <w:pPr>
        <w:pStyle w:val="Tabulkanzev"/>
        <w:numPr>
          <w:ilvl w:val="0"/>
          <w:numId w:val="0"/>
        </w:numPr>
        <w:jc w:val="left"/>
        <w:rPr>
          <w:b w:val="0"/>
          <w:bCs/>
          <w14:numForm w14:val="lining"/>
          <w14:numSpacing w14:val="tabular"/>
        </w:rPr>
      </w:pPr>
      <w:bookmarkStart w:id="77" w:name="_Toc417556906"/>
      <w:bookmarkStart w:id="78" w:name="_Toc420239118"/>
    </w:p>
    <w:p w14:paraId="2CE25F93" w14:textId="77777777" w:rsidR="00ED332D" w:rsidRPr="00ED332D" w:rsidRDefault="00ED332D" w:rsidP="00ED332D"/>
    <w:p w14:paraId="12D7ED07" w14:textId="23D33E54" w:rsidR="00A47BC5" w:rsidRPr="00526077" w:rsidRDefault="0029613C" w:rsidP="0029613C">
      <w:pPr>
        <w:pStyle w:val="Tabulkanzev"/>
        <w:rPr>
          <w:b w:val="0"/>
          <w:bCs/>
          <w14:numForm w14:val="lining"/>
          <w14:numSpacing w14:val="tabular"/>
        </w:rPr>
      </w:pPr>
      <w:r>
        <w:rPr>
          <w:b w:val="0"/>
          <w14:numForm w14:val="lining"/>
          <w14:numSpacing w14:val="tabular"/>
        </w:rPr>
        <w:t>Fulfilment of n+3/n+2 rule (in EUR) under the Convergence objective</w:t>
      </w:r>
      <w:bookmarkEnd w:id="77"/>
      <w:bookmarkEnd w:id="78"/>
    </w:p>
    <w:tbl>
      <w:tblPr>
        <w:tblW w:w="5000" w:type="pct"/>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861"/>
        <w:gridCol w:w="1504"/>
        <w:gridCol w:w="1560"/>
        <w:gridCol w:w="1465"/>
        <w:gridCol w:w="1561"/>
        <w:gridCol w:w="2090"/>
        <w:gridCol w:w="1250"/>
        <w:gridCol w:w="1100"/>
        <w:gridCol w:w="1307"/>
        <w:gridCol w:w="1445"/>
      </w:tblGrid>
      <w:tr w:rsidR="0029613C" w:rsidRPr="00526077" w14:paraId="7FAE3D29" w14:textId="77777777" w:rsidTr="0029613C">
        <w:trPr>
          <w:trHeight w:val="1200"/>
        </w:trPr>
        <w:tc>
          <w:tcPr>
            <w:tcW w:w="297" w:type="pct"/>
            <w:vMerge w:val="restart"/>
            <w:shd w:val="clear" w:color="000000" w:fill="B8CCE4"/>
            <w:vAlign w:val="center"/>
            <w:hideMark/>
          </w:tcPr>
          <w:p w14:paraId="12975F82" w14:textId="3E1581A7" w:rsidR="0029613C" w:rsidRPr="00526077" w:rsidRDefault="0029613C" w:rsidP="00526077">
            <w:pPr>
              <w:jc w:val="center"/>
              <w:rPr>
                <w:b/>
                <w:bCs/>
                <w:color w:val="000000"/>
                <w:sz w:val="18"/>
                <w:szCs w:val="18"/>
                <w14:numForm w14:val="lining"/>
                <w14:numSpacing w14:val="tabular"/>
              </w:rPr>
            </w:pPr>
            <w:r>
              <w:rPr>
                <w:b/>
                <w:color w:val="000000"/>
                <w:sz w:val="18"/>
                <w14:numForm w14:val="lining"/>
                <w14:numSpacing w14:val="tabular"/>
              </w:rPr>
              <w:t>Financial plan – year</w:t>
            </w:r>
          </w:p>
        </w:tc>
        <w:tc>
          <w:tcPr>
            <w:tcW w:w="533" w:type="pct"/>
            <w:vMerge w:val="restart"/>
            <w:shd w:val="clear" w:color="000000" w:fill="B8CCE4"/>
            <w:vAlign w:val="center"/>
            <w:hideMark/>
          </w:tcPr>
          <w:p w14:paraId="5437C2A3" w14:textId="04998902"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Total EU allocation for 2007 – 2013 – annual</w:t>
            </w:r>
          </w:p>
        </w:tc>
        <w:tc>
          <w:tcPr>
            <w:tcW w:w="553" w:type="pct"/>
            <w:shd w:val="clear" w:color="000000" w:fill="B8CCE4"/>
            <w:vAlign w:val="center"/>
            <w:hideMark/>
          </w:tcPr>
          <w:p w14:paraId="7A32BAD5" w14:textId="0BCF7E6F"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N+3 / N+2 targets – summary *</w:t>
            </w:r>
          </w:p>
        </w:tc>
        <w:tc>
          <w:tcPr>
            <w:tcW w:w="519" w:type="pct"/>
            <w:shd w:val="clear" w:color="000000" w:fill="B8CCE4"/>
            <w:vAlign w:val="center"/>
            <w:hideMark/>
          </w:tcPr>
          <w:p w14:paraId="0736727F" w14:textId="2893A0C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EC advance payments – annual</w:t>
            </w:r>
          </w:p>
        </w:tc>
        <w:tc>
          <w:tcPr>
            <w:tcW w:w="553" w:type="pct"/>
            <w:shd w:val="clear" w:color="000000" w:fill="B8CCE4"/>
            <w:vAlign w:val="center"/>
            <w:hideMark/>
          </w:tcPr>
          <w:p w14:paraId="4ED32204" w14:textId="5C5EDC69"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Applications for interim / final payment submitted to the EC – annual</w:t>
            </w:r>
          </w:p>
        </w:tc>
        <w:tc>
          <w:tcPr>
            <w:tcW w:w="740" w:type="pct"/>
            <w:shd w:val="clear" w:color="000000" w:fill="B8CCE4"/>
            <w:vAlign w:val="center"/>
            <w:hideMark/>
          </w:tcPr>
          <w:p w14:paraId="14CCCFEB" w14:textId="6A4AFC29"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Advance payments from the EC + payment claims from the CR – annual</w:t>
            </w:r>
          </w:p>
        </w:tc>
        <w:tc>
          <w:tcPr>
            <w:tcW w:w="443" w:type="pct"/>
            <w:shd w:val="clear" w:color="000000" w:fill="B8CCE4"/>
            <w:vAlign w:val="center"/>
            <w:hideMark/>
          </w:tcPr>
          <w:p w14:paraId="10512365" w14:textId="182D9A48"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Advance payments from the EC + payment claims – summary</w:t>
            </w:r>
          </w:p>
        </w:tc>
        <w:tc>
          <w:tcPr>
            <w:tcW w:w="387" w:type="pct"/>
            <w:shd w:val="clear" w:color="000000" w:fill="B8CCE4"/>
            <w:vAlign w:val="center"/>
            <w:hideMark/>
          </w:tcPr>
          <w:p w14:paraId="13C795F0" w14:textId="7D3C9A31"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Difference between the payments and the targets – summary</w:t>
            </w:r>
          </w:p>
        </w:tc>
        <w:tc>
          <w:tcPr>
            <w:tcW w:w="463" w:type="pct"/>
            <w:vMerge w:val="restart"/>
            <w:shd w:val="clear" w:color="000000" w:fill="B8CCE4"/>
            <w:vAlign w:val="center"/>
            <w:hideMark/>
          </w:tcPr>
          <w:p w14:paraId="6ACFCD29"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Allocation to major projects to be deducted under the n+3/n+2 rule</w:t>
            </w:r>
          </w:p>
        </w:tc>
        <w:tc>
          <w:tcPr>
            <w:tcW w:w="512" w:type="pct"/>
            <w:vMerge w:val="restart"/>
            <w:shd w:val="clear" w:color="000000" w:fill="B8CCE4"/>
            <w:vAlign w:val="center"/>
            <w:hideMark/>
          </w:tcPr>
          <w:p w14:paraId="40FE87D8"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Difference between the payments, including major projects, and the targets</w:t>
            </w:r>
          </w:p>
        </w:tc>
      </w:tr>
      <w:tr w:rsidR="0029613C" w:rsidRPr="00526077" w14:paraId="0669EED5" w14:textId="77777777" w:rsidTr="0029613C">
        <w:trPr>
          <w:trHeight w:val="240"/>
        </w:trPr>
        <w:tc>
          <w:tcPr>
            <w:tcW w:w="297" w:type="pct"/>
            <w:vMerge/>
            <w:vAlign w:val="center"/>
            <w:hideMark/>
          </w:tcPr>
          <w:p w14:paraId="5A6D49F9" w14:textId="77777777" w:rsidR="0029613C" w:rsidRPr="00526077" w:rsidRDefault="0029613C" w:rsidP="0029613C">
            <w:pPr>
              <w:rPr>
                <w:b/>
                <w:bCs/>
                <w:color w:val="000000"/>
                <w:sz w:val="18"/>
                <w:szCs w:val="18"/>
                <w14:numForm w14:val="lining"/>
                <w14:numSpacing w14:val="tabular"/>
              </w:rPr>
            </w:pPr>
          </w:p>
        </w:tc>
        <w:tc>
          <w:tcPr>
            <w:tcW w:w="533" w:type="pct"/>
            <w:vMerge/>
            <w:vAlign w:val="center"/>
            <w:hideMark/>
          </w:tcPr>
          <w:p w14:paraId="2DBBCDDE" w14:textId="77777777" w:rsidR="0029613C" w:rsidRPr="00526077" w:rsidRDefault="0029613C" w:rsidP="0029613C">
            <w:pPr>
              <w:rPr>
                <w:b/>
                <w:bCs/>
                <w:color w:val="000000"/>
                <w:sz w:val="18"/>
                <w:szCs w:val="18"/>
                <w14:numForm w14:val="lining"/>
                <w14:numSpacing w14:val="tabular"/>
              </w:rPr>
            </w:pPr>
          </w:p>
        </w:tc>
        <w:tc>
          <w:tcPr>
            <w:tcW w:w="553" w:type="pct"/>
            <w:shd w:val="clear" w:color="000000" w:fill="B8CCE4"/>
            <w:vAlign w:val="center"/>
            <w:hideMark/>
          </w:tcPr>
          <w:p w14:paraId="18D59385"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a</w:t>
            </w:r>
          </w:p>
        </w:tc>
        <w:tc>
          <w:tcPr>
            <w:tcW w:w="519" w:type="pct"/>
            <w:shd w:val="clear" w:color="000000" w:fill="B8CCE4"/>
            <w:vAlign w:val="center"/>
            <w:hideMark/>
          </w:tcPr>
          <w:p w14:paraId="54890EEF" w14:textId="229D6010" w:rsidR="0029613C" w:rsidRPr="00526077" w:rsidRDefault="00CC59C1" w:rsidP="0029613C">
            <w:pPr>
              <w:jc w:val="center"/>
              <w:rPr>
                <w:b/>
                <w:bCs/>
                <w:color w:val="000000"/>
                <w:sz w:val="18"/>
                <w:szCs w:val="18"/>
                <w14:numForm w14:val="lining"/>
                <w14:numSpacing w14:val="tabular"/>
              </w:rPr>
            </w:pPr>
            <w:r>
              <w:rPr>
                <w:b/>
                <w:color w:val="000000"/>
                <w:sz w:val="18"/>
                <w14:numForm w14:val="lining"/>
                <w14:numSpacing w14:val="tabular"/>
              </w:rPr>
              <w:t>B</w:t>
            </w:r>
          </w:p>
        </w:tc>
        <w:tc>
          <w:tcPr>
            <w:tcW w:w="553" w:type="pct"/>
            <w:shd w:val="clear" w:color="000000" w:fill="B8CCE4"/>
            <w:vAlign w:val="center"/>
            <w:hideMark/>
          </w:tcPr>
          <w:p w14:paraId="290EDAD1"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c</w:t>
            </w:r>
          </w:p>
        </w:tc>
        <w:tc>
          <w:tcPr>
            <w:tcW w:w="740" w:type="pct"/>
            <w:shd w:val="clear" w:color="000000" w:fill="B8CCE4"/>
            <w:vAlign w:val="center"/>
            <w:hideMark/>
          </w:tcPr>
          <w:p w14:paraId="39ED3E4C" w14:textId="27021FA2" w:rsidR="0029613C" w:rsidRPr="00526077" w:rsidRDefault="0029613C" w:rsidP="003918F3">
            <w:pPr>
              <w:jc w:val="center"/>
              <w:rPr>
                <w:b/>
                <w:bCs/>
                <w:color w:val="000000"/>
                <w:sz w:val="18"/>
                <w:szCs w:val="18"/>
                <w14:numForm w14:val="lining"/>
                <w14:numSpacing w14:val="tabular"/>
              </w:rPr>
            </w:pPr>
            <w:r>
              <w:rPr>
                <w:b/>
                <w:color w:val="000000"/>
                <w:sz w:val="18"/>
                <w14:numForm w14:val="lining"/>
                <w14:numSpacing w14:val="tabular"/>
              </w:rPr>
              <w:t>d=</w:t>
            </w:r>
            <w:proofErr w:type="spellStart"/>
            <w:r>
              <w:rPr>
                <w:b/>
                <w:color w:val="000000"/>
                <w:sz w:val="18"/>
                <w14:numForm w14:val="lining"/>
                <w14:numSpacing w14:val="tabular"/>
              </w:rPr>
              <w:t>b+c</w:t>
            </w:r>
            <w:proofErr w:type="spellEnd"/>
          </w:p>
        </w:tc>
        <w:tc>
          <w:tcPr>
            <w:tcW w:w="443" w:type="pct"/>
            <w:shd w:val="clear" w:color="000000" w:fill="B8CCE4"/>
            <w:vAlign w:val="center"/>
            <w:hideMark/>
          </w:tcPr>
          <w:p w14:paraId="5D7BB031"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e</w:t>
            </w:r>
          </w:p>
        </w:tc>
        <w:tc>
          <w:tcPr>
            <w:tcW w:w="387" w:type="pct"/>
            <w:shd w:val="clear" w:color="000000" w:fill="B8CCE4"/>
            <w:vAlign w:val="center"/>
            <w:hideMark/>
          </w:tcPr>
          <w:p w14:paraId="6D2325AF" w14:textId="3E6E6C04" w:rsidR="0029613C" w:rsidRPr="00526077" w:rsidRDefault="0029613C" w:rsidP="00526077">
            <w:pPr>
              <w:jc w:val="center"/>
              <w:rPr>
                <w:b/>
                <w:bCs/>
                <w:color w:val="000000"/>
                <w:sz w:val="18"/>
                <w:szCs w:val="18"/>
                <w14:numForm w14:val="lining"/>
                <w14:numSpacing w14:val="tabular"/>
              </w:rPr>
            </w:pPr>
            <w:r>
              <w:rPr>
                <w:b/>
                <w:color w:val="000000"/>
                <w:sz w:val="18"/>
                <w14:numForm w14:val="lining"/>
                <w14:numSpacing w14:val="tabular"/>
              </w:rPr>
              <w:t>f=e-a</w:t>
            </w:r>
          </w:p>
        </w:tc>
        <w:tc>
          <w:tcPr>
            <w:tcW w:w="463" w:type="pct"/>
            <w:vMerge/>
            <w:vAlign w:val="center"/>
            <w:hideMark/>
          </w:tcPr>
          <w:p w14:paraId="78699B43" w14:textId="77777777" w:rsidR="0029613C" w:rsidRPr="00526077" w:rsidRDefault="0029613C" w:rsidP="0029613C">
            <w:pPr>
              <w:rPr>
                <w:b/>
                <w:bCs/>
                <w:color w:val="000000"/>
                <w:sz w:val="18"/>
                <w:szCs w:val="18"/>
                <w14:numForm w14:val="lining"/>
                <w14:numSpacing w14:val="tabular"/>
              </w:rPr>
            </w:pPr>
          </w:p>
        </w:tc>
        <w:tc>
          <w:tcPr>
            <w:tcW w:w="512" w:type="pct"/>
            <w:vMerge/>
            <w:vAlign w:val="center"/>
            <w:hideMark/>
          </w:tcPr>
          <w:p w14:paraId="067660BD" w14:textId="77777777" w:rsidR="0029613C" w:rsidRPr="00526077" w:rsidRDefault="0029613C" w:rsidP="0029613C">
            <w:pPr>
              <w:rPr>
                <w:b/>
                <w:bCs/>
                <w:color w:val="000000"/>
                <w:sz w:val="18"/>
                <w:szCs w:val="18"/>
                <w14:numForm w14:val="lining"/>
                <w14:numSpacing w14:val="tabular"/>
              </w:rPr>
            </w:pPr>
          </w:p>
        </w:tc>
      </w:tr>
      <w:tr w:rsidR="0029613C" w:rsidRPr="00526077" w14:paraId="35375837" w14:textId="77777777" w:rsidTr="0029613C">
        <w:trPr>
          <w:trHeight w:val="240"/>
        </w:trPr>
        <w:tc>
          <w:tcPr>
            <w:tcW w:w="297" w:type="pct"/>
            <w:shd w:val="clear" w:color="000000" w:fill="FFFFEF"/>
            <w:hideMark/>
          </w:tcPr>
          <w:p w14:paraId="28FC0F63"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2007</w:t>
            </w:r>
          </w:p>
        </w:tc>
        <w:tc>
          <w:tcPr>
            <w:tcW w:w="533" w:type="pct"/>
            <w:shd w:val="clear" w:color="000000" w:fill="FFFFFF"/>
            <w:noWrap/>
            <w:vAlign w:val="center"/>
            <w:hideMark/>
          </w:tcPr>
          <w:p w14:paraId="68E710AB"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192,686,939</w:t>
            </w:r>
          </w:p>
        </w:tc>
        <w:tc>
          <w:tcPr>
            <w:tcW w:w="553" w:type="pct"/>
            <w:shd w:val="clear" w:color="000000" w:fill="FFFFFF"/>
            <w:noWrap/>
            <w:vAlign w:val="center"/>
            <w:hideMark/>
          </w:tcPr>
          <w:p w14:paraId="037769CF" w14:textId="4C15F51B" w:rsidR="0029613C" w:rsidRPr="00526077" w:rsidRDefault="0029613C" w:rsidP="0029613C">
            <w:pPr>
              <w:jc w:val="center"/>
              <w:rPr>
                <w:color w:val="000000"/>
                <w:sz w:val="18"/>
                <w:szCs w:val="18"/>
                <w14:numForm w14:val="lining"/>
                <w14:numSpacing w14:val="tabular"/>
              </w:rPr>
            </w:pPr>
          </w:p>
        </w:tc>
        <w:tc>
          <w:tcPr>
            <w:tcW w:w="519" w:type="pct"/>
            <w:shd w:val="clear" w:color="000000" w:fill="FFFFFF"/>
            <w:noWrap/>
            <w:vAlign w:val="center"/>
            <w:hideMark/>
          </w:tcPr>
          <w:p w14:paraId="1722DD14" w14:textId="0168D7AB" w:rsidR="0029613C" w:rsidRPr="00526077" w:rsidRDefault="0029613C" w:rsidP="0029613C">
            <w:pPr>
              <w:jc w:val="center"/>
              <w:rPr>
                <w:color w:val="000000"/>
                <w:sz w:val="18"/>
                <w:szCs w:val="18"/>
                <w14:numForm w14:val="lining"/>
                <w14:numSpacing w14:val="tabular"/>
              </w:rPr>
            </w:pPr>
          </w:p>
        </w:tc>
        <w:tc>
          <w:tcPr>
            <w:tcW w:w="553" w:type="pct"/>
            <w:shd w:val="clear" w:color="000000" w:fill="FFFFFF"/>
            <w:noWrap/>
            <w:vAlign w:val="center"/>
            <w:hideMark/>
          </w:tcPr>
          <w:p w14:paraId="2F88088E" w14:textId="2E2659D8" w:rsidR="0029613C" w:rsidRPr="00526077" w:rsidRDefault="0029613C" w:rsidP="0029613C">
            <w:pPr>
              <w:jc w:val="center"/>
              <w:rPr>
                <w:color w:val="000000"/>
                <w:sz w:val="18"/>
                <w:szCs w:val="18"/>
                <w14:numForm w14:val="lining"/>
                <w14:numSpacing w14:val="tabular"/>
              </w:rPr>
            </w:pPr>
          </w:p>
        </w:tc>
        <w:tc>
          <w:tcPr>
            <w:tcW w:w="740" w:type="pct"/>
            <w:shd w:val="clear" w:color="000000" w:fill="FFFFFF"/>
            <w:noWrap/>
            <w:vAlign w:val="center"/>
            <w:hideMark/>
          </w:tcPr>
          <w:p w14:paraId="10BD0395" w14:textId="10517915" w:rsidR="0029613C" w:rsidRPr="00526077" w:rsidRDefault="0029613C" w:rsidP="0029613C">
            <w:pPr>
              <w:jc w:val="center"/>
              <w:rPr>
                <w:color w:val="000000"/>
                <w:sz w:val="18"/>
                <w:szCs w:val="18"/>
                <w14:numForm w14:val="lining"/>
                <w14:numSpacing w14:val="tabular"/>
              </w:rPr>
            </w:pPr>
          </w:p>
        </w:tc>
        <w:tc>
          <w:tcPr>
            <w:tcW w:w="443" w:type="pct"/>
            <w:shd w:val="clear" w:color="000000" w:fill="FFFFFF"/>
            <w:noWrap/>
            <w:vAlign w:val="center"/>
            <w:hideMark/>
          </w:tcPr>
          <w:p w14:paraId="3E3F365B" w14:textId="209ECFCB" w:rsidR="0029613C" w:rsidRPr="00526077" w:rsidRDefault="0029613C" w:rsidP="0029613C">
            <w:pPr>
              <w:jc w:val="center"/>
              <w:rPr>
                <w:color w:val="000000"/>
                <w:sz w:val="18"/>
                <w:szCs w:val="18"/>
                <w14:numForm w14:val="lining"/>
                <w14:numSpacing w14:val="tabular"/>
              </w:rPr>
            </w:pPr>
          </w:p>
        </w:tc>
        <w:tc>
          <w:tcPr>
            <w:tcW w:w="387" w:type="pct"/>
            <w:shd w:val="clear" w:color="000000" w:fill="FFFFFF"/>
            <w:noWrap/>
            <w:vAlign w:val="center"/>
            <w:hideMark/>
          </w:tcPr>
          <w:p w14:paraId="1A1528FD" w14:textId="07966093" w:rsidR="0029613C" w:rsidRPr="00526077" w:rsidRDefault="0029613C" w:rsidP="0029613C">
            <w:pPr>
              <w:jc w:val="center"/>
              <w:rPr>
                <w:color w:val="000000"/>
                <w:sz w:val="18"/>
                <w:szCs w:val="18"/>
                <w14:numForm w14:val="lining"/>
                <w14:numSpacing w14:val="tabular"/>
              </w:rPr>
            </w:pPr>
          </w:p>
        </w:tc>
        <w:tc>
          <w:tcPr>
            <w:tcW w:w="463" w:type="pct"/>
            <w:shd w:val="clear" w:color="auto" w:fill="auto"/>
            <w:noWrap/>
            <w:vAlign w:val="center"/>
            <w:hideMark/>
          </w:tcPr>
          <w:p w14:paraId="38D222EA" w14:textId="2F039D9D" w:rsidR="0029613C" w:rsidRPr="00526077" w:rsidRDefault="0029613C" w:rsidP="0029613C">
            <w:pPr>
              <w:jc w:val="center"/>
              <w:rPr>
                <w:color w:val="000000"/>
                <w:sz w:val="18"/>
                <w:szCs w:val="18"/>
                <w14:numForm w14:val="lining"/>
                <w14:numSpacing w14:val="tabular"/>
              </w:rPr>
            </w:pPr>
          </w:p>
        </w:tc>
        <w:tc>
          <w:tcPr>
            <w:tcW w:w="512" w:type="pct"/>
            <w:shd w:val="clear" w:color="auto" w:fill="auto"/>
            <w:noWrap/>
            <w:vAlign w:val="center"/>
            <w:hideMark/>
          </w:tcPr>
          <w:p w14:paraId="70923CE7" w14:textId="38C266B1" w:rsidR="0029613C" w:rsidRPr="00526077" w:rsidRDefault="0029613C" w:rsidP="0029613C">
            <w:pPr>
              <w:jc w:val="center"/>
              <w:rPr>
                <w:color w:val="000000"/>
                <w:sz w:val="18"/>
                <w:szCs w:val="18"/>
                <w14:numForm w14:val="lining"/>
                <w14:numSpacing w14:val="tabular"/>
              </w:rPr>
            </w:pPr>
          </w:p>
        </w:tc>
      </w:tr>
      <w:tr w:rsidR="0029613C" w:rsidRPr="00526077" w14:paraId="1A111849" w14:textId="77777777" w:rsidTr="0029613C">
        <w:trPr>
          <w:trHeight w:val="240"/>
        </w:trPr>
        <w:tc>
          <w:tcPr>
            <w:tcW w:w="297" w:type="pct"/>
            <w:shd w:val="clear" w:color="000000" w:fill="FFFFEF"/>
            <w:hideMark/>
          </w:tcPr>
          <w:p w14:paraId="273FF7D8"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2008</w:t>
            </w:r>
          </w:p>
        </w:tc>
        <w:tc>
          <w:tcPr>
            <w:tcW w:w="533" w:type="pct"/>
            <w:shd w:val="clear" w:color="000000" w:fill="FFFFFF"/>
            <w:noWrap/>
            <w:vAlign w:val="center"/>
            <w:hideMark/>
          </w:tcPr>
          <w:p w14:paraId="5C13E658"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202,164,946</w:t>
            </w:r>
          </w:p>
        </w:tc>
        <w:tc>
          <w:tcPr>
            <w:tcW w:w="553" w:type="pct"/>
            <w:shd w:val="clear" w:color="000000" w:fill="FFFFFF"/>
            <w:noWrap/>
            <w:vAlign w:val="center"/>
            <w:hideMark/>
          </w:tcPr>
          <w:p w14:paraId="0278A5C0" w14:textId="14EA5D8C" w:rsidR="0029613C" w:rsidRPr="00526077" w:rsidRDefault="0029613C" w:rsidP="0029613C">
            <w:pPr>
              <w:jc w:val="center"/>
              <w:rPr>
                <w:color w:val="000000"/>
                <w:sz w:val="18"/>
                <w:szCs w:val="18"/>
                <w14:numForm w14:val="lining"/>
                <w14:numSpacing w14:val="tabular"/>
              </w:rPr>
            </w:pPr>
          </w:p>
        </w:tc>
        <w:tc>
          <w:tcPr>
            <w:tcW w:w="519" w:type="pct"/>
            <w:shd w:val="clear" w:color="000000" w:fill="FFFFFF"/>
            <w:noWrap/>
            <w:vAlign w:val="center"/>
            <w:hideMark/>
          </w:tcPr>
          <w:p w14:paraId="697B59D0"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77,650,533</w:t>
            </w:r>
          </w:p>
        </w:tc>
        <w:tc>
          <w:tcPr>
            <w:tcW w:w="553" w:type="pct"/>
            <w:shd w:val="clear" w:color="000000" w:fill="FFFFFF"/>
            <w:noWrap/>
            <w:vAlign w:val="center"/>
            <w:hideMark/>
          </w:tcPr>
          <w:p w14:paraId="3C318111" w14:textId="7E13796E" w:rsidR="0029613C" w:rsidRPr="00526077" w:rsidRDefault="0029613C" w:rsidP="0029613C">
            <w:pPr>
              <w:jc w:val="center"/>
              <w:rPr>
                <w:color w:val="000000"/>
                <w:sz w:val="18"/>
                <w:szCs w:val="18"/>
                <w14:numForm w14:val="lining"/>
                <w14:numSpacing w14:val="tabular"/>
              </w:rPr>
            </w:pPr>
          </w:p>
        </w:tc>
        <w:tc>
          <w:tcPr>
            <w:tcW w:w="740" w:type="pct"/>
            <w:shd w:val="clear" w:color="000000" w:fill="FFFFFF"/>
            <w:noWrap/>
            <w:vAlign w:val="center"/>
            <w:hideMark/>
          </w:tcPr>
          <w:p w14:paraId="5231475C"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77,650,533</w:t>
            </w:r>
          </w:p>
        </w:tc>
        <w:tc>
          <w:tcPr>
            <w:tcW w:w="443" w:type="pct"/>
            <w:shd w:val="clear" w:color="000000" w:fill="FFFFFF"/>
            <w:noWrap/>
            <w:vAlign w:val="center"/>
            <w:hideMark/>
          </w:tcPr>
          <w:p w14:paraId="478B7AA0"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77,650,533</w:t>
            </w:r>
          </w:p>
        </w:tc>
        <w:tc>
          <w:tcPr>
            <w:tcW w:w="387" w:type="pct"/>
            <w:shd w:val="clear" w:color="000000" w:fill="FFFFFF"/>
            <w:noWrap/>
            <w:vAlign w:val="center"/>
            <w:hideMark/>
          </w:tcPr>
          <w:p w14:paraId="4CEC1CAC" w14:textId="4C266C4B" w:rsidR="0029613C" w:rsidRPr="00526077" w:rsidRDefault="0029613C" w:rsidP="0029613C">
            <w:pPr>
              <w:jc w:val="center"/>
              <w:rPr>
                <w:color w:val="000000"/>
                <w:sz w:val="18"/>
                <w:szCs w:val="18"/>
                <w14:numForm w14:val="lining"/>
                <w14:numSpacing w14:val="tabular"/>
              </w:rPr>
            </w:pPr>
          </w:p>
        </w:tc>
        <w:tc>
          <w:tcPr>
            <w:tcW w:w="463" w:type="pct"/>
            <w:shd w:val="clear" w:color="auto" w:fill="auto"/>
            <w:noWrap/>
            <w:vAlign w:val="center"/>
            <w:hideMark/>
          </w:tcPr>
          <w:p w14:paraId="1914D671" w14:textId="79155255" w:rsidR="0029613C" w:rsidRPr="00526077" w:rsidRDefault="0029613C" w:rsidP="0029613C">
            <w:pPr>
              <w:jc w:val="center"/>
              <w:rPr>
                <w:color w:val="000000"/>
                <w:sz w:val="18"/>
                <w:szCs w:val="18"/>
                <w14:numForm w14:val="lining"/>
                <w14:numSpacing w14:val="tabular"/>
              </w:rPr>
            </w:pPr>
          </w:p>
        </w:tc>
        <w:tc>
          <w:tcPr>
            <w:tcW w:w="512" w:type="pct"/>
            <w:shd w:val="clear" w:color="auto" w:fill="auto"/>
            <w:noWrap/>
            <w:vAlign w:val="center"/>
            <w:hideMark/>
          </w:tcPr>
          <w:p w14:paraId="4F736C5D" w14:textId="420485F5" w:rsidR="0029613C" w:rsidRPr="00526077" w:rsidRDefault="0029613C" w:rsidP="0029613C">
            <w:pPr>
              <w:jc w:val="center"/>
              <w:rPr>
                <w:color w:val="000000"/>
                <w:sz w:val="18"/>
                <w:szCs w:val="18"/>
                <w14:numForm w14:val="lining"/>
                <w14:numSpacing w14:val="tabular"/>
              </w:rPr>
            </w:pPr>
          </w:p>
        </w:tc>
      </w:tr>
      <w:tr w:rsidR="0029613C" w:rsidRPr="00526077" w14:paraId="39E8488E" w14:textId="77777777" w:rsidTr="0029613C">
        <w:trPr>
          <w:trHeight w:val="240"/>
        </w:trPr>
        <w:tc>
          <w:tcPr>
            <w:tcW w:w="297" w:type="pct"/>
            <w:shd w:val="clear" w:color="000000" w:fill="FFFFEF"/>
            <w:hideMark/>
          </w:tcPr>
          <w:p w14:paraId="1CDD5C99"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2009</w:t>
            </w:r>
          </w:p>
        </w:tc>
        <w:tc>
          <w:tcPr>
            <w:tcW w:w="533" w:type="pct"/>
            <w:shd w:val="clear" w:color="000000" w:fill="FFFFFF"/>
            <w:noWrap/>
            <w:vAlign w:val="center"/>
            <w:hideMark/>
          </w:tcPr>
          <w:p w14:paraId="73361645"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211,684,389</w:t>
            </w:r>
          </w:p>
        </w:tc>
        <w:tc>
          <w:tcPr>
            <w:tcW w:w="553" w:type="pct"/>
            <w:shd w:val="clear" w:color="000000" w:fill="FFFFFF"/>
            <w:noWrap/>
            <w:vAlign w:val="center"/>
            <w:hideMark/>
          </w:tcPr>
          <w:p w14:paraId="7D015A36" w14:textId="4293E43E" w:rsidR="0029613C" w:rsidRPr="00526077" w:rsidRDefault="0029613C" w:rsidP="0029613C">
            <w:pPr>
              <w:jc w:val="center"/>
              <w:rPr>
                <w:color w:val="000000"/>
                <w:sz w:val="18"/>
                <w:szCs w:val="18"/>
                <w14:numForm w14:val="lining"/>
                <w14:numSpacing w14:val="tabular"/>
              </w:rPr>
            </w:pPr>
          </w:p>
        </w:tc>
        <w:tc>
          <w:tcPr>
            <w:tcW w:w="519" w:type="pct"/>
            <w:shd w:val="clear" w:color="000000" w:fill="FFFFFF"/>
            <w:noWrap/>
            <w:vAlign w:val="center"/>
            <w:hideMark/>
          </w:tcPr>
          <w:p w14:paraId="37EEC147"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62,120,427</w:t>
            </w:r>
          </w:p>
        </w:tc>
        <w:tc>
          <w:tcPr>
            <w:tcW w:w="553" w:type="pct"/>
            <w:shd w:val="clear" w:color="000000" w:fill="FFFFFF"/>
            <w:noWrap/>
            <w:vAlign w:val="center"/>
            <w:hideMark/>
          </w:tcPr>
          <w:p w14:paraId="5D799DC7"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5,008,671</w:t>
            </w:r>
          </w:p>
        </w:tc>
        <w:tc>
          <w:tcPr>
            <w:tcW w:w="740" w:type="pct"/>
            <w:shd w:val="clear" w:color="000000" w:fill="FFFFFF"/>
            <w:noWrap/>
            <w:vAlign w:val="center"/>
            <w:hideMark/>
          </w:tcPr>
          <w:p w14:paraId="1DA6C518"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67,129,098</w:t>
            </w:r>
          </w:p>
        </w:tc>
        <w:tc>
          <w:tcPr>
            <w:tcW w:w="443" w:type="pct"/>
            <w:shd w:val="clear" w:color="000000" w:fill="FFFFFF"/>
            <w:noWrap/>
            <w:vAlign w:val="center"/>
            <w:hideMark/>
          </w:tcPr>
          <w:p w14:paraId="21E3EF7B"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144,779,631</w:t>
            </w:r>
          </w:p>
        </w:tc>
        <w:tc>
          <w:tcPr>
            <w:tcW w:w="387" w:type="pct"/>
            <w:shd w:val="clear" w:color="000000" w:fill="FFFFFF"/>
            <w:noWrap/>
            <w:vAlign w:val="center"/>
            <w:hideMark/>
          </w:tcPr>
          <w:p w14:paraId="4066F948" w14:textId="3EA7E901" w:rsidR="0029613C" w:rsidRPr="00526077" w:rsidRDefault="0029613C" w:rsidP="0029613C">
            <w:pPr>
              <w:jc w:val="center"/>
              <w:rPr>
                <w:color w:val="000000"/>
                <w:sz w:val="18"/>
                <w:szCs w:val="18"/>
                <w14:numForm w14:val="lining"/>
                <w14:numSpacing w14:val="tabular"/>
              </w:rPr>
            </w:pPr>
          </w:p>
        </w:tc>
        <w:tc>
          <w:tcPr>
            <w:tcW w:w="463" w:type="pct"/>
            <w:shd w:val="clear" w:color="auto" w:fill="auto"/>
            <w:noWrap/>
            <w:vAlign w:val="center"/>
            <w:hideMark/>
          </w:tcPr>
          <w:p w14:paraId="49761074" w14:textId="4AA293F8" w:rsidR="0029613C" w:rsidRPr="00526077" w:rsidRDefault="0029613C" w:rsidP="0029613C">
            <w:pPr>
              <w:jc w:val="center"/>
              <w:rPr>
                <w:color w:val="000000"/>
                <w:sz w:val="18"/>
                <w:szCs w:val="18"/>
                <w14:numForm w14:val="lining"/>
                <w14:numSpacing w14:val="tabular"/>
              </w:rPr>
            </w:pPr>
          </w:p>
        </w:tc>
        <w:tc>
          <w:tcPr>
            <w:tcW w:w="512" w:type="pct"/>
            <w:shd w:val="clear" w:color="auto" w:fill="auto"/>
            <w:noWrap/>
            <w:vAlign w:val="center"/>
            <w:hideMark/>
          </w:tcPr>
          <w:p w14:paraId="51620F0D" w14:textId="5A136B4E" w:rsidR="0029613C" w:rsidRPr="00526077" w:rsidRDefault="0029613C" w:rsidP="0029613C">
            <w:pPr>
              <w:jc w:val="center"/>
              <w:rPr>
                <w:color w:val="000000"/>
                <w:sz w:val="18"/>
                <w:szCs w:val="18"/>
                <w14:numForm w14:val="lining"/>
                <w14:numSpacing w14:val="tabular"/>
              </w:rPr>
            </w:pPr>
          </w:p>
        </w:tc>
      </w:tr>
      <w:tr w:rsidR="0029613C" w:rsidRPr="00526077" w14:paraId="30C6D13D" w14:textId="77777777" w:rsidTr="0029613C">
        <w:trPr>
          <w:trHeight w:val="240"/>
        </w:trPr>
        <w:tc>
          <w:tcPr>
            <w:tcW w:w="297" w:type="pct"/>
            <w:shd w:val="clear" w:color="000000" w:fill="FFFFEF"/>
            <w:hideMark/>
          </w:tcPr>
          <w:p w14:paraId="1F343978"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2010</w:t>
            </w:r>
          </w:p>
        </w:tc>
        <w:tc>
          <w:tcPr>
            <w:tcW w:w="533" w:type="pct"/>
            <w:shd w:val="clear" w:color="000000" w:fill="FFFFFF"/>
            <w:noWrap/>
            <w:vAlign w:val="center"/>
            <w:hideMark/>
          </w:tcPr>
          <w:p w14:paraId="318D67D1"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221,648,970</w:t>
            </w:r>
          </w:p>
        </w:tc>
        <w:tc>
          <w:tcPr>
            <w:tcW w:w="553" w:type="pct"/>
            <w:shd w:val="clear" w:color="000000" w:fill="FFFFFF"/>
            <w:noWrap/>
            <w:vAlign w:val="center"/>
            <w:hideMark/>
          </w:tcPr>
          <w:p w14:paraId="18D491BF" w14:textId="360883DA" w:rsidR="0029613C" w:rsidRPr="00526077" w:rsidRDefault="0029613C" w:rsidP="0029613C">
            <w:pPr>
              <w:jc w:val="center"/>
              <w:rPr>
                <w:color w:val="000000"/>
                <w:sz w:val="18"/>
                <w:szCs w:val="18"/>
                <w14:numForm w14:val="lining"/>
                <w14:numSpacing w14:val="tabular"/>
              </w:rPr>
            </w:pPr>
          </w:p>
        </w:tc>
        <w:tc>
          <w:tcPr>
            <w:tcW w:w="519" w:type="pct"/>
            <w:shd w:val="clear" w:color="000000" w:fill="FFFFFF"/>
            <w:noWrap/>
            <w:vAlign w:val="center"/>
            <w:hideMark/>
          </w:tcPr>
          <w:p w14:paraId="2DE8178B" w14:textId="7FB706FA" w:rsidR="0029613C" w:rsidRPr="00526077" w:rsidRDefault="0029613C" w:rsidP="0029613C">
            <w:pPr>
              <w:jc w:val="center"/>
              <w:rPr>
                <w:color w:val="000000"/>
                <w:sz w:val="18"/>
                <w:szCs w:val="18"/>
                <w14:numForm w14:val="lining"/>
                <w14:numSpacing w14:val="tabular"/>
              </w:rPr>
            </w:pPr>
          </w:p>
        </w:tc>
        <w:tc>
          <w:tcPr>
            <w:tcW w:w="553" w:type="pct"/>
            <w:shd w:val="clear" w:color="000000" w:fill="FFFFFF"/>
            <w:noWrap/>
            <w:vAlign w:val="center"/>
            <w:hideMark/>
          </w:tcPr>
          <w:p w14:paraId="3BDBEA17"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80,625,348</w:t>
            </w:r>
          </w:p>
        </w:tc>
        <w:tc>
          <w:tcPr>
            <w:tcW w:w="740" w:type="pct"/>
            <w:shd w:val="clear" w:color="000000" w:fill="FFFFFF"/>
            <w:noWrap/>
            <w:vAlign w:val="center"/>
            <w:hideMark/>
          </w:tcPr>
          <w:p w14:paraId="7EB04FD7"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80,625,348</w:t>
            </w:r>
          </w:p>
        </w:tc>
        <w:tc>
          <w:tcPr>
            <w:tcW w:w="443" w:type="pct"/>
            <w:shd w:val="clear" w:color="000000" w:fill="FFFFFF"/>
            <w:noWrap/>
            <w:vAlign w:val="center"/>
            <w:hideMark/>
          </w:tcPr>
          <w:p w14:paraId="4CF3E2FE"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225,404,979</w:t>
            </w:r>
          </w:p>
        </w:tc>
        <w:tc>
          <w:tcPr>
            <w:tcW w:w="387" w:type="pct"/>
            <w:shd w:val="clear" w:color="000000" w:fill="FFFFFF"/>
            <w:noWrap/>
            <w:vAlign w:val="center"/>
            <w:hideMark/>
          </w:tcPr>
          <w:p w14:paraId="4357F5BA" w14:textId="2B939B49" w:rsidR="0029613C" w:rsidRPr="00526077" w:rsidRDefault="0029613C" w:rsidP="0029613C">
            <w:pPr>
              <w:jc w:val="center"/>
              <w:rPr>
                <w:color w:val="000000"/>
                <w:sz w:val="18"/>
                <w:szCs w:val="18"/>
                <w14:numForm w14:val="lining"/>
                <w14:numSpacing w14:val="tabular"/>
              </w:rPr>
            </w:pPr>
          </w:p>
        </w:tc>
        <w:tc>
          <w:tcPr>
            <w:tcW w:w="463" w:type="pct"/>
            <w:shd w:val="clear" w:color="auto" w:fill="auto"/>
            <w:noWrap/>
            <w:vAlign w:val="center"/>
            <w:hideMark/>
          </w:tcPr>
          <w:p w14:paraId="207AB70A" w14:textId="58B8F9BD" w:rsidR="0029613C" w:rsidRPr="00526077" w:rsidRDefault="0029613C" w:rsidP="0029613C">
            <w:pPr>
              <w:jc w:val="center"/>
              <w:rPr>
                <w:color w:val="000000"/>
                <w:sz w:val="18"/>
                <w:szCs w:val="18"/>
                <w14:numForm w14:val="lining"/>
                <w14:numSpacing w14:val="tabular"/>
              </w:rPr>
            </w:pPr>
          </w:p>
        </w:tc>
        <w:tc>
          <w:tcPr>
            <w:tcW w:w="512" w:type="pct"/>
            <w:shd w:val="clear" w:color="auto" w:fill="auto"/>
            <w:noWrap/>
            <w:vAlign w:val="center"/>
            <w:hideMark/>
          </w:tcPr>
          <w:p w14:paraId="1ECCC5A3" w14:textId="4B51A6AB" w:rsidR="0029613C" w:rsidRPr="00526077" w:rsidRDefault="0029613C" w:rsidP="0029613C">
            <w:pPr>
              <w:jc w:val="center"/>
              <w:rPr>
                <w:color w:val="000000"/>
                <w:sz w:val="18"/>
                <w:szCs w:val="18"/>
                <w14:numForm w14:val="lining"/>
                <w14:numSpacing w14:val="tabular"/>
              </w:rPr>
            </w:pPr>
          </w:p>
        </w:tc>
      </w:tr>
      <w:tr w:rsidR="0029613C" w:rsidRPr="00526077" w14:paraId="741FD268" w14:textId="77777777" w:rsidTr="0029613C">
        <w:trPr>
          <w:trHeight w:val="240"/>
        </w:trPr>
        <w:tc>
          <w:tcPr>
            <w:tcW w:w="297" w:type="pct"/>
            <w:shd w:val="clear" w:color="000000" w:fill="FFFFEF"/>
            <w:hideMark/>
          </w:tcPr>
          <w:p w14:paraId="5655CE87"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2011</w:t>
            </w:r>
          </w:p>
        </w:tc>
        <w:tc>
          <w:tcPr>
            <w:tcW w:w="533" w:type="pct"/>
            <w:shd w:val="clear" w:color="000000" w:fill="FFFFFF"/>
            <w:noWrap/>
            <w:vAlign w:val="center"/>
            <w:hideMark/>
          </w:tcPr>
          <w:p w14:paraId="34E0E1D1"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237,465,225</w:t>
            </w:r>
          </w:p>
        </w:tc>
        <w:tc>
          <w:tcPr>
            <w:tcW w:w="553" w:type="pct"/>
            <w:shd w:val="clear" w:color="000000" w:fill="FFFFFF"/>
            <w:noWrap/>
            <w:vAlign w:val="center"/>
            <w:hideMark/>
          </w:tcPr>
          <w:p w14:paraId="3243E16C"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234,279,436</w:t>
            </w:r>
          </w:p>
        </w:tc>
        <w:tc>
          <w:tcPr>
            <w:tcW w:w="519" w:type="pct"/>
            <w:shd w:val="clear" w:color="000000" w:fill="FFFFFF"/>
            <w:noWrap/>
            <w:vAlign w:val="center"/>
            <w:hideMark/>
          </w:tcPr>
          <w:p w14:paraId="712BC58C" w14:textId="1673D440" w:rsidR="0029613C" w:rsidRPr="00526077" w:rsidRDefault="0029613C" w:rsidP="0029613C">
            <w:pPr>
              <w:jc w:val="center"/>
              <w:rPr>
                <w:color w:val="000000"/>
                <w:sz w:val="18"/>
                <w:szCs w:val="18"/>
                <w14:numForm w14:val="lining"/>
                <w14:numSpacing w14:val="tabular"/>
              </w:rPr>
            </w:pPr>
          </w:p>
        </w:tc>
        <w:tc>
          <w:tcPr>
            <w:tcW w:w="553" w:type="pct"/>
            <w:shd w:val="clear" w:color="000000" w:fill="FFFFFF"/>
            <w:noWrap/>
            <w:vAlign w:val="center"/>
            <w:hideMark/>
          </w:tcPr>
          <w:p w14:paraId="3746797B"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161,307,463</w:t>
            </w:r>
          </w:p>
        </w:tc>
        <w:tc>
          <w:tcPr>
            <w:tcW w:w="740" w:type="pct"/>
            <w:shd w:val="clear" w:color="000000" w:fill="FFFFFF"/>
            <w:noWrap/>
            <w:vAlign w:val="center"/>
            <w:hideMark/>
          </w:tcPr>
          <w:p w14:paraId="25AF33A2"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161,307,463</w:t>
            </w:r>
          </w:p>
        </w:tc>
        <w:tc>
          <w:tcPr>
            <w:tcW w:w="443" w:type="pct"/>
            <w:shd w:val="clear" w:color="000000" w:fill="FFFFFF"/>
            <w:noWrap/>
            <w:vAlign w:val="center"/>
            <w:hideMark/>
          </w:tcPr>
          <w:p w14:paraId="4D5CA06C"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386,712,442</w:t>
            </w:r>
          </w:p>
        </w:tc>
        <w:tc>
          <w:tcPr>
            <w:tcW w:w="387" w:type="pct"/>
            <w:shd w:val="clear" w:color="000000" w:fill="FFFFFF"/>
            <w:noWrap/>
            <w:vAlign w:val="center"/>
            <w:hideMark/>
          </w:tcPr>
          <w:p w14:paraId="75832F84"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152,433,006</w:t>
            </w:r>
          </w:p>
        </w:tc>
        <w:tc>
          <w:tcPr>
            <w:tcW w:w="463" w:type="pct"/>
            <w:shd w:val="clear" w:color="auto" w:fill="auto"/>
            <w:noWrap/>
            <w:vAlign w:val="center"/>
            <w:hideMark/>
          </w:tcPr>
          <w:p w14:paraId="44C2C474" w14:textId="74A264D4" w:rsidR="0029613C" w:rsidRPr="00526077" w:rsidRDefault="0029613C" w:rsidP="0029613C">
            <w:pPr>
              <w:jc w:val="center"/>
              <w:rPr>
                <w:color w:val="000000"/>
                <w:sz w:val="18"/>
                <w:szCs w:val="18"/>
                <w14:numForm w14:val="lining"/>
                <w14:numSpacing w14:val="tabular"/>
              </w:rPr>
            </w:pPr>
          </w:p>
        </w:tc>
        <w:tc>
          <w:tcPr>
            <w:tcW w:w="512" w:type="pct"/>
            <w:shd w:val="clear" w:color="000000" w:fill="FFFFFF"/>
            <w:noWrap/>
            <w:vAlign w:val="center"/>
            <w:hideMark/>
          </w:tcPr>
          <w:p w14:paraId="7EF76663"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152,433,006</w:t>
            </w:r>
          </w:p>
        </w:tc>
      </w:tr>
      <w:tr w:rsidR="0029613C" w:rsidRPr="00526077" w14:paraId="08ABFCBE" w14:textId="77777777" w:rsidTr="0029613C">
        <w:trPr>
          <w:trHeight w:val="240"/>
        </w:trPr>
        <w:tc>
          <w:tcPr>
            <w:tcW w:w="297" w:type="pct"/>
            <w:shd w:val="clear" w:color="000000" w:fill="FFFFEF"/>
            <w:hideMark/>
          </w:tcPr>
          <w:p w14:paraId="03D7D5F2"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2012</w:t>
            </w:r>
          </w:p>
        </w:tc>
        <w:tc>
          <w:tcPr>
            <w:tcW w:w="533" w:type="pct"/>
            <w:shd w:val="clear" w:color="000000" w:fill="FFFFFF"/>
            <w:noWrap/>
            <w:vAlign w:val="center"/>
            <w:hideMark/>
          </w:tcPr>
          <w:p w14:paraId="0A3769A0"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247,398,119</w:t>
            </w:r>
          </w:p>
        </w:tc>
        <w:tc>
          <w:tcPr>
            <w:tcW w:w="553" w:type="pct"/>
            <w:shd w:val="clear" w:color="000000" w:fill="FFFFFF"/>
            <w:noWrap/>
            <w:vAlign w:val="center"/>
            <w:hideMark/>
          </w:tcPr>
          <w:p w14:paraId="0ADBE842"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478,078,315</w:t>
            </w:r>
          </w:p>
        </w:tc>
        <w:tc>
          <w:tcPr>
            <w:tcW w:w="519" w:type="pct"/>
            <w:shd w:val="clear" w:color="000000" w:fill="FFFFFF"/>
            <w:noWrap/>
            <w:vAlign w:val="center"/>
            <w:hideMark/>
          </w:tcPr>
          <w:p w14:paraId="3169EA3E" w14:textId="15030118" w:rsidR="0029613C" w:rsidRPr="00526077" w:rsidRDefault="0029613C" w:rsidP="0029613C">
            <w:pPr>
              <w:jc w:val="center"/>
              <w:rPr>
                <w:color w:val="000000"/>
                <w:sz w:val="18"/>
                <w:szCs w:val="18"/>
                <w14:numForm w14:val="lining"/>
                <w14:numSpacing w14:val="tabular"/>
              </w:rPr>
            </w:pPr>
          </w:p>
        </w:tc>
        <w:tc>
          <w:tcPr>
            <w:tcW w:w="553" w:type="pct"/>
            <w:shd w:val="clear" w:color="000000" w:fill="FFFFFF"/>
            <w:noWrap/>
            <w:vAlign w:val="center"/>
            <w:hideMark/>
          </w:tcPr>
          <w:p w14:paraId="474C2430"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159,216,619</w:t>
            </w:r>
          </w:p>
        </w:tc>
        <w:tc>
          <w:tcPr>
            <w:tcW w:w="740" w:type="pct"/>
            <w:shd w:val="clear" w:color="000000" w:fill="FFFFFF"/>
            <w:noWrap/>
            <w:vAlign w:val="center"/>
            <w:hideMark/>
          </w:tcPr>
          <w:p w14:paraId="4F153335"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159,216,619</w:t>
            </w:r>
          </w:p>
        </w:tc>
        <w:tc>
          <w:tcPr>
            <w:tcW w:w="443" w:type="pct"/>
            <w:shd w:val="clear" w:color="000000" w:fill="FFFFFF"/>
            <w:noWrap/>
            <w:vAlign w:val="center"/>
            <w:hideMark/>
          </w:tcPr>
          <w:p w14:paraId="7B5A5610"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545,929,061</w:t>
            </w:r>
          </w:p>
        </w:tc>
        <w:tc>
          <w:tcPr>
            <w:tcW w:w="387" w:type="pct"/>
            <w:shd w:val="clear" w:color="000000" w:fill="FFFFFF"/>
            <w:noWrap/>
            <w:vAlign w:val="center"/>
            <w:hideMark/>
          </w:tcPr>
          <w:p w14:paraId="53A48D89"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67,850,746</w:t>
            </w:r>
          </w:p>
        </w:tc>
        <w:tc>
          <w:tcPr>
            <w:tcW w:w="463" w:type="pct"/>
            <w:shd w:val="clear" w:color="auto" w:fill="auto"/>
            <w:noWrap/>
            <w:vAlign w:val="center"/>
            <w:hideMark/>
          </w:tcPr>
          <w:p w14:paraId="6AD6A5FF" w14:textId="2F4DB4BC" w:rsidR="0029613C" w:rsidRPr="00526077" w:rsidRDefault="0029613C" w:rsidP="0029613C">
            <w:pPr>
              <w:jc w:val="center"/>
              <w:rPr>
                <w:color w:val="000000"/>
                <w:sz w:val="18"/>
                <w:szCs w:val="18"/>
                <w14:numForm w14:val="lining"/>
                <w14:numSpacing w14:val="tabular"/>
              </w:rPr>
            </w:pPr>
          </w:p>
        </w:tc>
        <w:tc>
          <w:tcPr>
            <w:tcW w:w="512" w:type="pct"/>
            <w:shd w:val="clear" w:color="000000" w:fill="FFFFFF"/>
            <w:noWrap/>
            <w:vAlign w:val="center"/>
            <w:hideMark/>
          </w:tcPr>
          <w:p w14:paraId="47AB10B0"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67,850,746</w:t>
            </w:r>
          </w:p>
        </w:tc>
      </w:tr>
      <w:tr w:rsidR="0029613C" w:rsidRPr="00526077" w14:paraId="3C3ACCE9" w14:textId="77777777" w:rsidTr="0029613C">
        <w:trPr>
          <w:trHeight w:val="240"/>
        </w:trPr>
        <w:tc>
          <w:tcPr>
            <w:tcW w:w="297" w:type="pct"/>
            <w:shd w:val="clear" w:color="000000" w:fill="FFFFEF"/>
            <w:hideMark/>
          </w:tcPr>
          <w:p w14:paraId="490BBF78"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2013</w:t>
            </w:r>
          </w:p>
        </w:tc>
        <w:tc>
          <w:tcPr>
            <w:tcW w:w="533" w:type="pct"/>
            <w:shd w:val="clear" w:color="000000" w:fill="FFFFFF"/>
            <w:noWrap/>
            <w:vAlign w:val="center"/>
            <w:hideMark/>
          </w:tcPr>
          <w:p w14:paraId="62BD2C25"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278,308,099</w:t>
            </w:r>
          </w:p>
        </w:tc>
        <w:tc>
          <w:tcPr>
            <w:tcW w:w="553" w:type="pct"/>
            <w:shd w:val="clear" w:color="000000" w:fill="FFFFFF"/>
            <w:noWrap/>
            <w:vAlign w:val="center"/>
            <w:hideMark/>
          </w:tcPr>
          <w:p w14:paraId="0E536135"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1,001,421,489</w:t>
            </w:r>
          </w:p>
        </w:tc>
        <w:tc>
          <w:tcPr>
            <w:tcW w:w="519" w:type="pct"/>
            <w:shd w:val="clear" w:color="000000" w:fill="FFFFFF"/>
            <w:noWrap/>
            <w:vAlign w:val="center"/>
            <w:hideMark/>
          </w:tcPr>
          <w:p w14:paraId="2FC4F8F5" w14:textId="531B60EB" w:rsidR="0029613C" w:rsidRPr="00526077" w:rsidRDefault="0029613C" w:rsidP="0029613C">
            <w:pPr>
              <w:jc w:val="center"/>
              <w:rPr>
                <w:color w:val="000000"/>
                <w:sz w:val="18"/>
                <w:szCs w:val="18"/>
                <w14:numForm w14:val="lining"/>
                <w14:numSpacing w14:val="tabular"/>
              </w:rPr>
            </w:pPr>
          </w:p>
        </w:tc>
        <w:tc>
          <w:tcPr>
            <w:tcW w:w="553" w:type="pct"/>
            <w:shd w:val="clear" w:color="000000" w:fill="FFFFFF"/>
            <w:noWrap/>
            <w:vAlign w:val="center"/>
            <w:hideMark/>
          </w:tcPr>
          <w:p w14:paraId="328FAC84"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393,274,551</w:t>
            </w:r>
          </w:p>
        </w:tc>
        <w:tc>
          <w:tcPr>
            <w:tcW w:w="740" w:type="pct"/>
            <w:shd w:val="clear" w:color="000000" w:fill="FFFFFF"/>
            <w:noWrap/>
            <w:vAlign w:val="center"/>
            <w:hideMark/>
          </w:tcPr>
          <w:p w14:paraId="4CDA11CE"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393,274,551</w:t>
            </w:r>
          </w:p>
        </w:tc>
        <w:tc>
          <w:tcPr>
            <w:tcW w:w="443" w:type="pct"/>
            <w:shd w:val="clear" w:color="000000" w:fill="FFFFFF"/>
            <w:noWrap/>
            <w:vAlign w:val="center"/>
            <w:hideMark/>
          </w:tcPr>
          <w:p w14:paraId="64E9DB1C"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939,203,611</w:t>
            </w:r>
          </w:p>
        </w:tc>
        <w:tc>
          <w:tcPr>
            <w:tcW w:w="387" w:type="pct"/>
            <w:shd w:val="clear" w:color="000000" w:fill="FFFFFF"/>
            <w:noWrap/>
            <w:vAlign w:val="center"/>
            <w:hideMark/>
          </w:tcPr>
          <w:p w14:paraId="7A87A1C0"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-62,217,878</w:t>
            </w:r>
          </w:p>
        </w:tc>
        <w:tc>
          <w:tcPr>
            <w:tcW w:w="463" w:type="pct"/>
            <w:shd w:val="clear" w:color="000000" w:fill="FFFFFF"/>
            <w:noWrap/>
            <w:vAlign w:val="center"/>
            <w:hideMark/>
          </w:tcPr>
          <w:p w14:paraId="4055481F"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97,501,024</w:t>
            </w:r>
          </w:p>
        </w:tc>
        <w:tc>
          <w:tcPr>
            <w:tcW w:w="512" w:type="pct"/>
            <w:shd w:val="clear" w:color="auto" w:fill="auto"/>
            <w:noWrap/>
            <w:vAlign w:val="center"/>
            <w:hideMark/>
          </w:tcPr>
          <w:p w14:paraId="22BCB364"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35,283,146</w:t>
            </w:r>
          </w:p>
        </w:tc>
      </w:tr>
      <w:tr w:rsidR="0029613C" w:rsidRPr="00526077" w14:paraId="345C06EB" w14:textId="77777777" w:rsidTr="0029613C">
        <w:trPr>
          <w:trHeight w:val="240"/>
        </w:trPr>
        <w:tc>
          <w:tcPr>
            <w:tcW w:w="297" w:type="pct"/>
            <w:shd w:val="clear" w:color="000000" w:fill="FFFFEF"/>
            <w:hideMark/>
          </w:tcPr>
          <w:p w14:paraId="36D3C85C"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2014</w:t>
            </w:r>
          </w:p>
        </w:tc>
        <w:tc>
          <w:tcPr>
            <w:tcW w:w="533" w:type="pct"/>
            <w:shd w:val="clear" w:color="000000" w:fill="FFFFFF"/>
            <w:noWrap/>
            <w:vAlign w:val="center"/>
            <w:hideMark/>
          </w:tcPr>
          <w:p w14:paraId="75BA305C"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0</w:t>
            </w:r>
          </w:p>
        </w:tc>
        <w:tc>
          <w:tcPr>
            <w:tcW w:w="553" w:type="pct"/>
            <w:shd w:val="clear" w:color="000000" w:fill="FFFFFF"/>
            <w:noWrap/>
            <w:vAlign w:val="center"/>
            <w:hideMark/>
          </w:tcPr>
          <w:p w14:paraId="02DE2972"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1,280,934,098</w:t>
            </w:r>
          </w:p>
        </w:tc>
        <w:tc>
          <w:tcPr>
            <w:tcW w:w="519" w:type="pct"/>
            <w:shd w:val="clear" w:color="000000" w:fill="FFFFFF"/>
            <w:noWrap/>
            <w:vAlign w:val="center"/>
            <w:hideMark/>
          </w:tcPr>
          <w:p w14:paraId="1FE89CCF" w14:textId="5C62024B" w:rsidR="0029613C" w:rsidRPr="00526077" w:rsidRDefault="0029613C" w:rsidP="0029613C">
            <w:pPr>
              <w:jc w:val="center"/>
              <w:rPr>
                <w:color w:val="000000"/>
                <w:sz w:val="18"/>
                <w:szCs w:val="18"/>
                <w14:numForm w14:val="lining"/>
                <w14:numSpacing w14:val="tabular"/>
              </w:rPr>
            </w:pPr>
          </w:p>
        </w:tc>
        <w:tc>
          <w:tcPr>
            <w:tcW w:w="553" w:type="pct"/>
            <w:shd w:val="clear" w:color="000000" w:fill="FFFFFF"/>
            <w:noWrap/>
            <w:vAlign w:val="center"/>
            <w:hideMark/>
          </w:tcPr>
          <w:p w14:paraId="39D472FD"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245,236,035</w:t>
            </w:r>
          </w:p>
        </w:tc>
        <w:tc>
          <w:tcPr>
            <w:tcW w:w="740" w:type="pct"/>
            <w:shd w:val="clear" w:color="000000" w:fill="FFFFFF"/>
            <w:noWrap/>
            <w:vAlign w:val="center"/>
            <w:hideMark/>
          </w:tcPr>
          <w:p w14:paraId="264C30D3"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245,236,035</w:t>
            </w:r>
          </w:p>
        </w:tc>
        <w:tc>
          <w:tcPr>
            <w:tcW w:w="443" w:type="pct"/>
            <w:shd w:val="clear" w:color="000000" w:fill="FFFFFF"/>
            <w:noWrap/>
            <w:vAlign w:val="center"/>
            <w:hideMark/>
          </w:tcPr>
          <w:p w14:paraId="53F9CB1E"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1,184,439,647</w:t>
            </w:r>
          </w:p>
        </w:tc>
        <w:tc>
          <w:tcPr>
            <w:tcW w:w="387" w:type="pct"/>
            <w:shd w:val="clear" w:color="000000" w:fill="FFFFFF"/>
            <w:noWrap/>
            <w:vAlign w:val="center"/>
            <w:hideMark/>
          </w:tcPr>
          <w:p w14:paraId="30F22E24"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-96,494,451</w:t>
            </w:r>
          </w:p>
        </w:tc>
        <w:tc>
          <w:tcPr>
            <w:tcW w:w="463" w:type="pct"/>
            <w:shd w:val="clear" w:color="000000" w:fill="FFFFFF"/>
            <w:noWrap/>
            <w:vAlign w:val="center"/>
            <w:hideMark/>
          </w:tcPr>
          <w:p w14:paraId="55E0F8AA"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97,501,024</w:t>
            </w:r>
          </w:p>
        </w:tc>
        <w:tc>
          <w:tcPr>
            <w:tcW w:w="512" w:type="pct"/>
            <w:shd w:val="clear" w:color="auto" w:fill="auto"/>
            <w:noWrap/>
            <w:vAlign w:val="center"/>
            <w:hideMark/>
          </w:tcPr>
          <w:p w14:paraId="32B06694"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1,006,573</w:t>
            </w:r>
          </w:p>
        </w:tc>
      </w:tr>
      <w:tr w:rsidR="0029613C" w:rsidRPr="00526077" w14:paraId="532D8191" w14:textId="77777777" w:rsidTr="0029613C">
        <w:trPr>
          <w:trHeight w:val="240"/>
        </w:trPr>
        <w:tc>
          <w:tcPr>
            <w:tcW w:w="297" w:type="pct"/>
            <w:shd w:val="clear" w:color="000000" w:fill="FFFFEF"/>
            <w:hideMark/>
          </w:tcPr>
          <w:p w14:paraId="49824654" w14:textId="77777777" w:rsidR="0029613C" w:rsidRPr="00526077" w:rsidRDefault="0029613C" w:rsidP="0029613C">
            <w:pPr>
              <w:jc w:val="center"/>
              <w:rPr>
                <w:b/>
                <w:color w:val="000000"/>
                <w:sz w:val="18"/>
                <w:szCs w:val="18"/>
                <w14:numForm w14:val="lining"/>
                <w14:numSpacing w14:val="tabular"/>
              </w:rPr>
            </w:pPr>
            <w:r>
              <w:rPr>
                <w:b/>
                <w:color w:val="000000"/>
                <w:sz w:val="18"/>
                <w14:numForm w14:val="lining"/>
                <w14:numSpacing w14:val="tabular"/>
              </w:rPr>
              <w:t>2015</w:t>
            </w:r>
          </w:p>
        </w:tc>
        <w:tc>
          <w:tcPr>
            <w:tcW w:w="533" w:type="pct"/>
            <w:shd w:val="clear" w:color="000000" w:fill="FFFFFF"/>
            <w:noWrap/>
            <w:vAlign w:val="center"/>
            <w:hideMark/>
          </w:tcPr>
          <w:p w14:paraId="25D0E001"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0</w:t>
            </w:r>
          </w:p>
        </w:tc>
        <w:tc>
          <w:tcPr>
            <w:tcW w:w="553" w:type="pct"/>
            <w:shd w:val="clear" w:color="000000" w:fill="FFFFFF"/>
            <w:noWrap/>
            <w:vAlign w:val="center"/>
            <w:hideMark/>
          </w:tcPr>
          <w:p w14:paraId="592E57E2"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1,591,356,687</w:t>
            </w:r>
          </w:p>
        </w:tc>
        <w:tc>
          <w:tcPr>
            <w:tcW w:w="519" w:type="pct"/>
            <w:shd w:val="clear" w:color="000000" w:fill="FFFFFF"/>
            <w:noWrap/>
            <w:vAlign w:val="center"/>
            <w:hideMark/>
          </w:tcPr>
          <w:p w14:paraId="61EE6AEA" w14:textId="36FED8CE" w:rsidR="0029613C" w:rsidRPr="00526077" w:rsidRDefault="0029613C" w:rsidP="0029613C">
            <w:pPr>
              <w:jc w:val="center"/>
              <w:rPr>
                <w:color w:val="000000"/>
                <w:sz w:val="18"/>
                <w:szCs w:val="18"/>
                <w14:numForm w14:val="lining"/>
                <w14:numSpacing w14:val="tabular"/>
              </w:rPr>
            </w:pPr>
          </w:p>
        </w:tc>
        <w:tc>
          <w:tcPr>
            <w:tcW w:w="553" w:type="pct"/>
            <w:shd w:val="clear" w:color="000000" w:fill="FFFFFF"/>
            <w:noWrap/>
            <w:vAlign w:val="center"/>
            <w:hideMark/>
          </w:tcPr>
          <w:p w14:paraId="12888FD7" w14:textId="69D01D57" w:rsidR="0029613C" w:rsidRPr="00526077" w:rsidRDefault="0029613C" w:rsidP="0029613C">
            <w:pPr>
              <w:jc w:val="center"/>
              <w:rPr>
                <w:color w:val="000000"/>
                <w:sz w:val="18"/>
                <w:szCs w:val="18"/>
                <w14:numForm w14:val="lining"/>
                <w14:numSpacing w14:val="tabular"/>
              </w:rPr>
            </w:pPr>
          </w:p>
        </w:tc>
        <w:tc>
          <w:tcPr>
            <w:tcW w:w="740" w:type="pct"/>
            <w:shd w:val="clear" w:color="000000" w:fill="FFFFFF"/>
            <w:noWrap/>
            <w:vAlign w:val="center"/>
            <w:hideMark/>
          </w:tcPr>
          <w:p w14:paraId="1C02F61C" w14:textId="70028FE2" w:rsidR="0029613C" w:rsidRPr="00526077" w:rsidRDefault="0029613C" w:rsidP="0029613C">
            <w:pPr>
              <w:jc w:val="center"/>
              <w:rPr>
                <w:color w:val="000000"/>
                <w:sz w:val="18"/>
                <w:szCs w:val="18"/>
                <w14:numForm w14:val="lining"/>
                <w14:numSpacing w14:val="tabular"/>
              </w:rPr>
            </w:pPr>
          </w:p>
        </w:tc>
        <w:tc>
          <w:tcPr>
            <w:tcW w:w="443" w:type="pct"/>
            <w:shd w:val="clear" w:color="000000" w:fill="FFFFFF"/>
            <w:noWrap/>
            <w:vAlign w:val="center"/>
            <w:hideMark/>
          </w:tcPr>
          <w:p w14:paraId="38A86331"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1,184,439,647</w:t>
            </w:r>
          </w:p>
        </w:tc>
        <w:tc>
          <w:tcPr>
            <w:tcW w:w="387" w:type="pct"/>
            <w:shd w:val="clear" w:color="000000" w:fill="FFFFFF"/>
            <w:noWrap/>
            <w:vAlign w:val="center"/>
            <w:hideMark/>
          </w:tcPr>
          <w:p w14:paraId="2EF23288"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-406,917,040</w:t>
            </w:r>
          </w:p>
        </w:tc>
        <w:tc>
          <w:tcPr>
            <w:tcW w:w="463" w:type="pct"/>
            <w:shd w:val="clear" w:color="auto" w:fill="auto"/>
            <w:noWrap/>
            <w:vAlign w:val="center"/>
            <w:hideMark/>
          </w:tcPr>
          <w:p w14:paraId="1C895C2E" w14:textId="2D56C5EB" w:rsidR="0029613C" w:rsidRPr="00526077" w:rsidRDefault="0029613C" w:rsidP="0029613C">
            <w:pPr>
              <w:jc w:val="center"/>
              <w:rPr>
                <w:color w:val="000000"/>
                <w:sz w:val="18"/>
                <w:szCs w:val="18"/>
                <w14:numForm w14:val="lining"/>
                <w14:numSpacing w14:val="tabular"/>
              </w:rPr>
            </w:pPr>
          </w:p>
        </w:tc>
        <w:tc>
          <w:tcPr>
            <w:tcW w:w="512" w:type="pct"/>
            <w:shd w:val="clear" w:color="auto" w:fill="auto"/>
            <w:noWrap/>
            <w:vAlign w:val="center"/>
            <w:hideMark/>
          </w:tcPr>
          <w:p w14:paraId="5CA22335" w14:textId="77777777" w:rsidR="0029613C" w:rsidRPr="00526077" w:rsidRDefault="0029613C" w:rsidP="0029613C">
            <w:pPr>
              <w:jc w:val="center"/>
              <w:rPr>
                <w:color w:val="000000"/>
                <w:sz w:val="18"/>
                <w:szCs w:val="18"/>
                <w14:numForm w14:val="lining"/>
                <w14:numSpacing w14:val="tabular"/>
              </w:rPr>
            </w:pPr>
            <w:r>
              <w:rPr>
                <w:color w:val="000000"/>
                <w:sz w:val="18"/>
                <w14:numForm w14:val="lining"/>
                <w14:numSpacing w14:val="tabular"/>
              </w:rPr>
              <w:t>-406,917,040</w:t>
            </w:r>
          </w:p>
        </w:tc>
      </w:tr>
      <w:tr w:rsidR="0029613C" w:rsidRPr="00526077" w14:paraId="0835EF9A" w14:textId="77777777" w:rsidTr="0029613C">
        <w:trPr>
          <w:trHeight w:val="240"/>
        </w:trPr>
        <w:tc>
          <w:tcPr>
            <w:tcW w:w="297" w:type="pct"/>
            <w:shd w:val="clear" w:color="auto" w:fill="B8CCE4" w:themeFill="accent1" w:themeFillTint="66"/>
            <w:vAlign w:val="center"/>
            <w:hideMark/>
          </w:tcPr>
          <w:p w14:paraId="13D0854D"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Total</w:t>
            </w:r>
          </w:p>
        </w:tc>
        <w:tc>
          <w:tcPr>
            <w:tcW w:w="533" w:type="pct"/>
            <w:shd w:val="clear" w:color="auto" w:fill="B8CCE4" w:themeFill="accent1" w:themeFillTint="66"/>
            <w:noWrap/>
            <w:vAlign w:val="center"/>
            <w:hideMark/>
          </w:tcPr>
          <w:p w14:paraId="4196847C"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1,591,356,687</w:t>
            </w:r>
          </w:p>
        </w:tc>
        <w:tc>
          <w:tcPr>
            <w:tcW w:w="553" w:type="pct"/>
            <w:shd w:val="clear" w:color="auto" w:fill="B8CCE4" w:themeFill="accent1" w:themeFillTint="66"/>
            <w:noWrap/>
            <w:vAlign w:val="center"/>
            <w:hideMark/>
          </w:tcPr>
          <w:p w14:paraId="466554A6"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1,591,356,687</w:t>
            </w:r>
          </w:p>
        </w:tc>
        <w:tc>
          <w:tcPr>
            <w:tcW w:w="519" w:type="pct"/>
            <w:shd w:val="clear" w:color="auto" w:fill="B8CCE4" w:themeFill="accent1" w:themeFillTint="66"/>
            <w:noWrap/>
            <w:vAlign w:val="center"/>
            <w:hideMark/>
          </w:tcPr>
          <w:p w14:paraId="386D48B6"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139,770,960</w:t>
            </w:r>
          </w:p>
        </w:tc>
        <w:tc>
          <w:tcPr>
            <w:tcW w:w="553" w:type="pct"/>
            <w:shd w:val="clear" w:color="auto" w:fill="B8CCE4" w:themeFill="accent1" w:themeFillTint="66"/>
            <w:noWrap/>
            <w:vAlign w:val="center"/>
            <w:hideMark/>
          </w:tcPr>
          <w:p w14:paraId="538B30E1"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1,044,668,687</w:t>
            </w:r>
          </w:p>
        </w:tc>
        <w:tc>
          <w:tcPr>
            <w:tcW w:w="740" w:type="pct"/>
            <w:shd w:val="clear" w:color="auto" w:fill="B8CCE4" w:themeFill="accent1" w:themeFillTint="66"/>
            <w:noWrap/>
            <w:vAlign w:val="center"/>
            <w:hideMark/>
          </w:tcPr>
          <w:p w14:paraId="1DDEFB83"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1,184,439,647</w:t>
            </w:r>
          </w:p>
        </w:tc>
        <w:tc>
          <w:tcPr>
            <w:tcW w:w="443" w:type="pct"/>
            <w:shd w:val="clear" w:color="auto" w:fill="B8CCE4" w:themeFill="accent1" w:themeFillTint="66"/>
            <w:noWrap/>
            <w:vAlign w:val="center"/>
            <w:hideMark/>
          </w:tcPr>
          <w:p w14:paraId="0E6386EB"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1,184,439,647</w:t>
            </w:r>
          </w:p>
        </w:tc>
        <w:tc>
          <w:tcPr>
            <w:tcW w:w="387" w:type="pct"/>
            <w:shd w:val="clear" w:color="auto" w:fill="B8CCE4" w:themeFill="accent1" w:themeFillTint="66"/>
            <w:noWrap/>
            <w:vAlign w:val="center"/>
            <w:hideMark/>
          </w:tcPr>
          <w:p w14:paraId="1B3B8CF0"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-406,917,040</w:t>
            </w:r>
          </w:p>
        </w:tc>
        <w:tc>
          <w:tcPr>
            <w:tcW w:w="463" w:type="pct"/>
            <w:shd w:val="clear" w:color="auto" w:fill="B8CCE4" w:themeFill="accent1" w:themeFillTint="66"/>
            <w:noWrap/>
            <w:vAlign w:val="center"/>
            <w:hideMark/>
          </w:tcPr>
          <w:p w14:paraId="569A8311" w14:textId="335E1FCF" w:rsidR="0029613C" w:rsidRPr="00526077" w:rsidRDefault="0029613C" w:rsidP="0029613C">
            <w:pPr>
              <w:jc w:val="center"/>
              <w:rPr>
                <w:b/>
                <w:bCs/>
                <w:color w:val="000000"/>
                <w:sz w:val="18"/>
                <w:szCs w:val="18"/>
                <w14:numForm w14:val="lining"/>
                <w14:numSpacing w14:val="tabular"/>
              </w:rPr>
            </w:pPr>
          </w:p>
        </w:tc>
        <w:tc>
          <w:tcPr>
            <w:tcW w:w="512" w:type="pct"/>
            <w:shd w:val="clear" w:color="auto" w:fill="B8CCE4" w:themeFill="accent1" w:themeFillTint="66"/>
            <w:noWrap/>
            <w:vAlign w:val="center"/>
            <w:hideMark/>
          </w:tcPr>
          <w:p w14:paraId="00A2FFA4" w14:textId="77777777" w:rsidR="0029613C" w:rsidRPr="00526077" w:rsidRDefault="0029613C" w:rsidP="0029613C">
            <w:pPr>
              <w:jc w:val="center"/>
              <w:rPr>
                <w:b/>
                <w:bCs/>
                <w:color w:val="000000"/>
                <w:sz w:val="18"/>
                <w:szCs w:val="18"/>
                <w14:numForm w14:val="lining"/>
                <w14:numSpacing w14:val="tabular"/>
              </w:rPr>
            </w:pPr>
            <w:r>
              <w:rPr>
                <w:b/>
                <w:color w:val="000000"/>
                <w:sz w:val="18"/>
                <w14:numForm w14:val="lining"/>
                <w14:numSpacing w14:val="tabular"/>
              </w:rPr>
              <w:t>-406,917,040</w:t>
            </w:r>
          </w:p>
        </w:tc>
      </w:tr>
    </w:tbl>
    <w:p w14:paraId="78E0C75D" w14:textId="139F6C80" w:rsidR="00D86C26" w:rsidRPr="00526077" w:rsidRDefault="00CE119D" w:rsidP="00D86C26">
      <w:pPr>
        <w:jc w:val="both"/>
        <w:rPr>
          <w:i/>
          <w:sz w:val="18"/>
          <w:szCs w:val="18"/>
          <w14:numForm w14:val="lining"/>
          <w14:numSpacing w14:val="tabular"/>
        </w:rPr>
      </w:pPr>
      <w:bookmarkStart w:id="79" w:name="_Toc388355576"/>
      <w:bookmarkStart w:id="80" w:name="_Toc387061411"/>
      <w:bookmarkStart w:id="81" w:name="_Toc387061412"/>
      <w:bookmarkStart w:id="82" w:name="_Toc388355584"/>
      <w:bookmarkStart w:id="83" w:name="_Toc388355585"/>
      <w:bookmarkStart w:id="84" w:name="_Toc388355586"/>
      <w:bookmarkEnd w:id="79"/>
      <w:bookmarkEnd w:id="80"/>
      <w:bookmarkEnd w:id="81"/>
      <w:bookmarkEnd w:id="82"/>
      <w:bookmarkEnd w:id="83"/>
      <w:bookmarkEnd w:id="84"/>
      <w:r>
        <w:rPr>
          <w:i/>
          <w:sz w:val="18"/>
          <w14:numForm w14:val="lining"/>
          <w14:numSpacing w14:val="tabular"/>
        </w:rPr>
        <w:t>Source: MSC as of 16 Apr 2015</w:t>
      </w:r>
    </w:p>
    <w:p w14:paraId="03DC28D3" w14:textId="77DBB555" w:rsidR="00EF7784" w:rsidRPr="00526077" w:rsidRDefault="0029613C" w:rsidP="0066299B">
      <w:pPr>
        <w:rPr>
          <w:color w:val="000000"/>
          <w:sz w:val="18"/>
          <w:szCs w:val="18"/>
          <w14:numForm w14:val="lining"/>
          <w14:numSpacing w14:val="tabular"/>
        </w:rPr>
        <w:sectPr w:rsidR="00EF7784" w:rsidRPr="00526077" w:rsidSect="00EF7784">
          <w:pgSz w:w="16839" w:h="11907" w:orient="landscape" w:code="9"/>
          <w:pgMar w:top="1418" w:right="1418" w:bottom="1418" w:left="1418" w:header="709" w:footer="709" w:gutter="0"/>
          <w:cols w:space="708"/>
          <w:docGrid w:linePitch="272"/>
        </w:sectPr>
      </w:pPr>
      <w:r>
        <w:rPr>
          <w:color w:val="000000"/>
          <w:sz w:val="18"/>
          <w14:numForm w14:val="lining"/>
          <w14:numSpacing w14:val="tabular"/>
        </w:rPr>
        <w:t>Note: The column Applications for interim payment submitted to the EC has been adjusted. In December 2011, the 8</w:t>
      </w:r>
      <w:r>
        <w:rPr>
          <w:color w:val="000000"/>
          <w:sz w:val="18"/>
          <w:vertAlign w:val="superscript"/>
          <w14:numForm w14:val="lining"/>
          <w14:numSpacing w14:val="tabular"/>
        </w:rPr>
        <w:t>th</w:t>
      </w:r>
      <w:r>
        <w:rPr>
          <w:color w:val="000000"/>
          <w:sz w:val="18"/>
          <w14:numForm w14:val="lining"/>
          <w14:numSpacing w14:val="tabular"/>
        </w:rPr>
        <w:t xml:space="preserve"> application for interim payment in the amount of EUR 28,120,764.12 for the CONV objective and EUR 1,442,828.55 for the RCE objective was submitted and in February 2012 it was withdrawn. The annual applications for 2011 include also the amount of the 8</w:t>
      </w:r>
      <w:r>
        <w:rPr>
          <w:color w:val="000000"/>
          <w:sz w:val="18"/>
          <w:vertAlign w:val="superscript"/>
          <w14:numForm w14:val="lining"/>
          <w14:numSpacing w14:val="tabular"/>
        </w:rPr>
        <w:t>th</w:t>
      </w:r>
      <w:r>
        <w:rPr>
          <w:color w:val="000000"/>
          <w:sz w:val="18"/>
          <w14:numForm w14:val="lining"/>
          <w14:numSpacing w14:val="tabular"/>
        </w:rPr>
        <w:t xml:space="preserve"> interim payment, in 2012 a difference between the 9</w:t>
      </w:r>
      <w:r>
        <w:rPr>
          <w:color w:val="000000"/>
          <w:sz w:val="18"/>
          <w:vertAlign w:val="superscript"/>
          <w14:numForm w14:val="lining"/>
          <w14:numSpacing w14:val="tabular"/>
        </w:rPr>
        <w:t>th</w:t>
      </w:r>
      <w:r>
        <w:rPr>
          <w:color w:val="000000"/>
          <w:sz w:val="18"/>
          <w14:numForm w14:val="lining"/>
          <w14:numSpacing w14:val="tabular"/>
        </w:rPr>
        <w:t xml:space="preserve"> and 8</w:t>
      </w:r>
      <w:r>
        <w:rPr>
          <w:color w:val="000000"/>
          <w:sz w:val="18"/>
          <w:vertAlign w:val="superscript"/>
          <w14:numForm w14:val="lining"/>
          <w14:numSpacing w14:val="tabular"/>
        </w:rPr>
        <w:t>th</w:t>
      </w:r>
      <w:r>
        <w:rPr>
          <w:color w:val="000000"/>
          <w:sz w:val="18"/>
          <w14:numForm w14:val="lining"/>
          <w14:numSpacing w14:val="tabular"/>
        </w:rPr>
        <w:t xml:space="preserve"> payment is considered in order to avoid duplication.</w:t>
      </w:r>
    </w:p>
    <w:p w14:paraId="58FEB1FF" w14:textId="77777777" w:rsidR="005825F4" w:rsidRPr="00526077" w:rsidRDefault="005825F4" w:rsidP="0066299B">
      <w:pPr>
        <w:rPr>
          <w14:numForm w14:val="lining"/>
          <w14:numSpacing w14:val="tabular"/>
        </w:rPr>
      </w:pPr>
    </w:p>
    <w:p w14:paraId="3DFF7A06" w14:textId="77777777" w:rsidR="0066299B" w:rsidRPr="00526077" w:rsidRDefault="008E0161" w:rsidP="0066299B">
      <w:pPr>
        <w:pStyle w:val="Tabulkanzev"/>
        <w:rPr>
          <w:b w:val="0"/>
          <w14:numForm w14:val="lining"/>
          <w14:numSpacing w14:val="tabular"/>
        </w:rPr>
      </w:pPr>
      <w:bookmarkStart w:id="85" w:name="_Toc417556907"/>
      <w:bookmarkStart w:id="86" w:name="_Toc420239119"/>
      <w:r>
        <w:rPr>
          <w:b w:val="0"/>
          <w14:numForm w14:val="lining"/>
          <w14:numSpacing w14:val="tabular"/>
        </w:rPr>
        <w:t>Fulfilment of n+3/n+2 (in EUR) under the RCE objective</w:t>
      </w:r>
      <w:bookmarkEnd w:id="85"/>
      <w:bookmarkEnd w:id="86"/>
    </w:p>
    <w:tbl>
      <w:tblPr>
        <w:tblW w:w="5000" w:type="pct"/>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861"/>
        <w:gridCol w:w="1166"/>
        <w:gridCol w:w="1212"/>
        <w:gridCol w:w="1134"/>
        <w:gridCol w:w="1212"/>
        <w:gridCol w:w="1633"/>
        <w:gridCol w:w="966"/>
        <w:gridCol w:w="1027"/>
      </w:tblGrid>
      <w:tr w:rsidR="001E0D99" w:rsidRPr="00526077" w14:paraId="63DEBF1F" w14:textId="77777777" w:rsidTr="004F3D39">
        <w:trPr>
          <w:trHeight w:val="1163"/>
        </w:trPr>
        <w:tc>
          <w:tcPr>
            <w:tcW w:w="362" w:type="pct"/>
            <w:vMerge w:val="restart"/>
            <w:shd w:val="clear" w:color="000000" w:fill="B8CCE4"/>
            <w:vAlign w:val="center"/>
            <w:hideMark/>
          </w:tcPr>
          <w:p w14:paraId="7D882FE4" w14:textId="1F188EB5"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Financial plan – year</w:t>
            </w:r>
          </w:p>
        </w:tc>
        <w:tc>
          <w:tcPr>
            <w:tcW w:w="648" w:type="pct"/>
            <w:vMerge w:val="restart"/>
            <w:shd w:val="clear" w:color="000000" w:fill="B8CCE4"/>
            <w:vAlign w:val="center"/>
            <w:hideMark/>
          </w:tcPr>
          <w:p w14:paraId="6CA23E07" w14:textId="15EFEC5B"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Total EU allocation for 2007 – 2013 – annual</w:t>
            </w:r>
          </w:p>
        </w:tc>
        <w:tc>
          <w:tcPr>
            <w:tcW w:w="673" w:type="pct"/>
            <w:shd w:val="clear" w:color="000000" w:fill="B8CCE4"/>
            <w:vAlign w:val="center"/>
            <w:hideMark/>
          </w:tcPr>
          <w:p w14:paraId="27328AA8" w14:textId="4BAB3C96"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N+3 / N+2 targets – summary *</w:t>
            </w:r>
          </w:p>
        </w:tc>
        <w:tc>
          <w:tcPr>
            <w:tcW w:w="631" w:type="pct"/>
            <w:shd w:val="clear" w:color="000000" w:fill="B8CCE4"/>
            <w:vAlign w:val="center"/>
            <w:hideMark/>
          </w:tcPr>
          <w:p w14:paraId="58FE0919" w14:textId="4FD73B06"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EC advance payments – annual</w:t>
            </w:r>
          </w:p>
        </w:tc>
        <w:tc>
          <w:tcPr>
            <w:tcW w:w="673" w:type="pct"/>
            <w:shd w:val="clear" w:color="000000" w:fill="B8CCE4"/>
            <w:vAlign w:val="center"/>
            <w:hideMark/>
          </w:tcPr>
          <w:p w14:paraId="24AFFB85" w14:textId="13C2AAE2"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Applications for interim / final payment submitted to the EC – annual</w:t>
            </w:r>
          </w:p>
        </w:tc>
        <w:tc>
          <w:tcPr>
            <w:tcW w:w="901" w:type="pct"/>
            <w:shd w:val="clear" w:color="000000" w:fill="B8CCE4"/>
            <w:vAlign w:val="center"/>
            <w:hideMark/>
          </w:tcPr>
          <w:p w14:paraId="0E50E553" w14:textId="7900C300"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Advance payments from the EC + payment claims from the CR – annual</w:t>
            </w:r>
          </w:p>
        </w:tc>
        <w:tc>
          <w:tcPr>
            <w:tcW w:w="539" w:type="pct"/>
            <w:shd w:val="clear" w:color="000000" w:fill="B8CCE4"/>
            <w:vAlign w:val="center"/>
            <w:hideMark/>
          </w:tcPr>
          <w:p w14:paraId="507A69FB" w14:textId="68CE551F"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Advance payments from the EC + payment claims – summary</w:t>
            </w:r>
          </w:p>
        </w:tc>
        <w:tc>
          <w:tcPr>
            <w:tcW w:w="572" w:type="pct"/>
            <w:shd w:val="clear" w:color="000000" w:fill="B8CCE4"/>
            <w:vAlign w:val="center"/>
            <w:hideMark/>
          </w:tcPr>
          <w:p w14:paraId="0340B14E" w14:textId="2C7B6C39" w:rsidR="001E0D99" w:rsidRPr="00526077" w:rsidRDefault="001E0D99" w:rsidP="00526077">
            <w:pPr>
              <w:jc w:val="center"/>
              <w:rPr>
                <w:b/>
                <w:bCs/>
                <w:color w:val="000000"/>
                <w:sz w:val="18"/>
                <w:szCs w:val="18"/>
                <w14:numForm w14:val="lining"/>
                <w14:numSpacing w14:val="tabular"/>
              </w:rPr>
            </w:pPr>
            <w:r>
              <w:rPr>
                <w:b/>
                <w:color w:val="000000"/>
                <w:sz w:val="18"/>
                <w14:numForm w14:val="lining"/>
                <w14:numSpacing w14:val="tabular"/>
              </w:rPr>
              <w:t>Difference between the payments and the targets – summary</w:t>
            </w:r>
          </w:p>
        </w:tc>
      </w:tr>
      <w:tr w:rsidR="001E0D99" w:rsidRPr="00526077" w14:paraId="72F128CA" w14:textId="77777777" w:rsidTr="004F3D39">
        <w:trPr>
          <w:trHeight w:val="242"/>
        </w:trPr>
        <w:tc>
          <w:tcPr>
            <w:tcW w:w="362" w:type="pct"/>
            <w:vMerge/>
            <w:vAlign w:val="center"/>
            <w:hideMark/>
          </w:tcPr>
          <w:p w14:paraId="7356F488" w14:textId="77777777" w:rsidR="001E0D99" w:rsidRPr="00526077" w:rsidRDefault="001E0D99" w:rsidP="001E0D99">
            <w:pPr>
              <w:rPr>
                <w:b/>
                <w:bCs/>
                <w:color w:val="000000"/>
                <w:sz w:val="18"/>
                <w:szCs w:val="18"/>
                <w14:numForm w14:val="lining"/>
                <w14:numSpacing w14:val="tabular"/>
              </w:rPr>
            </w:pPr>
          </w:p>
        </w:tc>
        <w:tc>
          <w:tcPr>
            <w:tcW w:w="648" w:type="pct"/>
            <w:vMerge/>
            <w:vAlign w:val="center"/>
            <w:hideMark/>
          </w:tcPr>
          <w:p w14:paraId="69F0084E" w14:textId="77777777" w:rsidR="001E0D99" w:rsidRPr="00526077" w:rsidRDefault="001E0D99" w:rsidP="001E0D99">
            <w:pPr>
              <w:rPr>
                <w:b/>
                <w:bCs/>
                <w:color w:val="000000"/>
                <w:sz w:val="18"/>
                <w:szCs w:val="18"/>
                <w14:numForm w14:val="lining"/>
                <w14:numSpacing w14:val="tabular"/>
              </w:rPr>
            </w:pPr>
          </w:p>
        </w:tc>
        <w:tc>
          <w:tcPr>
            <w:tcW w:w="673" w:type="pct"/>
            <w:shd w:val="clear" w:color="000000" w:fill="B8CCE4"/>
            <w:vAlign w:val="center"/>
            <w:hideMark/>
          </w:tcPr>
          <w:p w14:paraId="387B7EC4" w14:textId="2B8F13FC" w:rsidR="001E0D99" w:rsidRPr="00526077" w:rsidRDefault="00CC59C1" w:rsidP="001E0D99">
            <w:pPr>
              <w:jc w:val="center"/>
              <w:rPr>
                <w:b/>
                <w:bCs/>
                <w:color w:val="000000"/>
                <w:sz w:val="18"/>
                <w:szCs w:val="18"/>
                <w14:numForm w14:val="lining"/>
                <w14:numSpacing w14:val="tabular"/>
              </w:rPr>
            </w:pPr>
            <w:r>
              <w:rPr>
                <w:b/>
                <w:color w:val="000000"/>
                <w:sz w:val="18"/>
                <w14:numForm w14:val="lining"/>
                <w14:numSpacing w14:val="tabular"/>
              </w:rPr>
              <w:t>A</w:t>
            </w:r>
          </w:p>
        </w:tc>
        <w:tc>
          <w:tcPr>
            <w:tcW w:w="631" w:type="pct"/>
            <w:shd w:val="clear" w:color="000000" w:fill="B8CCE4"/>
            <w:vAlign w:val="center"/>
            <w:hideMark/>
          </w:tcPr>
          <w:p w14:paraId="74BAE44A" w14:textId="4C1BDE4D" w:rsidR="001E0D99" w:rsidRPr="00526077" w:rsidRDefault="00941DDA" w:rsidP="001E0D99">
            <w:pPr>
              <w:jc w:val="center"/>
              <w:rPr>
                <w:b/>
                <w:bCs/>
                <w:color w:val="000000"/>
                <w:sz w:val="18"/>
                <w:szCs w:val="18"/>
                <w14:numForm w14:val="lining"/>
                <w14:numSpacing w14:val="tabular"/>
              </w:rPr>
            </w:pPr>
            <w:r>
              <w:rPr>
                <w:b/>
                <w:color w:val="000000"/>
                <w:sz w:val="18"/>
                <w14:numForm w14:val="lining"/>
                <w14:numSpacing w14:val="tabular"/>
              </w:rPr>
              <w:t>B</w:t>
            </w:r>
          </w:p>
        </w:tc>
        <w:tc>
          <w:tcPr>
            <w:tcW w:w="673" w:type="pct"/>
            <w:shd w:val="clear" w:color="000000" w:fill="B8CCE4"/>
            <w:vAlign w:val="center"/>
            <w:hideMark/>
          </w:tcPr>
          <w:p w14:paraId="40D4E8D6" w14:textId="77777777"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c</w:t>
            </w:r>
          </w:p>
        </w:tc>
        <w:tc>
          <w:tcPr>
            <w:tcW w:w="901" w:type="pct"/>
            <w:shd w:val="clear" w:color="000000" w:fill="B8CCE4"/>
            <w:vAlign w:val="center"/>
            <w:hideMark/>
          </w:tcPr>
          <w:p w14:paraId="42F5409E" w14:textId="77777777"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d=</w:t>
            </w:r>
            <w:proofErr w:type="spellStart"/>
            <w:r>
              <w:rPr>
                <w:b/>
                <w:color w:val="000000"/>
                <w:sz w:val="18"/>
                <w14:numForm w14:val="lining"/>
                <w14:numSpacing w14:val="tabular"/>
              </w:rPr>
              <w:t>b+c</w:t>
            </w:r>
            <w:proofErr w:type="spellEnd"/>
          </w:p>
        </w:tc>
        <w:tc>
          <w:tcPr>
            <w:tcW w:w="539" w:type="pct"/>
            <w:shd w:val="clear" w:color="000000" w:fill="B8CCE4"/>
            <w:vAlign w:val="center"/>
            <w:hideMark/>
          </w:tcPr>
          <w:p w14:paraId="55BCD64C" w14:textId="77777777"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e</w:t>
            </w:r>
          </w:p>
        </w:tc>
        <w:tc>
          <w:tcPr>
            <w:tcW w:w="572" w:type="pct"/>
            <w:shd w:val="clear" w:color="000000" w:fill="B8CCE4"/>
            <w:vAlign w:val="center"/>
            <w:hideMark/>
          </w:tcPr>
          <w:p w14:paraId="487606D6" w14:textId="77777777" w:rsidR="001E0D99" w:rsidRPr="00526077" w:rsidRDefault="001E0D99" w:rsidP="001E0D99">
            <w:pPr>
              <w:jc w:val="center"/>
              <w:rPr>
                <w:b/>
                <w:bCs/>
                <w:color w:val="000000"/>
                <w:sz w:val="18"/>
                <w:szCs w:val="18"/>
                <w14:numForm w14:val="lining"/>
                <w14:numSpacing w14:val="tabular"/>
              </w:rPr>
            </w:pPr>
            <w:r>
              <w:rPr>
                <w:b/>
                <w:color w:val="000000"/>
                <w:sz w:val="18"/>
                <w14:numForm w14:val="lining"/>
                <w14:numSpacing w14:val="tabular"/>
              </w:rPr>
              <w:t>f=e-a</w:t>
            </w:r>
          </w:p>
        </w:tc>
      </w:tr>
      <w:tr w:rsidR="001E0D99" w:rsidRPr="00526077" w14:paraId="13D365A0" w14:textId="77777777" w:rsidTr="004F3D39">
        <w:trPr>
          <w:trHeight w:val="242"/>
        </w:trPr>
        <w:tc>
          <w:tcPr>
            <w:tcW w:w="362" w:type="pct"/>
            <w:shd w:val="clear" w:color="000000" w:fill="FFFFEF"/>
            <w:vAlign w:val="center"/>
            <w:hideMark/>
          </w:tcPr>
          <w:p w14:paraId="28B6C08D"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2007</w:t>
            </w:r>
          </w:p>
        </w:tc>
        <w:tc>
          <w:tcPr>
            <w:tcW w:w="648" w:type="pct"/>
            <w:shd w:val="clear" w:color="000000" w:fill="FFFFFF"/>
            <w:noWrap/>
            <w:vAlign w:val="center"/>
            <w:hideMark/>
          </w:tcPr>
          <w:p w14:paraId="06059BBF"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3,951,894</w:t>
            </w:r>
          </w:p>
        </w:tc>
        <w:tc>
          <w:tcPr>
            <w:tcW w:w="673" w:type="pct"/>
            <w:shd w:val="clear" w:color="000000" w:fill="FFFFFF"/>
            <w:noWrap/>
            <w:vAlign w:val="center"/>
            <w:hideMark/>
          </w:tcPr>
          <w:p w14:paraId="20349C8B" w14:textId="3373954C" w:rsidR="001E0D99" w:rsidRPr="00526077" w:rsidRDefault="001E0D99" w:rsidP="001E0D99">
            <w:pPr>
              <w:jc w:val="center"/>
              <w:rPr>
                <w:color w:val="000000"/>
                <w:sz w:val="18"/>
                <w:szCs w:val="18"/>
                <w14:numForm w14:val="lining"/>
                <w14:numSpacing w14:val="tabular"/>
              </w:rPr>
            </w:pPr>
          </w:p>
        </w:tc>
        <w:tc>
          <w:tcPr>
            <w:tcW w:w="631" w:type="pct"/>
            <w:shd w:val="clear" w:color="000000" w:fill="FFFFFF"/>
            <w:noWrap/>
            <w:vAlign w:val="center"/>
            <w:hideMark/>
          </w:tcPr>
          <w:p w14:paraId="1D665624" w14:textId="743347D1" w:rsidR="001E0D99" w:rsidRPr="00526077" w:rsidRDefault="001E0D99" w:rsidP="001E0D99">
            <w:pPr>
              <w:jc w:val="center"/>
              <w:rPr>
                <w:color w:val="000000"/>
                <w:sz w:val="18"/>
                <w:szCs w:val="18"/>
                <w14:numForm w14:val="lining"/>
                <w14:numSpacing w14:val="tabular"/>
              </w:rPr>
            </w:pPr>
          </w:p>
        </w:tc>
        <w:tc>
          <w:tcPr>
            <w:tcW w:w="673" w:type="pct"/>
            <w:shd w:val="clear" w:color="000000" w:fill="FFFFFF"/>
            <w:noWrap/>
            <w:vAlign w:val="center"/>
            <w:hideMark/>
          </w:tcPr>
          <w:p w14:paraId="7A036E27" w14:textId="6E571A81" w:rsidR="001E0D99" w:rsidRPr="00526077" w:rsidRDefault="001E0D99" w:rsidP="001E0D99">
            <w:pPr>
              <w:jc w:val="center"/>
              <w:rPr>
                <w:color w:val="000000"/>
                <w:sz w:val="18"/>
                <w:szCs w:val="18"/>
                <w14:numForm w14:val="lining"/>
                <w14:numSpacing w14:val="tabular"/>
              </w:rPr>
            </w:pPr>
          </w:p>
        </w:tc>
        <w:tc>
          <w:tcPr>
            <w:tcW w:w="901" w:type="pct"/>
            <w:shd w:val="clear" w:color="000000" w:fill="FFFFFF"/>
            <w:noWrap/>
            <w:vAlign w:val="center"/>
            <w:hideMark/>
          </w:tcPr>
          <w:p w14:paraId="70A5CE84" w14:textId="1EA0B130" w:rsidR="001E0D99" w:rsidRPr="00526077" w:rsidRDefault="001E0D99" w:rsidP="001E0D99">
            <w:pPr>
              <w:jc w:val="center"/>
              <w:rPr>
                <w:color w:val="000000"/>
                <w:sz w:val="18"/>
                <w:szCs w:val="18"/>
                <w14:numForm w14:val="lining"/>
                <w14:numSpacing w14:val="tabular"/>
              </w:rPr>
            </w:pPr>
          </w:p>
        </w:tc>
        <w:tc>
          <w:tcPr>
            <w:tcW w:w="539" w:type="pct"/>
            <w:shd w:val="clear" w:color="000000" w:fill="FFFFFF"/>
            <w:noWrap/>
            <w:vAlign w:val="center"/>
            <w:hideMark/>
          </w:tcPr>
          <w:p w14:paraId="23F0A400" w14:textId="15BA4EB0" w:rsidR="001E0D99" w:rsidRPr="00526077" w:rsidRDefault="001E0D99" w:rsidP="001E0D99">
            <w:pPr>
              <w:jc w:val="center"/>
              <w:rPr>
                <w:color w:val="000000"/>
                <w:sz w:val="18"/>
                <w:szCs w:val="18"/>
                <w14:numForm w14:val="lining"/>
                <w14:numSpacing w14:val="tabular"/>
              </w:rPr>
            </w:pPr>
          </w:p>
        </w:tc>
        <w:tc>
          <w:tcPr>
            <w:tcW w:w="572" w:type="pct"/>
            <w:shd w:val="clear" w:color="000000" w:fill="FFFFFF"/>
            <w:noWrap/>
            <w:vAlign w:val="center"/>
            <w:hideMark/>
          </w:tcPr>
          <w:p w14:paraId="61D06C30" w14:textId="27697E05" w:rsidR="001E0D99" w:rsidRPr="00526077" w:rsidRDefault="001E0D99" w:rsidP="001E0D99">
            <w:pPr>
              <w:jc w:val="center"/>
              <w:rPr>
                <w:color w:val="000000"/>
                <w:sz w:val="18"/>
                <w:szCs w:val="18"/>
                <w14:numForm w14:val="lining"/>
                <w14:numSpacing w14:val="tabular"/>
              </w:rPr>
            </w:pPr>
          </w:p>
        </w:tc>
      </w:tr>
      <w:tr w:rsidR="001E0D99" w:rsidRPr="00526077" w14:paraId="1C12C365" w14:textId="77777777" w:rsidTr="004F3D39">
        <w:trPr>
          <w:trHeight w:val="242"/>
        </w:trPr>
        <w:tc>
          <w:tcPr>
            <w:tcW w:w="362" w:type="pct"/>
            <w:shd w:val="clear" w:color="000000" w:fill="FFFFEF"/>
            <w:vAlign w:val="center"/>
            <w:hideMark/>
          </w:tcPr>
          <w:p w14:paraId="2FEE6C17"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2008</w:t>
            </w:r>
          </w:p>
        </w:tc>
        <w:tc>
          <w:tcPr>
            <w:tcW w:w="648" w:type="pct"/>
            <w:shd w:val="clear" w:color="000000" w:fill="FFFFFF"/>
            <w:noWrap/>
            <w:vAlign w:val="center"/>
            <w:hideMark/>
          </w:tcPr>
          <w:p w14:paraId="68B57456"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4,030,931</w:t>
            </w:r>
          </w:p>
        </w:tc>
        <w:tc>
          <w:tcPr>
            <w:tcW w:w="673" w:type="pct"/>
            <w:shd w:val="clear" w:color="000000" w:fill="FFFFFF"/>
            <w:noWrap/>
            <w:vAlign w:val="center"/>
            <w:hideMark/>
          </w:tcPr>
          <w:p w14:paraId="143CFA1C" w14:textId="1514559E" w:rsidR="001E0D99" w:rsidRPr="00526077" w:rsidRDefault="001E0D99" w:rsidP="001E0D99">
            <w:pPr>
              <w:jc w:val="center"/>
              <w:rPr>
                <w:color w:val="000000"/>
                <w:sz w:val="18"/>
                <w:szCs w:val="18"/>
                <w14:numForm w14:val="lining"/>
                <w14:numSpacing w14:val="tabular"/>
              </w:rPr>
            </w:pPr>
          </w:p>
        </w:tc>
        <w:tc>
          <w:tcPr>
            <w:tcW w:w="631" w:type="pct"/>
            <w:shd w:val="clear" w:color="000000" w:fill="FFFFFF"/>
            <w:noWrap/>
            <w:vAlign w:val="center"/>
            <w:hideMark/>
          </w:tcPr>
          <w:p w14:paraId="0253C91C"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1,468,975</w:t>
            </w:r>
          </w:p>
        </w:tc>
        <w:tc>
          <w:tcPr>
            <w:tcW w:w="673" w:type="pct"/>
            <w:shd w:val="clear" w:color="000000" w:fill="FFFFFF"/>
            <w:noWrap/>
            <w:vAlign w:val="center"/>
            <w:hideMark/>
          </w:tcPr>
          <w:p w14:paraId="6356EED7" w14:textId="48255308" w:rsidR="001E0D99" w:rsidRPr="00526077" w:rsidRDefault="001E0D99" w:rsidP="001E0D99">
            <w:pPr>
              <w:jc w:val="center"/>
              <w:rPr>
                <w:color w:val="000000"/>
                <w:sz w:val="18"/>
                <w:szCs w:val="18"/>
                <w14:numForm w14:val="lining"/>
                <w14:numSpacing w14:val="tabular"/>
              </w:rPr>
            </w:pPr>
          </w:p>
        </w:tc>
        <w:tc>
          <w:tcPr>
            <w:tcW w:w="901" w:type="pct"/>
            <w:shd w:val="clear" w:color="000000" w:fill="FFFFFF"/>
            <w:noWrap/>
            <w:vAlign w:val="center"/>
            <w:hideMark/>
          </w:tcPr>
          <w:p w14:paraId="1915ACBD"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1,468,975</w:t>
            </w:r>
          </w:p>
        </w:tc>
        <w:tc>
          <w:tcPr>
            <w:tcW w:w="539" w:type="pct"/>
            <w:shd w:val="clear" w:color="000000" w:fill="FFFFFF"/>
            <w:noWrap/>
            <w:vAlign w:val="center"/>
            <w:hideMark/>
          </w:tcPr>
          <w:p w14:paraId="6F909816"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1,468,975</w:t>
            </w:r>
          </w:p>
        </w:tc>
        <w:tc>
          <w:tcPr>
            <w:tcW w:w="572" w:type="pct"/>
            <w:shd w:val="clear" w:color="000000" w:fill="FFFFFF"/>
            <w:noWrap/>
            <w:vAlign w:val="center"/>
            <w:hideMark/>
          </w:tcPr>
          <w:p w14:paraId="1927847F" w14:textId="5AEF426E" w:rsidR="001E0D99" w:rsidRPr="00526077" w:rsidRDefault="001E0D99" w:rsidP="001E0D99">
            <w:pPr>
              <w:jc w:val="center"/>
              <w:rPr>
                <w:color w:val="000000"/>
                <w:sz w:val="18"/>
                <w:szCs w:val="18"/>
                <w14:numForm w14:val="lining"/>
                <w14:numSpacing w14:val="tabular"/>
              </w:rPr>
            </w:pPr>
          </w:p>
        </w:tc>
      </w:tr>
      <w:tr w:rsidR="001E0D99" w:rsidRPr="00526077" w14:paraId="334E0137" w14:textId="77777777" w:rsidTr="004F3D39">
        <w:trPr>
          <w:trHeight w:val="242"/>
        </w:trPr>
        <w:tc>
          <w:tcPr>
            <w:tcW w:w="362" w:type="pct"/>
            <w:shd w:val="clear" w:color="000000" w:fill="FFFFEF"/>
            <w:vAlign w:val="center"/>
            <w:hideMark/>
          </w:tcPr>
          <w:p w14:paraId="16DEC991"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2009</w:t>
            </w:r>
          </w:p>
        </w:tc>
        <w:tc>
          <w:tcPr>
            <w:tcW w:w="648" w:type="pct"/>
            <w:shd w:val="clear" w:color="000000" w:fill="FFFFFF"/>
            <w:noWrap/>
            <w:vAlign w:val="center"/>
            <w:hideMark/>
          </w:tcPr>
          <w:p w14:paraId="7BE78B46"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4,111,551</w:t>
            </w:r>
          </w:p>
        </w:tc>
        <w:tc>
          <w:tcPr>
            <w:tcW w:w="673" w:type="pct"/>
            <w:shd w:val="clear" w:color="000000" w:fill="FFFFFF"/>
            <w:noWrap/>
            <w:vAlign w:val="center"/>
            <w:hideMark/>
          </w:tcPr>
          <w:p w14:paraId="7CD70732" w14:textId="27D45EB6" w:rsidR="001E0D99" w:rsidRPr="00526077" w:rsidRDefault="001E0D99" w:rsidP="001E0D99">
            <w:pPr>
              <w:jc w:val="center"/>
              <w:rPr>
                <w:color w:val="000000"/>
                <w:sz w:val="18"/>
                <w:szCs w:val="18"/>
                <w14:numForm w14:val="lining"/>
                <w14:numSpacing w14:val="tabular"/>
              </w:rPr>
            </w:pPr>
          </w:p>
        </w:tc>
        <w:tc>
          <w:tcPr>
            <w:tcW w:w="631" w:type="pct"/>
            <w:shd w:val="clear" w:color="000000" w:fill="FFFFFF"/>
            <w:noWrap/>
            <w:vAlign w:val="center"/>
            <w:hideMark/>
          </w:tcPr>
          <w:p w14:paraId="603BF249"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1,175,180</w:t>
            </w:r>
          </w:p>
        </w:tc>
        <w:tc>
          <w:tcPr>
            <w:tcW w:w="673" w:type="pct"/>
            <w:shd w:val="clear" w:color="000000" w:fill="FFFFFF"/>
            <w:noWrap/>
            <w:vAlign w:val="center"/>
            <w:hideMark/>
          </w:tcPr>
          <w:p w14:paraId="76CAD4B9"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3,569</w:t>
            </w:r>
          </w:p>
        </w:tc>
        <w:tc>
          <w:tcPr>
            <w:tcW w:w="901" w:type="pct"/>
            <w:shd w:val="clear" w:color="000000" w:fill="FFFFFF"/>
            <w:noWrap/>
            <w:vAlign w:val="center"/>
            <w:hideMark/>
          </w:tcPr>
          <w:p w14:paraId="5E4FC739"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1,178,749</w:t>
            </w:r>
          </w:p>
        </w:tc>
        <w:tc>
          <w:tcPr>
            <w:tcW w:w="539" w:type="pct"/>
            <w:shd w:val="clear" w:color="000000" w:fill="FFFFFF"/>
            <w:noWrap/>
            <w:vAlign w:val="center"/>
            <w:hideMark/>
          </w:tcPr>
          <w:p w14:paraId="359AC5E0"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2,647,724</w:t>
            </w:r>
          </w:p>
        </w:tc>
        <w:tc>
          <w:tcPr>
            <w:tcW w:w="572" w:type="pct"/>
            <w:shd w:val="clear" w:color="000000" w:fill="FFFFFF"/>
            <w:noWrap/>
            <w:vAlign w:val="center"/>
            <w:hideMark/>
          </w:tcPr>
          <w:p w14:paraId="0DA5F8FF" w14:textId="19424369" w:rsidR="001E0D99" w:rsidRPr="00526077" w:rsidRDefault="001E0D99" w:rsidP="001E0D99">
            <w:pPr>
              <w:jc w:val="center"/>
              <w:rPr>
                <w:color w:val="000000"/>
                <w:sz w:val="18"/>
                <w:szCs w:val="18"/>
                <w14:numForm w14:val="lining"/>
                <w14:numSpacing w14:val="tabular"/>
              </w:rPr>
            </w:pPr>
          </w:p>
        </w:tc>
      </w:tr>
      <w:tr w:rsidR="001E0D99" w:rsidRPr="00526077" w14:paraId="00280D86" w14:textId="77777777" w:rsidTr="004F3D39">
        <w:trPr>
          <w:trHeight w:val="242"/>
        </w:trPr>
        <w:tc>
          <w:tcPr>
            <w:tcW w:w="362" w:type="pct"/>
            <w:shd w:val="clear" w:color="000000" w:fill="FFFFEF"/>
            <w:vAlign w:val="center"/>
            <w:hideMark/>
          </w:tcPr>
          <w:p w14:paraId="529165C2"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2010</w:t>
            </w:r>
          </w:p>
        </w:tc>
        <w:tc>
          <w:tcPr>
            <w:tcW w:w="648" w:type="pct"/>
            <w:shd w:val="clear" w:color="000000" w:fill="FFFFFF"/>
            <w:noWrap/>
            <w:vAlign w:val="center"/>
            <w:hideMark/>
          </w:tcPr>
          <w:p w14:paraId="2EF9A7F5"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2,635,524</w:t>
            </w:r>
          </w:p>
        </w:tc>
        <w:tc>
          <w:tcPr>
            <w:tcW w:w="673" w:type="pct"/>
            <w:shd w:val="clear" w:color="000000" w:fill="FFFFFF"/>
            <w:noWrap/>
            <w:vAlign w:val="center"/>
            <w:hideMark/>
          </w:tcPr>
          <w:p w14:paraId="3AAD2BBC" w14:textId="1E20DE13" w:rsidR="001E0D99" w:rsidRPr="00526077" w:rsidRDefault="001E0D99" w:rsidP="001E0D99">
            <w:pPr>
              <w:jc w:val="center"/>
              <w:rPr>
                <w:color w:val="000000"/>
                <w:sz w:val="18"/>
                <w:szCs w:val="18"/>
                <w14:numForm w14:val="lining"/>
                <w14:numSpacing w14:val="tabular"/>
              </w:rPr>
            </w:pPr>
          </w:p>
        </w:tc>
        <w:tc>
          <w:tcPr>
            <w:tcW w:w="631" w:type="pct"/>
            <w:shd w:val="clear" w:color="000000" w:fill="FFFFFF"/>
            <w:noWrap/>
            <w:vAlign w:val="center"/>
            <w:hideMark/>
          </w:tcPr>
          <w:p w14:paraId="20739AF3" w14:textId="6DF44AF4" w:rsidR="001E0D99" w:rsidRPr="00526077" w:rsidRDefault="001E0D99" w:rsidP="001E0D99">
            <w:pPr>
              <w:jc w:val="center"/>
              <w:rPr>
                <w:color w:val="000000"/>
                <w:sz w:val="18"/>
                <w:szCs w:val="18"/>
                <w14:numForm w14:val="lining"/>
                <w14:numSpacing w14:val="tabular"/>
              </w:rPr>
            </w:pPr>
          </w:p>
        </w:tc>
        <w:tc>
          <w:tcPr>
            <w:tcW w:w="673" w:type="pct"/>
            <w:shd w:val="clear" w:color="000000" w:fill="FFFFFF"/>
            <w:noWrap/>
            <w:vAlign w:val="center"/>
            <w:hideMark/>
          </w:tcPr>
          <w:p w14:paraId="0E0C12FA"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850,986</w:t>
            </w:r>
          </w:p>
        </w:tc>
        <w:tc>
          <w:tcPr>
            <w:tcW w:w="901" w:type="pct"/>
            <w:shd w:val="clear" w:color="000000" w:fill="FFFFFF"/>
            <w:noWrap/>
            <w:vAlign w:val="center"/>
            <w:hideMark/>
          </w:tcPr>
          <w:p w14:paraId="0040CB3A"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850,986</w:t>
            </w:r>
          </w:p>
        </w:tc>
        <w:tc>
          <w:tcPr>
            <w:tcW w:w="539" w:type="pct"/>
            <w:shd w:val="clear" w:color="000000" w:fill="FFFFFF"/>
            <w:noWrap/>
            <w:vAlign w:val="center"/>
            <w:hideMark/>
          </w:tcPr>
          <w:p w14:paraId="50C131B5"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3,498,710</w:t>
            </w:r>
          </w:p>
        </w:tc>
        <w:tc>
          <w:tcPr>
            <w:tcW w:w="572" w:type="pct"/>
            <w:shd w:val="clear" w:color="000000" w:fill="FFFFFF"/>
            <w:noWrap/>
            <w:vAlign w:val="center"/>
            <w:hideMark/>
          </w:tcPr>
          <w:p w14:paraId="1E9CCB18" w14:textId="4FEC5A7E" w:rsidR="001E0D99" w:rsidRPr="00526077" w:rsidRDefault="001E0D99" w:rsidP="001E0D99">
            <w:pPr>
              <w:jc w:val="center"/>
              <w:rPr>
                <w:color w:val="000000"/>
                <w:sz w:val="18"/>
                <w:szCs w:val="18"/>
                <w14:numForm w14:val="lining"/>
                <w14:numSpacing w14:val="tabular"/>
              </w:rPr>
            </w:pPr>
          </w:p>
        </w:tc>
      </w:tr>
      <w:tr w:rsidR="001E0D99" w:rsidRPr="00526077" w14:paraId="32255C7C" w14:textId="77777777" w:rsidTr="004F3D39">
        <w:trPr>
          <w:trHeight w:val="242"/>
        </w:trPr>
        <w:tc>
          <w:tcPr>
            <w:tcW w:w="362" w:type="pct"/>
            <w:shd w:val="clear" w:color="000000" w:fill="FFFFEF"/>
            <w:vAlign w:val="center"/>
            <w:hideMark/>
          </w:tcPr>
          <w:p w14:paraId="1B9B6AD4"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2011</w:t>
            </w:r>
          </w:p>
        </w:tc>
        <w:tc>
          <w:tcPr>
            <w:tcW w:w="648" w:type="pct"/>
            <w:shd w:val="clear" w:color="000000" w:fill="FFFFFF"/>
            <w:noWrap/>
            <w:vAlign w:val="center"/>
            <w:hideMark/>
          </w:tcPr>
          <w:p w14:paraId="345E13BF"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4,277,657</w:t>
            </w:r>
          </w:p>
        </w:tc>
        <w:tc>
          <w:tcPr>
            <w:tcW w:w="673" w:type="pct"/>
            <w:shd w:val="clear" w:color="000000" w:fill="FFFFFF"/>
            <w:noWrap/>
            <w:vAlign w:val="center"/>
            <w:hideMark/>
          </w:tcPr>
          <w:p w14:paraId="18284840"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4,689,580</w:t>
            </w:r>
          </w:p>
        </w:tc>
        <w:tc>
          <w:tcPr>
            <w:tcW w:w="631" w:type="pct"/>
            <w:shd w:val="clear" w:color="000000" w:fill="FFFFFF"/>
            <w:noWrap/>
            <w:vAlign w:val="center"/>
            <w:hideMark/>
          </w:tcPr>
          <w:p w14:paraId="5C688C20" w14:textId="3958642C" w:rsidR="001E0D99" w:rsidRPr="00526077" w:rsidRDefault="001E0D99" w:rsidP="001E0D99">
            <w:pPr>
              <w:jc w:val="center"/>
              <w:rPr>
                <w:color w:val="000000"/>
                <w:sz w:val="18"/>
                <w:szCs w:val="18"/>
                <w14:numForm w14:val="lining"/>
                <w14:numSpacing w14:val="tabular"/>
              </w:rPr>
            </w:pPr>
          </w:p>
        </w:tc>
        <w:tc>
          <w:tcPr>
            <w:tcW w:w="673" w:type="pct"/>
            <w:shd w:val="clear" w:color="000000" w:fill="FFFFFF"/>
            <w:noWrap/>
            <w:vAlign w:val="center"/>
            <w:hideMark/>
          </w:tcPr>
          <w:p w14:paraId="31D48F67"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3,580,803</w:t>
            </w:r>
          </w:p>
        </w:tc>
        <w:tc>
          <w:tcPr>
            <w:tcW w:w="901" w:type="pct"/>
            <w:shd w:val="clear" w:color="000000" w:fill="FFFFFF"/>
            <w:noWrap/>
            <w:vAlign w:val="center"/>
            <w:hideMark/>
          </w:tcPr>
          <w:p w14:paraId="428E2BD9"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3,580,803</w:t>
            </w:r>
          </w:p>
        </w:tc>
        <w:tc>
          <w:tcPr>
            <w:tcW w:w="539" w:type="pct"/>
            <w:shd w:val="clear" w:color="000000" w:fill="FFFFFF"/>
            <w:noWrap/>
            <w:vAlign w:val="center"/>
            <w:hideMark/>
          </w:tcPr>
          <w:p w14:paraId="6334FDF8"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7,079,513</w:t>
            </w:r>
          </w:p>
        </w:tc>
        <w:tc>
          <w:tcPr>
            <w:tcW w:w="572" w:type="pct"/>
            <w:shd w:val="clear" w:color="000000" w:fill="FFFFFF"/>
            <w:noWrap/>
            <w:vAlign w:val="center"/>
            <w:hideMark/>
          </w:tcPr>
          <w:p w14:paraId="030000A5"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2,389,933</w:t>
            </w:r>
          </w:p>
        </w:tc>
      </w:tr>
      <w:tr w:rsidR="001E0D99" w:rsidRPr="00526077" w14:paraId="59437626" w14:textId="77777777" w:rsidTr="004F3D39">
        <w:trPr>
          <w:trHeight w:val="242"/>
        </w:trPr>
        <w:tc>
          <w:tcPr>
            <w:tcW w:w="362" w:type="pct"/>
            <w:shd w:val="clear" w:color="000000" w:fill="FFFFEF"/>
            <w:vAlign w:val="center"/>
            <w:hideMark/>
          </w:tcPr>
          <w:p w14:paraId="5E59D0C5"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2012</w:t>
            </w:r>
          </w:p>
        </w:tc>
        <w:tc>
          <w:tcPr>
            <w:tcW w:w="648" w:type="pct"/>
            <w:shd w:val="clear" w:color="000000" w:fill="FFFFFF"/>
            <w:noWrap/>
            <w:vAlign w:val="center"/>
            <w:hideMark/>
          </w:tcPr>
          <w:p w14:paraId="36AB1099"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4,363,210</w:t>
            </w:r>
          </w:p>
        </w:tc>
        <w:tc>
          <w:tcPr>
            <w:tcW w:w="673" w:type="pct"/>
            <w:shd w:val="clear" w:color="000000" w:fill="FFFFFF"/>
            <w:noWrap/>
            <w:vAlign w:val="center"/>
            <w:hideMark/>
          </w:tcPr>
          <w:p w14:paraId="5BA8A129"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9,459,780</w:t>
            </w:r>
          </w:p>
        </w:tc>
        <w:tc>
          <w:tcPr>
            <w:tcW w:w="631" w:type="pct"/>
            <w:shd w:val="clear" w:color="000000" w:fill="FFFFFF"/>
            <w:noWrap/>
            <w:vAlign w:val="center"/>
            <w:hideMark/>
          </w:tcPr>
          <w:p w14:paraId="6F3B8B17" w14:textId="0F07C201" w:rsidR="001E0D99" w:rsidRPr="00526077" w:rsidRDefault="001E0D99" w:rsidP="001E0D99">
            <w:pPr>
              <w:jc w:val="center"/>
              <w:rPr>
                <w:color w:val="000000"/>
                <w:sz w:val="18"/>
                <w:szCs w:val="18"/>
                <w14:numForm w14:val="lining"/>
                <w14:numSpacing w14:val="tabular"/>
              </w:rPr>
            </w:pPr>
          </w:p>
        </w:tc>
        <w:tc>
          <w:tcPr>
            <w:tcW w:w="673" w:type="pct"/>
            <w:shd w:val="clear" w:color="000000" w:fill="FFFFFF"/>
            <w:noWrap/>
            <w:vAlign w:val="center"/>
            <w:hideMark/>
          </w:tcPr>
          <w:p w14:paraId="5A53F275"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2,947,396</w:t>
            </w:r>
          </w:p>
        </w:tc>
        <w:tc>
          <w:tcPr>
            <w:tcW w:w="901" w:type="pct"/>
            <w:shd w:val="clear" w:color="000000" w:fill="FFFFFF"/>
            <w:noWrap/>
            <w:vAlign w:val="center"/>
            <w:hideMark/>
          </w:tcPr>
          <w:p w14:paraId="61894B24"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2,947,396</w:t>
            </w:r>
          </w:p>
        </w:tc>
        <w:tc>
          <w:tcPr>
            <w:tcW w:w="539" w:type="pct"/>
            <w:shd w:val="clear" w:color="000000" w:fill="FFFFFF"/>
            <w:noWrap/>
            <w:vAlign w:val="center"/>
            <w:hideMark/>
          </w:tcPr>
          <w:p w14:paraId="6B149FB5"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10,026,909</w:t>
            </w:r>
          </w:p>
        </w:tc>
        <w:tc>
          <w:tcPr>
            <w:tcW w:w="572" w:type="pct"/>
            <w:shd w:val="clear" w:color="000000" w:fill="FFFFFF"/>
            <w:noWrap/>
            <w:vAlign w:val="center"/>
            <w:hideMark/>
          </w:tcPr>
          <w:p w14:paraId="113FD7B8"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567,129</w:t>
            </w:r>
          </w:p>
        </w:tc>
      </w:tr>
      <w:tr w:rsidR="001E0D99" w:rsidRPr="00526077" w14:paraId="248395E2" w14:textId="77777777" w:rsidTr="004F3D39">
        <w:trPr>
          <w:trHeight w:val="242"/>
        </w:trPr>
        <w:tc>
          <w:tcPr>
            <w:tcW w:w="362" w:type="pct"/>
            <w:shd w:val="clear" w:color="000000" w:fill="FFFFEF"/>
            <w:vAlign w:val="center"/>
            <w:hideMark/>
          </w:tcPr>
          <w:p w14:paraId="0C187483"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2013</w:t>
            </w:r>
          </w:p>
        </w:tc>
        <w:tc>
          <w:tcPr>
            <w:tcW w:w="648" w:type="pct"/>
            <w:shd w:val="clear" w:color="000000" w:fill="FFFFFF"/>
            <w:noWrap/>
            <w:vAlign w:val="center"/>
            <w:hideMark/>
          </w:tcPr>
          <w:p w14:paraId="213A7DDD"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2,736,597</w:t>
            </w:r>
          </w:p>
        </w:tc>
        <w:tc>
          <w:tcPr>
            <w:tcW w:w="673" w:type="pct"/>
            <w:shd w:val="clear" w:color="000000" w:fill="FFFFFF"/>
            <w:noWrap/>
            <w:vAlign w:val="center"/>
            <w:hideMark/>
          </w:tcPr>
          <w:p w14:paraId="5BFB4A92"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17,690,259</w:t>
            </w:r>
          </w:p>
        </w:tc>
        <w:tc>
          <w:tcPr>
            <w:tcW w:w="631" w:type="pct"/>
            <w:shd w:val="clear" w:color="000000" w:fill="FFFFFF"/>
            <w:noWrap/>
            <w:vAlign w:val="center"/>
            <w:hideMark/>
          </w:tcPr>
          <w:p w14:paraId="5268A139" w14:textId="37AA67EC" w:rsidR="001E0D99" w:rsidRPr="00526077" w:rsidRDefault="001E0D99" w:rsidP="001E0D99">
            <w:pPr>
              <w:jc w:val="center"/>
              <w:rPr>
                <w:color w:val="000000"/>
                <w:sz w:val="18"/>
                <w:szCs w:val="18"/>
                <w14:numForm w14:val="lining"/>
                <w14:numSpacing w14:val="tabular"/>
              </w:rPr>
            </w:pPr>
          </w:p>
        </w:tc>
        <w:tc>
          <w:tcPr>
            <w:tcW w:w="673" w:type="pct"/>
            <w:shd w:val="clear" w:color="000000" w:fill="FFFFFF"/>
            <w:noWrap/>
            <w:vAlign w:val="center"/>
            <w:hideMark/>
          </w:tcPr>
          <w:p w14:paraId="12FDEDEA"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7,045,526</w:t>
            </w:r>
          </w:p>
        </w:tc>
        <w:tc>
          <w:tcPr>
            <w:tcW w:w="901" w:type="pct"/>
            <w:shd w:val="clear" w:color="000000" w:fill="FFFFFF"/>
            <w:noWrap/>
            <w:vAlign w:val="center"/>
            <w:hideMark/>
          </w:tcPr>
          <w:p w14:paraId="329CD432"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7,045,526</w:t>
            </w:r>
          </w:p>
        </w:tc>
        <w:tc>
          <w:tcPr>
            <w:tcW w:w="539" w:type="pct"/>
            <w:shd w:val="clear" w:color="000000" w:fill="FFFFFF"/>
            <w:noWrap/>
            <w:vAlign w:val="center"/>
            <w:hideMark/>
          </w:tcPr>
          <w:p w14:paraId="45853FC1"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17,072,435</w:t>
            </w:r>
          </w:p>
        </w:tc>
        <w:tc>
          <w:tcPr>
            <w:tcW w:w="572" w:type="pct"/>
            <w:shd w:val="clear" w:color="000000" w:fill="FFFFFF"/>
            <w:noWrap/>
            <w:vAlign w:val="center"/>
            <w:hideMark/>
          </w:tcPr>
          <w:p w14:paraId="23EBB4CB"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-617,824</w:t>
            </w:r>
          </w:p>
        </w:tc>
      </w:tr>
      <w:tr w:rsidR="001E0D99" w:rsidRPr="00526077" w14:paraId="383C21E3" w14:textId="77777777" w:rsidTr="004F3D39">
        <w:trPr>
          <w:trHeight w:val="242"/>
        </w:trPr>
        <w:tc>
          <w:tcPr>
            <w:tcW w:w="362" w:type="pct"/>
            <w:shd w:val="clear" w:color="000000" w:fill="FFFFEF"/>
            <w:vAlign w:val="center"/>
            <w:hideMark/>
          </w:tcPr>
          <w:p w14:paraId="6719B32D"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2014</w:t>
            </w:r>
          </w:p>
        </w:tc>
        <w:tc>
          <w:tcPr>
            <w:tcW w:w="648" w:type="pct"/>
            <w:shd w:val="clear" w:color="000000" w:fill="FFFFFF"/>
            <w:noWrap/>
            <w:vAlign w:val="center"/>
            <w:hideMark/>
          </w:tcPr>
          <w:p w14:paraId="5FFBA867"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0</w:t>
            </w:r>
          </w:p>
        </w:tc>
        <w:tc>
          <w:tcPr>
            <w:tcW w:w="673" w:type="pct"/>
            <w:shd w:val="clear" w:color="000000" w:fill="FFFFFF"/>
            <w:noWrap/>
            <w:vAlign w:val="center"/>
            <w:hideMark/>
          </w:tcPr>
          <w:p w14:paraId="54785634"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22,712,118</w:t>
            </w:r>
          </w:p>
        </w:tc>
        <w:tc>
          <w:tcPr>
            <w:tcW w:w="631" w:type="pct"/>
            <w:shd w:val="clear" w:color="000000" w:fill="FFFFFF"/>
            <w:noWrap/>
            <w:vAlign w:val="center"/>
            <w:hideMark/>
          </w:tcPr>
          <w:p w14:paraId="278FDA1D" w14:textId="1F618E1F" w:rsidR="001E0D99" w:rsidRPr="00526077" w:rsidRDefault="001E0D99" w:rsidP="001E0D99">
            <w:pPr>
              <w:jc w:val="center"/>
              <w:rPr>
                <w:color w:val="000000"/>
                <w:sz w:val="18"/>
                <w:szCs w:val="18"/>
                <w14:numForm w14:val="lining"/>
                <w14:numSpacing w14:val="tabular"/>
              </w:rPr>
            </w:pPr>
          </w:p>
        </w:tc>
        <w:tc>
          <w:tcPr>
            <w:tcW w:w="673" w:type="pct"/>
            <w:shd w:val="clear" w:color="000000" w:fill="FFFFFF"/>
            <w:noWrap/>
            <w:vAlign w:val="center"/>
            <w:hideMark/>
          </w:tcPr>
          <w:p w14:paraId="54AF607A"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3,333,651</w:t>
            </w:r>
          </w:p>
        </w:tc>
        <w:tc>
          <w:tcPr>
            <w:tcW w:w="901" w:type="pct"/>
            <w:shd w:val="clear" w:color="000000" w:fill="FFFFFF"/>
            <w:noWrap/>
            <w:vAlign w:val="center"/>
            <w:hideMark/>
          </w:tcPr>
          <w:p w14:paraId="67150F45"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3,333,651</w:t>
            </w:r>
          </w:p>
        </w:tc>
        <w:tc>
          <w:tcPr>
            <w:tcW w:w="539" w:type="pct"/>
            <w:shd w:val="clear" w:color="000000" w:fill="FFFFFF"/>
            <w:noWrap/>
            <w:vAlign w:val="center"/>
            <w:hideMark/>
          </w:tcPr>
          <w:p w14:paraId="2DF7B9F0"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20,406,087</w:t>
            </w:r>
          </w:p>
        </w:tc>
        <w:tc>
          <w:tcPr>
            <w:tcW w:w="572" w:type="pct"/>
            <w:shd w:val="clear" w:color="000000" w:fill="FFFFFF"/>
            <w:noWrap/>
            <w:vAlign w:val="center"/>
            <w:hideMark/>
          </w:tcPr>
          <w:p w14:paraId="13A4E6EF"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-2,306,031</w:t>
            </w:r>
          </w:p>
        </w:tc>
      </w:tr>
      <w:tr w:rsidR="001E0D99" w:rsidRPr="00526077" w14:paraId="140ADF51" w14:textId="77777777" w:rsidTr="004F3D39">
        <w:trPr>
          <w:trHeight w:val="257"/>
        </w:trPr>
        <w:tc>
          <w:tcPr>
            <w:tcW w:w="362" w:type="pct"/>
            <w:shd w:val="clear" w:color="000000" w:fill="FFFFEF"/>
            <w:vAlign w:val="center"/>
            <w:hideMark/>
          </w:tcPr>
          <w:p w14:paraId="75ECCABE" w14:textId="77777777" w:rsidR="001E0D99" w:rsidRPr="00526077" w:rsidRDefault="001E0D99" w:rsidP="001E0D99">
            <w:pPr>
              <w:jc w:val="center"/>
              <w:rPr>
                <w:b/>
                <w:color w:val="000000"/>
                <w:sz w:val="18"/>
                <w:szCs w:val="18"/>
                <w14:numForm w14:val="lining"/>
                <w14:numSpacing w14:val="tabular"/>
              </w:rPr>
            </w:pPr>
            <w:r>
              <w:rPr>
                <w:b/>
                <w:color w:val="000000"/>
                <w:sz w:val="18"/>
                <w14:numForm w14:val="lining"/>
                <w14:numSpacing w14:val="tabular"/>
              </w:rPr>
              <w:t>2015</w:t>
            </w:r>
          </w:p>
        </w:tc>
        <w:tc>
          <w:tcPr>
            <w:tcW w:w="648" w:type="pct"/>
            <w:shd w:val="clear" w:color="000000" w:fill="FFFFFF"/>
            <w:noWrap/>
            <w:vAlign w:val="center"/>
            <w:hideMark/>
          </w:tcPr>
          <w:p w14:paraId="182ACD97"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0</w:t>
            </w:r>
          </w:p>
        </w:tc>
        <w:tc>
          <w:tcPr>
            <w:tcW w:w="673" w:type="pct"/>
            <w:shd w:val="clear" w:color="000000" w:fill="FFFFFF"/>
            <w:noWrap/>
            <w:vAlign w:val="center"/>
            <w:hideMark/>
          </w:tcPr>
          <w:p w14:paraId="3D1DE95B"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26,107,364</w:t>
            </w:r>
          </w:p>
        </w:tc>
        <w:tc>
          <w:tcPr>
            <w:tcW w:w="631" w:type="pct"/>
            <w:shd w:val="clear" w:color="000000" w:fill="FFFFFF"/>
            <w:noWrap/>
            <w:vAlign w:val="center"/>
            <w:hideMark/>
          </w:tcPr>
          <w:p w14:paraId="3F8E172F" w14:textId="7C95F660" w:rsidR="001E0D99" w:rsidRPr="00526077" w:rsidRDefault="001E0D99" w:rsidP="001E0D99">
            <w:pPr>
              <w:jc w:val="center"/>
              <w:rPr>
                <w:color w:val="000000"/>
                <w:sz w:val="18"/>
                <w:szCs w:val="18"/>
                <w14:numForm w14:val="lining"/>
                <w14:numSpacing w14:val="tabular"/>
              </w:rPr>
            </w:pPr>
          </w:p>
        </w:tc>
        <w:tc>
          <w:tcPr>
            <w:tcW w:w="673" w:type="pct"/>
            <w:shd w:val="clear" w:color="000000" w:fill="FFFFFF"/>
            <w:noWrap/>
            <w:vAlign w:val="center"/>
            <w:hideMark/>
          </w:tcPr>
          <w:p w14:paraId="491C38B8" w14:textId="2019CD25" w:rsidR="001E0D99" w:rsidRPr="00526077" w:rsidRDefault="001E0D99" w:rsidP="001E0D99">
            <w:pPr>
              <w:jc w:val="center"/>
              <w:rPr>
                <w:color w:val="000000"/>
                <w:sz w:val="18"/>
                <w:szCs w:val="18"/>
                <w14:numForm w14:val="lining"/>
                <w14:numSpacing w14:val="tabular"/>
              </w:rPr>
            </w:pPr>
          </w:p>
        </w:tc>
        <w:tc>
          <w:tcPr>
            <w:tcW w:w="901" w:type="pct"/>
            <w:shd w:val="clear" w:color="000000" w:fill="FFFFFF"/>
            <w:noWrap/>
            <w:vAlign w:val="center"/>
            <w:hideMark/>
          </w:tcPr>
          <w:p w14:paraId="5AB8D218" w14:textId="18DFB91E" w:rsidR="001E0D99" w:rsidRPr="00526077" w:rsidRDefault="001E0D99" w:rsidP="001E0D99">
            <w:pPr>
              <w:jc w:val="center"/>
              <w:rPr>
                <w:color w:val="000000"/>
                <w:sz w:val="18"/>
                <w:szCs w:val="18"/>
                <w14:numForm w14:val="lining"/>
                <w14:numSpacing w14:val="tabular"/>
              </w:rPr>
            </w:pPr>
          </w:p>
        </w:tc>
        <w:tc>
          <w:tcPr>
            <w:tcW w:w="539" w:type="pct"/>
            <w:shd w:val="clear" w:color="000000" w:fill="FFFFFF"/>
            <w:noWrap/>
            <w:vAlign w:val="center"/>
            <w:hideMark/>
          </w:tcPr>
          <w:p w14:paraId="7F60C818"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20,406,087</w:t>
            </w:r>
          </w:p>
        </w:tc>
        <w:tc>
          <w:tcPr>
            <w:tcW w:w="572" w:type="pct"/>
            <w:shd w:val="clear" w:color="000000" w:fill="FFFFFF"/>
            <w:noWrap/>
            <w:vAlign w:val="center"/>
            <w:hideMark/>
          </w:tcPr>
          <w:p w14:paraId="3EE937B5" w14:textId="77777777" w:rsidR="001E0D99" w:rsidRPr="00526077" w:rsidRDefault="001E0D99" w:rsidP="001E0D99">
            <w:pPr>
              <w:jc w:val="center"/>
              <w:rPr>
                <w:color w:val="000000"/>
                <w:sz w:val="18"/>
                <w:szCs w:val="18"/>
                <w14:numForm w14:val="lining"/>
                <w14:numSpacing w14:val="tabular"/>
              </w:rPr>
            </w:pPr>
            <w:r>
              <w:rPr>
                <w:color w:val="000000"/>
                <w:sz w:val="18"/>
                <w14:numForm w14:val="lining"/>
                <w14:numSpacing w14:val="tabular"/>
              </w:rPr>
              <w:t>-5,701,277</w:t>
            </w:r>
          </w:p>
        </w:tc>
      </w:tr>
      <w:tr w:rsidR="001E0D99" w:rsidRPr="00526077" w14:paraId="385BC3CE" w14:textId="77777777" w:rsidTr="004F3D39">
        <w:trPr>
          <w:trHeight w:val="242"/>
        </w:trPr>
        <w:tc>
          <w:tcPr>
            <w:tcW w:w="362" w:type="pct"/>
            <w:shd w:val="clear" w:color="auto" w:fill="B8CCE4" w:themeFill="accent1" w:themeFillTint="66"/>
            <w:vAlign w:val="center"/>
            <w:hideMark/>
          </w:tcPr>
          <w:p w14:paraId="0025E1A0" w14:textId="37869774" w:rsidR="001E0D99" w:rsidRPr="00526077" w:rsidRDefault="001E0D99" w:rsidP="001D215B">
            <w:pPr>
              <w:jc w:val="center"/>
              <w:rPr>
                <w:b/>
                <w:bCs/>
                <w:color w:val="000000"/>
                <w:sz w:val="18"/>
                <w:szCs w:val="18"/>
                <w14:numForm w14:val="lining"/>
                <w14:numSpacing w14:val="tabular"/>
              </w:rPr>
            </w:pPr>
            <w:r>
              <w:rPr>
                <w:b/>
                <w:color w:val="000000"/>
                <w:sz w:val="18"/>
                <w14:numForm w14:val="lining"/>
                <w14:numSpacing w14:val="tabular"/>
              </w:rPr>
              <w:t>Total</w:t>
            </w:r>
          </w:p>
        </w:tc>
        <w:tc>
          <w:tcPr>
            <w:tcW w:w="648" w:type="pct"/>
            <w:shd w:val="clear" w:color="auto" w:fill="B8CCE4" w:themeFill="accent1" w:themeFillTint="66"/>
            <w:noWrap/>
            <w:vAlign w:val="center"/>
            <w:hideMark/>
          </w:tcPr>
          <w:p w14:paraId="484D5745" w14:textId="2BF8DA9F" w:rsidR="001E0D99" w:rsidRPr="00526077" w:rsidRDefault="001E0D99" w:rsidP="001D215B">
            <w:pPr>
              <w:jc w:val="center"/>
              <w:rPr>
                <w:b/>
                <w:bCs/>
                <w:color w:val="000000"/>
                <w:sz w:val="18"/>
                <w:szCs w:val="18"/>
                <w14:numForm w14:val="lining"/>
                <w14:numSpacing w14:val="tabular"/>
              </w:rPr>
            </w:pPr>
            <w:r>
              <w:rPr>
                <w:b/>
                <w:color w:val="000000"/>
                <w:sz w:val="18"/>
                <w14:numForm w14:val="lining"/>
                <w14:numSpacing w14:val="tabular"/>
              </w:rPr>
              <w:t>26,107,364</w:t>
            </w:r>
          </w:p>
        </w:tc>
        <w:tc>
          <w:tcPr>
            <w:tcW w:w="673" w:type="pct"/>
            <w:shd w:val="clear" w:color="auto" w:fill="B8CCE4" w:themeFill="accent1" w:themeFillTint="66"/>
            <w:noWrap/>
            <w:vAlign w:val="center"/>
            <w:hideMark/>
          </w:tcPr>
          <w:p w14:paraId="5A19C8FC" w14:textId="7E6ED890" w:rsidR="001E0D99" w:rsidRPr="00526077" w:rsidRDefault="001E0D99" w:rsidP="001D215B">
            <w:pPr>
              <w:jc w:val="center"/>
              <w:rPr>
                <w:b/>
                <w:bCs/>
                <w:color w:val="000000"/>
                <w:sz w:val="18"/>
                <w:szCs w:val="18"/>
                <w14:numForm w14:val="lining"/>
                <w14:numSpacing w14:val="tabular"/>
              </w:rPr>
            </w:pPr>
            <w:r>
              <w:rPr>
                <w:b/>
                <w:color w:val="000000"/>
                <w:sz w:val="18"/>
                <w14:numForm w14:val="lining"/>
                <w14:numSpacing w14:val="tabular"/>
              </w:rPr>
              <w:t>26,107,364</w:t>
            </w:r>
          </w:p>
        </w:tc>
        <w:tc>
          <w:tcPr>
            <w:tcW w:w="631" w:type="pct"/>
            <w:shd w:val="clear" w:color="auto" w:fill="B8CCE4" w:themeFill="accent1" w:themeFillTint="66"/>
            <w:noWrap/>
            <w:vAlign w:val="center"/>
            <w:hideMark/>
          </w:tcPr>
          <w:p w14:paraId="2A404862" w14:textId="04B0F76D" w:rsidR="001E0D99" w:rsidRPr="00526077" w:rsidRDefault="001E0D99" w:rsidP="001D215B">
            <w:pPr>
              <w:jc w:val="center"/>
              <w:rPr>
                <w:b/>
                <w:bCs/>
                <w:color w:val="000000"/>
                <w:sz w:val="18"/>
                <w:szCs w:val="18"/>
                <w14:numForm w14:val="lining"/>
                <w14:numSpacing w14:val="tabular"/>
              </w:rPr>
            </w:pPr>
            <w:r>
              <w:rPr>
                <w:b/>
                <w:color w:val="000000"/>
                <w:sz w:val="18"/>
                <w14:numForm w14:val="lining"/>
                <w14:numSpacing w14:val="tabular"/>
              </w:rPr>
              <w:t>2,644,155</w:t>
            </w:r>
          </w:p>
        </w:tc>
        <w:tc>
          <w:tcPr>
            <w:tcW w:w="673" w:type="pct"/>
            <w:shd w:val="clear" w:color="auto" w:fill="B8CCE4" w:themeFill="accent1" w:themeFillTint="66"/>
            <w:noWrap/>
            <w:vAlign w:val="center"/>
            <w:hideMark/>
          </w:tcPr>
          <w:p w14:paraId="7F25B376" w14:textId="3E9D176A" w:rsidR="001E0D99" w:rsidRPr="00526077" w:rsidRDefault="001E0D99" w:rsidP="001D215B">
            <w:pPr>
              <w:jc w:val="center"/>
              <w:rPr>
                <w:b/>
                <w:bCs/>
                <w:color w:val="000000"/>
                <w:sz w:val="18"/>
                <w:szCs w:val="18"/>
                <w14:numForm w14:val="lining"/>
                <w14:numSpacing w14:val="tabular"/>
              </w:rPr>
            </w:pPr>
            <w:r>
              <w:rPr>
                <w:b/>
                <w:color w:val="000000"/>
                <w:sz w:val="18"/>
                <w14:numForm w14:val="lining"/>
                <w14:numSpacing w14:val="tabular"/>
              </w:rPr>
              <w:t>17,761,932</w:t>
            </w:r>
          </w:p>
        </w:tc>
        <w:tc>
          <w:tcPr>
            <w:tcW w:w="901" w:type="pct"/>
            <w:shd w:val="clear" w:color="auto" w:fill="B8CCE4" w:themeFill="accent1" w:themeFillTint="66"/>
            <w:noWrap/>
            <w:vAlign w:val="center"/>
            <w:hideMark/>
          </w:tcPr>
          <w:p w14:paraId="6462AA3B" w14:textId="52A10EB3" w:rsidR="001E0D99" w:rsidRPr="00526077" w:rsidRDefault="001E0D99" w:rsidP="001D215B">
            <w:pPr>
              <w:jc w:val="center"/>
              <w:rPr>
                <w:b/>
                <w:bCs/>
                <w:color w:val="000000"/>
                <w:sz w:val="18"/>
                <w:szCs w:val="18"/>
                <w14:numForm w14:val="lining"/>
                <w14:numSpacing w14:val="tabular"/>
              </w:rPr>
            </w:pPr>
            <w:r>
              <w:rPr>
                <w:b/>
                <w:color w:val="000000"/>
                <w:sz w:val="18"/>
                <w14:numForm w14:val="lining"/>
                <w14:numSpacing w14:val="tabular"/>
              </w:rPr>
              <w:t>20,406,087</w:t>
            </w:r>
          </w:p>
        </w:tc>
        <w:tc>
          <w:tcPr>
            <w:tcW w:w="539" w:type="pct"/>
            <w:shd w:val="clear" w:color="auto" w:fill="B8CCE4" w:themeFill="accent1" w:themeFillTint="66"/>
            <w:noWrap/>
            <w:vAlign w:val="center"/>
            <w:hideMark/>
          </w:tcPr>
          <w:p w14:paraId="382976B8" w14:textId="7E1D6FA4" w:rsidR="001E0D99" w:rsidRPr="00526077" w:rsidRDefault="001E0D99" w:rsidP="001D215B">
            <w:pPr>
              <w:jc w:val="center"/>
              <w:rPr>
                <w:b/>
                <w:bCs/>
                <w:color w:val="000000"/>
                <w:sz w:val="18"/>
                <w:szCs w:val="18"/>
                <w14:numForm w14:val="lining"/>
                <w14:numSpacing w14:val="tabular"/>
              </w:rPr>
            </w:pPr>
            <w:r>
              <w:rPr>
                <w:b/>
                <w:color w:val="000000"/>
                <w:sz w:val="18"/>
                <w14:numForm w14:val="lining"/>
                <w14:numSpacing w14:val="tabular"/>
              </w:rPr>
              <w:t>20,406,087</w:t>
            </w:r>
          </w:p>
        </w:tc>
        <w:tc>
          <w:tcPr>
            <w:tcW w:w="572" w:type="pct"/>
            <w:shd w:val="clear" w:color="auto" w:fill="B8CCE4" w:themeFill="accent1" w:themeFillTint="66"/>
            <w:noWrap/>
            <w:vAlign w:val="center"/>
            <w:hideMark/>
          </w:tcPr>
          <w:p w14:paraId="29BC5027" w14:textId="5DDD9301" w:rsidR="001E0D99" w:rsidRPr="00526077" w:rsidRDefault="001E0D99" w:rsidP="001D215B">
            <w:pPr>
              <w:jc w:val="center"/>
              <w:rPr>
                <w:b/>
                <w:bCs/>
                <w:color w:val="000000"/>
                <w:sz w:val="18"/>
                <w:szCs w:val="18"/>
                <w14:numForm w14:val="lining"/>
                <w14:numSpacing w14:val="tabular"/>
              </w:rPr>
            </w:pPr>
            <w:r>
              <w:rPr>
                <w:b/>
                <w:color w:val="000000"/>
                <w:sz w:val="18"/>
                <w14:numForm w14:val="lining"/>
                <w14:numSpacing w14:val="tabular"/>
              </w:rPr>
              <w:t>-5,701,277</w:t>
            </w:r>
          </w:p>
        </w:tc>
      </w:tr>
    </w:tbl>
    <w:p w14:paraId="27C4BD63" w14:textId="0A200938" w:rsidR="00AF5949" w:rsidRPr="00526077" w:rsidRDefault="00CE119D" w:rsidP="00AF5949">
      <w:pPr>
        <w:jc w:val="both"/>
        <w:rPr>
          <w:sz w:val="18"/>
          <w:szCs w:val="18"/>
          <w14:numForm w14:val="lining"/>
          <w14:numSpacing w14:val="tabular"/>
        </w:rPr>
      </w:pPr>
      <w:r>
        <w:rPr>
          <w:sz w:val="18"/>
          <w14:numForm w14:val="lining"/>
          <w14:numSpacing w14:val="tabular"/>
        </w:rPr>
        <w:t>Source: MSC as of 16 Apr 2015</w:t>
      </w:r>
    </w:p>
    <w:p w14:paraId="0DC12B18" w14:textId="2D329E5C" w:rsidR="0093247E" w:rsidRPr="00526077" w:rsidRDefault="0093247E" w:rsidP="0093247E">
      <w:pPr>
        <w:jc w:val="both"/>
        <w:rPr>
          <w:sz w:val="18"/>
          <w:szCs w:val="18"/>
          <w14:numForm w14:val="lining"/>
          <w14:numSpacing w14:val="tabular"/>
        </w:rPr>
      </w:pPr>
      <w:r>
        <w:rPr>
          <w:sz w:val="18"/>
          <w14:numForm w14:val="lining"/>
          <w14:numSpacing w14:val="tabular"/>
        </w:rPr>
        <w:t>Note: The column Applications for interim payment submitted to the EC has been adjusted. In December 2011, the 8</w:t>
      </w:r>
      <w:r>
        <w:rPr>
          <w:sz w:val="18"/>
          <w:vertAlign w:val="superscript"/>
          <w14:numForm w14:val="lining"/>
          <w14:numSpacing w14:val="tabular"/>
        </w:rPr>
        <w:t>th</w:t>
      </w:r>
      <w:r>
        <w:rPr>
          <w:sz w:val="18"/>
          <w14:numForm w14:val="lining"/>
          <w14:numSpacing w14:val="tabular"/>
        </w:rPr>
        <w:t xml:space="preserve"> application for interim payment in the amount of EUR 28,120,764.12 for the CONV objective and EUR 1,442,828.55 for the RCE objective was submitted and in February 2012 it was withdrawn. The annual applications for 2011 include also the amount of the 8</w:t>
      </w:r>
      <w:r>
        <w:rPr>
          <w:sz w:val="18"/>
          <w:vertAlign w:val="superscript"/>
          <w14:numForm w14:val="lining"/>
          <w14:numSpacing w14:val="tabular"/>
        </w:rPr>
        <w:t>th</w:t>
      </w:r>
      <w:r>
        <w:rPr>
          <w:sz w:val="18"/>
          <w14:numForm w14:val="lining"/>
          <w14:numSpacing w14:val="tabular"/>
        </w:rPr>
        <w:t xml:space="preserve"> interim payment, in 2012 a difference between the 9</w:t>
      </w:r>
      <w:r>
        <w:rPr>
          <w:sz w:val="18"/>
          <w:vertAlign w:val="superscript"/>
          <w14:numForm w14:val="lining"/>
          <w14:numSpacing w14:val="tabular"/>
        </w:rPr>
        <w:t>th</w:t>
      </w:r>
      <w:r>
        <w:rPr>
          <w:sz w:val="18"/>
          <w14:numForm w14:val="lining"/>
          <w14:numSpacing w14:val="tabular"/>
        </w:rPr>
        <w:t xml:space="preserve"> and 8</w:t>
      </w:r>
      <w:r>
        <w:rPr>
          <w:sz w:val="18"/>
          <w:vertAlign w:val="superscript"/>
          <w14:numForm w14:val="lining"/>
          <w14:numSpacing w14:val="tabular"/>
        </w:rPr>
        <w:t>th</w:t>
      </w:r>
      <w:r>
        <w:rPr>
          <w:sz w:val="18"/>
          <w14:numForm w14:val="lining"/>
          <w14:numSpacing w14:val="tabular"/>
        </w:rPr>
        <w:t xml:space="preserve"> payment is considered in order to avoid duplication.  </w:t>
      </w:r>
    </w:p>
    <w:p w14:paraId="3B440F5B" w14:textId="77777777" w:rsidR="00EF7784" w:rsidRPr="00526077" w:rsidRDefault="00EF7784" w:rsidP="00AF5949">
      <w:pPr>
        <w:jc w:val="both"/>
        <w:rPr>
          <w:sz w:val="22"/>
          <w:szCs w:val="22"/>
          <w14:numForm w14:val="lining"/>
          <w14:numSpacing w14:val="tabular"/>
        </w:rPr>
      </w:pPr>
    </w:p>
    <w:p w14:paraId="3D0DD96B" w14:textId="77777777" w:rsidR="00EF7784" w:rsidRPr="00526077" w:rsidRDefault="00EF7784" w:rsidP="00AF5949">
      <w:pPr>
        <w:jc w:val="both"/>
        <w:rPr>
          <w:sz w:val="22"/>
          <w:szCs w:val="22"/>
          <w14:numForm w14:val="lining"/>
          <w14:numSpacing w14:val="tabular"/>
        </w:rPr>
      </w:pPr>
    </w:p>
    <w:p w14:paraId="07E01A6E" w14:textId="0163190E" w:rsidR="00AF5949" w:rsidRPr="00526077" w:rsidRDefault="00AF5949" w:rsidP="00AF5949">
      <w:pPr>
        <w:jc w:val="both"/>
        <w:rPr>
          <w:sz w:val="22"/>
          <w:szCs w:val="22"/>
          <w14:numForm w14:val="lining"/>
          <w14:numSpacing w14:val="tabular"/>
        </w:rPr>
      </w:pPr>
      <w:r>
        <w:rPr>
          <w:sz w:val="22"/>
          <w14:numForm w14:val="lining"/>
          <w14:numSpacing w14:val="tabular"/>
        </w:rPr>
        <w:t xml:space="preserve">The Managing Authority on a monthly basis monitors the fulfilment of </w:t>
      </w:r>
      <w:proofErr w:type="gramStart"/>
      <w:r>
        <w:rPr>
          <w:sz w:val="22"/>
          <w14:numForm w14:val="lining"/>
          <w14:numSpacing w14:val="tabular"/>
        </w:rPr>
        <w:t>n+2 rule</w:t>
      </w:r>
      <w:proofErr w:type="gramEnd"/>
      <w:r>
        <w:rPr>
          <w:sz w:val="22"/>
          <w14:numForm w14:val="lining"/>
          <w14:numSpacing w14:val="tabular"/>
        </w:rPr>
        <w:t xml:space="preserve"> by objective, grant provider and intervention area. </w:t>
      </w:r>
    </w:p>
    <w:p w14:paraId="3B62B2D2" w14:textId="77777777" w:rsidR="005020ED" w:rsidRPr="00526077" w:rsidRDefault="005020ED" w:rsidP="005020ED">
      <w:pPr>
        <w:jc w:val="both"/>
        <w:rPr>
          <w:sz w:val="22"/>
          <w:szCs w:val="22"/>
          <w14:numForm w14:val="lining"/>
          <w14:numSpacing w14:val="tabular"/>
        </w:rPr>
      </w:pPr>
    </w:p>
    <w:p w14:paraId="5472F95B" w14:textId="77777777" w:rsidR="005020ED" w:rsidRPr="00526077" w:rsidRDefault="005020ED" w:rsidP="005020ED">
      <w:pPr>
        <w:jc w:val="both"/>
        <w:rPr>
          <w:sz w:val="22"/>
          <w:szCs w:val="22"/>
          <w14:numForm w14:val="lining"/>
          <w14:numSpacing w14:val="tabular"/>
        </w:rPr>
      </w:pPr>
      <w:r>
        <w:rPr>
          <w:sz w:val="22"/>
          <w14:numForm w14:val="lining"/>
          <w14:numSpacing w14:val="tabular"/>
        </w:rPr>
        <w:t>In the following charts the given volumes of funds are broken by the stage of project administration:</w:t>
      </w:r>
    </w:p>
    <w:p w14:paraId="59D4F472" w14:textId="77777777" w:rsidR="005020ED" w:rsidRPr="00526077" w:rsidRDefault="005020ED" w:rsidP="005020ED">
      <w:pPr>
        <w:jc w:val="both"/>
        <w:rPr>
          <w:sz w:val="22"/>
          <w:szCs w:val="22"/>
          <w14:numForm w14:val="lining"/>
          <w14:numSpacing w14:val="tabular"/>
        </w:rPr>
      </w:pPr>
    </w:p>
    <w:p w14:paraId="59B291D4" w14:textId="77777777" w:rsidR="005020ED" w:rsidRPr="00526077" w:rsidRDefault="005020ED" w:rsidP="005D785B">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Pr>
          <w:rFonts w:ascii="Times New Roman" w:hAnsi="Times New Roman"/>
          <w:b/>
          <w14:numForm w14:val="lining"/>
          <w14:numSpacing w14:val="tabular"/>
        </w:rPr>
        <w:t>Committed allocation</w:t>
      </w:r>
      <w:r>
        <w:rPr>
          <w:rFonts w:ascii="Times New Roman" w:hAnsi="Times New Roman"/>
          <w14:numForm w14:val="lining"/>
          <w14:numSpacing w14:val="tabular"/>
        </w:rPr>
        <w:t xml:space="preserve"> is the allocation for the ongoing calls and financial requirements of projects submitted in the already closed calls,</w:t>
      </w:r>
    </w:p>
    <w:p w14:paraId="329158BE" w14:textId="77777777" w:rsidR="005020ED" w:rsidRPr="00526077" w:rsidRDefault="00471884" w:rsidP="005D785B">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Pr>
          <w:rFonts w:ascii="Times New Roman" w:hAnsi="Times New Roman"/>
          <w:b/>
          <w14:numForm w14:val="lining"/>
          <w14:numSpacing w14:val="tabular"/>
        </w:rPr>
        <w:t xml:space="preserve">Funds covered by the Decision/Contract on providing a grant </w:t>
      </w:r>
      <w:r>
        <w:rPr>
          <w:rFonts w:ascii="Times New Roman" w:hAnsi="Times New Roman"/>
          <w14:numForm w14:val="lining"/>
          <w14:numSpacing w14:val="tabular"/>
        </w:rPr>
        <w:t>represent the financial resources of approved projects,</w:t>
      </w:r>
    </w:p>
    <w:p w14:paraId="0D064BFD" w14:textId="23D61279" w:rsidR="005020ED" w:rsidRPr="00526077" w:rsidRDefault="005020ED" w:rsidP="005D785B">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sidRPr="0009753D">
        <w:rPr>
          <w:rFonts w:ascii="Times New Roman" w:hAnsi="Times New Roman"/>
          <w14:numForm w14:val="lining"/>
          <w14:numSpacing w14:val="tabular"/>
        </w:rPr>
        <w:t xml:space="preserve">The </w:t>
      </w:r>
      <w:r w:rsidRPr="0009753D">
        <w:rPr>
          <w:rFonts w:ascii="Times New Roman" w:hAnsi="Times New Roman"/>
          <w:b/>
          <w14:numForm w14:val="lining"/>
          <w14:numSpacing w14:val="tabular"/>
        </w:rPr>
        <w:t>Summary payment claims</w:t>
      </w:r>
      <w:r>
        <w:rPr>
          <w:rFonts w:ascii="Times New Roman" w:hAnsi="Times New Roman"/>
          <w14:numForm w14:val="lining"/>
          <w14:numSpacing w14:val="tabular"/>
        </w:rPr>
        <w:t xml:space="preserve"> bar covers the applications for payment included in the summary payment claim,</w:t>
      </w:r>
    </w:p>
    <w:p w14:paraId="459DF004" w14:textId="77777777" w:rsidR="005020ED" w:rsidRPr="00526077" w:rsidRDefault="005020ED" w:rsidP="005D785B">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Pr>
          <w:rFonts w:ascii="Times New Roman" w:hAnsi="Times New Roman"/>
          <w14:numForm w14:val="lining"/>
          <w14:numSpacing w14:val="tabular"/>
        </w:rPr>
        <w:t xml:space="preserve">The </w:t>
      </w:r>
      <w:r>
        <w:rPr>
          <w:rFonts w:ascii="Times New Roman" w:hAnsi="Times New Roman"/>
          <w:b/>
          <w14:numForm w14:val="lining"/>
          <w14:numSpacing w14:val="tabular"/>
        </w:rPr>
        <w:t>Certified</w:t>
      </w:r>
      <w:r>
        <w:rPr>
          <w:rFonts w:ascii="Times New Roman" w:hAnsi="Times New Roman"/>
          <w14:numForm w14:val="lining"/>
          <w14:numSpacing w14:val="tabular"/>
        </w:rPr>
        <w:t xml:space="preserve"> bar gives the current volume of certified expenditure,</w:t>
      </w:r>
    </w:p>
    <w:p w14:paraId="570DB1C1" w14:textId="15E35C33" w:rsidR="005020ED" w:rsidRPr="00526077" w:rsidRDefault="005020ED" w:rsidP="005D785B">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Pr>
          <w:rFonts w:ascii="Times New Roman" w:hAnsi="Times New Roman"/>
          <w14:numForm w14:val="lining"/>
          <w14:numSpacing w14:val="tabular"/>
        </w:rPr>
        <w:t>The last bar represents the</w:t>
      </w:r>
      <w:r>
        <w:rPr>
          <w:rFonts w:ascii="Times New Roman" w:hAnsi="Times New Roman"/>
          <w:b/>
          <w14:numForm w14:val="lining"/>
          <w14:numSpacing w14:val="tabular"/>
        </w:rPr>
        <w:t xml:space="preserve"> forecast of certified expenditure</w:t>
      </w:r>
      <w:r>
        <w:rPr>
          <w:rFonts w:ascii="Times New Roman" w:hAnsi="Times New Roman"/>
          <w14:numForm w14:val="lining"/>
          <w14:numSpacing w14:val="tabular"/>
        </w:rPr>
        <w:t xml:space="preserve"> </w:t>
      </w:r>
      <w:r>
        <w:rPr>
          <w:rFonts w:ascii="Times New Roman" w:hAnsi="Times New Roman"/>
          <w:b/>
          <w14:numForm w14:val="lining"/>
          <w14:numSpacing w14:val="tabular"/>
        </w:rPr>
        <w:t xml:space="preserve">by the end of </w:t>
      </w:r>
      <w:r w:rsidR="00CC59C1">
        <w:rPr>
          <w:rFonts w:ascii="Times New Roman" w:hAnsi="Times New Roman"/>
          <w:b/>
          <w14:numForm w14:val="lining"/>
          <w14:numSpacing w14:val="tabular"/>
        </w:rPr>
        <w:t xml:space="preserve">the programming </w:t>
      </w:r>
      <w:proofErr w:type="gramStart"/>
      <w:r w:rsidR="00CC59C1">
        <w:rPr>
          <w:rFonts w:ascii="Times New Roman" w:hAnsi="Times New Roman"/>
          <w:b/>
          <w14:numForm w14:val="lining"/>
          <w14:numSpacing w14:val="tabular"/>
        </w:rPr>
        <w:t>period</w:t>
      </w:r>
      <w:r>
        <w:rPr>
          <w:rFonts w:ascii="Times New Roman" w:hAnsi="Times New Roman"/>
          <w14:numForm w14:val="lining"/>
          <w14:numSpacing w14:val="tabular"/>
        </w:rPr>
        <w:t>,</w:t>
      </w:r>
      <w:proofErr w:type="gramEnd"/>
      <w:r>
        <w:rPr>
          <w:rFonts w:ascii="Times New Roman" w:hAnsi="Times New Roman"/>
          <w14:numForm w14:val="lining"/>
          <w14:numSpacing w14:val="tabular"/>
        </w:rPr>
        <w:t xml:space="preserve"> the forecasts are based on the planned timetables of projects modified in cooperatio</w:t>
      </w:r>
      <w:r w:rsidR="00CC59C1">
        <w:rPr>
          <w:rFonts w:ascii="Times New Roman" w:hAnsi="Times New Roman"/>
          <w14:numForm w14:val="lining"/>
          <w14:numSpacing w14:val="tabular"/>
        </w:rPr>
        <w:t>n with the IBs.</w:t>
      </w:r>
    </w:p>
    <w:p w14:paraId="3022F6A9" w14:textId="77777777" w:rsidR="005460B5" w:rsidRPr="00526077" w:rsidRDefault="005460B5" w:rsidP="005020ED">
      <w:pPr>
        <w:pStyle w:val="Odstavecseseznamem"/>
        <w:spacing w:after="0" w:line="240" w:lineRule="auto"/>
        <w:ind w:left="0"/>
        <w:jc w:val="both"/>
        <w:rPr>
          <w:rFonts w:ascii="Times New Roman" w:eastAsia="Times New Roman" w:hAnsi="Times New Roman"/>
          <w:sz w:val="20"/>
          <w:szCs w:val="20"/>
          <w14:numForm w14:val="lining"/>
          <w14:numSpacing w14:val="tabular"/>
        </w:rPr>
      </w:pPr>
    </w:p>
    <w:p w14:paraId="485D7B33" w14:textId="77777777" w:rsidR="005460B5" w:rsidRPr="00526077" w:rsidRDefault="005460B5" w:rsidP="005020ED">
      <w:pPr>
        <w:pStyle w:val="Odstavecseseznamem"/>
        <w:spacing w:after="0" w:line="240" w:lineRule="auto"/>
        <w:ind w:left="0"/>
        <w:jc w:val="both"/>
        <w:rPr>
          <w14:numForm w14:val="lining"/>
          <w14:numSpacing w14:val="tabular"/>
        </w:rPr>
      </w:pPr>
    </w:p>
    <w:p w14:paraId="575AC306" w14:textId="77777777" w:rsidR="00EF7784" w:rsidRPr="00526077" w:rsidRDefault="00EF7784" w:rsidP="005020ED">
      <w:pPr>
        <w:pStyle w:val="Odstavecseseznamem"/>
        <w:spacing w:after="0" w:line="240" w:lineRule="auto"/>
        <w:ind w:left="0"/>
        <w:jc w:val="both"/>
        <w:rPr>
          <w14:numForm w14:val="lining"/>
          <w14:numSpacing w14:val="tabular"/>
        </w:rPr>
      </w:pPr>
    </w:p>
    <w:p w14:paraId="4FF89F43" w14:textId="77777777" w:rsidR="00EF7784" w:rsidRPr="00526077" w:rsidRDefault="00EF7784" w:rsidP="005020ED">
      <w:pPr>
        <w:pStyle w:val="Odstavecseseznamem"/>
        <w:spacing w:after="0" w:line="240" w:lineRule="auto"/>
        <w:ind w:left="0"/>
        <w:jc w:val="both"/>
        <w:rPr>
          <w14:numForm w14:val="lining"/>
          <w14:numSpacing w14:val="tabular"/>
        </w:rPr>
      </w:pPr>
    </w:p>
    <w:p w14:paraId="10029E44" w14:textId="77777777" w:rsidR="00EF7784" w:rsidRPr="00526077" w:rsidRDefault="00EF7784" w:rsidP="005020ED">
      <w:pPr>
        <w:pStyle w:val="Odstavecseseznamem"/>
        <w:spacing w:after="0" w:line="240" w:lineRule="auto"/>
        <w:ind w:left="0"/>
        <w:jc w:val="both"/>
        <w:rPr>
          <w14:numForm w14:val="lining"/>
          <w14:numSpacing w14:val="tabular"/>
        </w:rPr>
      </w:pPr>
    </w:p>
    <w:p w14:paraId="4F7E50C6" w14:textId="77777777" w:rsidR="00EF7784" w:rsidRPr="00526077" w:rsidRDefault="00EF7784" w:rsidP="005020ED">
      <w:pPr>
        <w:pStyle w:val="Odstavecseseznamem"/>
        <w:spacing w:after="0" w:line="240" w:lineRule="auto"/>
        <w:ind w:left="0"/>
        <w:jc w:val="both"/>
        <w:rPr>
          <w14:numForm w14:val="lining"/>
          <w14:numSpacing w14:val="tabular"/>
        </w:rPr>
      </w:pPr>
    </w:p>
    <w:p w14:paraId="3BED8D01" w14:textId="77777777" w:rsidR="00EF7784" w:rsidRPr="00526077" w:rsidRDefault="00EF7784" w:rsidP="005020ED">
      <w:pPr>
        <w:pStyle w:val="Odstavecseseznamem"/>
        <w:spacing w:after="0" w:line="240" w:lineRule="auto"/>
        <w:ind w:left="0"/>
        <w:jc w:val="both"/>
        <w:rPr>
          <w14:numForm w14:val="lining"/>
          <w14:numSpacing w14:val="tabular"/>
        </w:rPr>
      </w:pPr>
    </w:p>
    <w:p w14:paraId="2347275F" w14:textId="77777777" w:rsidR="00EF7784" w:rsidRPr="00526077" w:rsidRDefault="00EF7784" w:rsidP="005020ED">
      <w:pPr>
        <w:pStyle w:val="Odstavecseseznamem"/>
        <w:spacing w:after="0" w:line="240" w:lineRule="auto"/>
        <w:ind w:left="0"/>
        <w:jc w:val="both"/>
        <w:rPr>
          <w14:numForm w14:val="lining"/>
          <w14:numSpacing w14:val="tabular"/>
        </w:rPr>
      </w:pPr>
    </w:p>
    <w:p w14:paraId="7BBE3057" w14:textId="77777777" w:rsidR="00EF7784" w:rsidRPr="00526077" w:rsidRDefault="00EF7784" w:rsidP="005020ED">
      <w:pPr>
        <w:pStyle w:val="Odstavecseseznamem"/>
        <w:spacing w:after="0" w:line="240" w:lineRule="auto"/>
        <w:ind w:left="0"/>
        <w:jc w:val="both"/>
        <w:rPr>
          <w14:numForm w14:val="lining"/>
          <w14:numSpacing w14:val="tabular"/>
        </w:rPr>
      </w:pPr>
    </w:p>
    <w:p w14:paraId="4A5168B9" w14:textId="77777777" w:rsidR="00EF7784" w:rsidRPr="00526077" w:rsidRDefault="00EF7784" w:rsidP="005020ED">
      <w:pPr>
        <w:pStyle w:val="Odstavecseseznamem"/>
        <w:spacing w:after="0" w:line="240" w:lineRule="auto"/>
        <w:ind w:left="0"/>
        <w:jc w:val="both"/>
        <w:rPr>
          <w14:numForm w14:val="lining"/>
          <w14:numSpacing w14:val="tabular"/>
        </w:rPr>
      </w:pPr>
    </w:p>
    <w:p w14:paraId="302B696F" w14:textId="77777777" w:rsidR="00EF7784" w:rsidRPr="00526077" w:rsidRDefault="00EF7784" w:rsidP="005020ED">
      <w:pPr>
        <w:pStyle w:val="Odstavecseseznamem"/>
        <w:spacing w:after="0" w:line="240" w:lineRule="auto"/>
        <w:ind w:left="0"/>
        <w:jc w:val="both"/>
        <w:rPr>
          <w14:numForm w14:val="lining"/>
          <w14:numSpacing w14:val="tabular"/>
        </w:rPr>
      </w:pPr>
    </w:p>
    <w:p w14:paraId="0C789434" w14:textId="77777777" w:rsidR="00EF7784" w:rsidRPr="00526077" w:rsidRDefault="00EF7784" w:rsidP="005020ED">
      <w:pPr>
        <w:pStyle w:val="Odstavecseseznamem"/>
        <w:spacing w:after="0" w:line="240" w:lineRule="auto"/>
        <w:ind w:left="0"/>
        <w:jc w:val="both"/>
        <w:rPr>
          <w14:numForm w14:val="lining"/>
          <w14:numSpacing w14:val="tabular"/>
        </w:rPr>
      </w:pPr>
    </w:p>
    <w:p w14:paraId="08DA504F" w14:textId="77777777" w:rsidR="00EF7784" w:rsidRPr="00526077" w:rsidRDefault="00EF7784" w:rsidP="005020ED">
      <w:pPr>
        <w:pStyle w:val="Odstavecseseznamem"/>
        <w:spacing w:after="0" w:line="240" w:lineRule="auto"/>
        <w:ind w:left="0"/>
        <w:jc w:val="both"/>
        <w:rPr>
          <w14:numForm w14:val="lining"/>
          <w14:numSpacing w14:val="tabular"/>
        </w:rPr>
      </w:pPr>
    </w:p>
    <w:p w14:paraId="454C2A25" w14:textId="7768D37D" w:rsidR="005460B5" w:rsidRPr="00526077" w:rsidRDefault="005460B5" w:rsidP="005460B5">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lastRenderedPageBreak/>
        <w:t xml:space="preserve">Chart No 2 illustrates the </w:t>
      </w:r>
      <w:r w:rsidR="00CC59C1">
        <w:rPr>
          <w:rFonts w:ascii="Times New Roman" w:hAnsi="Times New Roman"/>
          <w14:numForm w14:val="lining"/>
          <w14:numSpacing w14:val="tabular"/>
        </w:rPr>
        <w:t>anticipated absorption of the allocation u</w:t>
      </w:r>
      <w:r>
        <w:rPr>
          <w:rFonts w:ascii="Times New Roman" w:hAnsi="Times New Roman"/>
          <w14:numForm w14:val="lining"/>
          <w14:numSpacing w14:val="tabular"/>
        </w:rPr>
        <w:t>nder the Convergence objective</w:t>
      </w:r>
      <w:r w:rsidR="00CC59C1">
        <w:rPr>
          <w:rFonts w:ascii="Times New Roman" w:hAnsi="Times New Roman"/>
          <w14:numForm w14:val="lining"/>
          <w14:numSpacing w14:val="tabular"/>
        </w:rPr>
        <w:t xml:space="preserve"> until the end of the programming period</w:t>
      </w:r>
      <w:r>
        <w:rPr>
          <w:rFonts w:ascii="Times New Roman" w:hAnsi="Times New Roman"/>
          <w14:numForm w14:val="lining"/>
          <w14:numSpacing w14:val="tabular"/>
        </w:rPr>
        <w:t xml:space="preserve">. </w:t>
      </w:r>
    </w:p>
    <w:p w14:paraId="15F9A662" w14:textId="77777777" w:rsidR="00EA5F99" w:rsidRPr="00526077" w:rsidRDefault="00EA5F99" w:rsidP="005020ED">
      <w:pPr>
        <w:pStyle w:val="Odstavecseseznamem"/>
        <w:spacing w:after="0" w:line="240" w:lineRule="auto"/>
        <w:ind w:left="0"/>
        <w:jc w:val="both"/>
        <w:rPr>
          <w14:numForm w14:val="lining"/>
          <w14:numSpacing w14:val="tabular"/>
        </w:rPr>
      </w:pPr>
    </w:p>
    <w:p w14:paraId="55974E32" w14:textId="16B5EFBE" w:rsidR="004A33A0" w:rsidRPr="000913AF" w:rsidRDefault="0001609F" w:rsidP="004A33A0">
      <w:pPr>
        <w:pStyle w:val="Graf"/>
        <w:rPr>
          <w:b w:val="0"/>
          <w14:numForm w14:val="lining"/>
          <w14:numSpacing w14:val="tabular"/>
        </w:rPr>
      </w:pPr>
      <w:bookmarkStart w:id="87" w:name="_Toc417556953"/>
      <w:bookmarkStart w:id="88" w:name="_Toc420239166"/>
      <w:r>
        <w:rPr>
          <w:b w:val="0"/>
          <w14:numForm w14:val="lining"/>
          <w14:numSpacing w14:val="tabular"/>
        </w:rPr>
        <w:t>F</w:t>
      </w:r>
      <w:r w:rsidR="00CC59C1">
        <w:rPr>
          <w:b w:val="0"/>
          <w14:numForm w14:val="lining"/>
          <w14:numSpacing w14:val="tabular"/>
        </w:rPr>
        <w:t>orecast of absorption of the allocation until the end of the programming period under the C</w:t>
      </w:r>
      <w:r>
        <w:rPr>
          <w:b w:val="0"/>
          <w14:numForm w14:val="lining"/>
          <w14:numSpacing w14:val="tabular"/>
        </w:rPr>
        <w:t>onvergence objective (in million EUR)</w:t>
      </w:r>
      <w:bookmarkEnd w:id="87"/>
      <w:bookmarkEnd w:id="88"/>
    </w:p>
    <w:p w14:paraId="6A216D0D" w14:textId="11D08A06" w:rsidR="009D575C" w:rsidRDefault="000913AF" w:rsidP="004A33A0">
      <w:pPr>
        <w:rPr>
          <w:noProof/>
          <w:lang w:val="cs-CZ" w:eastAsia="cs-CZ" w:bidi="ar-SA"/>
        </w:rPr>
      </w:pPr>
      <w:r>
        <w:rPr>
          <w:noProof/>
          <w:lang w:val="cs-CZ" w:eastAsia="cs-CZ" w:bidi="ar-SA"/>
        </w:rPr>
        <w:drawing>
          <wp:inline distT="0" distB="0" distL="0" distR="0" wp14:anchorId="5252E8C7" wp14:editId="1FA0351A">
            <wp:extent cx="5705475" cy="3373310"/>
            <wp:effectExtent l="19050" t="19050" r="9525" b="177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3373310"/>
                    </a:xfrm>
                    <a:prstGeom prst="rect">
                      <a:avLst/>
                    </a:prstGeom>
                    <a:noFill/>
                    <a:ln>
                      <a:solidFill>
                        <a:schemeClr val="tx2"/>
                      </a:solidFill>
                    </a:ln>
                  </pic:spPr>
                </pic:pic>
              </a:graphicData>
            </a:graphic>
          </wp:inline>
        </w:drawing>
      </w:r>
    </w:p>
    <w:p w14:paraId="6781FD92" w14:textId="1F084A3C" w:rsidR="004B1DB9" w:rsidRPr="00526077" w:rsidRDefault="004B1DB9" w:rsidP="004B1DB9">
      <w:pPr>
        <w:rPr>
          <w:i/>
          <w:sz w:val="18"/>
          <w:szCs w:val="18"/>
          <w14:numForm w14:val="lining"/>
          <w14:numSpacing w14:val="tabular"/>
        </w:rPr>
      </w:pPr>
      <w:r>
        <w:rPr>
          <w:i/>
          <w:sz w:val="18"/>
          <w14:numForm w14:val="lining"/>
          <w14:numSpacing w14:val="tabular"/>
        </w:rPr>
        <w:t xml:space="preserve">Source: MSC as of 16 Apr 2015 </w:t>
      </w:r>
    </w:p>
    <w:p w14:paraId="4E16FA71" w14:textId="1DBD3897" w:rsidR="00EF7784" w:rsidRPr="004A33A0" w:rsidRDefault="004B1DB9" w:rsidP="004A33A0">
      <w:pPr>
        <w:rPr>
          <w:i/>
          <w:sz w:val="18"/>
          <w:szCs w:val="18"/>
          <w14:numForm w14:val="lining"/>
          <w14:numSpacing w14:val="tabular"/>
        </w:rPr>
      </w:pPr>
      <w:r>
        <w:rPr>
          <w:i/>
          <w:sz w:val="18"/>
          <w14:numForm w14:val="lining"/>
          <w14:numSpacing w14:val="tabular"/>
        </w:rPr>
        <w:t>Source of funding – EU share</w:t>
      </w:r>
    </w:p>
    <w:p w14:paraId="6292A96D" w14:textId="77777777" w:rsidR="00EF7784" w:rsidRPr="00526077" w:rsidRDefault="00EF7784" w:rsidP="005F3709">
      <w:pPr>
        <w:jc w:val="both"/>
        <w:rPr>
          <w:sz w:val="22"/>
          <w:szCs w:val="22"/>
          <w14:numForm w14:val="lining"/>
          <w14:numSpacing w14:val="tabular"/>
        </w:rPr>
      </w:pPr>
    </w:p>
    <w:p w14:paraId="0556FF81" w14:textId="6C33A0A5" w:rsidR="004A33A0" w:rsidRDefault="00CC59C1" w:rsidP="004A33A0">
      <w:pPr>
        <w:pStyle w:val="Graf"/>
        <w:ind w:left="0"/>
      </w:pPr>
      <w:bookmarkStart w:id="89" w:name="_Toc420239167"/>
      <w:r w:rsidRPr="00EC6DD5">
        <w:rPr>
          <w14:numForm w14:val="lining"/>
          <w14:numSpacing w14:val="tabular"/>
        </w:rPr>
        <w:t>Forecast of absorption of the allocation until the end of the programming period under the Regional competitiveness and employment objective (in million EUR)</w:t>
      </w:r>
      <w:bookmarkEnd w:id="89"/>
      <w:r w:rsidRPr="00EC6DD5">
        <w:rPr>
          <w14:numForm w14:val="lining"/>
          <w14:numSpacing w14:val="tabular"/>
        </w:rPr>
        <w:t xml:space="preserve"> </w:t>
      </w:r>
      <w:r w:rsidR="00B6063E">
        <w:rPr>
          <w:noProof/>
          <w:lang w:val="cs-CZ" w:eastAsia="cs-CZ" w:bidi="ar-SA"/>
        </w:rPr>
        <w:drawing>
          <wp:inline distT="0" distB="0" distL="0" distR="0" wp14:anchorId="30022E3D" wp14:editId="532C38B4">
            <wp:extent cx="5715000" cy="3381375"/>
            <wp:effectExtent l="19050" t="19050" r="19050" b="285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381375"/>
                    </a:xfrm>
                    <a:prstGeom prst="rect">
                      <a:avLst/>
                    </a:prstGeom>
                    <a:noFill/>
                    <a:ln>
                      <a:solidFill>
                        <a:schemeClr val="tx2"/>
                      </a:solidFill>
                    </a:ln>
                  </pic:spPr>
                </pic:pic>
              </a:graphicData>
            </a:graphic>
          </wp:inline>
        </w:drawing>
      </w:r>
    </w:p>
    <w:p w14:paraId="1D4D63AE" w14:textId="40226A1F" w:rsidR="005A5BE5" w:rsidRPr="00526077" w:rsidRDefault="005A5BE5" w:rsidP="005A5BE5">
      <w:pPr>
        <w:rPr>
          <w:i/>
          <w:sz w:val="18"/>
          <w:szCs w:val="18"/>
          <w14:numForm w14:val="lining"/>
          <w14:numSpacing w14:val="tabular"/>
        </w:rPr>
      </w:pPr>
      <w:r>
        <w:rPr>
          <w:i/>
          <w:sz w:val="18"/>
          <w14:numForm w14:val="lining"/>
          <w14:numSpacing w14:val="tabular"/>
        </w:rPr>
        <w:t xml:space="preserve">Source: MSC as of 16 Apr 2015 </w:t>
      </w:r>
    </w:p>
    <w:p w14:paraId="20A7ABCF" w14:textId="0B80AC85" w:rsidR="00941DDA" w:rsidRPr="00526077" w:rsidRDefault="009357A9" w:rsidP="00941DDA">
      <w:pPr>
        <w:rPr>
          <w:i/>
          <w:sz w:val="18"/>
          <w:szCs w:val="18"/>
          <w14:numForm w14:val="lining"/>
          <w14:numSpacing w14:val="tabular"/>
        </w:rPr>
      </w:pPr>
      <w:r>
        <w:rPr>
          <w:i/>
          <w:sz w:val="18"/>
          <w14:numForm w14:val="lining"/>
          <w14:numSpacing w14:val="tabular"/>
        </w:rPr>
        <w:t>Source of funding – EU share</w:t>
      </w:r>
    </w:p>
    <w:p w14:paraId="3EBF58B4" w14:textId="77777777" w:rsidR="004423E3" w:rsidRPr="00526077" w:rsidRDefault="004423E3" w:rsidP="004423E3">
      <w:pPr>
        <w:rPr>
          <w:i/>
          <w:sz w:val="18"/>
          <w:szCs w:val="18"/>
          <w14:numForm w14:val="lining"/>
          <w14:numSpacing w14:val="tabular"/>
        </w:rPr>
      </w:pPr>
    </w:p>
    <w:p w14:paraId="625B63B2" w14:textId="77777777" w:rsidR="004423E3" w:rsidRPr="00526077" w:rsidRDefault="004423E3" w:rsidP="004423E3">
      <w:pPr>
        <w:rPr>
          <w:i/>
          <w:sz w:val="18"/>
          <w:szCs w:val="18"/>
          <w14:numForm w14:val="lining"/>
          <w14:numSpacing w14:val="tabular"/>
        </w:rPr>
      </w:pPr>
    </w:p>
    <w:p w14:paraId="0C228351" w14:textId="77777777" w:rsidR="00435D35" w:rsidRPr="00526077" w:rsidRDefault="00435D35" w:rsidP="00435D35">
      <w:pPr>
        <w:pStyle w:val="Nadpis3"/>
        <w:spacing w:before="0" w:after="0"/>
        <w:jc w:val="both"/>
        <w:rPr>
          <w:b w:val="0"/>
          <w:sz w:val="24"/>
          <w:szCs w:val="24"/>
          <w14:numForm w14:val="lining"/>
          <w14:numSpacing w14:val="tabular"/>
        </w:rPr>
      </w:pPr>
      <w:bookmarkStart w:id="90" w:name="_Toc417556840"/>
      <w:bookmarkStart w:id="91" w:name="_Toc420268172"/>
      <w:bookmarkStart w:id="92" w:name="_Toc306893694"/>
      <w:r>
        <w:rPr>
          <w:rFonts w:ascii="Times New Roman" w:hAnsi="Times New Roman"/>
          <w:sz w:val="24"/>
          <w14:numForm w14:val="lining"/>
          <w14:numSpacing w14:val="tabular"/>
        </w:rPr>
        <w:lastRenderedPageBreak/>
        <w:t>2.7.1 Analysis of risks in relation to the fulfilment of the n+2 rule</w:t>
      </w:r>
      <w:bookmarkEnd w:id="90"/>
      <w:bookmarkEnd w:id="91"/>
      <w:r>
        <w:rPr>
          <w:rFonts w:ascii="Times New Roman" w:hAnsi="Times New Roman"/>
          <w:sz w:val="24"/>
          <w14:numForm w14:val="lining"/>
          <w14:numSpacing w14:val="tabular"/>
        </w:rPr>
        <w:t xml:space="preserve"> </w:t>
      </w:r>
      <w:bookmarkEnd w:id="92"/>
    </w:p>
    <w:p w14:paraId="28F84276" w14:textId="051AF237" w:rsidR="00351121" w:rsidRDefault="00351121" w:rsidP="00351121">
      <w:pPr>
        <w:jc w:val="both"/>
        <w:rPr>
          <w:sz w:val="22"/>
          <w:szCs w:val="22"/>
        </w:rPr>
      </w:pPr>
      <w:r w:rsidRPr="00F428E1">
        <w:rPr>
          <w:sz w:val="22"/>
          <w:szCs w:val="22"/>
        </w:rPr>
        <w:t>The n+2 rule shall be fulfilled at the level of objectives. The loss in 2014 is stated in the table below, which clearly shows that the n+2 rule was not fulfilled under the Regional competitiveness and employment objective.</w:t>
      </w:r>
      <w:r>
        <w:rPr>
          <w:sz w:val="22"/>
          <w:szCs w:val="22"/>
        </w:rPr>
        <w:t xml:space="preserve"> </w:t>
      </w:r>
    </w:p>
    <w:p w14:paraId="571A83FB" w14:textId="77777777" w:rsidR="00351121" w:rsidRDefault="00351121" w:rsidP="00351121">
      <w:pPr>
        <w:jc w:val="both"/>
        <w:rPr>
          <w:sz w:val="22"/>
          <w:szCs w:val="22"/>
        </w:rPr>
      </w:pPr>
    </w:p>
    <w:p w14:paraId="2F46093B" w14:textId="4FF3A0A0" w:rsidR="00351121" w:rsidRPr="00362054" w:rsidRDefault="00351121" w:rsidP="00351121">
      <w:pPr>
        <w:pStyle w:val="Tabulkanzev"/>
      </w:pPr>
      <w:bookmarkStart w:id="93" w:name="_Toc419369961"/>
      <w:bookmarkStart w:id="94" w:name="_Toc420239120"/>
      <w:r>
        <w:t xml:space="preserve">Fulfilment of </w:t>
      </w:r>
      <w:r w:rsidRPr="00362054">
        <w:t>n+2</w:t>
      </w:r>
      <w:r>
        <w:t xml:space="preserve"> rule in 2014</w:t>
      </w:r>
      <w:bookmarkEnd w:id="93"/>
      <w:bookmarkEnd w:id="94"/>
    </w:p>
    <w:tbl>
      <w:tblPr>
        <w:tblW w:w="3670" w:type="dxa"/>
        <w:jc w:val="center"/>
        <w:tblInd w:w="60"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697"/>
        <w:gridCol w:w="1973"/>
      </w:tblGrid>
      <w:tr w:rsidR="00351121" w:rsidRPr="00662E3B" w14:paraId="015E24BF" w14:textId="77777777" w:rsidTr="00ED09FA">
        <w:trPr>
          <w:trHeight w:val="270"/>
          <w:jc w:val="center"/>
        </w:trPr>
        <w:tc>
          <w:tcPr>
            <w:tcW w:w="1697" w:type="dxa"/>
            <w:shd w:val="clear" w:color="auto" w:fill="auto"/>
            <w:vAlign w:val="center"/>
            <w:hideMark/>
          </w:tcPr>
          <w:p w14:paraId="2CDCD621" w14:textId="0C24DEDE" w:rsidR="00351121" w:rsidRPr="000A53A4" w:rsidRDefault="00351121" w:rsidP="00ED09FA">
            <w:pPr>
              <w:rPr>
                <w:b/>
                <w:bCs/>
                <w:color w:val="000000"/>
                <w:sz w:val="22"/>
                <w:szCs w:val="22"/>
              </w:rPr>
            </w:pPr>
            <w:r>
              <w:rPr>
                <w:b/>
                <w:bCs/>
                <w:color w:val="000000"/>
                <w:sz w:val="22"/>
                <w:szCs w:val="22"/>
              </w:rPr>
              <w:t>I</w:t>
            </w:r>
            <w:r w:rsidRPr="000A53A4">
              <w:rPr>
                <w:b/>
                <w:bCs/>
                <w:color w:val="000000"/>
                <w:sz w:val="22"/>
                <w:szCs w:val="22"/>
              </w:rPr>
              <w:t>OP</w:t>
            </w:r>
            <w:r>
              <w:rPr>
                <w:b/>
                <w:bCs/>
                <w:color w:val="000000"/>
                <w:sz w:val="22"/>
                <w:szCs w:val="22"/>
              </w:rPr>
              <w:t xml:space="preserve"> total</w:t>
            </w:r>
          </w:p>
        </w:tc>
        <w:tc>
          <w:tcPr>
            <w:tcW w:w="1973" w:type="dxa"/>
            <w:shd w:val="clear" w:color="auto" w:fill="FFFFFF" w:themeFill="background1"/>
            <w:vAlign w:val="center"/>
            <w:hideMark/>
          </w:tcPr>
          <w:p w14:paraId="2F0F8495" w14:textId="77777777" w:rsidR="00351121" w:rsidRPr="000A53A4" w:rsidRDefault="00351121" w:rsidP="00ED09FA">
            <w:pPr>
              <w:jc w:val="center"/>
              <w:rPr>
                <w:b/>
                <w:bCs/>
                <w:color w:val="9C0006"/>
                <w:sz w:val="22"/>
                <w:szCs w:val="22"/>
              </w:rPr>
            </w:pPr>
            <w:r w:rsidRPr="000A53A4">
              <w:rPr>
                <w:b/>
                <w:bCs/>
                <w:color w:val="9C0006"/>
                <w:sz w:val="22"/>
                <w:szCs w:val="22"/>
              </w:rPr>
              <w:t>-2 306 030</w:t>
            </w:r>
          </w:p>
        </w:tc>
      </w:tr>
      <w:tr w:rsidR="00351121" w:rsidRPr="000A53A4" w14:paraId="00FD4874" w14:textId="77777777" w:rsidTr="00ED09FA">
        <w:trPr>
          <w:trHeight w:val="270"/>
          <w:jc w:val="center"/>
        </w:trPr>
        <w:tc>
          <w:tcPr>
            <w:tcW w:w="1697" w:type="dxa"/>
            <w:shd w:val="clear" w:color="auto" w:fill="auto"/>
            <w:vAlign w:val="center"/>
            <w:hideMark/>
          </w:tcPr>
          <w:p w14:paraId="13B453FC" w14:textId="2EC0B691" w:rsidR="00351121" w:rsidRPr="000A53A4" w:rsidRDefault="00351121" w:rsidP="00351121">
            <w:pPr>
              <w:rPr>
                <w:b/>
                <w:bCs/>
                <w:color w:val="000000"/>
                <w:sz w:val="22"/>
                <w:szCs w:val="22"/>
              </w:rPr>
            </w:pPr>
            <w:r>
              <w:rPr>
                <w:b/>
                <w:bCs/>
                <w:color w:val="000000"/>
                <w:sz w:val="22"/>
                <w:szCs w:val="22"/>
              </w:rPr>
              <w:t>C</w:t>
            </w:r>
            <w:r w:rsidRPr="000A53A4">
              <w:rPr>
                <w:b/>
                <w:bCs/>
                <w:color w:val="000000"/>
                <w:sz w:val="22"/>
                <w:szCs w:val="22"/>
              </w:rPr>
              <w:t>onvergence</w:t>
            </w:r>
          </w:p>
        </w:tc>
        <w:tc>
          <w:tcPr>
            <w:tcW w:w="1973" w:type="dxa"/>
            <w:shd w:val="clear" w:color="auto" w:fill="auto"/>
            <w:vAlign w:val="center"/>
            <w:hideMark/>
          </w:tcPr>
          <w:p w14:paraId="08069E8D" w14:textId="77777777" w:rsidR="00351121" w:rsidRPr="000A53A4" w:rsidRDefault="00351121" w:rsidP="00ED09FA">
            <w:pPr>
              <w:jc w:val="center"/>
              <w:rPr>
                <w:b/>
                <w:bCs/>
                <w:color w:val="000000"/>
                <w:sz w:val="22"/>
                <w:szCs w:val="22"/>
              </w:rPr>
            </w:pPr>
            <w:r w:rsidRPr="000A53A4">
              <w:rPr>
                <w:b/>
                <w:bCs/>
                <w:color w:val="000000"/>
                <w:sz w:val="22"/>
                <w:szCs w:val="22"/>
              </w:rPr>
              <w:t>1 065 754</w:t>
            </w:r>
          </w:p>
        </w:tc>
      </w:tr>
      <w:tr w:rsidR="00351121" w:rsidRPr="000A53A4" w14:paraId="13B7C1CF" w14:textId="77777777" w:rsidTr="00ED09FA">
        <w:trPr>
          <w:trHeight w:val="270"/>
          <w:jc w:val="center"/>
        </w:trPr>
        <w:tc>
          <w:tcPr>
            <w:tcW w:w="1697" w:type="dxa"/>
            <w:shd w:val="clear" w:color="auto" w:fill="auto"/>
            <w:vAlign w:val="center"/>
            <w:hideMark/>
          </w:tcPr>
          <w:p w14:paraId="0FD12EF9" w14:textId="68A337C5" w:rsidR="00351121" w:rsidRPr="000A53A4" w:rsidRDefault="00351121" w:rsidP="00351121">
            <w:pPr>
              <w:rPr>
                <w:b/>
                <w:bCs/>
                <w:color w:val="000000"/>
                <w:sz w:val="22"/>
                <w:szCs w:val="22"/>
              </w:rPr>
            </w:pPr>
            <w:r w:rsidRPr="000A53A4">
              <w:rPr>
                <w:b/>
                <w:bCs/>
                <w:color w:val="000000"/>
                <w:sz w:val="22"/>
                <w:szCs w:val="22"/>
              </w:rPr>
              <w:t>R</w:t>
            </w:r>
            <w:r>
              <w:rPr>
                <w:b/>
                <w:bCs/>
                <w:color w:val="000000"/>
                <w:sz w:val="22"/>
                <w:szCs w:val="22"/>
              </w:rPr>
              <w:t>CE</w:t>
            </w:r>
          </w:p>
        </w:tc>
        <w:tc>
          <w:tcPr>
            <w:tcW w:w="1973" w:type="dxa"/>
            <w:shd w:val="clear" w:color="auto" w:fill="FFFFFF" w:themeFill="background1"/>
            <w:vAlign w:val="center"/>
            <w:hideMark/>
          </w:tcPr>
          <w:p w14:paraId="6703B15A" w14:textId="77777777" w:rsidR="00351121" w:rsidRPr="000A53A4" w:rsidRDefault="00351121" w:rsidP="00ED09FA">
            <w:pPr>
              <w:jc w:val="center"/>
              <w:rPr>
                <w:b/>
                <w:bCs/>
                <w:color w:val="9C0006"/>
                <w:sz w:val="22"/>
                <w:szCs w:val="22"/>
              </w:rPr>
            </w:pPr>
            <w:r w:rsidRPr="000A53A4">
              <w:rPr>
                <w:b/>
                <w:bCs/>
                <w:color w:val="9C0006"/>
                <w:sz w:val="22"/>
                <w:szCs w:val="22"/>
              </w:rPr>
              <w:t>-2 306 030</w:t>
            </w:r>
          </w:p>
        </w:tc>
      </w:tr>
    </w:tbl>
    <w:p w14:paraId="0B92DC32" w14:textId="77777777" w:rsidR="00351121" w:rsidRDefault="00351121" w:rsidP="00351121">
      <w:pPr>
        <w:jc w:val="both"/>
        <w:rPr>
          <w:sz w:val="22"/>
          <w:szCs w:val="22"/>
        </w:rPr>
      </w:pPr>
    </w:p>
    <w:p w14:paraId="34C7DA3B" w14:textId="77777777" w:rsidR="00351121" w:rsidRPr="00526077" w:rsidRDefault="00351121" w:rsidP="00351121">
      <w:pPr>
        <w:jc w:val="both"/>
        <w:rPr>
          <w:sz w:val="22"/>
          <w:szCs w:val="22"/>
          <w14:numForm w14:val="lining"/>
          <w14:numSpacing w14:val="tabular"/>
        </w:rPr>
      </w:pPr>
      <w:r>
        <w:rPr>
          <w:sz w:val="22"/>
          <w14:numForm w14:val="lining"/>
          <w14:numSpacing w14:val="tabular"/>
        </w:rPr>
        <w:t>In the following charts the given volumes of funds are broken by the stage of project administration:</w:t>
      </w:r>
    </w:p>
    <w:p w14:paraId="720BD855" w14:textId="77777777" w:rsidR="00351121" w:rsidRPr="00526077" w:rsidRDefault="00351121" w:rsidP="00351121">
      <w:pPr>
        <w:jc w:val="both"/>
        <w:rPr>
          <w:sz w:val="22"/>
          <w:szCs w:val="22"/>
          <w14:numForm w14:val="lining"/>
          <w14:numSpacing w14:val="tabular"/>
        </w:rPr>
      </w:pPr>
    </w:p>
    <w:p w14:paraId="4B7718FC" w14:textId="77777777" w:rsidR="00351121" w:rsidRPr="00526077" w:rsidRDefault="00351121" w:rsidP="00351121">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Pr>
          <w:rFonts w:ascii="Times New Roman" w:hAnsi="Times New Roman"/>
          <w:b/>
          <w14:numForm w14:val="lining"/>
          <w14:numSpacing w14:val="tabular"/>
        </w:rPr>
        <w:t>Committed allocation</w:t>
      </w:r>
      <w:r>
        <w:rPr>
          <w:rFonts w:ascii="Times New Roman" w:hAnsi="Times New Roman"/>
          <w14:numForm w14:val="lining"/>
          <w14:numSpacing w14:val="tabular"/>
        </w:rPr>
        <w:t xml:space="preserve"> is the allocation for the ongoing calls and financial requirements of projects submitted in the already closed calls,</w:t>
      </w:r>
    </w:p>
    <w:p w14:paraId="330648CD" w14:textId="77777777" w:rsidR="00351121" w:rsidRPr="00526077" w:rsidRDefault="00351121" w:rsidP="00351121">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Pr>
          <w:rFonts w:ascii="Times New Roman" w:hAnsi="Times New Roman"/>
          <w:b/>
          <w14:numForm w14:val="lining"/>
          <w14:numSpacing w14:val="tabular"/>
        </w:rPr>
        <w:t xml:space="preserve">Funds covered by the Decision/Contract on providing a grant </w:t>
      </w:r>
      <w:r>
        <w:rPr>
          <w:rFonts w:ascii="Times New Roman" w:hAnsi="Times New Roman"/>
          <w14:numForm w14:val="lining"/>
          <w14:numSpacing w14:val="tabular"/>
        </w:rPr>
        <w:t>represent the financial resources of approved projects,</w:t>
      </w:r>
    </w:p>
    <w:p w14:paraId="13239E5E" w14:textId="77777777" w:rsidR="00351121" w:rsidRPr="00526077" w:rsidRDefault="00351121" w:rsidP="00351121">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sidRPr="00EC6DD5">
        <w:rPr>
          <w:rFonts w:ascii="Times New Roman" w:hAnsi="Times New Roman"/>
          <w14:numForm w14:val="lining"/>
          <w14:numSpacing w14:val="tabular"/>
        </w:rPr>
        <w:t xml:space="preserve">The </w:t>
      </w:r>
      <w:r w:rsidRPr="00EC6DD5">
        <w:rPr>
          <w:rFonts w:ascii="Times New Roman" w:hAnsi="Times New Roman"/>
          <w:b/>
          <w14:numForm w14:val="lining"/>
          <w14:numSpacing w14:val="tabular"/>
        </w:rPr>
        <w:t>Summary payment claims</w:t>
      </w:r>
      <w:r>
        <w:rPr>
          <w:rFonts w:ascii="Times New Roman" w:hAnsi="Times New Roman"/>
          <w14:numForm w14:val="lining"/>
          <w14:numSpacing w14:val="tabular"/>
        </w:rPr>
        <w:t xml:space="preserve"> bar covers the applications for payment included in the summary payment claim,</w:t>
      </w:r>
    </w:p>
    <w:p w14:paraId="587F30F9" w14:textId="77777777" w:rsidR="00351121" w:rsidRPr="00526077" w:rsidRDefault="00351121" w:rsidP="00351121">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Pr>
          <w:rFonts w:ascii="Times New Roman" w:hAnsi="Times New Roman"/>
          <w14:numForm w14:val="lining"/>
          <w14:numSpacing w14:val="tabular"/>
        </w:rPr>
        <w:t xml:space="preserve">The </w:t>
      </w:r>
      <w:r>
        <w:rPr>
          <w:rFonts w:ascii="Times New Roman" w:hAnsi="Times New Roman"/>
          <w:b/>
          <w14:numForm w14:val="lining"/>
          <w14:numSpacing w14:val="tabular"/>
        </w:rPr>
        <w:t>Certified</w:t>
      </w:r>
      <w:r>
        <w:rPr>
          <w:rFonts w:ascii="Times New Roman" w:hAnsi="Times New Roman"/>
          <w14:numForm w14:val="lining"/>
          <w14:numSpacing w14:val="tabular"/>
        </w:rPr>
        <w:t xml:space="preserve"> bar gives the current volume of certified expenditure,</w:t>
      </w:r>
    </w:p>
    <w:p w14:paraId="22869C79" w14:textId="5D8F8677" w:rsidR="00351121" w:rsidRPr="00526077" w:rsidRDefault="00351121" w:rsidP="00351121">
      <w:pPr>
        <w:pStyle w:val="Odstavecseseznamem"/>
        <w:numPr>
          <w:ilvl w:val="0"/>
          <w:numId w:val="25"/>
        </w:numPr>
        <w:spacing w:after="0" w:line="240" w:lineRule="auto"/>
        <w:ind w:left="714" w:hanging="357"/>
        <w:jc w:val="both"/>
        <w:rPr>
          <w:rFonts w:ascii="Times New Roman" w:hAnsi="Times New Roman"/>
          <w14:numForm w14:val="lining"/>
          <w14:numSpacing w14:val="tabular"/>
        </w:rPr>
      </w:pPr>
      <w:r>
        <w:rPr>
          <w:rFonts w:ascii="Times New Roman" w:hAnsi="Times New Roman"/>
          <w14:numForm w14:val="lining"/>
          <w14:numSpacing w14:val="tabular"/>
        </w:rPr>
        <w:t>The last bar represents the</w:t>
      </w:r>
      <w:r>
        <w:rPr>
          <w:rFonts w:ascii="Times New Roman" w:hAnsi="Times New Roman"/>
          <w:b/>
          <w14:numForm w14:val="lining"/>
          <w14:numSpacing w14:val="tabular"/>
        </w:rPr>
        <w:t xml:space="preserve"> forecast of certified expenditure</w:t>
      </w:r>
      <w:r>
        <w:rPr>
          <w:rFonts w:ascii="Times New Roman" w:hAnsi="Times New Roman"/>
          <w14:numForm w14:val="lining"/>
          <w14:numSpacing w14:val="tabular"/>
        </w:rPr>
        <w:t xml:space="preserve"> </w:t>
      </w:r>
      <w:r>
        <w:rPr>
          <w:rFonts w:ascii="Times New Roman" w:hAnsi="Times New Roman"/>
          <w:b/>
          <w14:numForm w14:val="lining"/>
          <w14:numSpacing w14:val="tabular"/>
        </w:rPr>
        <w:t>by the end of 2014</w:t>
      </w:r>
      <w:r>
        <w:rPr>
          <w:rFonts w:ascii="Times New Roman" w:hAnsi="Times New Roman"/>
          <w14:numForm w14:val="lining"/>
          <w14:numSpacing w14:val="tabular"/>
        </w:rPr>
        <w:t>, the forecasts are based on the planned timetables of projects modified in cooperation with the IBs,</w:t>
      </w:r>
    </w:p>
    <w:p w14:paraId="1E03687E" w14:textId="77777777" w:rsidR="00351121" w:rsidRPr="00754E2B" w:rsidRDefault="00351121" w:rsidP="00351121">
      <w:pPr>
        <w:numPr>
          <w:ilvl w:val="0"/>
          <w:numId w:val="25"/>
        </w:numPr>
        <w:jc w:val="both"/>
        <w:rPr>
          <w:sz w:val="22"/>
          <w:szCs w:val="22"/>
        </w:rPr>
      </w:pPr>
      <w:r w:rsidRPr="00754E2B">
        <w:rPr>
          <w:sz w:val="22"/>
          <w:szCs w:val="22"/>
        </w:rPr>
        <w:t xml:space="preserve">The </w:t>
      </w:r>
      <w:r>
        <w:rPr>
          <w:sz w:val="22"/>
          <w:szCs w:val="22"/>
        </w:rPr>
        <w:t xml:space="preserve">red </w:t>
      </w:r>
      <w:r w:rsidRPr="00754E2B">
        <w:rPr>
          <w:sz w:val="22"/>
          <w:szCs w:val="22"/>
        </w:rPr>
        <w:t>line represent</w:t>
      </w:r>
      <w:r>
        <w:rPr>
          <w:sz w:val="22"/>
          <w:szCs w:val="22"/>
        </w:rPr>
        <w:t>s</w:t>
      </w:r>
      <w:r w:rsidRPr="00754E2B">
        <w:rPr>
          <w:sz w:val="22"/>
          <w:szCs w:val="22"/>
        </w:rPr>
        <w:t xml:space="preserve"> the </w:t>
      </w:r>
      <w:r w:rsidRPr="00754E2B">
        <w:rPr>
          <w:b/>
          <w:sz w:val="22"/>
          <w:szCs w:val="22"/>
        </w:rPr>
        <w:t xml:space="preserve">target for </w:t>
      </w:r>
      <w:r>
        <w:rPr>
          <w:b/>
          <w:sz w:val="22"/>
          <w:szCs w:val="22"/>
        </w:rPr>
        <w:t>2014</w:t>
      </w:r>
      <w:r w:rsidRPr="00754E2B">
        <w:rPr>
          <w:sz w:val="22"/>
          <w:szCs w:val="22"/>
        </w:rPr>
        <w:t xml:space="preserve"> less the received advance payments.</w:t>
      </w:r>
    </w:p>
    <w:p w14:paraId="65F56053" w14:textId="77777777" w:rsidR="00752475" w:rsidRDefault="00752475" w:rsidP="00351121">
      <w:pPr>
        <w:pStyle w:val="Odstavecseseznamem"/>
        <w:spacing w:after="0" w:line="240" w:lineRule="auto"/>
        <w:ind w:left="0"/>
        <w:jc w:val="both"/>
        <w:rPr>
          <w:rFonts w:ascii="Times New Roman" w:eastAsia="Times New Roman" w:hAnsi="Times New Roman"/>
          <w:sz w:val="20"/>
          <w:szCs w:val="20"/>
          <w:lang w:eastAsia="cs-CZ"/>
        </w:rPr>
      </w:pPr>
    </w:p>
    <w:p w14:paraId="1909AFD3" w14:textId="103E41A8" w:rsidR="00351121" w:rsidRDefault="002568B8" w:rsidP="00752475">
      <w:pPr>
        <w:pStyle w:val="Graf"/>
        <w:rPr>
          <w:b w:val="0"/>
        </w:rPr>
      </w:pPr>
      <w:bookmarkStart w:id="95" w:name="_Toc419370010"/>
      <w:bookmarkStart w:id="96" w:name="_Toc420239168"/>
      <w:r>
        <w:rPr>
          <w:b w:val="0"/>
        </w:rPr>
        <w:t xml:space="preserve">Fulfilment of </w:t>
      </w:r>
      <w:r w:rsidR="00351121" w:rsidRPr="006904A1">
        <w:rPr>
          <w:b w:val="0"/>
        </w:rPr>
        <w:t xml:space="preserve">n+2 </w:t>
      </w:r>
      <w:r>
        <w:rPr>
          <w:b w:val="0"/>
        </w:rPr>
        <w:t xml:space="preserve">rule under the Convergence objective in </w:t>
      </w:r>
      <w:r w:rsidR="00351121">
        <w:rPr>
          <w:b w:val="0"/>
        </w:rPr>
        <w:t>2014</w:t>
      </w:r>
      <w:r w:rsidR="00351121" w:rsidRPr="006904A1">
        <w:rPr>
          <w:b w:val="0"/>
        </w:rPr>
        <w:t xml:space="preserve"> (</w:t>
      </w:r>
      <w:r>
        <w:rPr>
          <w:b w:val="0"/>
        </w:rPr>
        <w:t>in</w:t>
      </w:r>
      <w:r w:rsidR="00351121" w:rsidRPr="006904A1">
        <w:rPr>
          <w:b w:val="0"/>
        </w:rPr>
        <w:t xml:space="preserve"> mil</w:t>
      </w:r>
      <w:r>
        <w:rPr>
          <w:b w:val="0"/>
        </w:rPr>
        <w:t>lion</w:t>
      </w:r>
      <w:r w:rsidR="00351121" w:rsidRPr="006904A1">
        <w:rPr>
          <w:b w:val="0"/>
        </w:rPr>
        <w:t xml:space="preserve"> EUR)</w:t>
      </w:r>
      <w:bookmarkEnd w:id="95"/>
      <w:bookmarkEnd w:id="96"/>
    </w:p>
    <w:p w14:paraId="66D36759" w14:textId="7EF7D2CA" w:rsidR="0096002D" w:rsidRDefault="0096002D" w:rsidP="0096002D">
      <w:r>
        <w:rPr>
          <w:noProof/>
          <w:lang w:val="cs-CZ" w:eastAsia="cs-CZ" w:bidi="ar-SA"/>
        </w:rPr>
        <w:drawing>
          <wp:inline distT="0" distB="0" distL="0" distR="0" wp14:anchorId="37E88CBF" wp14:editId="7F434FB0">
            <wp:extent cx="5762625" cy="4040505"/>
            <wp:effectExtent l="19050" t="19050" r="28575" b="1714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4040505"/>
                    </a:xfrm>
                    <a:prstGeom prst="rect">
                      <a:avLst/>
                    </a:prstGeom>
                    <a:noFill/>
                    <a:ln>
                      <a:solidFill>
                        <a:schemeClr val="tx2"/>
                      </a:solidFill>
                    </a:ln>
                  </pic:spPr>
                </pic:pic>
              </a:graphicData>
            </a:graphic>
          </wp:inline>
        </w:drawing>
      </w:r>
    </w:p>
    <w:p w14:paraId="23AAF3E4" w14:textId="01D63547" w:rsidR="00351121" w:rsidRPr="009026D3" w:rsidRDefault="002568B8" w:rsidP="00351121">
      <w:pPr>
        <w:rPr>
          <w:i/>
          <w:sz w:val="18"/>
          <w:szCs w:val="18"/>
        </w:rPr>
      </w:pPr>
      <w:r>
        <w:rPr>
          <w:i/>
          <w:sz w:val="18"/>
          <w:szCs w:val="18"/>
        </w:rPr>
        <w:t>Source</w:t>
      </w:r>
      <w:r w:rsidR="00351121" w:rsidRPr="009026D3">
        <w:rPr>
          <w:i/>
          <w:sz w:val="18"/>
          <w:szCs w:val="18"/>
        </w:rPr>
        <w:t xml:space="preserve">: IS Monit7+ </w:t>
      </w:r>
      <w:r>
        <w:rPr>
          <w:i/>
          <w:sz w:val="18"/>
          <w:szCs w:val="18"/>
        </w:rPr>
        <w:t>as of</w:t>
      </w:r>
      <w:r w:rsidR="00351121" w:rsidRPr="009026D3">
        <w:rPr>
          <w:i/>
          <w:sz w:val="18"/>
          <w:szCs w:val="18"/>
        </w:rPr>
        <w:t xml:space="preserve"> 2</w:t>
      </w:r>
      <w:r>
        <w:rPr>
          <w:i/>
          <w:sz w:val="18"/>
          <w:szCs w:val="18"/>
        </w:rPr>
        <w:t xml:space="preserve"> Jan</w:t>
      </w:r>
      <w:r w:rsidR="00351121" w:rsidRPr="009026D3">
        <w:rPr>
          <w:i/>
          <w:sz w:val="18"/>
          <w:szCs w:val="18"/>
        </w:rPr>
        <w:t xml:space="preserve"> 2015</w:t>
      </w:r>
    </w:p>
    <w:p w14:paraId="705B3B2E" w14:textId="7ED7E6B5" w:rsidR="00351121" w:rsidRPr="009026D3" w:rsidRDefault="00941DDA" w:rsidP="00351121">
      <w:pPr>
        <w:rPr>
          <w:i/>
          <w:sz w:val="18"/>
          <w:szCs w:val="18"/>
        </w:rPr>
      </w:pPr>
      <w:r>
        <w:rPr>
          <w:i/>
          <w:sz w:val="18"/>
          <w:szCs w:val="18"/>
        </w:rPr>
        <w:t>Source of funding:</w:t>
      </w:r>
      <w:r w:rsidR="00F428E1">
        <w:rPr>
          <w:i/>
          <w:sz w:val="18"/>
          <w:szCs w:val="18"/>
        </w:rPr>
        <w:t xml:space="preserve"> </w:t>
      </w:r>
      <w:r w:rsidR="002568B8">
        <w:rPr>
          <w:i/>
          <w:sz w:val="18"/>
          <w:szCs w:val="18"/>
        </w:rPr>
        <w:t>EU share</w:t>
      </w:r>
    </w:p>
    <w:p w14:paraId="76FA4D3E" w14:textId="3178021D" w:rsidR="00351121" w:rsidRDefault="00351121" w:rsidP="00351121">
      <w:pPr>
        <w:rPr>
          <w:i/>
          <w:sz w:val="18"/>
          <w:szCs w:val="18"/>
        </w:rPr>
      </w:pPr>
      <w:r>
        <w:rPr>
          <w:i/>
          <w:sz w:val="18"/>
          <w:szCs w:val="18"/>
        </w:rPr>
        <w:t>CZK/EUR</w:t>
      </w:r>
      <w:r w:rsidR="002568B8">
        <w:rPr>
          <w:i/>
          <w:sz w:val="18"/>
          <w:szCs w:val="18"/>
        </w:rPr>
        <w:t xml:space="preserve"> exchange rate</w:t>
      </w:r>
      <w:r>
        <w:rPr>
          <w:i/>
          <w:sz w:val="18"/>
          <w:szCs w:val="18"/>
        </w:rPr>
        <w:t>: 27</w:t>
      </w:r>
      <w:r w:rsidR="002568B8">
        <w:rPr>
          <w:i/>
          <w:sz w:val="18"/>
          <w:szCs w:val="18"/>
        </w:rPr>
        <w:t>.</w:t>
      </w:r>
      <w:r>
        <w:rPr>
          <w:i/>
          <w:sz w:val="18"/>
          <w:szCs w:val="18"/>
        </w:rPr>
        <w:t>728</w:t>
      </w:r>
    </w:p>
    <w:p w14:paraId="628828AE" w14:textId="77777777" w:rsidR="001B3635" w:rsidRDefault="001B3635" w:rsidP="00351121">
      <w:pPr>
        <w:rPr>
          <w:i/>
          <w:sz w:val="18"/>
          <w:szCs w:val="18"/>
        </w:rPr>
      </w:pPr>
    </w:p>
    <w:p w14:paraId="56DB16E9" w14:textId="77777777" w:rsidR="00941DDA" w:rsidRDefault="00941DDA" w:rsidP="00351121">
      <w:pPr>
        <w:jc w:val="both"/>
        <w:rPr>
          <w:sz w:val="22"/>
          <w:szCs w:val="22"/>
        </w:rPr>
      </w:pPr>
    </w:p>
    <w:p w14:paraId="7E711D46" w14:textId="4CA2C26E" w:rsidR="0096002D" w:rsidRPr="0096002D" w:rsidRDefault="002568B8" w:rsidP="00752475">
      <w:pPr>
        <w:pStyle w:val="Graf"/>
        <w:rPr>
          <w:noProof/>
          <w:lang w:val="cs-CZ" w:eastAsia="cs-CZ" w:bidi="ar-SA"/>
        </w:rPr>
      </w:pPr>
      <w:bookmarkStart w:id="97" w:name="_Toc419370011"/>
      <w:bookmarkStart w:id="98" w:name="_Toc420239169"/>
      <w:r w:rsidRPr="0096002D">
        <w:rPr>
          <w:sz w:val="22"/>
        </w:rPr>
        <w:lastRenderedPageBreak/>
        <w:t xml:space="preserve">Fulfilment of </w:t>
      </w:r>
      <w:r w:rsidR="00351121" w:rsidRPr="0096002D">
        <w:rPr>
          <w:sz w:val="22"/>
        </w:rPr>
        <w:t xml:space="preserve">n+2 </w:t>
      </w:r>
      <w:r w:rsidRPr="0096002D">
        <w:rPr>
          <w:sz w:val="22"/>
        </w:rPr>
        <w:t>rule under the RCE objective in</w:t>
      </w:r>
      <w:r w:rsidR="00351121" w:rsidRPr="0096002D">
        <w:rPr>
          <w:sz w:val="22"/>
        </w:rPr>
        <w:t xml:space="preserve"> 2014</w:t>
      </w:r>
      <w:bookmarkEnd w:id="97"/>
      <w:bookmarkEnd w:id="98"/>
    </w:p>
    <w:p w14:paraId="547CF2A0" w14:textId="493A3A1C" w:rsidR="0096002D" w:rsidRPr="00752475" w:rsidRDefault="0096002D" w:rsidP="00752475">
      <w:r>
        <w:rPr>
          <w:noProof/>
          <w:lang w:val="cs-CZ" w:eastAsia="cs-CZ" w:bidi="ar-SA"/>
        </w:rPr>
        <w:drawing>
          <wp:inline distT="0" distB="0" distL="0" distR="0" wp14:anchorId="19527ED8" wp14:editId="3B02FA14">
            <wp:extent cx="5762625" cy="3981450"/>
            <wp:effectExtent l="19050" t="19050" r="28575" b="190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a:ln>
                      <a:solidFill>
                        <a:schemeClr val="tx2"/>
                      </a:solidFill>
                    </a:ln>
                  </pic:spPr>
                </pic:pic>
              </a:graphicData>
            </a:graphic>
          </wp:inline>
        </w:drawing>
      </w:r>
    </w:p>
    <w:p w14:paraId="2A14DE80" w14:textId="77777777" w:rsidR="002568B8" w:rsidRPr="009026D3" w:rsidRDefault="002568B8" w:rsidP="002568B8">
      <w:pPr>
        <w:rPr>
          <w:i/>
          <w:sz w:val="18"/>
          <w:szCs w:val="18"/>
        </w:rPr>
      </w:pPr>
      <w:r>
        <w:rPr>
          <w:i/>
          <w:sz w:val="18"/>
          <w:szCs w:val="18"/>
        </w:rPr>
        <w:t>Source</w:t>
      </w:r>
      <w:r w:rsidRPr="009026D3">
        <w:rPr>
          <w:i/>
          <w:sz w:val="18"/>
          <w:szCs w:val="18"/>
        </w:rPr>
        <w:t xml:space="preserve">: IS Monit7+ </w:t>
      </w:r>
      <w:r>
        <w:rPr>
          <w:i/>
          <w:sz w:val="18"/>
          <w:szCs w:val="18"/>
        </w:rPr>
        <w:t>as of</w:t>
      </w:r>
      <w:r w:rsidRPr="009026D3">
        <w:rPr>
          <w:i/>
          <w:sz w:val="18"/>
          <w:szCs w:val="18"/>
        </w:rPr>
        <w:t xml:space="preserve"> 2</w:t>
      </w:r>
      <w:r>
        <w:rPr>
          <w:i/>
          <w:sz w:val="18"/>
          <w:szCs w:val="18"/>
        </w:rPr>
        <w:t xml:space="preserve"> Jan</w:t>
      </w:r>
      <w:r w:rsidRPr="009026D3">
        <w:rPr>
          <w:i/>
          <w:sz w:val="18"/>
          <w:szCs w:val="18"/>
        </w:rPr>
        <w:t xml:space="preserve"> 2015</w:t>
      </w:r>
    </w:p>
    <w:p w14:paraId="7DA8A68B" w14:textId="351B7849" w:rsidR="002568B8" w:rsidRPr="009026D3" w:rsidRDefault="002568B8" w:rsidP="002568B8">
      <w:pPr>
        <w:rPr>
          <w:i/>
          <w:sz w:val="18"/>
          <w:szCs w:val="18"/>
        </w:rPr>
      </w:pPr>
      <w:r>
        <w:rPr>
          <w:i/>
          <w:sz w:val="18"/>
          <w:szCs w:val="18"/>
        </w:rPr>
        <w:t>Source of funding:</w:t>
      </w:r>
      <w:r w:rsidR="00B36A09">
        <w:rPr>
          <w:i/>
          <w:sz w:val="18"/>
          <w:szCs w:val="18"/>
        </w:rPr>
        <w:t xml:space="preserve"> </w:t>
      </w:r>
      <w:r>
        <w:rPr>
          <w:i/>
          <w:sz w:val="18"/>
          <w:szCs w:val="18"/>
        </w:rPr>
        <w:t>EU share</w:t>
      </w:r>
    </w:p>
    <w:p w14:paraId="4A0A1EBA" w14:textId="77777777" w:rsidR="002568B8" w:rsidRDefault="002568B8" w:rsidP="002568B8">
      <w:pPr>
        <w:rPr>
          <w:i/>
          <w:sz w:val="18"/>
          <w:szCs w:val="18"/>
        </w:rPr>
      </w:pPr>
      <w:r>
        <w:rPr>
          <w:i/>
          <w:sz w:val="18"/>
          <w:szCs w:val="18"/>
        </w:rPr>
        <w:t>CZK/EUR exchange rate: 27.728</w:t>
      </w:r>
    </w:p>
    <w:p w14:paraId="01F5B5AC" w14:textId="77777777" w:rsidR="00F428E1" w:rsidRDefault="00F428E1" w:rsidP="00941DDA">
      <w:pPr>
        <w:rPr>
          <w:i/>
          <w:sz w:val="18"/>
          <w:szCs w:val="18"/>
          <w14:numForm w14:val="lining"/>
          <w14:numSpacing w14:val="tabular"/>
        </w:rPr>
      </w:pPr>
    </w:p>
    <w:p w14:paraId="5EC0E4E7" w14:textId="34344FFD" w:rsidR="00351121" w:rsidRDefault="00B36A09" w:rsidP="00351121">
      <w:pPr>
        <w:jc w:val="both"/>
        <w:rPr>
          <w:sz w:val="22"/>
          <w:szCs w:val="22"/>
        </w:rPr>
      </w:pPr>
      <w:r>
        <w:rPr>
          <w:sz w:val="22"/>
          <w:szCs w:val="22"/>
        </w:rPr>
        <w:t>For the sake of m</w:t>
      </w:r>
      <w:r w:rsidR="00351121" w:rsidRPr="006266F5">
        <w:rPr>
          <w:sz w:val="22"/>
          <w:szCs w:val="22"/>
        </w:rPr>
        <w:t>onitoring</w:t>
      </w:r>
      <w:r>
        <w:rPr>
          <w:sz w:val="22"/>
          <w:szCs w:val="22"/>
        </w:rPr>
        <w:t xml:space="preserve"> the absorption of funds and programme management the MA monitors the fulfilment of </w:t>
      </w:r>
      <w:proofErr w:type="gramStart"/>
      <w:r w:rsidR="00351121" w:rsidRPr="006266F5">
        <w:rPr>
          <w:sz w:val="22"/>
          <w:szCs w:val="22"/>
        </w:rPr>
        <w:t xml:space="preserve">n+2 </w:t>
      </w:r>
      <w:r>
        <w:rPr>
          <w:sz w:val="22"/>
          <w:szCs w:val="22"/>
        </w:rPr>
        <w:t>rule</w:t>
      </w:r>
      <w:proofErr w:type="gramEnd"/>
      <w:r>
        <w:rPr>
          <w:sz w:val="22"/>
          <w:szCs w:val="22"/>
        </w:rPr>
        <w:t xml:space="preserve"> also by intervention area</w:t>
      </w:r>
      <w:r w:rsidR="00351121" w:rsidRPr="006266F5">
        <w:rPr>
          <w:sz w:val="22"/>
          <w:szCs w:val="22"/>
        </w:rPr>
        <w:t xml:space="preserve">. </w:t>
      </w:r>
    </w:p>
    <w:p w14:paraId="06BF2CCE" w14:textId="77777777" w:rsidR="00B36A09" w:rsidRPr="00B36A09" w:rsidRDefault="00B36A09" w:rsidP="002568B8">
      <w:pPr>
        <w:spacing w:after="120"/>
        <w:jc w:val="both"/>
        <w:rPr>
          <w:b/>
          <w:sz w:val="22"/>
          <w14:numForm w14:val="lining"/>
          <w14:numSpacing w14:val="tabular"/>
        </w:rPr>
      </w:pPr>
    </w:p>
    <w:p w14:paraId="1B67B137" w14:textId="077C086A" w:rsidR="002568B8" w:rsidRPr="00B36A09" w:rsidRDefault="002568B8" w:rsidP="002568B8">
      <w:pPr>
        <w:spacing w:after="120"/>
        <w:jc w:val="both"/>
        <w:rPr>
          <w:sz w:val="22"/>
          <w:szCs w:val="22"/>
          <w14:numForm w14:val="lining"/>
          <w14:numSpacing w14:val="tabular"/>
        </w:rPr>
      </w:pPr>
      <w:r w:rsidRPr="00B36A09">
        <w:rPr>
          <w:b/>
          <w:sz w:val="22"/>
          <w14:numForm w14:val="lining"/>
          <w14:numSpacing w14:val="tabular"/>
        </w:rPr>
        <w:t>In Intervention area 1.1</w:t>
      </w:r>
      <w:r w:rsidRPr="00B36A09">
        <w:rPr>
          <w:sz w:val="22"/>
          <w14:numForm w14:val="lining"/>
          <w14:numSpacing w14:val="tabular"/>
        </w:rPr>
        <w:t xml:space="preserve"> the main factors contributing to the non-fulfilment of n+2 rule in 2014 </w:t>
      </w:r>
      <w:r w:rsidR="00B36A09" w:rsidRPr="00B36A09">
        <w:rPr>
          <w:sz w:val="22"/>
          <w14:numForm w14:val="lining"/>
          <w14:numSpacing w14:val="tabular"/>
        </w:rPr>
        <w:t>was</w:t>
      </w:r>
      <w:r w:rsidRPr="00B36A09">
        <w:rPr>
          <w:sz w:val="22"/>
          <w14:numForm w14:val="lining"/>
          <w14:numSpacing w14:val="tabular"/>
        </w:rPr>
        <w:t xml:space="preserve"> the non-compliance with the set project implementation timetables brought about especially by difficulties in public procurement procedures, changes in staffing on the part of beneficiary, etc. </w:t>
      </w:r>
    </w:p>
    <w:p w14:paraId="740650F6" w14:textId="77777777" w:rsidR="002568B8" w:rsidRPr="00B36A09" w:rsidRDefault="002568B8" w:rsidP="002568B8">
      <w:pPr>
        <w:jc w:val="both"/>
        <w:rPr>
          <w:sz w:val="22"/>
          <w:szCs w:val="22"/>
          <w14:numForm w14:val="lining"/>
          <w14:numSpacing w14:val="tabular"/>
        </w:rPr>
      </w:pPr>
    </w:p>
    <w:p w14:paraId="315CE03C" w14:textId="1D007C4C" w:rsidR="002568B8" w:rsidRPr="00B36A09" w:rsidRDefault="002568B8" w:rsidP="002568B8">
      <w:pPr>
        <w:spacing w:after="120"/>
        <w:jc w:val="both"/>
        <w:rPr>
          <w:sz w:val="22"/>
          <w:szCs w:val="22"/>
          <w14:numForm w14:val="lining"/>
          <w14:numSpacing w14:val="tabular"/>
        </w:rPr>
      </w:pPr>
      <w:r w:rsidRPr="00B36A09">
        <w:rPr>
          <w:sz w:val="22"/>
          <w14:numForm w14:val="lining"/>
          <w14:numSpacing w14:val="tabular"/>
        </w:rPr>
        <w:t xml:space="preserve">Bearing in mind the </w:t>
      </w:r>
      <w:r w:rsidR="00B36A09" w:rsidRPr="00B36A09">
        <w:rPr>
          <w:sz w:val="22"/>
          <w14:numForm w14:val="lining"/>
          <w14:numSpacing w14:val="tabular"/>
        </w:rPr>
        <w:t>rules</w:t>
      </w:r>
      <w:r w:rsidRPr="00B36A09">
        <w:rPr>
          <w:sz w:val="22"/>
          <w14:numForm w14:val="lining"/>
          <w14:numSpacing w14:val="tabular"/>
        </w:rPr>
        <w:t xml:space="preserve"> of the last call No 17 and the timetable</w:t>
      </w:r>
      <w:r w:rsidR="00B36A09" w:rsidRPr="00B36A09">
        <w:rPr>
          <w:sz w:val="22"/>
          <w14:numForm w14:val="lining"/>
          <w14:numSpacing w14:val="tabular"/>
        </w:rPr>
        <w:t>s</w:t>
      </w:r>
      <w:r w:rsidRPr="00B36A09">
        <w:rPr>
          <w:sz w:val="22"/>
          <w14:numForm w14:val="lining"/>
          <w14:numSpacing w14:val="tabular"/>
        </w:rPr>
        <w:t xml:space="preserve"> of projects, the </w:t>
      </w:r>
      <w:r w:rsidR="00B36A09" w:rsidRPr="00B36A09">
        <w:rPr>
          <w:sz w:val="22"/>
          <w14:numForm w14:val="lining"/>
          <w14:numSpacing w14:val="tabular"/>
        </w:rPr>
        <w:t xml:space="preserve">full absorption </w:t>
      </w:r>
      <w:r w:rsidR="00752475">
        <w:rPr>
          <w:sz w:val="22"/>
          <w14:numForm w14:val="lining"/>
          <w14:numSpacing w14:val="tabular"/>
        </w:rPr>
        <w:br/>
      </w:r>
      <w:r w:rsidR="00B36A09" w:rsidRPr="00B36A09">
        <w:rPr>
          <w:sz w:val="22"/>
          <w14:numForm w14:val="lining"/>
          <w14:numSpacing w14:val="tabular"/>
        </w:rPr>
        <w:t xml:space="preserve">of remaining </w:t>
      </w:r>
      <w:r w:rsidRPr="00B36A09">
        <w:rPr>
          <w:sz w:val="22"/>
          <w14:numForm w14:val="lining"/>
          <w14:numSpacing w14:val="tabular"/>
        </w:rPr>
        <w:t xml:space="preserve">funds in 2015 will </w:t>
      </w:r>
      <w:r w:rsidR="00B36A09" w:rsidRPr="00B36A09">
        <w:rPr>
          <w:sz w:val="22"/>
          <w14:numForm w14:val="lining"/>
          <w14:numSpacing w14:val="tabular"/>
        </w:rPr>
        <w:t>be affected</w:t>
      </w:r>
      <w:r w:rsidRPr="00B36A09">
        <w:rPr>
          <w:sz w:val="22"/>
          <w14:numForm w14:val="lining"/>
          <w14:numSpacing w14:val="tabular"/>
        </w:rPr>
        <w:t xml:space="preserve"> particularly </w:t>
      </w:r>
      <w:r w:rsidR="00B36A09" w:rsidRPr="00B36A09">
        <w:rPr>
          <w:sz w:val="22"/>
          <w14:numForm w14:val="lining"/>
          <w14:numSpacing w14:val="tabular"/>
        </w:rPr>
        <w:t>by</w:t>
      </w:r>
      <w:r w:rsidRPr="00B36A09">
        <w:rPr>
          <w:sz w:val="22"/>
          <w14:numForm w14:val="lining"/>
          <w14:numSpacing w14:val="tabular"/>
        </w:rPr>
        <w:t xml:space="preserve"> delays in public procurement and all activities in projects in which the timetable of implementation runs until the end of the current programming period and thus cannot be extended. The </w:t>
      </w:r>
      <w:proofErr w:type="spellStart"/>
      <w:r w:rsidRPr="00B36A09">
        <w:rPr>
          <w:sz w:val="22"/>
          <w14:numForm w14:val="lining"/>
          <w14:numSpacing w14:val="tabular"/>
        </w:rPr>
        <w:t>MoI</w:t>
      </w:r>
      <w:proofErr w:type="spellEnd"/>
      <w:r w:rsidRPr="00B36A09">
        <w:rPr>
          <w:sz w:val="22"/>
          <w14:numForm w14:val="lining"/>
          <w14:numSpacing w14:val="tabular"/>
        </w:rPr>
        <w:t xml:space="preserve"> IB also continues to monitor the risky, high-risk and sleeping projects, mainly in order to achieve the maximum absorption of funds in 2015.</w:t>
      </w:r>
    </w:p>
    <w:p w14:paraId="531322CE" w14:textId="77777777" w:rsidR="002568B8" w:rsidRPr="002568B8" w:rsidRDefault="002568B8" w:rsidP="002568B8">
      <w:pPr>
        <w:rPr>
          <w:highlight w:val="yellow"/>
          <w14:numForm w14:val="lining"/>
          <w14:numSpacing w14:val="tabular"/>
        </w:rPr>
      </w:pPr>
    </w:p>
    <w:p w14:paraId="202B1DD7" w14:textId="2FB1206B" w:rsidR="002568B8" w:rsidRPr="00B36A09" w:rsidRDefault="002568B8" w:rsidP="002568B8">
      <w:pPr>
        <w:spacing w:after="120"/>
        <w:jc w:val="both"/>
        <w:rPr>
          <w:color w:val="FF0000"/>
          <w:sz w:val="22"/>
          <w:szCs w:val="22"/>
          <w14:numForm w14:val="lining"/>
          <w14:numSpacing w14:val="tabular"/>
        </w:rPr>
      </w:pPr>
      <w:r w:rsidRPr="00B36A09">
        <w:rPr>
          <w:b/>
          <w:sz w:val="22"/>
          <w:szCs w:val="22"/>
        </w:rPr>
        <w:t>In Intervention area 2.1</w:t>
      </w:r>
      <w:r w:rsidR="00B36A09" w:rsidRPr="00B36A09">
        <w:rPr>
          <w:b/>
          <w:sz w:val="22"/>
          <w:szCs w:val="22"/>
        </w:rPr>
        <w:t>,</w:t>
      </w:r>
      <w:r w:rsidRPr="00B36A09">
        <w:rPr>
          <w:sz w:val="22"/>
          <w:szCs w:val="22"/>
        </w:rPr>
        <w:t xml:space="preserve"> the n+2 target for 2014 has been fulfilled only to 50% due to the difficulties in implementation of public procurement that frequently caused postponements in project</w:t>
      </w:r>
      <w:r w:rsidR="00B36A09" w:rsidRPr="00B36A09">
        <w:rPr>
          <w:sz w:val="22"/>
          <w:szCs w:val="22"/>
        </w:rPr>
        <w:t xml:space="preserve"> implementation</w:t>
      </w:r>
      <w:r w:rsidRPr="00B36A09">
        <w:rPr>
          <w:sz w:val="22"/>
          <w:szCs w:val="22"/>
        </w:rPr>
        <w:t>.</w:t>
      </w:r>
      <w:r w:rsidRPr="00B36A09">
        <w:rPr>
          <w:sz w:val="22"/>
          <w:szCs w:val="22"/>
          <w14:numForm w14:val="lining"/>
          <w14:numSpacing w14:val="tabular"/>
        </w:rPr>
        <w:t xml:space="preserve">  The newly approved projects of the 22</w:t>
      </w:r>
      <w:r w:rsidRPr="00B36A09">
        <w:rPr>
          <w:sz w:val="22"/>
          <w:szCs w:val="22"/>
          <w:vertAlign w:val="superscript"/>
          <w14:numForm w14:val="lining"/>
          <w14:numSpacing w14:val="tabular"/>
        </w:rPr>
        <w:t>nd</w:t>
      </w:r>
      <w:r w:rsidRPr="00B36A09">
        <w:rPr>
          <w:sz w:val="22"/>
          <w:szCs w:val="22"/>
          <w14:numForm w14:val="lining"/>
          <w14:numSpacing w14:val="tabular"/>
        </w:rPr>
        <w:t xml:space="preserve"> call have so far not been able to improve the </w:t>
      </w:r>
      <w:r w:rsidR="00752475" w:rsidRPr="00B36A09">
        <w:rPr>
          <w:sz w:val="22"/>
          <w:szCs w:val="22"/>
          <w14:numForm w14:val="lining"/>
          <w14:numSpacing w14:val="tabular"/>
        </w:rPr>
        <w:t>situation;</w:t>
      </w:r>
      <w:r w:rsidRPr="00B36A09">
        <w:rPr>
          <w:sz w:val="22"/>
          <w:szCs w:val="22"/>
          <w14:numForm w14:val="lining"/>
          <w14:numSpacing w14:val="tabular"/>
        </w:rPr>
        <w:t xml:space="preserve"> they will most likely have some effect only in the second quarter of 2015. This fact too contributes to the risk of non-fulfilment of the target of absorption</w:t>
      </w:r>
      <w:r w:rsidR="00B36A09">
        <w:rPr>
          <w:sz w:val="22"/>
          <w:szCs w:val="22"/>
          <w14:numForm w14:val="lining"/>
          <w14:numSpacing w14:val="tabular"/>
        </w:rPr>
        <w:t xml:space="preserve"> and to the failure to fully absorb the allocation</w:t>
      </w:r>
      <w:r w:rsidRPr="00B36A09">
        <w:rPr>
          <w:sz w:val="22"/>
          <w:szCs w:val="22"/>
          <w14:numForm w14:val="lining"/>
          <w14:numSpacing w14:val="tabular"/>
        </w:rPr>
        <w:t xml:space="preserve">. </w:t>
      </w:r>
    </w:p>
    <w:p w14:paraId="31249540" w14:textId="77777777" w:rsidR="002568B8" w:rsidRPr="002568B8" w:rsidRDefault="002568B8" w:rsidP="002568B8">
      <w:pPr>
        <w:jc w:val="both"/>
        <w:rPr>
          <w:color w:val="FF0000"/>
          <w:sz w:val="22"/>
          <w:szCs w:val="22"/>
          <w:highlight w:val="yellow"/>
          <w14:numForm w14:val="lining"/>
          <w14:numSpacing w14:val="tabular"/>
        </w:rPr>
      </w:pPr>
    </w:p>
    <w:p w14:paraId="637E916A" w14:textId="77777777" w:rsidR="002568B8" w:rsidRPr="00B36A09" w:rsidRDefault="002568B8" w:rsidP="002568B8">
      <w:pPr>
        <w:jc w:val="both"/>
        <w:rPr>
          <w:sz w:val="22"/>
          <w:szCs w:val="22"/>
          <w14:numForm w14:val="lining"/>
          <w14:numSpacing w14:val="tabular"/>
        </w:rPr>
      </w:pPr>
      <w:r w:rsidRPr="00B36A09">
        <w:rPr>
          <w:b/>
          <w:sz w:val="22"/>
          <w14:numForm w14:val="lining"/>
          <w14:numSpacing w14:val="tabular"/>
        </w:rPr>
        <w:t>In Intervention area 3.1</w:t>
      </w:r>
      <w:r w:rsidRPr="00B36A09">
        <w:rPr>
          <w:sz w:val="22"/>
          <w14:numForm w14:val="lining"/>
          <w14:numSpacing w14:val="tabular"/>
        </w:rPr>
        <w:t xml:space="preserve"> </w:t>
      </w:r>
    </w:p>
    <w:p w14:paraId="099D6F32" w14:textId="07C7260F" w:rsidR="002568B8" w:rsidRPr="00B36A09" w:rsidRDefault="002568B8" w:rsidP="002568B8">
      <w:pPr>
        <w:spacing w:after="120"/>
        <w:jc w:val="both"/>
        <w:rPr>
          <w:sz w:val="22"/>
          <w14:numForm w14:val="lining"/>
          <w14:numSpacing w14:val="tabular"/>
        </w:rPr>
      </w:pPr>
      <w:r w:rsidRPr="00B36A09">
        <w:rPr>
          <w:sz w:val="22"/>
          <w14:numForm w14:val="lining"/>
          <w14:numSpacing w14:val="tabular"/>
        </w:rPr>
        <w:t xml:space="preserve">In this area problems were identified in the absorption of funds due to postponements in the timetables of implemented projects (e.g. on account of delays in the implementation of public procurement, necessity to cancel the public procurement and publish a new one, a failure to obtain the building </w:t>
      </w:r>
      <w:r w:rsidRPr="00B36A09">
        <w:rPr>
          <w:sz w:val="22"/>
          <w14:numForm w14:val="lining"/>
          <w14:numSpacing w14:val="tabular"/>
        </w:rPr>
        <w:lastRenderedPageBreak/>
        <w:t>permit, extension of the duration of construction work</w:t>
      </w:r>
      <w:r w:rsidR="00B36A09" w:rsidRPr="00B36A09">
        <w:rPr>
          <w:sz w:val="22"/>
          <w14:numForm w14:val="lining"/>
          <w14:numSpacing w14:val="tabular"/>
        </w:rPr>
        <w:t>s, getting the building permit). The</w:t>
      </w:r>
      <w:r w:rsidRPr="00B36A09">
        <w:rPr>
          <w:sz w:val="22"/>
          <w14:numForm w14:val="lining"/>
          <w14:numSpacing w14:val="tabular"/>
        </w:rPr>
        <w:t xml:space="preserve"> target </w:t>
      </w:r>
      <w:r w:rsidR="00B4447D">
        <w:rPr>
          <w:sz w:val="22"/>
          <w14:numForm w14:val="lining"/>
          <w14:numSpacing w14:val="tabular"/>
        </w:rPr>
        <w:br/>
      </w:r>
      <w:r w:rsidR="00B36A09" w:rsidRPr="00B36A09">
        <w:rPr>
          <w:sz w:val="22"/>
          <w14:numForm w14:val="lining"/>
          <w14:numSpacing w14:val="tabular"/>
        </w:rPr>
        <w:t xml:space="preserve">of </w:t>
      </w:r>
      <w:r w:rsidRPr="00B36A09">
        <w:rPr>
          <w:sz w:val="22"/>
          <w14:numForm w14:val="lining"/>
          <w14:numSpacing w14:val="tabular"/>
        </w:rPr>
        <w:t xml:space="preserve">absorption </w:t>
      </w:r>
      <w:r w:rsidR="00B36A09" w:rsidRPr="00B36A09">
        <w:rPr>
          <w:sz w:val="22"/>
          <w14:numForm w14:val="lining"/>
          <w14:numSpacing w14:val="tabular"/>
        </w:rPr>
        <w:t>for 2014, however, has been achieved</w:t>
      </w:r>
      <w:r w:rsidRPr="00B36A09">
        <w:rPr>
          <w:sz w:val="22"/>
          <w14:numForm w14:val="lining"/>
          <w14:numSpacing w14:val="tabular"/>
        </w:rPr>
        <w:t xml:space="preserve">. </w:t>
      </w:r>
      <w:r w:rsidR="00B36A09" w:rsidRPr="00B36A09">
        <w:rPr>
          <w:sz w:val="22"/>
          <w14:numForm w14:val="lining"/>
          <w14:numSpacing w14:val="tabular"/>
        </w:rPr>
        <w:t xml:space="preserve">Nonetheless, the target of absorption as at the end of the programming period will most likely not be achieved. </w:t>
      </w:r>
      <w:r w:rsidRPr="00B36A09">
        <w:rPr>
          <w:sz w:val="22"/>
          <w14:numForm w14:val="lining"/>
          <w14:numSpacing w14:val="tabular"/>
        </w:rPr>
        <w:t xml:space="preserve">At present, legal acts are being issued </w:t>
      </w:r>
      <w:r w:rsidR="00B4447D">
        <w:rPr>
          <w:sz w:val="22"/>
          <w14:numForm w14:val="lining"/>
          <w14:numSpacing w14:val="tabular"/>
        </w:rPr>
        <w:br/>
      </w:r>
      <w:r w:rsidRPr="00B36A09">
        <w:rPr>
          <w:sz w:val="22"/>
          <w14:numForm w14:val="lining"/>
          <w14:numSpacing w14:val="tabular"/>
        </w:rPr>
        <w:t xml:space="preserve">for the last substitute projects under activity 3.1 c).  </w:t>
      </w:r>
    </w:p>
    <w:p w14:paraId="77BF82EA" w14:textId="77777777" w:rsidR="002568B8" w:rsidRPr="00735231" w:rsidRDefault="002568B8" w:rsidP="002568B8">
      <w:pPr>
        <w:jc w:val="both"/>
        <w:rPr>
          <w:sz w:val="22"/>
          <w:szCs w:val="22"/>
          <w14:numForm w14:val="lining"/>
          <w14:numSpacing w14:val="tabular"/>
        </w:rPr>
      </w:pPr>
    </w:p>
    <w:p w14:paraId="090E3C3A" w14:textId="1BC023C2" w:rsidR="002568B8" w:rsidRPr="00735231" w:rsidRDefault="002568B8" w:rsidP="002568B8">
      <w:pPr>
        <w:spacing w:after="120"/>
        <w:jc w:val="both"/>
        <w:rPr>
          <w:color w:val="FF0000"/>
          <w:sz w:val="22"/>
          <w:szCs w:val="22"/>
          <w14:numForm w14:val="lining"/>
          <w14:numSpacing w14:val="tabular"/>
        </w:rPr>
      </w:pPr>
      <w:r w:rsidRPr="00735231">
        <w:rPr>
          <w:b/>
          <w:sz w:val="22"/>
          <w:szCs w:val="22"/>
        </w:rPr>
        <w:t>In intervention area 3.2</w:t>
      </w:r>
      <w:r w:rsidR="00D44FDC" w:rsidRPr="00735231">
        <w:rPr>
          <w:b/>
          <w:sz w:val="22"/>
          <w:szCs w:val="22"/>
        </w:rPr>
        <w:t>,</w:t>
      </w:r>
      <w:r w:rsidRPr="00735231">
        <w:rPr>
          <w:b/>
          <w:sz w:val="22"/>
          <w:szCs w:val="22"/>
        </w:rPr>
        <w:t xml:space="preserve"> </w:t>
      </w:r>
      <w:r w:rsidR="00D44FDC" w:rsidRPr="00735231">
        <w:rPr>
          <w:sz w:val="22"/>
          <w:szCs w:val="22"/>
        </w:rPr>
        <w:t>a</w:t>
      </w:r>
      <w:r w:rsidRPr="00735231">
        <w:rPr>
          <w:sz w:val="22"/>
          <w:szCs w:val="22"/>
          <w14:numForm w14:val="lining"/>
          <w14:numSpacing w14:val="tabular"/>
        </w:rPr>
        <w:t>t the beginn</w:t>
      </w:r>
      <w:r w:rsidR="00D44FDC" w:rsidRPr="00735231">
        <w:rPr>
          <w:sz w:val="22"/>
          <w:szCs w:val="22"/>
          <w14:numForm w14:val="lining"/>
          <w14:numSpacing w14:val="tabular"/>
        </w:rPr>
        <w:t xml:space="preserve">ing of 2014, a risk of </w:t>
      </w:r>
      <w:r w:rsidRPr="00735231">
        <w:rPr>
          <w:sz w:val="22"/>
          <w14:numForm w14:val="lining"/>
          <w14:numSpacing w14:val="tabular"/>
        </w:rPr>
        <w:t xml:space="preserve">non-fulfilment of </w:t>
      </w:r>
      <w:proofErr w:type="gramStart"/>
      <w:r w:rsidRPr="00735231">
        <w:rPr>
          <w:sz w:val="22"/>
          <w14:numForm w14:val="lining"/>
          <w14:numSpacing w14:val="tabular"/>
        </w:rPr>
        <w:t>n+2 rule</w:t>
      </w:r>
      <w:proofErr w:type="gramEnd"/>
      <w:r w:rsidRPr="00735231">
        <w:rPr>
          <w:sz w:val="22"/>
          <w14:numForm w14:val="lining"/>
          <w14:numSpacing w14:val="tabular"/>
        </w:rPr>
        <w:t xml:space="preserve"> in 2014 was identified. The </w:t>
      </w:r>
      <w:proofErr w:type="spellStart"/>
      <w:r w:rsidRPr="00735231">
        <w:rPr>
          <w:sz w:val="22"/>
          <w14:numForm w14:val="lining"/>
          <w14:numSpacing w14:val="tabular"/>
        </w:rPr>
        <w:t>MoH</w:t>
      </w:r>
      <w:proofErr w:type="spellEnd"/>
      <w:r w:rsidRPr="00735231">
        <w:rPr>
          <w:sz w:val="22"/>
          <w14:numForm w14:val="lining"/>
          <w14:numSpacing w14:val="tabular"/>
        </w:rPr>
        <w:t xml:space="preserve"> has adopted </w:t>
      </w:r>
      <w:r w:rsidR="00D44FDC" w:rsidRPr="00735231">
        <w:rPr>
          <w:sz w:val="22"/>
          <w14:numForm w14:val="lining"/>
          <w14:numSpacing w14:val="tabular"/>
        </w:rPr>
        <w:t>remedial actions,</w:t>
      </w:r>
      <w:r w:rsidRPr="00735231">
        <w:rPr>
          <w:sz w:val="22"/>
          <w14:numForm w14:val="lining"/>
          <w14:numSpacing w14:val="tabular"/>
        </w:rPr>
        <w:t xml:space="preserve"> the implementation of which helped cut down the predicted loss. The </w:t>
      </w:r>
      <w:r w:rsidR="00D44FDC" w:rsidRPr="00735231">
        <w:rPr>
          <w:sz w:val="22"/>
          <w14:numForm w14:val="lining"/>
          <w14:numSpacing w14:val="tabular"/>
        </w:rPr>
        <w:t>remedial actions</w:t>
      </w:r>
      <w:r w:rsidRPr="00735231">
        <w:rPr>
          <w:sz w:val="22"/>
          <w14:numForm w14:val="lining"/>
          <w14:numSpacing w14:val="tabular"/>
        </w:rPr>
        <w:t xml:space="preserve"> comprise the division of projects into stages, permitting the extension of the dates of completion of stages only until 15 Nov 2014, while not allowing for transfers of a substantial volume of funds planned for the certification in 2014 after this date, ensuring that the control of accounting documents is conducted before the end of the project stage, accelerating the processes </w:t>
      </w:r>
      <w:r w:rsidR="00735231" w:rsidRPr="00735231">
        <w:rPr>
          <w:sz w:val="22"/>
          <w14:numForm w14:val="lining"/>
          <w14:numSpacing w14:val="tabular"/>
        </w:rPr>
        <w:t>rel</w:t>
      </w:r>
      <w:r w:rsidRPr="00735231">
        <w:rPr>
          <w:sz w:val="22"/>
          <w14:numForm w14:val="lining"/>
          <w14:numSpacing w14:val="tabular"/>
        </w:rPr>
        <w:t xml:space="preserve">ated to the selection of the contractor (committee meetings, decision on the selection, signing the contract), introducing the obligation to conduct an analysis of delivery dates in cooperation with contractors in order to achieve the fastest possible delivery and subsequent invoicing, introducing a shortened deadline for the submission of monitoring reports and applications for payment, cutting short the timetables of projects in which all the devices were supplied as of the date immediately after the receipt of the last invoice, ensuring adequate capacity at the </w:t>
      </w:r>
      <w:proofErr w:type="spellStart"/>
      <w:r w:rsidRPr="00735231">
        <w:rPr>
          <w:sz w:val="22"/>
          <w14:numForm w14:val="lining"/>
          <w14:numSpacing w14:val="tabular"/>
        </w:rPr>
        <w:t>MoH</w:t>
      </w:r>
      <w:proofErr w:type="spellEnd"/>
      <w:r w:rsidRPr="00735231">
        <w:rPr>
          <w:sz w:val="22"/>
          <w14:numForm w14:val="lining"/>
          <w14:numSpacing w14:val="tabular"/>
        </w:rPr>
        <w:t xml:space="preserve"> in the busiest period (redistribution of human resources, restrictions placed on taking holidays and undergoing trainings), ensuring expert evaluators in the busiest period, cutting short the time necessary for assessing the tender document</w:t>
      </w:r>
      <w:r w:rsidR="00C57C1F" w:rsidRPr="00735231">
        <w:rPr>
          <w:sz w:val="22"/>
          <w14:numForm w14:val="lining"/>
          <w14:numSpacing w14:val="tabular"/>
        </w:rPr>
        <w:t>s</w:t>
      </w:r>
      <w:r w:rsidR="00735231" w:rsidRPr="00735231">
        <w:rPr>
          <w:sz w:val="22"/>
          <w14:numForm w14:val="lining"/>
          <w14:numSpacing w14:val="tabular"/>
        </w:rPr>
        <w:t xml:space="preserve"> and contracts.</w:t>
      </w:r>
      <w:r w:rsidRPr="00735231">
        <w:rPr>
          <w:sz w:val="22"/>
          <w14:numForm w14:val="lining"/>
          <w14:numSpacing w14:val="tabular"/>
        </w:rPr>
        <w:t xml:space="preserve"> Thanks to the actions taken, the n+2 target in 2014 was achieved almost to the degree of 100 %. </w:t>
      </w:r>
    </w:p>
    <w:p w14:paraId="0229423C" w14:textId="77777777" w:rsidR="002568B8" w:rsidRPr="00735231" w:rsidRDefault="002568B8" w:rsidP="002568B8">
      <w:pPr>
        <w:jc w:val="both"/>
        <w:rPr>
          <w:sz w:val="22"/>
          <w:szCs w:val="22"/>
          <w14:numForm w14:val="lining"/>
          <w14:numSpacing w14:val="tabular"/>
        </w:rPr>
      </w:pPr>
    </w:p>
    <w:p w14:paraId="03DE9E04" w14:textId="158FAF1F" w:rsidR="002568B8" w:rsidRPr="00735231" w:rsidRDefault="002568B8" w:rsidP="002568B8">
      <w:pPr>
        <w:jc w:val="both"/>
        <w:rPr>
          <w:sz w:val="22"/>
          <w:szCs w:val="22"/>
          <w14:numForm w14:val="lining"/>
          <w14:numSpacing w14:val="tabular"/>
        </w:rPr>
      </w:pPr>
      <w:r w:rsidRPr="00735231">
        <w:rPr>
          <w:b/>
          <w:sz w:val="22"/>
          <w:szCs w:val="22"/>
        </w:rPr>
        <w:t>In Intervention area 3.3</w:t>
      </w:r>
      <w:r w:rsidR="00735231" w:rsidRPr="00735231">
        <w:rPr>
          <w:b/>
          <w:sz w:val="22"/>
          <w:szCs w:val="22"/>
        </w:rPr>
        <w:t>,</w:t>
      </w:r>
      <w:r w:rsidRPr="00735231">
        <w:rPr>
          <w:sz w:val="22"/>
          <w:szCs w:val="22"/>
        </w:rPr>
        <w:t xml:space="preserve"> the target absorption </w:t>
      </w:r>
      <w:r w:rsidR="00735231" w:rsidRPr="00735231">
        <w:rPr>
          <w:sz w:val="22"/>
          <w:szCs w:val="22"/>
        </w:rPr>
        <w:t>was achieved</w:t>
      </w:r>
      <w:r w:rsidRPr="00735231">
        <w:rPr>
          <w:sz w:val="22"/>
          <w:szCs w:val="22"/>
        </w:rPr>
        <w:t>.</w:t>
      </w:r>
      <w:r w:rsidRPr="00735231">
        <w:rPr>
          <w:sz w:val="22"/>
          <w:szCs w:val="22"/>
          <w14:numForm w14:val="lining"/>
          <w14:numSpacing w14:val="tabular"/>
        </w:rPr>
        <w:t xml:space="preserve"> </w:t>
      </w:r>
      <w:r w:rsidR="00735231" w:rsidRPr="00735231">
        <w:rPr>
          <w:sz w:val="22"/>
          <w:szCs w:val="22"/>
          <w14:numForm w14:val="lining"/>
          <w14:numSpacing w14:val="tabular"/>
        </w:rPr>
        <w:t xml:space="preserve">Nonetheless, a failure to achieve the target of absorption is foreseen at the end of the programming period. </w:t>
      </w:r>
      <w:r w:rsidRPr="00735231">
        <w:rPr>
          <w:sz w:val="22"/>
          <w:szCs w:val="22"/>
          <w14:numForm w14:val="lining"/>
          <w14:numSpacing w14:val="tabular"/>
        </w:rPr>
        <w:t>Among the factors</w:t>
      </w:r>
      <w:r w:rsidRPr="00735231">
        <w:rPr>
          <w:sz w:val="22"/>
          <w14:numForm w14:val="lining"/>
          <w14:numSpacing w14:val="tabular"/>
        </w:rPr>
        <w:t xml:space="preserve"> </w:t>
      </w:r>
      <w:r w:rsidR="00735231" w:rsidRPr="00735231">
        <w:rPr>
          <w:sz w:val="22"/>
          <w14:numForm w14:val="lining"/>
          <w14:numSpacing w14:val="tabular"/>
        </w:rPr>
        <w:t xml:space="preserve">affecting the absorption </w:t>
      </w:r>
      <w:r w:rsidRPr="00735231">
        <w:rPr>
          <w:sz w:val="22"/>
          <w14:numForm w14:val="lining"/>
          <w14:numSpacing w14:val="tabular"/>
        </w:rPr>
        <w:t>are especially the postponements in timetables of implementation of individual projects</w:t>
      </w:r>
      <w:r w:rsidR="00735231" w:rsidRPr="00735231">
        <w:rPr>
          <w:sz w:val="22"/>
          <w14:numForm w14:val="lining"/>
          <w14:numSpacing w14:val="tabular"/>
        </w:rPr>
        <w:t xml:space="preserve"> </w:t>
      </w:r>
      <w:r w:rsidRPr="00735231">
        <w:rPr>
          <w:sz w:val="22"/>
          <w14:numForm w14:val="lining"/>
          <w14:numSpacing w14:val="tabular"/>
        </w:rPr>
        <w:t xml:space="preserve">as well as the withdrawal of projects from implementation by the applicants. A specific situation prevails in the project called </w:t>
      </w:r>
      <w:r w:rsidR="00735231" w:rsidRPr="00735231">
        <w:rPr>
          <w:sz w:val="22"/>
          <w14:numForm w14:val="lining"/>
          <w14:numSpacing w14:val="tabular"/>
        </w:rPr>
        <w:t>“</w:t>
      </w:r>
      <w:r w:rsidRPr="00735231">
        <w:rPr>
          <w:sz w:val="22"/>
          <w14:numForm w14:val="lining"/>
          <w14:numSpacing w14:val="tabular"/>
        </w:rPr>
        <w:t>LO CR – purchase of an office building</w:t>
      </w:r>
      <w:r w:rsidR="00735231" w:rsidRPr="00735231">
        <w:rPr>
          <w:sz w:val="22"/>
          <w14:numForm w14:val="lining"/>
          <w14:numSpacing w14:val="tabular"/>
        </w:rPr>
        <w:t>”</w:t>
      </w:r>
      <w:r w:rsidRPr="00735231">
        <w:rPr>
          <w:sz w:val="22"/>
          <w14:numForm w14:val="lining"/>
          <w14:numSpacing w14:val="tabular"/>
        </w:rPr>
        <w:t>. Only a part of the project expenditure has been accepted by the European Commission as eligible. It concerns the training centre at roughly CZK 46 million (which represents approximately 17.5 % of the originally requested amount). The IOP MA will appeal to the EC based on the supporting documents provided by the MoLSA CR and request the acceptance of at least the project expenditure in the a</w:t>
      </w:r>
      <w:r w:rsidR="00735231" w:rsidRPr="00735231">
        <w:rPr>
          <w:sz w:val="22"/>
          <w14:numForm w14:val="lining"/>
          <w14:numSpacing w14:val="tabular"/>
        </w:rPr>
        <w:t xml:space="preserve">mount of CZK 151 million (EUR 5 831 </w:t>
      </w:r>
      <w:r w:rsidRPr="00735231">
        <w:rPr>
          <w:sz w:val="22"/>
          <w14:numForm w14:val="lining"/>
          <w14:numSpacing w14:val="tabular"/>
        </w:rPr>
        <w:t>514.11) that has been identified by the Audit Authority in the sample audit as eligible. Then the amount missing in the project would account for CZK 87 million (EU</w:t>
      </w:r>
      <w:r w:rsidR="00735231" w:rsidRPr="00735231">
        <w:rPr>
          <w:sz w:val="22"/>
          <w14:numForm w14:val="lining"/>
          <w14:numSpacing w14:val="tabular"/>
        </w:rPr>
        <w:t xml:space="preserve">R 3 360 </w:t>
      </w:r>
      <w:r w:rsidRPr="00735231">
        <w:rPr>
          <w:sz w:val="22"/>
          <w14:numForm w14:val="lining"/>
          <w14:numSpacing w14:val="tabular"/>
        </w:rPr>
        <w:t>367.22).</w:t>
      </w:r>
    </w:p>
    <w:p w14:paraId="0E60A4FF" w14:textId="77777777" w:rsidR="002568B8" w:rsidRPr="002568B8" w:rsidRDefault="002568B8" w:rsidP="002568B8">
      <w:pPr>
        <w:rPr>
          <w:highlight w:val="yellow"/>
          <w14:numForm w14:val="lining"/>
          <w14:numSpacing w14:val="tabular"/>
        </w:rPr>
      </w:pPr>
    </w:p>
    <w:p w14:paraId="2CA69530" w14:textId="4DF1A853" w:rsidR="002568B8" w:rsidRPr="00735231" w:rsidRDefault="002568B8" w:rsidP="002568B8">
      <w:pPr>
        <w:jc w:val="both"/>
        <w:rPr>
          <w:sz w:val="22"/>
          <w14:numForm w14:val="lining"/>
          <w14:numSpacing w14:val="tabular"/>
        </w:rPr>
      </w:pPr>
      <w:r w:rsidRPr="00735231">
        <w:rPr>
          <w:b/>
          <w:sz w:val="22"/>
          <w:szCs w:val="22"/>
        </w:rPr>
        <w:t>In Intervention area 3.4</w:t>
      </w:r>
      <w:r w:rsidR="00735231" w:rsidRPr="00735231">
        <w:rPr>
          <w:b/>
          <w:sz w:val="22"/>
          <w:szCs w:val="22"/>
        </w:rPr>
        <w:t>,</w:t>
      </w:r>
      <w:r w:rsidRPr="00735231">
        <w:rPr>
          <w:sz w:val="22"/>
          <w:szCs w:val="22"/>
        </w:rPr>
        <w:t xml:space="preserve"> </w:t>
      </w:r>
      <w:r w:rsidR="00735231" w:rsidRPr="00735231">
        <w:rPr>
          <w:sz w:val="22"/>
          <w:szCs w:val="22"/>
        </w:rPr>
        <w:t>t</w:t>
      </w:r>
      <w:r w:rsidRPr="00735231">
        <w:rPr>
          <w:sz w:val="22"/>
          <w:szCs w:val="22"/>
        </w:rPr>
        <w:t xml:space="preserve">he target </w:t>
      </w:r>
      <w:r w:rsidR="00735231" w:rsidRPr="00735231">
        <w:rPr>
          <w:sz w:val="22"/>
          <w:szCs w:val="22"/>
        </w:rPr>
        <w:t xml:space="preserve">of </w:t>
      </w:r>
      <w:r w:rsidRPr="00735231">
        <w:rPr>
          <w:sz w:val="22"/>
          <w:szCs w:val="22"/>
        </w:rPr>
        <w:t xml:space="preserve">absorption </w:t>
      </w:r>
      <w:r w:rsidR="00735231" w:rsidRPr="00735231">
        <w:rPr>
          <w:sz w:val="22"/>
          <w:szCs w:val="22"/>
        </w:rPr>
        <w:t>for 2014 has not been achieved</w:t>
      </w:r>
      <w:r w:rsidRPr="00735231">
        <w:rPr>
          <w:sz w:val="22"/>
          <w:szCs w:val="22"/>
        </w:rPr>
        <w:t>.</w:t>
      </w:r>
      <w:r w:rsidRPr="00735231">
        <w:rPr>
          <w:sz w:val="22"/>
          <w:szCs w:val="22"/>
          <w14:numForm w14:val="lining"/>
          <w14:numSpacing w14:val="tabular"/>
        </w:rPr>
        <w:t xml:space="preserve"> The main issue is the</w:t>
      </w:r>
      <w:r w:rsidRPr="00735231">
        <w:rPr>
          <w:sz w:val="22"/>
          <w14:numForm w14:val="lining"/>
          <w14:numSpacing w14:val="tabular"/>
        </w:rPr>
        <w:t xml:space="preserve"> postponement of public procurement </w:t>
      </w:r>
      <w:r w:rsidR="00735231" w:rsidRPr="00735231">
        <w:rPr>
          <w:sz w:val="22"/>
          <w14:numForm w14:val="lining"/>
          <w14:numSpacing w14:val="tabular"/>
        </w:rPr>
        <w:t>timetable caused by two reasons.</w:t>
      </w:r>
      <w:r w:rsidRPr="00735231">
        <w:rPr>
          <w:sz w:val="22"/>
          <w14:numForm w14:val="lining"/>
          <w14:numSpacing w14:val="tabular"/>
        </w:rPr>
        <w:t xml:space="preserve"> Following the assessment of qualification and exclusion of bidders, only one or no bid remains and the public procurement has to be repeated, or unsuccessful bidders act in an obstructive manner, file objections and make appeals to the Office for the Protection of Competition. </w:t>
      </w:r>
    </w:p>
    <w:p w14:paraId="4AD35391" w14:textId="77777777" w:rsidR="00735231" w:rsidRPr="00735231" w:rsidRDefault="00735231" w:rsidP="002568B8">
      <w:pPr>
        <w:jc w:val="both"/>
        <w:rPr>
          <w:sz w:val="22"/>
          <w14:numForm w14:val="lining"/>
          <w14:numSpacing w14:val="tabular"/>
        </w:rPr>
      </w:pPr>
    </w:p>
    <w:p w14:paraId="0DB61A64" w14:textId="0D0C7EED" w:rsidR="002568B8" w:rsidRPr="00735231" w:rsidRDefault="002568B8" w:rsidP="002568B8">
      <w:pPr>
        <w:jc w:val="both"/>
        <w:rPr>
          <w:sz w:val="22"/>
          <w14:numForm w14:val="lining"/>
          <w14:numSpacing w14:val="tabular"/>
        </w:rPr>
      </w:pPr>
      <w:r w:rsidRPr="00735231">
        <w:rPr>
          <w:sz w:val="22"/>
          <w14:numForm w14:val="lining"/>
          <w14:numSpacing w14:val="tabular"/>
        </w:rPr>
        <w:t xml:space="preserve">In this intervention area, an issue is the involvement of the Czech Post's registered branch ICT services (ČP OZ ICT) as a general (the so called in-house) contractor pursuant to the exemption from the Public Procurement Act in line with Section 18. ČP OZ ICT fails to timely complete the public contracts for sub-deliveries to ensure the implementation of an umbrella project </w:t>
      </w:r>
      <w:r w:rsidR="00735231" w:rsidRPr="00735231">
        <w:rPr>
          <w:sz w:val="22"/>
          <w14:numForm w14:val="lining"/>
          <w14:numSpacing w14:val="tabular"/>
        </w:rPr>
        <w:t>“</w:t>
      </w:r>
      <w:r w:rsidRPr="00735231">
        <w:rPr>
          <w:sz w:val="22"/>
          <w14:numForm w14:val="lining"/>
          <w14:numSpacing w14:val="tabular"/>
        </w:rPr>
        <w:t>National Information System of the Integrated Rescue System</w:t>
      </w:r>
      <w:r w:rsidR="00735231" w:rsidRPr="00735231">
        <w:rPr>
          <w:sz w:val="22"/>
          <w14:numForm w14:val="lining"/>
          <w14:numSpacing w14:val="tabular"/>
        </w:rPr>
        <w:t>”</w:t>
      </w:r>
      <w:r w:rsidRPr="00735231">
        <w:rPr>
          <w:sz w:val="22"/>
          <w14:numForm w14:val="lining"/>
          <w14:numSpacing w14:val="tabular"/>
        </w:rPr>
        <w:t xml:space="preserve"> (NIS IRS), a central standardised project of the Fire Rescue Service of the CR and 13 regional standardised projects of the Fire Rescue Service of the CR in the total amount of eligible expenditure of CZK 1 billion. This problem is particularly serious in NIS IRS project</w:t>
      </w:r>
      <w:r w:rsidR="00735231" w:rsidRPr="00735231">
        <w:rPr>
          <w:sz w:val="22"/>
          <w14:numForm w14:val="lining"/>
          <w14:numSpacing w14:val="tabular"/>
        </w:rPr>
        <w:t>,</w:t>
      </w:r>
      <w:r w:rsidRPr="00735231">
        <w:rPr>
          <w:sz w:val="22"/>
          <w14:numForm w14:val="lining"/>
          <w14:numSpacing w14:val="tabular"/>
        </w:rPr>
        <w:t xml:space="preserve"> to which other 27 projects of the 11</w:t>
      </w:r>
      <w:r w:rsidRPr="00735231">
        <w:rPr>
          <w:sz w:val="22"/>
          <w:vertAlign w:val="superscript"/>
          <w14:numForm w14:val="lining"/>
          <w14:numSpacing w14:val="tabular"/>
        </w:rPr>
        <w:t>th</w:t>
      </w:r>
      <w:r w:rsidRPr="00735231">
        <w:rPr>
          <w:sz w:val="22"/>
          <w14:numForm w14:val="lining"/>
          <w14:numSpacing w14:val="tabular"/>
        </w:rPr>
        <w:t xml:space="preserve"> call are linked (apart from the above referred to 14 projects with the ČP OZ ICT contractor) in the total amount of eligible expenditure of CZK 1 billion. The failure to complete the implementation of NIS IRS project can to a different degree put at risk the completion of all projects of the 11</w:t>
      </w:r>
      <w:r w:rsidRPr="00735231">
        <w:rPr>
          <w:sz w:val="22"/>
          <w:vertAlign w:val="superscript"/>
          <w14:numForm w14:val="lining"/>
          <w14:numSpacing w14:val="tabular"/>
        </w:rPr>
        <w:t>th</w:t>
      </w:r>
      <w:r w:rsidRPr="00735231">
        <w:rPr>
          <w:sz w:val="22"/>
          <w14:numForm w14:val="lining"/>
          <w14:numSpacing w14:val="tabular"/>
        </w:rPr>
        <w:t xml:space="preserve"> call (42 projects of the Fire Rescue Service, Police of the Czech Republic and the Emergency Medical Service, including the NIS IRS in the amount of approximately CZK 2 billion).</w:t>
      </w:r>
    </w:p>
    <w:p w14:paraId="1E1F285D" w14:textId="7E0BC9EA" w:rsidR="002568B8" w:rsidRPr="005129A3" w:rsidRDefault="002568B8" w:rsidP="002568B8">
      <w:pPr>
        <w:spacing w:after="120"/>
        <w:jc w:val="both"/>
        <w:rPr>
          <w:sz w:val="22"/>
          <w14:numForm w14:val="lining"/>
          <w14:numSpacing w14:val="tabular"/>
        </w:rPr>
      </w:pPr>
      <w:r w:rsidRPr="005129A3">
        <w:rPr>
          <w:sz w:val="22"/>
          <w14:numForm w14:val="lining"/>
          <w14:numSpacing w14:val="tabular"/>
        </w:rPr>
        <w:lastRenderedPageBreak/>
        <w:t>The</w:t>
      </w:r>
      <w:r w:rsidR="005129A3" w:rsidRPr="005129A3">
        <w:rPr>
          <w:sz w:val="22"/>
          <w14:numForm w14:val="lining"/>
          <w14:numSpacing w14:val="tabular"/>
        </w:rPr>
        <w:t xml:space="preserve">re may be a risk </w:t>
      </w:r>
      <w:r w:rsidRPr="005129A3">
        <w:rPr>
          <w:sz w:val="22"/>
          <w14:numForm w14:val="lining"/>
          <w14:numSpacing w14:val="tabular"/>
        </w:rPr>
        <w:t>of a failure to complete the implementation of projects from the 27</w:t>
      </w:r>
      <w:r w:rsidRPr="005129A3">
        <w:rPr>
          <w:sz w:val="22"/>
          <w:vertAlign w:val="superscript"/>
          <w14:numForm w14:val="lining"/>
          <w14:numSpacing w14:val="tabular"/>
        </w:rPr>
        <w:t>th</w:t>
      </w:r>
      <w:r w:rsidRPr="005129A3">
        <w:rPr>
          <w:sz w:val="22"/>
          <w14:numForm w14:val="lining"/>
          <w14:numSpacing w14:val="tabular"/>
        </w:rPr>
        <w:t xml:space="preserve"> call for the purchase of aerial rescue equipment of the PCR, where due to the latest possible date of eligibility </w:t>
      </w:r>
      <w:r w:rsidR="00B4447D">
        <w:rPr>
          <w:sz w:val="22"/>
          <w14:numForm w14:val="lining"/>
          <w14:numSpacing w14:val="tabular"/>
        </w:rPr>
        <w:br/>
      </w:r>
      <w:r w:rsidRPr="005129A3">
        <w:rPr>
          <w:sz w:val="22"/>
          <w14:numForm w14:val="lining"/>
          <w14:numSpacing w14:val="tabular"/>
        </w:rPr>
        <w:t xml:space="preserve">of expenditure there is not much time left </w:t>
      </w:r>
      <w:r w:rsidR="005129A3" w:rsidRPr="005129A3">
        <w:rPr>
          <w:sz w:val="22"/>
          <w14:numForm w14:val="lining"/>
          <w14:numSpacing w14:val="tabular"/>
        </w:rPr>
        <w:t xml:space="preserve">if it is necessary </w:t>
      </w:r>
      <w:r w:rsidRPr="005129A3">
        <w:rPr>
          <w:sz w:val="22"/>
          <w14:numForm w14:val="lining"/>
          <w14:numSpacing w14:val="tabular"/>
        </w:rPr>
        <w:t xml:space="preserve">to repeat the public procurement. </w:t>
      </w:r>
    </w:p>
    <w:p w14:paraId="2C5C3231" w14:textId="77777777" w:rsidR="002568B8" w:rsidRPr="002568B8" w:rsidRDefault="002568B8" w:rsidP="002568B8">
      <w:pPr>
        <w:rPr>
          <w:highlight w:val="yellow"/>
          <w14:numForm w14:val="lining"/>
          <w14:numSpacing w14:val="tabular"/>
        </w:rPr>
      </w:pPr>
    </w:p>
    <w:p w14:paraId="67FE5F0C" w14:textId="55224DD6" w:rsidR="002568B8" w:rsidRPr="0058129A" w:rsidRDefault="002568B8" w:rsidP="002568B8">
      <w:pPr>
        <w:spacing w:after="120"/>
        <w:jc w:val="both"/>
        <w:rPr>
          <w:sz w:val="22"/>
          <w:szCs w:val="22"/>
          <w14:numForm w14:val="lining"/>
          <w14:numSpacing w14:val="tabular"/>
        </w:rPr>
      </w:pPr>
      <w:r w:rsidRPr="0058129A">
        <w:rPr>
          <w:b/>
        </w:rPr>
        <w:t>In Intervention area 4.1</w:t>
      </w:r>
      <w:r w:rsidR="005129A3" w:rsidRPr="0058129A">
        <w:rPr>
          <w:b/>
        </w:rPr>
        <w:t>,</w:t>
      </w:r>
      <w:r w:rsidRPr="0058129A">
        <w:rPr>
          <w:sz w:val="22"/>
          <w14:numForm w14:val="lining"/>
          <w14:numSpacing w14:val="tabular"/>
        </w:rPr>
        <w:t xml:space="preserve"> the non-fulfilment of the n+2 target in 2014 was brought about especially by non-compliance with th</w:t>
      </w:r>
      <w:r w:rsidR="0058129A" w:rsidRPr="0058129A">
        <w:rPr>
          <w:sz w:val="22"/>
          <w14:numForm w14:val="lining"/>
          <w14:numSpacing w14:val="tabular"/>
        </w:rPr>
        <w:t>e timetables of project implemen</w:t>
      </w:r>
      <w:r w:rsidRPr="0058129A">
        <w:rPr>
          <w:sz w:val="22"/>
          <w14:numForm w14:val="lining"/>
          <w14:numSpacing w14:val="tabular"/>
        </w:rPr>
        <w:t xml:space="preserve">tation (postponements in deadlines and </w:t>
      </w:r>
      <w:r w:rsidR="0058129A" w:rsidRPr="0058129A">
        <w:rPr>
          <w:sz w:val="22"/>
          <w14:numForm w14:val="lining"/>
          <w14:numSpacing w14:val="tabular"/>
        </w:rPr>
        <w:t>financial transfers</w:t>
      </w:r>
      <w:r w:rsidRPr="0058129A">
        <w:rPr>
          <w:sz w:val="22"/>
          <w14:numForm w14:val="lining"/>
          <w14:numSpacing w14:val="tabular"/>
        </w:rPr>
        <w:t xml:space="preserve">) caused by delays in the implementation of public procurement and tenders, wrongly set activities in projects and frequent changes in project staffing (this applies primarily to project teams of the Czech Tourism Headquarters – </w:t>
      </w:r>
      <w:proofErr w:type="spellStart"/>
      <w:r w:rsidRPr="0058129A">
        <w:rPr>
          <w:sz w:val="22"/>
          <w14:numForm w14:val="lining"/>
          <w14:numSpacing w14:val="tabular"/>
        </w:rPr>
        <w:t>CzechTourism</w:t>
      </w:r>
      <w:proofErr w:type="spellEnd"/>
      <w:r w:rsidRPr="0058129A">
        <w:rPr>
          <w:sz w:val="22"/>
          <w14:numForm w14:val="lining"/>
          <w14:numSpacing w14:val="tabular"/>
        </w:rPr>
        <w:t xml:space="preserve">). </w:t>
      </w:r>
    </w:p>
    <w:p w14:paraId="24913E5E" w14:textId="02FBF50A" w:rsidR="002568B8" w:rsidRPr="0058129A" w:rsidRDefault="002568B8" w:rsidP="002568B8">
      <w:pPr>
        <w:spacing w:after="120"/>
        <w:jc w:val="both"/>
        <w:rPr>
          <w:sz w:val="22"/>
          <w:szCs w:val="22"/>
          <w14:numForm w14:val="lining"/>
          <w14:numSpacing w14:val="tabular"/>
        </w:rPr>
      </w:pPr>
      <w:r w:rsidRPr="0058129A">
        <w:rPr>
          <w:sz w:val="22"/>
          <w14:numForm w14:val="lining"/>
          <w14:numSpacing w14:val="tabular"/>
        </w:rPr>
        <w:t xml:space="preserve">With respect to the progress in implementation, regular meetings between two most important beneficiaries – the Czech Tourism Headquarters – </w:t>
      </w:r>
      <w:proofErr w:type="spellStart"/>
      <w:r w:rsidRPr="0058129A">
        <w:rPr>
          <w:sz w:val="22"/>
          <w14:numForm w14:val="lining"/>
          <w14:numSpacing w14:val="tabular"/>
        </w:rPr>
        <w:t>CzechTourism</w:t>
      </w:r>
      <w:proofErr w:type="spellEnd"/>
      <w:r w:rsidRPr="0058129A">
        <w:rPr>
          <w:sz w:val="22"/>
          <w14:numForm w14:val="lining"/>
          <w14:numSpacing w14:val="tabular"/>
        </w:rPr>
        <w:t xml:space="preserve"> and the Tourism Department of the </w:t>
      </w:r>
      <w:proofErr w:type="spellStart"/>
      <w:r w:rsidRPr="0058129A">
        <w:rPr>
          <w:sz w:val="22"/>
          <w14:numForm w14:val="lining"/>
          <w14:numSpacing w14:val="tabular"/>
        </w:rPr>
        <w:t>MoRD</w:t>
      </w:r>
      <w:proofErr w:type="spellEnd"/>
      <w:r w:rsidRPr="0058129A">
        <w:rPr>
          <w:sz w:val="22"/>
          <w14:numForm w14:val="lining"/>
          <w14:numSpacing w14:val="tabular"/>
        </w:rPr>
        <w:t xml:space="preserve"> with the representatives of the IOP MA and CRD continued to take place, during which the topical issues of individual projects were discussed and addressed. </w:t>
      </w:r>
      <w:r w:rsidR="0058129A" w:rsidRPr="0058129A">
        <w:rPr>
          <w:sz w:val="22"/>
          <w14:numForm w14:val="lining"/>
          <w14:numSpacing w14:val="tabular"/>
        </w:rPr>
        <w:t xml:space="preserve">These </w:t>
      </w:r>
      <w:r w:rsidRPr="0058129A">
        <w:rPr>
          <w:sz w:val="22"/>
          <w14:numForm w14:val="lining"/>
          <w14:numSpacing w14:val="tabular"/>
        </w:rPr>
        <w:t xml:space="preserve">meetings continue to be held </w:t>
      </w:r>
      <w:r w:rsidR="0058129A" w:rsidRPr="0058129A">
        <w:rPr>
          <w:sz w:val="22"/>
          <w14:numForm w14:val="lining"/>
          <w14:numSpacing w14:val="tabular"/>
        </w:rPr>
        <w:t xml:space="preserve">also </w:t>
      </w:r>
      <w:r w:rsidRPr="0058129A">
        <w:rPr>
          <w:sz w:val="22"/>
          <w14:numForm w14:val="lining"/>
          <w14:numSpacing w14:val="tabular"/>
        </w:rPr>
        <w:t>in 2015.</w:t>
      </w:r>
    </w:p>
    <w:p w14:paraId="731266B3" w14:textId="127387F0" w:rsidR="002568B8" w:rsidRPr="0058129A" w:rsidRDefault="002568B8" w:rsidP="002568B8">
      <w:pPr>
        <w:spacing w:after="120"/>
        <w:jc w:val="both"/>
        <w:rPr>
          <w:sz w:val="22"/>
          <w:szCs w:val="22"/>
          <w14:numForm w14:val="lining"/>
          <w14:numSpacing w14:val="tabular"/>
        </w:rPr>
      </w:pPr>
      <w:r w:rsidRPr="0058129A">
        <w:rPr>
          <w:sz w:val="22"/>
          <w14:numForm w14:val="lining"/>
          <w14:numSpacing w14:val="tabular"/>
        </w:rPr>
        <w:t xml:space="preserve">The CRD in collaboration with the IOP MA set the internal procedures to speed up the administration of applications for payment at the CRD in line with measures to maximise the absorption in 2014. The CRD also called upon the beneficiaries to cooperate as much as possible during the submission of applications for payment (cutting short the deadline for submission of the application for payment after the end of the stage) and offered consultations on the documenting and accounting of individual types of expenditure. </w:t>
      </w:r>
    </w:p>
    <w:p w14:paraId="23FAD6F7" w14:textId="77777777" w:rsidR="002568B8" w:rsidRPr="002568B8" w:rsidRDefault="002568B8" w:rsidP="002568B8">
      <w:pPr>
        <w:jc w:val="both"/>
        <w:rPr>
          <w:b/>
          <w:sz w:val="22"/>
          <w:szCs w:val="22"/>
          <w:highlight w:val="yellow"/>
          <w14:numForm w14:val="lining"/>
          <w14:numSpacing w14:val="tabular"/>
        </w:rPr>
      </w:pPr>
    </w:p>
    <w:p w14:paraId="691597D2" w14:textId="7A63124A" w:rsidR="002568B8" w:rsidRPr="0058129A" w:rsidRDefault="002568B8" w:rsidP="002568B8">
      <w:pPr>
        <w:keepNext/>
        <w:jc w:val="both"/>
        <w:rPr>
          <w:sz w:val="22"/>
          <w:szCs w:val="22"/>
          <w14:numForm w14:val="lining"/>
          <w14:numSpacing w14:val="tabular"/>
        </w:rPr>
      </w:pPr>
      <w:r w:rsidRPr="0058129A">
        <w:rPr>
          <w:b/>
          <w:sz w:val="22"/>
          <w:szCs w:val="22"/>
        </w:rPr>
        <w:t>In Intervention area 5.1</w:t>
      </w:r>
      <w:r w:rsidR="0058129A" w:rsidRPr="0058129A">
        <w:rPr>
          <w:b/>
          <w:sz w:val="22"/>
          <w:szCs w:val="22"/>
        </w:rPr>
        <w:t>,</w:t>
      </w:r>
      <w:r w:rsidRPr="0058129A">
        <w:rPr>
          <w:b/>
          <w:sz w:val="22"/>
          <w:szCs w:val="22"/>
        </w:rPr>
        <w:t xml:space="preserve"> </w:t>
      </w:r>
      <w:r w:rsidR="0058129A" w:rsidRPr="0058129A">
        <w:rPr>
          <w:sz w:val="22"/>
          <w:szCs w:val="22"/>
        </w:rPr>
        <w:t>the target of absorption for 2014 was not achieved</w:t>
      </w:r>
      <w:r w:rsidRPr="0058129A">
        <w:rPr>
          <w:sz w:val="22"/>
          <w:szCs w:val="22"/>
        </w:rPr>
        <w:t>.</w:t>
      </w:r>
      <w:r w:rsidRPr="0058129A">
        <w:rPr>
          <w:sz w:val="22"/>
          <w:szCs w:val="22"/>
          <w14:numForm w14:val="lining"/>
          <w14:numSpacing w14:val="tabular"/>
        </w:rPr>
        <w:t xml:space="preserve"> In December 2014, the allocation for</w:t>
      </w:r>
      <w:r w:rsidRPr="0058129A">
        <w:rPr>
          <w:sz w:val="22"/>
          <w14:numForm w14:val="lining"/>
          <w14:numSpacing w14:val="tabular"/>
        </w:rPr>
        <w:t xml:space="preserve"> call No 24 was increased. It is impossible to publish a new call, or to increase the allocation for the call in the last year of programme implementation, it concerns large construction projects with a lengthy implementation and frequent archaeological finds.</w:t>
      </w:r>
    </w:p>
    <w:p w14:paraId="7C6E482D" w14:textId="77777777" w:rsidR="002568B8" w:rsidRPr="0058129A" w:rsidRDefault="002568B8" w:rsidP="002568B8">
      <w:pPr>
        <w:jc w:val="both"/>
        <w:rPr>
          <w:sz w:val="22"/>
          <w:szCs w:val="22"/>
          <w14:numForm w14:val="lining"/>
          <w14:numSpacing w14:val="tabular"/>
        </w:rPr>
      </w:pPr>
    </w:p>
    <w:p w14:paraId="2DD3CDFA" w14:textId="77777777" w:rsidR="002568B8" w:rsidRPr="0058129A" w:rsidRDefault="002568B8" w:rsidP="002568B8">
      <w:pPr>
        <w:jc w:val="both"/>
        <w:rPr>
          <w:i/>
          <w:sz w:val="18"/>
          <w:szCs w:val="18"/>
          <w14:numForm w14:val="lining"/>
          <w14:numSpacing w14:val="tabular"/>
        </w:rPr>
      </w:pPr>
    </w:p>
    <w:p w14:paraId="3191AB64" w14:textId="2C9AE2B8" w:rsidR="002568B8" w:rsidRPr="0058129A" w:rsidRDefault="002568B8" w:rsidP="002568B8">
      <w:pPr>
        <w:rPr>
          <w:sz w:val="22"/>
          <w:szCs w:val="22"/>
          <w14:numForm w14:val="lining"/>
          <w14:numSpacing w14:val="tabular"/>
        </w:rPr>
      </w:pPr>
      <w:r w:rsidRPr="0058129A">
        <w:rPr>
          <w:b/>
          <w:sz w:val="22"/>
          <w:szCs w:val="22"/>
        </w:rPr>
        <w:t>In Intervention area 5.2</w:t>
      </w:r>
      <w:r w:rsidR="0058129A" w:rsidRPr="0058129A">
        <w:rPr>
          <w:b/>
          <w:sz w:val="22"/>
          <w:szCs w:val="22"/>
        </w:rPr>
        <w:t>,</w:t>
      </w:r>
      <w:r w:rsidRPr="0058129A">
        <w:rPr>
          <w:sz w:val="22"/>
          <w:szCs w:val="22"/>
        </w:rPr>
        <w:t xml:space="preserve"> the n+2 rule w</w:t>
      </w:r>
      <w:r w:rsidR="0058129A" w:rsidRPr="0058129A">
        <w:rPr>
          <w:sz w:val="22"/>
          <w:szCs w:val="22"/>
        </w:rPr>
        <w:t>as</w:t>
      </w:r>
      <w:r w:rsidRPr="0058129A">
        <w:rPr>
          <w:sz w:val="22"/>
          <w:szCs w:val="22"/>
        </w:rPr>
        <w:t xml:space="preserve"> fulfilled.</w:t>
      </w:r>
    </w:p>
    <w:p w14:paraId="3C68DE51" w14:textId="77777777" w:rsidR="002568B8" w:rsidRPr="0058129A" w:rsidRDefault="002568B8" w:rsidP="002568B8">
      <w:pPr>
        <w:jc w:val="both"/>
        <w:rPr>
          <w:sz w:val="22"/>
          <w:szCs w:val="22"/>
          <w14:numForm w14:val="lining"/>
          <w14:numSpacing w14:val="tabular"/>
        </w:rPr>
      </w:pPr>
    </w:p>
    <w:p w14:paraId="1E258BBD" w14:textId="471710E0" w:rsidR="002568B8" w:rsidRPr="0058129A" w:rsidRDefault="002568B8" w:rsidP="002568B8">
      <w:pPr>
        <w:spacing w:after="120"/>
        <w:jc w:val="both"/>
        <w:rPr>
          <w:sz w:val="22"/>
          <w:szCs w:val="22"/>
          <w14:numForm w14:val="lining"/>
          <w14:numSpacing w14:val="tabular"/>
        </w:rPr>
      </w:pPr>
      <w:r w:rsidRPr="0058129A">
        <w:rPr>
          <w:b/>
          <w:sz w:val="22"/>
          <w:szCs w:val="22"/>
        </w:rPr>
        <w:t>In Intervention area 5.3</w:t>
      </w:r>
      <w:r w:rsidR="0058129A" w:rsidRPr="0058129A">
        <w:rPr>
          <w:b/>
          <w:sz w:val="22"/>
          <w:szCs w:val="22"/>
        </w:rPr>
        <w:t>,</w:t>
      </w:r>
      <w:r w:rsidRPr="0058129A">
        <w:rPr>
          <w:sz w:val="22"/>
          <w:szCs w:val="22"/>
        </w:rPr>
        <w:t xml:space="preserve"> the n+2 rule w</w:t>
      </w:r>
      <w:r w:rsidR="0058129A" w:rsidRPr="0058129A">
        <w:rPr>
          <w:sz w:val="22"/>
          <w:szCs w:val="22"/>
        </w:rPr>
        <w:t>as</w:t>
      </w:r>
      <w:r w:rsidRPr="0058129A">
        <w:rPr>
          <w:sz w:val="22"/>
          <w:szCs w:val="22"/>
        </w:rPr>
        <w:t xml:space="preserve"> fulfilled.</w:t>
      </w:r>
      <w:r w:rsidR="0058129A" w:rsidRPr="0058129A">
        <w:rPr>
          <w:sz w:val="22"/>
          <w:szCs w:val="22"/>
        </w:rPr>
        <w:t xml:space="preserve"> The allocation for this intervention area has already been absorbed</w:t>
      </w:r>
    </w:p>
    <w:p w14:paraId="2C490F99" w14:textId="757D7C5C" w:rsidR="002568B8" w:rsidRDefault="002568B8" w:rsidP="004B68CD">
      <w:pPr>
        <w:jc w:val="both"/>
        <w:rPr>
          <w:sz w:val="22"/>
          <w14:numForm w14:val="lining"/>
          <w14:numSpacing w14:val="tabular"/>
        </w:rPr>
      </w:pPr>
      <w:r w:rsidRPr="0058129A">
        <w:rPr>
          <w:b/>
          <w:sz w:val="22"/>
          <w14:numForm w14:val="lining"/>
          <w14:numSpacing w14:val="tabular"/>
        </w:rPr>
        <w:t>The aim of Priority axis 6</w:t>
      </w:r>
      <w:r w:rsidRPr="0058129A">
        <w:rPr>
          <w:sz w:val="22"/>
          <w14:numForm w14:val="lining"/>
          <w14:numSpacing w14:val="tabular"/>
        </w:rPr>
        <w:t xml:space="preserve"> is not to fully absorb the allocation, but to achieve responsible and efficient programme management, to ensure efficient management and monitoring of programme implementation, and to maximize the quality and efficiency of implementation as well as to support the management activities in the framework of </w:t>
      </w:r>
      <w:r w:rsidR="0058129A" w:rsidRPr="0058129A">
        <w:rPr>
          <w:sz w:val="22"/>
          <w14:numForm w14:val="lining"/>
          <w14:numSpacing w14:val="tabular"/>
        </w:rPr>
        <w:t xml:space="preserve">the </w:t>
      </w:r>
      <w:r w:rsidRPr="0058129A">
        <w:rPr>
          <w:sz w:val="22"/>
          <w14:numForm w14:val="lining"/>
          <w14:numSpacing w14:val="tabular"/>
        </w:rPr>
        <w:t>IOP, to enhance programme effectiveness and to make preparations for the next programming period.</w:t>
      </w:r>
    </w:p>
    <w:p w14:paraId="254E0641" w14:textId="77777777" w:rsidR="00B4447D" w:rsidRDefault="00B4447D" w:rsidP="004B68CD">
      <w:pPr>
        <w:jc w:val="both"/>
        <w:rPr>
          <w:sz w:val="22"/>
          <w14:numForm w14:val="lining"/>
          <w14:numSpacing w14:val="tabular"/>
        </w:rPr>
      </w:pPr>
    </w:p>
    <w:p w14:paraId="3D52A2D6" w14:textId="77777777" w:rsidR="00B4447D" w:rsidRDefault="00B4447D" w:rsidP="004B68CD">
      <w:pPr>
        <w:jc w:val="both"/>
        <w:rPr>
          <w:sz w:val="22"/>
          <w14:numForm w14:val="lining"/>
          <w14:numSpacing w14:val="tabular"/>
        </w:rPr>
      </w:pPr>
    </w:p>
    <w:p w14:paraId="263DC090" w14:textId="77777777" w:rsidR="00B4447D" w:rsidRDefault="00B4447D" w:rsidP="004B68CD">
      <w:pPr>
        <w:jc w:val="both"/>
        <w:rPr>
          <w:sz w:val="22"/>
          <w14:numForm w14:val="lining"/>
          <w14:numSpacing w14:val="tabular"/>
        </w:rPr>
      </w:pPr>
    </w:p>
    <w:p w14:paraId="2A111F78" w14:textId="77777777" w:rsidR="00B4447D" w:rsidRDefault="00B4447D" w:rsidP="004B68CD">
      <w:pPr>
        <w:jc w:val="both"/>
        <w:rPr>
          <w:sz w:val="22"/>
          <w14:numForm w14:val="lining"/>
          <w14:numSpacing w14:val="tabular"/>
        </w:rPr>
      </w:pPr>
    </w:p>
    <w:p w14:paraId="6DF0F92F" w14:textId="77777777" w:rsidR="00B4447D" w:rsidRDefault="00B4447D" w:rsidP="004B68CD">
      <w:pPr>
        <w:jc w:val="both"/>
        <w:rPr>
          <w:sz w:val="22"/>
          <w14:numForm w14:val="lining"/>
          <w14:numSpacing w14:val="tabular"/>
        </w:rPr>
      </w:pPr>
    </w:p>
    <w:p w14:paraId="509481ED" w14:textId="77777777" w:rsidR="00B4447D" w:rsidRDefault="00B4447D" w:rsidP="004B68CD">
      <w:pPr>
        <w:jc w:val="both"/>
        <w:rPr>
          <w:sz w:val="22"/>
          <w14:numForm w14:val="lining"/>
          <w14:numSpacing w14:val="tabular"/>
        </w:rPr>
      </w:pPr>
    </w:p>
    <w:p w14:paraId="6C4932B1" w14:textId="77777777" w:rsidR="00B4447D" w:rsidRDefault="00B4447D" w:rsidP="004B68CD">
      <w:pPr>
        <w:jc w:val="both"/>
        <w:rPr>
          <w:sz w:val="22"/>
          <w14:numForm w14:val="lining"/>
          <w14:numSpacing w14:val="tabular"/>
        </w:rPr>
      </w:pPr>
    </w:p>
    <w:p w14:paraId="4F2AA916" w14:textId="77777777" w:rsidR="00B4447D" w:rsidRDefault="00B4447D" w:rsidP="004B68CD">
      <w:pPr>
        <w:jc w:val="both"/>
        <w:rPr>
          <w:sz w:val="22"/>
          <w14:numForm w14:val="lining"/>
          <w14:numSpacing w14:val="tabular"/>
        </w:rPr>
      </w:pPr>
    </w:p>
    <w:p w14:paraId="32A58357" w14:textId="77777777" w:rsidR="00B4447D" w:rsidRDefault="00B4447D" w:rsidP="004B68CD">
      <w:pPr>
        <w:jc w:val="both"/>
        <w:rPr>
          <w:sz w:val="22"/>
          <w14:numForm w14:val="lining"/>
          <w14:numSpacing w14:val="tabular"/>
        </w:rPr>
      </w:pPr>
    </w:p>
    <w:p w14:paraId="12AC6BFD" w14:textId="77777777" w:rsidR="00B4447D" w:rsidRDefault="00B4447D" w:rsidP="004B68CD">
      <w:pPr>
        <w:jc w:val="both"/>
        <w:rPr>
          <w:sz w:val="22"/>
          <w14:numForm w14:val="lining"/>
          <w14:numSpacing w14:val="tabular"/>
        </w:rPr>
      </w:pPr>
    </w:p>
    <w:p w14:paraId="7BB7720B" w14:textId="77777777" w:rsidR="00B4447D" w:rsidRDefault="00B4447D" w:rsidP="004B68CD">
      <w:pPr>
        <w:jc w:val="both"/>
        <w:rPr>
          <w:sz w:val="22"/>
          <w14:numForm w14:val="lining"/>
          <w14:numSpacing w14:val="tabular"/>
        </w:rPr>
      </w:pPr>
    </w:p>
    <w:p w14:paraId="479F057C" w14:textId="77777777" w:rsidR="00B4447D" w:rsidRDefault="00B4447D" w:rsidP="004B68CD">
      <w:pPr>
        <w:jc w:val="both"/>
        <w:rPr>
          <w:sz w:val="22"/>
          <w14:numForm w14:val="lining"/>
          <w14:numSpacing w14:val="tabular"/>
        </w:rPr>
      </w:pPr>
    </w:p>
    <w:p w14:paraId="3AA238B2" w14:textId="77777777" w:rsidR="00B4447D" w:rsidRDefault="00B4447D" w:rsidP="004B68CD">
      <w:pPr>
        <w:jc w:val="both"/>
        <w:rPr>
          <w:sz w:val="22"/>
          <w14:numForm w14:val="lining"/>
          <w14:numSpacing w14:val="tabular"/>
        </w:rPr>
      </w:pPr>
    </w:p>
    <w:p w14:paraId="7C65C58C" w14:textId="77777777" w:rsidR="00B4447D" w:rsidRDefault="00B4447D" w:rsidP="004B68CD">
      <w:pPr>
        <w:jc w:val="both"/>
        <w:rPr>
          <w:sz w:val="22"/>
          <w14:numForm w14:val="lining"/>
          <w14:numSpacing w14:val="tabular"/>
        </w:rPr>
      </w:pPr>
    </w:p>
    <w:p w14:paraId="67589799" w14:textId="77777777" w:rsidR="00B4447D" w:rsidRDefault="00B4447D" w:rsidP="004B68CD">
      <w:pPr>
        <w:jc w:val="both"/>
        <w:rPr>
          <w:sz w:val="22"/>
          <w14:numForm w14:val="lining"/>
          <w14:numSpacing w14:val="tabular"/>
        </w:rPr>
      </w:pPr>
    </w:p>
    <w:p w14:paraId="4CBCBFA5" w14:textId="77777777" w:rsidR="00B4447D" w:rsidRDefault="00B4447D" w:rsidP="004B68CD">
      <w:pPr>
        <w:jc w:val="both"/>
        <w:rPr>
          <w:sz w:val="22"/>
          <w14:numForm w14:val="lining"/>
          <w14:numSpacing w14:val="tabular"/>
        </w:rPr>
      </w:pPr>
    </w:p>
    <w:p w14:paraId="0010E879" w14:textId="77777777" w:rsidR="00B4447D" w:rsidRPr="004B68CD" w:rsidRDefault="00B4447D" w:rsidP="004B68CD">
      <w:pPr>
        <w:jc w:val="both"/>
        <w:rPr>
          <w:sz w:val="22"/>
          <w:szCs w:val="22"/>
          <w14:numForm w14:val="lining"/>
          <w14:numSpacing w14:val="tabular"/>
        </w:rPr>
      </w:pPr>
    </w:p>
    <w:p w14:paraId="01BEB976" w14:textId="77777777" w:rsidR="00A106E1" w:rsidRPr="00526077" w:rsidRDefault="00A106E1" w:rsidP="00A106E1">
      <w:pPr>
        <w:pStyle w:val="Tabulkanzev"/>
        <w:numPr>
          <w:ilvl w:val="0"/>
          <w:numId w:val="0"/>
        </w:numPr>
        <w:rPr>
          <w:b w:val="0"/>
          <w14:numForm w14:val="lining"/>
          <w14:numSpacing w14:val="tabular"/>
        </w:rPr>
      </w:pPr>
    </w:p>
    <w:p w14:paraId="72636F8A" w14:textId="20A04B90" w:rsidR="00D64DE8" w:rsidRDefault="002568B8" w:rsidP="00B4447D">
      <w:pPr>
        <w:pStyle w:val="Tabulkanzev"/>
        <w:keepNext/>
        <w:rPr>
          <w:b w:val="0"/>
          <w14:numForm w14:val="lining"/>
          <w14:numSpacing w14:val="tabular"/>
        </w:rPr>
      </w:pPr>
      <w:bookmarkStart w:id="99" w:name="_Toc417556908"/>
      <w:bookmarkStart w:id="100" w:name="_Toc420239121"/>
      <w:r>
        <w:rPr>
          <w:b w:val="0"/>
          <w14:numForm w14:val="lining"/>
          <w14:numSpacing w14:val="tabular"/>
        </w:rPr>
        <w:t xml:space="preserve">Forecast of unabsorbed allocation </w:t>
      </w:r>
      <w:r w:rsidR="00A106E1">
        <w:rPr>
          <w:b w:val="0"/>
          <w14:numForm w14:val="lining"/>
          <w14:numSpacing w14:val="tabular"/>
        </w:rPr>
        <w:t>(in EUR) by intervention area</w:t>
      </w:r>
      <w:bookmarkEnd w:id="99"/>
      <w:bookmarkEnd w:id="100"/>
    </w:p>
    <w:p w14:paraId="57B436BC" w14:textId="32D50204" w:rsidR="00177849" w:rsidRPr="00177849" w:rsidRDefault="00177849" w:rsidP="00177849">
      <w:r w:rsidRPr="00177849">
        <w:rPr>
          <w:noProof/>
          <w:lang w:val="cs-CZ" w:eastAsia="cs-CZ" w:bidi="ar-SA"/>
        </w:rPr>
        <w:drawing>
          <wp:inline distT="0" distB="0" distL="0" distR="0" wp14:anchorId="3E812B76" wp14:editId="6F51B7A6">
            <wp:extent cx="5760085" cy="5574819"/>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5574819"/>
                    </a:xfrm>
                    <a:prstGeom prst="rect">
                      <a:avLst/>
                    </a:prstGeom>
                    <a:noFill/>
                    <a:ln>
                      <a:noFill/>
                    </a:ln>
                  </pic:spPr>
                </pic:pic>
              </a:graphicData>
            </a:graphic>
          </wp:inline>
        </w:drawing>
      </w:r>
    </w:p>
    <w:p w14:paraId="6D7E0DEF" w14:textId="12EA3320" w:rsidR="004B68CD" w:rsidRDefault="00435D35" w:rsidP="004B68CD">
      <w:pPr>
        <w:rPr>
          <w:i/>
          <w:sz w:val="18"/>
          <w14:numForm w14:val="lining"/>
          <w14:numSpacing w14:val="tabular"/>
        </w:rPr>
      </w:pPr>
      <w:r>
        <w:rPr>
          <w:i/>
          <w:sz w:val="18"/>
          <w14:numForm w14:val="lining"/>
          <w14:numSpacing w14:val="tabular"/>
        </w:rPr>
        <w:t>Source of data: MSC as of 16 Apr 2015</w:t>
      </w:r>
    </w:p>
    <w:p w14:paraId="416F2E56" w14:textId="77777777" w:rsidR="004B68CD" w:rsidRDefault="00435D35" w:rsidP="004B68CD">
      <w:pPr>
        <w:rPr>
          <w:i/>
          <w:sz w:val="18"/>
          <w14:numForm w14:val="lining"/>
          <w14:numSpacing w14:val="tabular"/>
        </w:rPr>
      </w:pPr>
      <w:r>
        <w:rPr>
          <w:i/>
          <w:sz w:val="18"/>
          <w14:numForm w14:val="lining"/>
          <w14:numSpacing w14:val="tabular"/>
        </w:rPr>
        <w:t>Source of funding: EU share</w:t>
      </w:r>
    </w:p>
    <w:p w14:paraId="7495666A" w14:textId="6924A259" w:rsidR="003B3214" w:rsidRDefault="003B3214">
      <w:pPr>
        <w:keepNext/>
        <w:tabs>
          <w:tab w:val="left" w:pos="709"/>
        </w:tabs>
        <w:jc w:val="both"/>
        <w:rPr>
          <w:i/>
          <w:sz w:val="18"/>
          <w14:numForm w14:val="lining"/>
          <w14:numSpacing w14:val="tabular"/>
        </w:rPr>
      </w:pPr>
    </w:p>
    <w:p w14:paraId="461284ED" w14:textId="2286F50F" w:rsidR="00401626" w:rsidRDefault="003B3214">
      <w:pPr>
        <w:keepNext/>
        <w:tabs>
          <w:tab w:val="left" w:pos="709"/>
        </w:tabs>
        <w:jc w:val="both"/>
        <w:rPr>
          <w:i/>
          <w:sz w:val="18"/>
          <w14:numForm w14:val="lining"/>
          <w14:numSpacing w14:val="tabular"/>
        </w:rPr>
      </w:pPr>
      <w:r>
        <w:rPr>
          <w:i/>
          <w:sz w:val="18"/>
          <w14:numForm w14:val="lining"/>
          <w14:numSpacing w14:val="tabular"/>
        </w:rPr>
        <w:t xml:space="preserve"> </w:t>
      </w:r>
    </w:p>
    <w:p w14:paraId="7E99DDA8" w14:textId="04888764" w:rsidR="00A000C7" w:rsidRPr="00526077" w:rsidRDefault="006D61F4" w:rsidP="00FD6521">
      <w:pPr>
        <w:keepNext/>
        <w:tabs>
          <w:tab w:val="left" w:pos="709"/>
        </w:tabs>
        <w:jc w:val="both"/>
        <w:rPr>
          <w:b/>
          <w:sz w:val="24"/>
          <w:szCs w:val="24"/>
          <w14:numForm w14:val="lining"/>
          <w14:numSpacing w14:val="tabular"/>
        </w:rPr>
      </w:pPr>
      <w:r>
        <w:rPr>
          <w:b/>
          <w:color w:val="548DD4" w:themeColor="text2" w:themeTint="99"/>
          <w:sz w:val="24"/>
          <w14:numForm w14:val="lining"/>
          <w14:numSpacing w14:val="tabular"/>
        </w:rPr>
        <w:t>Forecast</w:t>
      </w:r>
      <w:r w:rsidR="00244A6B">
        <w:rPr>
          <w:b/>
          <w:color w:val="548DD4" w:themeColor="text2" w:themeTint="99"/>
          <w:sz w:val="24"/>
          <w14:numForm w14:val="lining"/>
          <w14:numSpacing w14:val="tabular"/>
        </w:rPr>
        <w:t xml:space="preserve"> of unabsorbed programme allocation b</w:t>
      </w:r>
      <w:r w:rsidR="00A000C7">
        <w:rPr>
          <w:b/>
          <w:color w:val="548DD4" w:themeColor="text2" w:themeTint="99"/>
          <w:sz w:val="24"/>
          <w14:numForm w14:val="lining"/>
          <w14:numSpacing w14:val="tabular"/>
        </w:rPr>
        <w:t>y ministry</w:t>
      </w:r>
    </w:p>
    <w:p w14:paraId="5939E3DA" w14:textId="77777777" w:rsidR="00A80725" w:rsidRPr="00526077" w:rsidRDefault="00A80725" w:rsidP="00A80725">
      <w:pPr>
        <w:jc w:val="both"/>
        <w:rPr>
          <w:sz w:val="22"/>
          <w:szCs w:val="22"/>
          <w14:numForm w14:val="lining"/>
          <w14:numSpacing w14:val="tabular"/>
        </w:rPr>
      </w:pPr>
      <w:r>
        <w:rPr>
          <w:sz w:val="22"/>
          <w14:numForm w14:val="lining"/>
          <w14:numSpacing w14:val="tabular"/>
        </w:rPr>
        <w:t xml:space="preserve">For the purposes of monitoring of the absorption of funds and programme management, the MA monitors the fulfilment of </w:t>
      </w:r>
      <w:proofErr w:type="gramStart"/>
      <w:r>
        <w:rPr>
          <w:sz w:val="22"/>
          <w14:numForm w14:val="lining"/>
          <w14:numSpacing w14:val="tabular"/>
        </w:rPr>
        <w:t>n+2 rule</w:t>
      </w:r>
      <w:proofErr w:type="gramEnd"/>
      <w:r>
        <w:rPr>
          <w:sz w:val="22"/>
          <w14:numForm w14:val="lining"/>
          <w14:numSpacing w14:val="tabular"/>
        </w:rPr>
        <w:t xml:space="preserve"> also by ministry. </w:t>
      </w:r>
    </w:p>
    <w:p w14:paraId="1CE70674" w14:textId="77777777" w:rsidR="00A80725" w:rsidRPr="00526077" w:rsidRDefault="00A80725" w:rsidP="00A80725">
      <w:pPr>
        <w:jc w:val="both"/>
        <w:rPr>
          <w:sz w:val="22"/>
          <w:szCs w:val="22"/>
          <w14:numForm w14:val="lining"/>
          <w14:numSpacing w14:val="tabular"/>
        </w:rPr>
      </w:pPr>
    </w:p>
    <w:p w14:paraId="65EF44F7" w14:textId="1904CE37" w:rsidR="00A80725" w:rsidRPr="00244A6B" w:rsidRDefault="00A80725" w:rsidP="00A80725">
      <w:pPr>
        <w:jc w:val="both"/>
        <w:rPr>
          <w:sz w:val="22"/>
          <w:szCs w:val="22"/>
          <w14:numForm w14:val="lining"/>
          <w14:numSpacing w14:val="tabular"/>
        </w:rPr>
      </w:pPr>
      <w:r w:rsidRPr="00244A6B">
        <w:rPr>
          <w:b/>
          <w:sz w:val="22"/>
          <w:szCs w:val="22"/>
        </w:rPr>
        <w:t>The Ministry of Regional Development is responsible for</w:t>
      </w:r>
      <w:r w:rsidRPr="00244A6B">
        <w:rPr>
          <w:sz w:val="22"/>
          <w:szCs w:val="22"/>
        </w:rPr>
        <w:t xml:space="preserve"> Intervention areas 2.1, 3.4, 4.1, 5.1, 5.2, 5.3, 6.1 and 6.2.</w:t>
      </w:r>
      <w:r w:rsidRPr="00244A6B">
        <w:rPr>
          <w:sz w:val="22"/>
          <w:szCs w:val="22"/>
          <w14:numForm w14:val="lining"/>
          <w14:numSpacing w14:val="tabular"/>
        </w:rPr>
        <w:t xml:space="preserve"> In intervention areas within the remit of the </w:t>
      </w:r>
      <w:proofErr w:type="spellStart"/>
      <w:r w:rsidRPr="00244A6B">
        <w:rPr>
          <w:sz w:val="22"/>
          <w:szCs w:val="22"/>
          <w14:numForm w14:val="lining"/>
          <w14:numSpacing w14:val="tabular"/>
        </w:rPr>
        <w:t>MoRD</w:t>
      </w:r>
      <w:proofErr w:type="spellEnd"/>
      <w:r w:rsidRPr="00244A6B">
        <w:rPr>
          <w:sz w:val="22"/>
          <w:szCs w:val="22"/>
          <w14:numForm w14:val="lining"/>
          <w14:numSpacing w14:val="tabular"/>
        </w:rPr>
        <w:t xml:space="preserve">, a failure to achieve the target of absorption and a loss of the allocation amounting to EUR 19.416 million are expected. </w:t>
      </w:r>
    </w:p>
    <w:p w14:paraId="273593BF" w14:textId="77777777" w:rsidR="00A80725" w:rsidRPr="00244A6B" w:rsidRDefault="00A80725" w:rsidP="00A80725">
      <w:pPr>
        <w:jc w:val="both"/>
        <w:rPr>
          <w:sz w:val="22"/>
          <w:szCs w:val="22"/>
          <w14:numForm w14:val="lining"/>
          <w14:numSpacing w14:val="tabular"/>
        </w:rPr>
      </w:pPr>
    </w:p>
    <w:p w14:paraId="1F44A157" w14:textId="6BAFFBC5" w:rsidR="00A80725" w:rsidRPr="00526077" w:rsidRDefault="00A80725" w:rsidP="00A80725">
      <w:pPr>
        <w:jc w:val="both"/>
        <w:rPr>
          <w:sz w:val="22"/>
          <w:szCs w:val="22"/>
          <w14:numForm w14:val="lining"/>
          <w14:numSpacing w14:val="tabular"/>
        </w:rPr>
      </w:pPr>
      <w:r w:rsidRPr="00244A6B">
        <w:rPr>
          <w:b/>
          <w:sz w:val="22"/>
          <w:szCs w:val="22"/>
        </w:rPr>
        <w:t>The Ministry of Interior is responsible for</w:t>
      </w:r>
      <w:r w:rsidRPr="00244A6B">
        <w:rPr>
          <w:sz w:val="22"/>
          <w:szCs w:val="22"/>
        </w:rPr>
        <w:t xml:space="preserve"> Intervention area 1.1.</w:t>
      </w:r>
      <w:r w:rsidRPr="00244A6B">
        <w:rPr>
          <w:sz w:val="22"/>
          <w:szCs w:val="22"/>
          <w14:numForm w14:val="lining"/>
          <w14:numSpacing w14:val="tabular"/>
        </w:rPr>
        <w:t xml:space="preserve"> In this intervention area the fulfilment of</w:t>
      </w:r>
      <w:r>
        <w:rPr>
          <w:sz w:val="22"/>
          <w14:numForm w14:val="lining"/>
          <w14:numSpacing w14:val="tabular"/>
        </w:rPr>
        <w:t xml:space="preserve"> the target is anticipated to be EUR 51.89 million short.</w:t>
      </w:r>
      <w:r>
        <w:rPr>
          <w:color w:val="000000"/>
          <w:sz w:val="22"/>
          <w14:numForm w14:val="lining"/>
          <w14:numSpacing w14:val="tabular"/>
        </w:rPr>
        <w:t xml:space="preserve"> Specific measures adopted in order to eliminate this risk are stated in Chapter 3.1.4 Problems and measures taken.</w:t>
      </w:r>
      <w:r>
        <w:rPr>
          <w:sz w:val="22"/>
          <w14:numForm w14:val="lining"/>
          <w14:numSpacing w14:val="tabular"/>
        </w:rPr>
        <w:t xml:space="preserve"> </w:t>
      </w:r>
    </w:p>
    <w:p w14:paraId="1C1A4A99" w14:textId="7712C359" w:rsidR="00A80725" w:rsidRDefault="00A80725" w:rsidP="00A80725">
      <w:pPr>
        <w:rPr>
          <w14:numForm w14:val="lining"/>
          <w14:numSpacing w14:val="tabular"/>
        </w:rPr>
      </w:pPr>
    </w:p>
    <w:p w14:paraId="2E20C1D2" w14:textId="77777777" w:rsidR="00DA3A71" w:rsidRDefault="00DA3A71" w:rsidP="00A80725">
      <w:pPr>
        <w:rPr>
          <w14:numForm w14:val="lining"/>
          <w14:numSpacing w14:val="tabular"/>
        </w:rPr>
      </w:pPr>
    </w:p>
    <w:p w14:paraId="39B85055" w14:textId="77777777" w:rsidR="00DA3A71" w:rsidRPr="00526077" w:rsidRDefault="00DA3A71" w:rsidP="00A80725">
      <w:pPr>
        <w:rPr>
          <w14:numForm w14:val="lining"/>
          <w14:numSpacing w14:val="tabular"/>
        </w:rPr>
      </w:pPr>
    </w:p>
    <w:p w14:paraId="55D68975" w14:textId="730435C0" w:rsidR="00A80725" w:rsidRPr="00244A6B" w:rsidRDefault="00A80725" w:rsidP="00A80725">
      <w:pPr>
        <w:jc w:val="both"/>
        <w:rPr>
          <w:sz w:val="22"/>
          <w:szCs w:val="22"/>
          <w14:numForm w14:val="lining"/>
          <w14:numSpacing w14:val="tabular"/>
        </w:rPr>
      </w:pPr>
      <w:r w:rsidRPr="00244A6B">
        <w:rPr>
          <w:b/>
          <w:sz w:val="22"/>
          <w:szCs w:val="22"/>
        </w:rPr>
        <w:lastRenderedPageBreak/>
        <w:t>The Ministry of Labour and Social Affairs</w:t>
      </w:r>
      <w:r w:rsidRPr="00244A6B">
        <w:rPr>
          <w:sz w:val="22"/>
          <w:szCs w:val="22"/>
        </w:rPr>
        <w:t xml:space="preserve"> is responsible for Intervention areas 3.1 and 3.3.</w:t>
      </w:r>
      <w:r w:rsidRPr="00244A6B">
        <w:rPr>
          <w:sz w:val="22"/>
          <w:szCs w:val="22"/>
          <w14:numForm w14:val="lining"/>
          <w14:numSpacing w14:val="tabular"/>
        </w:rPr>
        <w:t xml:space="preserve"> The target for 2015 will not be achieved and there is a risk of a loss of allocation in the amount of EUR 27.98 million. Factors contributing to the non-fulfilment of </w:t>
      </w:r>
      <w:proofErr w:type="gramStart"/>
      <w:r w:rsidRPr="00244A6B">
        <w:rPr>
          <w:sz w:val="22"/>
          <w:szCs w:val="22"/>
          <w14:numForm w14:val="lining"/>
          <w14:numSpacing w14:val="tabular"/>
        </w:rPr>
        <w:t>n+2 rule</w:t>
      </w:r>
      <w:proofErr w:type="gramEnd"/>
      <w:r w:rsidRPr="00244A6B">
        <w:rPr>
          <w:sz w:val="22"/>
          <w:szCs w:val="22"/>
          <w14:numForm w14:val="lining"/>
          <w14:numSpacing w14:val="tabular"/>
        </w:rPr>
        <w:t xml:space="preserve"> at beneficiaries are stated in Chapter 3.3.4 Problems and measures taken.  </w:t>
      </w:r>
    </w:p>
    <w:p w14:paraId="226422A0" w14:textId="77777777" w:rsidR="00A80725" w:rsidRPr="00526077" w:rsidRDefault="00A80725" w:rsidP="00A80725">
      <w:pPr>
        <w:jc w:val="both"/>
        <w:rPr>
          <w:sz w:val="22"/>
          <w:szCs w:val="22"/>
          <w14:numForm w14:val="lining"/>
          <w14:numSpacing w14:val="tabular"/>
        </w:rPr>
      </w:pPr>
    </w:p>
    <w:p w14:paraId="769114C9" w14:textId="3858670E" w:rsidR="00A80725" w:rsidRPr="00526077" w:rsidRDefault="00A80725" w:rsidP="00A80725">
      <w:pPr>
        <w:jc w:val="both"/>
        <w:rPr>
          <w:sz w:val="22"/>
          <w:szCs w:val="22"/>
          <w14:numForm w14:val="lining"/>
          <w14:numSpacing w14:val="tabular"/>
        </w:rPr>
      </w:pPr>
      <w:r>
        <w:rPr>
          <w:sz w:val="22"/>
          <w14:numForm w14:val="lining"/>
          <w14:numSpacing w14:val="tabular"/>
        </w:rPr>
        <w:t xml:space="preserve">The responsibility for Intervention area 3.2 is borne by </w:t>
      </w:r>
      <w:r>
        <w:rPr>
          <w:b/>
          <w:sz w:val="22"/>
          <w14:numForm w14:val="lining"/>
          <w14:numSpacing w14:val="tabular"/>
        </w:rPr>
        <w:t>the Ministry of Health</w:t>
      </w:r>
      <w:r>
        <w:rPr>
          <w:sz w:val="22"/>
          <w14:numForm w14:val="lining"/>
          <w14:numSpacing w14:val="tabular"/>
        </w:rPr>
        <w:t xml:space="preserve">. In this intervention area the fulfilment of the target absorption can be anticipated. </w:t>
      </w:r>
    </w:p>
    <w:p w14:paraId="67D73DE5" w14:textId="77777777" w:rsidR="00DA056F" w:rsidRPr="00526077" w:rsidRDefault="00DA056F" w:rsidP="00EC1C99">
      <w:pPr>
        <w:jc w:val="both"/>
        <w:rPr>
          <w:sz w:val="22"/>
          <w:szCs w:val="22"/>
          <w14:numForm w14:val="lining"/>
          <w14:numSpacing w14:val="tabular"/>
        </w:rPr>
      </w:pPr>
    </w:p>
    <w:p w14:paraId="4BD88A54" w14:textId="7081DAD7" w:rsidR="00652F9D" w:rsidRDefault="00A000C7" w:rsidP="00652F9D">
      <w:pPr>
        <w:pStyle w:val="Tabulkanzev"/>
        <w:rPr>
          <w:b w:val="0"/>
          <w14:numForm w14:val="lining"/>
          <w14:numSpacing w14:val="tabular"/>
        </w:rPr>
      </w:pPr>
      <w:bookmarkStart w:id="101" w:name="_Toc417556909"/>
      <w:bookmarkStart w:id="102" w:name="_Toc420239122"/>
      <w:r>
        <w:rPr>
          <w:b w:val="0"/>
          <w14:numForm w14:val="lining"/>
          <w14:numSpacing w14:val="tabular"/>
        </w:rPr>
        <w:t>Fulfilment of n+2 rule (in EUR) by ministry</w:t>
      </w:r>
      <w:bookmarkEnd w:id="101"/>
      <w:bookmarkEnd w:id="102"/>
    </w:p>
    <w:p w14:paraId="5CB98B7B" w14:textId="188FDC3E" w:rsidR="0084435C" w:rsidRDefault="00776A0F" w:rsidP="0084435C">
      <w:r w:rsidRPr="00776A0F">
        <w:rPr>
          <w:noProof/>
          <w:lang w:val="cs-CZ" w:eastAsia="cs-CZ" w:bidi="ar-SA"/>
        </w:rPr>
        <w:drawing>
          <wp:inline distT="0" distB="0" distL="0" distR="0" wp14:anchorId="5D7AEEAA" wp14:editId="0FAB492F">
            <wp:extent cx="5761027" cy="132397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1323758"/>
                    </a:xfrm>
                    <a:prstGeom prst="rect">
                      <a:avLst/>
                    </a:prstGeom>
                    <a:noFill/>
                    <a:ln>
                      <a:noFill/>
                    </a:ln>
                  </pic:spPr>
                </pic:pic>
              </a:graphicData>
            </a:graphic>
          </wp:inline>
        </w:drawing>
      </w:r>
    </w:p>
    <w:p w14:paraId="4643ED91" w14:textId="588D3A1C" w:rsidR="00A000C7" w:rsidRPr="00526077" w:rsidRDefault="00652F9D" w:rsidP="00652F9D">
      <w:pPr>
        <w:rPr>
          <w14:numForm w14:val="lining"/>
          <w14:numSpacing w14:val="tabular"/>
        </w:rPr>
      </w:pPr>
      <w:r>
        <w:rPr>
          <w:i/>
          <w:sz w:val="18"/>
          <w14:numForm w14:val="lining"/>
          <w14:numSpacing w14:val="tabular"/>
        </w:rPr>
        <w:t>Source of data: MSC as of 16 Apr 2015</w:t>
      </w:r>
    </w:p>
    <w:p w14:paraId="1322563A" w14:textId="7A63F0BA" w:rsidR="00B35E8A" w:rsidRDefault="00A000C7">
      <w:pPr>
        <w:keepNext/>
        <w:tabs>
          <w:tab w:val="left" w:pos="709"/>
        </w:tabs>
        <w:jc w:val="both"/>
        <w:rPr>
          <w:i/>
          <w:sz w:val="18"/>
          <w14:numForm w14:val="lining"/>
          <w14:numSpacing w14:val="tabular"/>
        </w:rPr>
      </w:pPr>
      <w:r>
        <w:rPr>
          <w:i/>
          <w:sz w:val="18"/>
          <w14:numForm w14:val="lining"/>
          <w14:numSpacing w14:val="tabular"/>
        </w:rPr>
        <w:t>Source of funding: EU share</w:t>
      </w:r>
    </w:p>
    <w:p w14:paraId="201FB3E6" w14:textId="2FD6D85C" w:rsidR="003B3214" w:rsidRDefault="003B3214" w:rsidP="003B3214">
      <w:pPr>
        <w:keepNext/>
        <w:tabs>
          <w:tab w:val="left" w:pos="709"/>
        </w:tabs>
        <w:jc w:val="both"/>
        <w:rPr>
          <w:i/>
          <w:sz w:val="18"/>
          <w14:numForm w14:val="lining"/>
          <w14:numSpacing w14:val="tabular"/>
        </w:rPr>
      </w:pPr>
      <w:bookmarkStart w:id="103" w:name="_Toc417556841"/>
      <w:r>
        <w:rPr>
          <w:i/>
          <w:sz w:val="18"/>
          <w14:numForm w14:val="lining"/>
          <w14:numSpacing w14:val="tabular"/>
        </w:rPr>
        <w:t xml:space="preserve">  </w:t>
      </w:r>
    </w:p>
    <w:p w14:paraId="3E313480" w14:textId="77777777" w:rsidR="00D644B0" w:rsidRPr="00526077" w:rsidRDefault="00D644B0" w:rsidP="002C0E80">
      <w:pPr>
        <w:pStyle w:val="Nadpis3"/>
        <w:rPr>
          <w:rFonts w:ascii="Times New Roman" w:hAnsi="Times New Roman"/>
          <w:sz w:val="24"/>
          <w:szCs w:val="24"/>
          <w14:numForm w14:val="lining"/>
          <w14:numSpacing w14:val="tabular"/>
        </w:rPr>
      </w:pPr>
      <w:bookmarkStart w:id="104" w:name="_Toc420268173"/>
      <w:r>
        <w:rPr>
          <w:rFonts w:ascii="Times New Roman" w:hAnsi="Times New Roman"/>
          <w:sz w:val="24"/>
          <w14:numForm w14:val="lining"/>
          <w14:numSpacing w14:val="tabular"/>
        </w:rPr>
        <w:t>2.7.2 Forecast of the progress in IOP absorption (in EUR)</w:t>
      </w:r>
      <w:bookmarkEnd w:id="103"/>
      <w:bookmarkEnd w:id="104"/>
    </w:p>
    <w:p w14:paraId="3AF258BE" w14:textId="162AA6F0" w:rsidR="00244A6B" w:rsidRPr="00CB364E" w:rsidRDefault="00286D5F" w:rsidP="00244A6B">
      <w:pPr>
        <w:jc w:val="both"/>
        <w:rPr>
          <w:sz w:val="22"/>
          <w:szCs w:val="22"/>
        </w:rPr>
      </w:pPr>
      <w:r>
        <w:rPr>
          <w:sz w:val="22"/>
          <w14:numForm w14:val="lining"/>
          <w14:numSpacing w14:val="tabular"/>
        </w:rPr>
        <w:t>The table below illustrates the anticipated development in submission of applications for payment in the period from April 2015 to the end of 2015. The forecasts made based on the timetable of projects in IS Monit7+ are supplemented by the IOP MA and IB data obtained from beneficiaries that were not entered into the IS at the time of data generation.</w:t>
      </w:r>
      <w:r w:rsidR="00244A6B">
        <w:rPr>
          <w:sz w:val="22"/>
          <w14:numForm w14:val="lining"/>
          <w14:numSpacing w14:val="tabular"/>
        </w:rPr>
        <w:t xml:space="preserve"> </w:t>
      </w:r>
      <w:r w:rsidR="00244A6B" w:rsidRPr="00D43EC0">
        <w:rPr>
          <w:sz w:val="22"/>
          <w:szCs w:val="22"/>
        </w:rPr>
        <w:t xml:space="preserve">The IOP MA regularly monitors </w:t>
      </w:r>
      <w:r w:rsidR="00FD6521" w:rsidRPr="00D43EC0">
        <w:rPr>
          <w:sz w:val="22"/>
          <w:szCs w:val="22"/>
        </w:rPr>
        <w:t xml:space="preserve">the </w:t>
      </w:r>
      <w:r w:rsidR="00244A6B" w:rsidRPr="00D43EC0">
        <w:rPr>
          <w:sz w:val="22"/>
          <w:szCs w:val="22"/>
        </w:rPr>
        <w:t xml:space="preserve">development in the forecast of submitted and approved APs. The submission of APs is postponed </w:t>
      </w:r>
      <w:r w:rsidR="00FD6521" w:rsidRPr="00D43EC0">
        <w:rPr>
          <w:sz w:val="22"/>
          <w:szCs w:val="22"/>
        </w:rPr>
        <w:t>until</w:t>
      </w:r>
      <w:r w:rsidR="00244A6B" w:rsidRPr="00D43EC0">
        <w:rPr>
          <w:sz w:val="22"/>
          <w:szCs w:val="22"/>
        </w:rPr>
        <w:t xml:space="preserve"> the end of the programming period. This development is on a regular basis consulted at the meetings of the IOP MA with the IBs. The IOP MA underlines the </w:t>
      </w:r>
      <w:r w:rsidR="00FD6521" w:rsidRPr="00D43EC0">
        <w:rPr>
          <w:sz w:val="22"/>
          <w:szCs w:val="22"/>
        </w:rPr>
        <w:t>necessity to ensure</w:t>
      </w:r>
      <w:r w:rsidR="00244A6B" w:rsidRPr="00D43EC0">
        <w:rPr>
          <w:sz w:val="22"/>
          <w:szCs w:val="22"/>
        </w:rPr>
        <w:t xml:space="preserve"> smooth administration of APs so that the forecast of submitted and approved APs are accomplished.</w:t>
      </w:r>
      <w:r w:rsidR="00244A6B">
        <w:rPr>
          <w:sz w:val="22"/>
          <w:szCs w:val="22"/>
        </w:rPr>
        <w:t xml:space="preserve"> </w:t>
      </w:r>
    </w:p>
    <w:p w14:paraId="00B7F87B" w14:textId="287566B8" w:rsidR="00286D5F" w:rsidRPr="00526077" w:rsidRDefault="00286D5F" w:rsidP="00286D5F">
      <w:pPr>
        <w:jc w:val="both"/>
        <w:rPr>
          <w:sz w:val="22"/>
          <w:szCs w:val="22"/>
          <w14:numForm w14:val="lining"/>
          <w14:numSpacing w14:val="tabular"/>
        </w:rPr>
      </w:pPr>
    </w:p>
    <w:p w14:paraId="2CC44254" w14:textId="77777777" w:rsidR="00B32110" w:rsidRPr="00526077" w:rsidRDefault="00B32110" w:rsidP="00286D5F">
      <w:pPr>
        <w:jc w:val="both"/>
        <w:rPr>
          <w:sz w:val="22"/>
          <w:szCs w:val="22"/>
          <w14:numForm w14:val="lining"/>
          <w14:numSpacing w14:val="tabular"/>
        </w:rPr>
      </w:pPr>
    </w:p>
    <w:p w14:paraId="00315A7A" w14:textId="77777777" w:rsidR="00286D5F" w:rsidRPr="00526077" w:rsidRDefault="007A0974" w:rsidP="00286D5F">
      <w:pPr>
        <w:pStyle w:val="Tabulkanzev"/>
        <w:rPr>
          <w:b w:val="0"/>
          <w:bCs/>
          <w14:numForm w14:val="lining"/>
          <w14:numSpacing w14:val="tabular"/>
        </w:rPr>
      </w:pPr>
      <w:bookmarkStart w:id="105" w:name="_Toc417556910"/>
      <w:bookmarkStart w:id="106" w:name="_Toc420239123"/>
      <w:r>
        <w:rPr>
          <w:rStyle w:val="Siln"/>
          <w14:numForm w14:val="lining"/>
          <w14:numSpacing w14:val="tabular"/>
        </w:rPr>
        <w:t>Forecast of submitted applications for payment</w:t>
      </w:r>
      <w:bookmarkEnd w:id="105"/>
      <w:bookmarkEnd w:id="106"/>
    </w:p>
    <w:tbl>
      <w:tblPr>
        <w:tblW w:w="8939"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365"/>
        <w:gridCol w:w="1525"/>
        <w:gridCol w:w="1342"/>
        <w:gridCol w:w="1709"/>
        <w:gridCol w:w="1525"/>
        <w:gridCol w:w="1473"/>
      </w:tblGrid>
      <w:tr w:rsidR="00957CA7" w:rsidRPr="00526077" w14:paraId="5F41052D" w14:textId="77777777" w:rsidTr="00DA3A71">
        <w:trPr>
          <w:trHeight w:val="283"/>
          <w:tblHeader/>
        </w:trPr>
        <w:tc>
          <w:tcPr>
            <w:tcW w:w="1365" w:type="dxa"/>
            <w:vMerge w:val="restart"/>
            <w:shd w:val="clear" w:color="auto" w:fill="C6D9F1" w:themeFill="text2" w:themeFillTint="33"/>
            <w:vAlign w:val="center"/>
            <w:hideMark/>
          </w:tcPr>
          <w:p w14:paraId="76361246" w14:textId="77777777"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Priority axes /</w:t>
            </w:r>
          </w:p>
          <w:p w14:paraId="5E43DABE" w14:textId="1367F338"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Intervention area</w:t>
            </w:r>
          </w:p>
        </w:tc>
        <w:tc>
          <w:tcPr>
            <w:tcW w:w="7574" w:type="dxa"/>
            <w:gridSpan w:val="5"/>
            <w:shd w:val="clear" w:color="auto" w:fill="C6D9F1" w:themeFill="text2" w:themeFillTint="33"/>
            <w:noWrap/>
            <w:vAlign w:val="center"/>
            <w:hideMark/>
          </w:tcPr>
          <w:p w14:paraId="6C2B96B1" w14:textId="6F505133" w:rsidR="00957CA7" w:rsidRPr="00526077" w:rsidRDefault="00957CA7" w:rsidP="00526077">
            <w:pPr>
              <w:jc w:val="center"/>
              <w:rPr>
                <w:b/>
                <w:bCs/>
                <w:color w:val="000000"/>
                <w14:numForm w14:val="lining"/>
                <w14:numSpacing w14:val="tabular"/>
              </w:rPr>
            </w:pPr>
            <w:r>
              <w:rPr>
                <w:b/>
                <w:color w:val="000000"/>
                <w14:numForm w14:val="lining"/>
                <w14:numSpacing w14:val="tabular"/>
              </w:rPr>
              <w:t>Submitted applications for payment – forecast (EUR)</w:t>
            </w:r>
          </w:p>
        </w:tc>
      </w:tr>
      <w:tr w:rsidR="00957CA7" w:rsidRPr="00526077" w14:paraId="47B66F4C" w14:textId="77777777" w:rsidTr="00DA3A71">
        <w:trPr>
          <w:trHeight w:val="283"/>
          <w:tblHeader/>
        </w:trPr>
        <w:tc>
          <w:tcPr>
            <w:tcW w:w="1365" w:type="dxa"/>
            <w:vMerge/>
            <w:shd w:val="clear" w:color="auto" w:fill="C6D9F1" w:themeFill="text2" w:themeFillTint="33"/>
            <w:vAlign w:val="center"/>
            <w:hideMark/>
          </w:tcPr>
          <w:p w14:paraId="5C70795F" w14:textId="33AC5B44" w:rsidR="00957CA7" w:rsidRPr="00526077" w:rsidRDefault="00957CA7" w:rsidP="00DB446E">
            <w:pPr>
              <w:jc w:val="center"/>
              <w:rPr>
                <w:b/>
                <w:bCs/>
                <w:color w:val="000000"/>
                <w:sz w:val="16"/>
                <w:szCs w:val="16"/>
                <w14:numForm w14:val="lining"/>
                <w14:numSpacing w14:val="tabular"/>
              </w:rPr>
            </w:pPr>
          </w:p>
        </w:tc>
        <w:tc>
          <w:tcPr>
            <w:tcW w:w="1525" w:type="dxa"/>
            <w:shd w:val="clear" w:color="auto" w:fill="C6D9F1" w:themeFill="text2" w:themeFillTint="33"/>
            <w:vAlign w:val="center"/>
            <w:hideMark/>
          </w:tcPr>
          <w:p w14:paraId="61ED0C2C" w14:textId="77777777"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April 2015</w:t>
            </w:r>
          </w:p>
        </w:tc>
        <w:tc>
          <w:tcPr>
            <w:tcW w:w="1342" w:type="dxa"/>
            <w:shd w:val="clear" w:color="auto" w:fill="C6D9F1" w:themeFill="text2" w:themeFillTint="33"/>
            <w:vAlign w:val="center"/>
            <w:hideMark/>
          </w:tcPr>
          <w:p w14:paraId="5DF8EBF1" w14:textId="77777777"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May 2015</w:t>
            </w:r>
          </w:p>
        </w:tc>
        <w:tc>
          <w:tcPr>
            <w:tcW w:w="1709" w:type="dxa"/>
            <w:shd w:val="clear" w:color="auto" w:fill="C6D9F1" w:themeFill="text2" w:themeFillTint="33"/>
            <w:vAlign w:val="center"/>
            <w:hideMark/>
          </w:tcPr>
          <w:p w14:paraId="31807556" w14:textId="77777777"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June 2015</w:t>
            </w:r>
          </w:p>
        </w:tc>
        <w:tc>
          <w:tcPr>
            <w:tcW w:w="1525" w:type="dxa"/>
            <w:shd w:val="clear" w:color="auto" w:fill="C6D9F1" w:themeFill="text2" w:themeFillTint="33"/>
            <w:vAlign w:val="center"/>
            <w:hideMark/>
          </w:tcPr>
          <w:p w14:paraId="28223697" w14:textId="02567846" w:rsidR="00957CA7" w:rsidRPr="00526077" w:rsidRDefault="00941DDA" w:rsidP="00941DDA">
            <w:pPr>
              <w:jc w:val="center"/>
              <w:rPr>
                <w:b/>
                <w:bCs/>
                <w:color w:val="000000"/>
                <w:sz w:val="16"/>
                <w:szCs w:val="16"/>
                <w14:numForm w14:val="lining"/>
                <w14:numSpacing w14:val="tabular"/>
              </w:rPr>
            </w:pPr>
            <w:r>
              <w:rPr>
                <w:b/>
                <w:color w:val="000000"/>
                <w:sz w:val="16"/>
                <w14:numForm w14:val="lining"/>
                <w14:numSpacing w14:val="tabular"/>
              </w:rPr>
              <w:t>Q III</w:t>
            </w:r>
            <w:r w:rsidR="00957CA7">
              <w:rPr>
                <w:b/>
                <w:color w:val="000000"/>
                <w:sz w:val="16"/>
                <w14:numForm w14:val="lining"/>
                <w14:numSpacing w14:val="tabular"/>
              </w:rPr>
              <w:t xml:space="preserve"> 2015</w:t>
            </w:r>
          </w:p>
        </w:tc>
        <w:tc>
          <w:tcPr>
            <w:tcW w:w="1473" w:type="dxa"/>
            <w:shd w:val="clear" w:color="auto" w:fill="C6D9F1" w:themeFill="text2" w:themeFillTint="33"/>
            <w:vAlign w:val="center"/>
            <w:hideMark/>
          </w:tcPr>
          <w:p w14:paraId="43950A3C" w14:textId="69D05746"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 xml:space="preserve">Q </w:t>
            </w:r>
            <w:r w:rsidR="00941DDA">
              <w:rPr>
                <w:b/>
                <w:color w:val="000000"/>
                <w:sz w:val="16"/>
                <w14:numForm w14:val="lining"/>
                <w14:numSpacing w14:val="tabular"/>
              </w:rPr>
              <w:t xml:space="preserve">IV </w:t>
            </w:r>
            <w:r>
              <w:rPr>
                <w:b/>
                <w:color w:val="000000"/>
                <w:sz w:val="16"/>
                <w14:numForm w14:val="lining"/>
                <w14:numSpacing w14:val="tabular"/>
              </w:rPr>
              <w:t>2015</w:t>
            </w:r>
          </w:p>
        </w:tc>
      </w:tr>
      <w:tr w:rsidR="00DB446E" w:rsidRPr="00526077" w14:paraId="017E3D65" w14:textId="77777777" w:rsidTr="00B4447D">
        <w:trPr>
          <w:trHeight w:val="283"/>
        </w:trPr>
        <w:tc>
          <w:tcPr>
            <w:tcW w:w="1365" w:type="dxa"/>
            <w:shd w:val="clear" w:color="auto" w:fill="auto"/>
            <w:vAlign w:val="center"/>
            <w:hideMark/>
          </w:tcPr>
          <w:p w14:paraId="3CD885BC"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1.1a</w:t>
            </w:r>
          </w:p>
        </w:tc>
        <w:tc>
          <w:tcPr>
            <w:tcW w:w="1525" w:type="dxa"/>
            <w:shd w:val="clear" w:color="auto" w:fill="auto"/>
            <w:noWrap/>
            <w:vAlign w:val="center"/>
            <w:hideMark/>
          </w:tcPr>
          <w:p w14:paraId="598F4FF1"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1,987,772</w:t>
            </w:r>
          </w:p>
        </w:tc>
        <w:tc>
          <w:tcPr>
            <w:tcW w:w="1342" w:type="dxa"/>
            <w:shd w:val="clear" w:color="auto" w:fill="auto"/>
            <w:noWrap/>
            <w:vAlign w:val="center"/>
            <w:hideMark/>
          </w:tcPr>
          <w:p w14:paraId="69FAB7CD"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526A18D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4,424,324</w:t>
            </w:r>
          </w:p>
        </w:tc>
        <w:tc>
          <w:tcPr>
            <w:tcW w:w="1525" w:type="dxa"/>
            <w:shd w:val="clear" w:color="auto" w:fill="auto"/>
            <w:noWrap/>
            <w:vAlign w:val="center"/>
            <w:hideMark/>
          </w:tcPr>
          <w:p w14:paraId="4B4833D1"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5,141,629</w:t>
            </w:r>
          </w:p>
        </w:tc>
        <w:tc>
          <w:tcPr>
            <w:tcW w:w="1473" w:type="dxa"/>
            <w:shd w:val="clear" w:color="auto" w:fill="auto"/>
            <w:noWrap/>
            <w:vAlign w:val="center"/>
            <w:hideMark/>
          </w:tcPr>
          <w:p w14:paraId="2BF8C3D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42,470,856</w:t>
            </w:r>
          </w:p>
        </w:tc>
      </w:tr>
      <w:tr w:rsidR="00DB446E" w:rsidRPr="00526077" w14:paraId="774FB2CA" w14:textId="77777777" w:rsidTr="00B4447D">
        <w:trPr>
          <w:trHeight w:val="283"/>
        </w:trPr>
        <w:tc>
          <w:tcPr>
            <w:tcW w:w="1365" w:type="dxa"/>
            <w:shd w:val="clear" w:color="auto" w:fill="auto"/>
            <w:vAlign w:val="center"/>
            <w:hideMark/>
          </w:tcPr>
          <w:p w14:paraId="6305EBD5"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1.1b</w:t>
            </w:r>
          </w:p>
        </w:tc>
        <w:tc>
          <w:tcPr>
            <w:tcW w:w="1525" w:type="dxa"/>
            <w:shd w:val="clear" w:color="auto" w:fill="auto"/>
            <w:noWrap/>
            <w:vAlign w:val="center"/>
            <w:hideMark/>
          </w:tcPr>
          <w:p w14:paraId="753547A8"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152,906</w:t>
            </w:r>
          </w:p>
        </w:tc>
        <w:tc>
          <w:tcPr>
            <w:tcW w:w="1342" w:type="dxa"/>
            <w:shd w:val="clear" w:color="auto" w:fill="auto"/>
            <w:noWrap/>
            <w:vAlign w:val="center"/>
            <w:hideMark/>
          </w:tcPr>
          <w:p w14:paraId="180AF85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77E4C756"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340,333</w:t>
            </w:r>
          </w:p>
        </w:tc>
        <w:tc>
          <w:tcPr>
            <w:tcW w:w="1525" w:type="dxa"/>
            <w:shd w:val="clear" w:color="auto" w:fill="auto"/>
            <w:noWrap/>
            <w:vAlign w:val="center"/>
            <w:hideMark/>
          </w:tcPr>
          <w:p w14:paraId="1EC029E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395,510</w:t>
            </w:r>
          </w:p>
        </w:tc>
        <w:tc>
          <w:tcPr>
            <w:tcW w:w="1473" w:type="dxa"/>
            <w:shd w:val="clear" w:color="auto" w:fill="auto"/>
            <w:noWrap/>
            <w:vAlign w:val="center"/>
            <w:hideMark/>
          </w:tcPr>
          <w:p w14:paraId="4D13452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3,266,989</w:t>
            </w:r>
          </w:p>
        </w:tc>
      </w:tr>
      <w:tr w:rsidR="00DB446E" w:rsidRPr="00526077" w14:paraId="71B4C795" w14:textId="77777777" w:rsidTr="00B4447D">
        <w:trPr>
          <w:trHeight w:val="283"/>
        </w:trPr>
        <w:tc>
          <w:tcPr>
            <w:tcW w:w="1365" w:type="dxa"/>
            <w:shd w:val="clear" w:color="auto" w:fill="B8CCE4" w:themeFill="accent1" w:themeFillTint="66"/>
            <w:vAlign w:val="center"/>
            <w:hideMark/>
          </w:tcPr>
          <w:p w14:paraId="478AEB3D"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1</w:t>
            </w:r>
          </w:p>
        </w:tc>
        <w:tc>
          <w:tcPr>
            <w:tcW w:w="1525" w:type="dxa"/>
            <w:shd w:val="clear" w:color="auto" w:fill="B8CCE4" w:themeFill="accent1" w:themeFillTint="66"/>
            <w:vAlign w:val="center"/>
            <w:hideMark/>
          </w:tcPr>
          <w:p w14:paraId="376F66BE"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2,140,677</w:t>
            </w:r>
          </w:p>
        </w:tc>
        <w:tc>
          <w:tcPr>
            <w:tcW w:w="1342" w:type="dxa"/>
            <w:shd w:val="clear" w:color="auto" w:fill="B8CCE4" w:themeFill="accent1" w:themeFillTint="66"/>
            <w:vAlign w:val="center"/>
            <w:hideMark/>
          </w:tcPr>
          <w:p w14:paraId="47C549DC"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709" w:type="dxa"/>
            <w:shd w:val="clear" w:color="auto" w:fill="B8CCE4" w:themeFill="accent1" w:themeFillTint="66"/>
            <w:vAlign w:val="center"/>
            <w:hideMark/>
          </w:tcPr>
          <w:p w14:paraId="76AF57A8"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4,764,657</w:t>
            </w:r>
          </w:p>
        </w:tc>
        <w:tc>
          <w:tcPr>
            <w:tcW w:w="1525" w:type="dxa"/>
            <w:shd w:val="clear" w:color="auto" w:fill="B8CCE4" w:themeFill="accent1" w:themeFillTint="66"/>
            <w:vAlign w:val="center"/>
            <w:hideMark/>
          </w:tcPr>
          <w:p w14:paraId="3FC2C6F6"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5,537,139</w:t>
            </w:r>
          </w:p>
        </w:tc>
        <w:tc>
          <w:tcPr>
            <w:tcW w:w="1473" w:type="dxa"/>
            <w:shd w:val="clear" w:color="auto" w:fill="B8CCE4" w:themeFill="accent1" w:themeFillTint="66"/>
            <w:vAlign w:val="center"/>
            <w:hideMark/>
          </w:tcPr>
          <w:p w14:paraId="2E5799D2"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45,737,845</w:t>
            </w:r>
          </w:p>
        </w:tc>
      </w:tr>
      <w:tr w:rsidR="00DB446E" w:rsidRPr="00526077" w14:paraId="35ABACB1" w14:textId="77777777" w:rsidTr="00B4447D">
        <w:trPr>
          <w:trHeight w:val="283"/>
        </w:trPr>
        <w:tc>
          <w:tcPr>
            <w:tcW w:w="1365" w:type="dxa"/>
            <w:shd w:val="clear" w:color="000000" w:fill="FFFFFF"/>
            <w:vAlign w:val="center"/>
            <w:hideMark/>
          </w:tcPr>
          <w:p w14:paraId="3F59851B"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2.1</w:t>
            </w:r>
          </w:p>
        </w:tc>
        <w:tc>
          <w:tcPr>
            <w:tcW w:w="1525" w:type="dxa"/>
            <w:shd w:val="clear" w:color="auto" w:fill="auto"/>
            <w:noWrap/>
            <w:vAlign w:val="center"/>
            <w:hideMark/>
          </w:tcPr>
          <w:p w14:paraId="68543EE3"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2,292,966</w:t>
            </w:r>
          </w:p>
        </w:tc>
        <w:tc>
          <w:tcPr>
            <w:tcW w:w="1342" w:type="dxa"/>
            <w:shd w:val="clear" w:color="auto" w:fill="auto"/>
            <w:noWrap/>
            <w:vAlign w:val="center"/>
            <w:hideMark/>
          </w:tcPr>
          <w:p w14:paraId="02FD81C1"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5267832F"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6,346,092</w:t>
            </w:r>
          </w:p>
        </w:tc>
        <w:tc>
          <w:tcPr>
            <w:tcW w:w="1525" w:type="dxa"/>
            <w:shd w:val="clear" w:color="auto" w:fill="auto"/>
            <w:noWrap/>
            <w:vAlign w:val="center"/>
            <w:hideMark/>
          </w:tcPr>
          <w:p w14:paraId="68207326"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16,371,023</w:t>
            </w:r>
          </w:p>
        </w:tc>
        <w:tc>
          <w:tcPr>
            <w:tcW w:w="1473" w:type="dxa"/>
            <w:shd w:val="clear" w:color="auto" w:fill="auto"/>
            <w:noWrap/>
            <w:vAlign w:val="center"/>
            <w:hideMark/>
          </w:tcPr>
          <w:p w14:paraId="3FEE57D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21,985,173</w:t>
            </w:r>
          </w:p>
        </w:tc>
      </w:tr>
      <w:tr w:rsidR="00DB446E" w:rsidRPr="00526077" w14:paraId="000EE640" w14:textId="77777777" w:rsidTr="00B4447D">
        <w:trPr>
          <w:trHeight w:val="283"/>
        </w:trPr>
        <w:tc>
          <w:tcPr>
            <w:tcW w:w="1365" w:type="dxa"/>
            <w:shd w:val="clear" w:color="auto" w:fill="B8CCE4" w:themeFill="accent1" w:themeFillTint="66"/>
            <w:vAlign w:val="center"/>
            <w:hideMark/>
          </w:tcPr>
          <w:p w14:paraId="160CCBE2"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2</w:t>
            </w:r>
          </w:p>
        </w:tc>
        <w:tc>
          <w:tcPr>
            <w:tcW w:w="1525" w:type="dxa"/>
            <w:shd w:val="clear" w:color="auto" w:fill="B8CCE4" w:themeFill="accent1" w:themeFillTint="66"/>
            <w:vAlign w:val="center"/>
            <w:hideMark/>
          </w:tcPr>
          <w:p w14:paraId="03F65ED1"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2,292,966</w:t>
            </w:r>
          </w:p>
        </w:tc>
        <w:tc>
          <w:tcPr>
            <w:tcW w:w="1342" w:type="dxa"/>
            <w:shd w:val="clear" w:color="auto" w:fill="B8CCE4" w:themeFill="accent1" w:themeFillTint="66"/>
            <w:vAlign w:val="center"/>
            <w:hideMark/>
          </w:tcPr>
          <w:p w14:paraId="1DA036DE"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709" w:type="dxa"/>
            <w:shd w:val="clear" w:color="auto" w:fill="B8CCE4" w:themeFill="accent1" w:themeFillTint="66"/>
            <w:vAlign w:val="center"/>
            <w:hideMark/>
          </w:tcPr>
          <w:p w14:paraId="2665AC4E"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6,346,092</w:t>
            </w:r>
          </w:p>
        </w:tc>
        <w:tc>
          <w:tcPr>
            <w:tcW w:w="1525" w:type="dxa"/>
            <w:shd w:val="clear" w:color="auto" w:fill="B8CCE4" w:themeFill="accent1" w:themeFillTint="66"/>
            <w:vAlign w:val="center"/>
            <w:hideMark/>
          </w:tcPr>
          <w:p w14:paraId="258FF505"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16,371,023</w:t>
            </w:r>
          </w:p>
        </w:tc>
        <w:tc>
          <w:tcPr>
            <w:tcW w:w="1473" w:type="dxa"/>
            <w:shd w:val="clear" w:color="auto" w:fill="B8CCE4" w:themeFill="accent1" w:themeFillTint="66"/>
            <w:vAlign w:val="center"/>
            <w:hideMark/>
          </w:tcPr>
          <w:p w14:paraId="1EB77BA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21,985,173</w:t>
            </w:r>
          </w:p>
        </w:tc>
      </w:tr>
      <w:tr w:rsidR="00DB446E" w:rsidRPr="00526077" w14:paraId="168644F1" w14:textId="77777777" w:rsidTr="00B4447D">
        <w:trPr>
          <w:trHeight w:val="283"/>
        </w:trPr>
        <w:tc>
          <w:tcPr>
            <w:tcW w:w="1365" w:type="dxa"/>
            <w:shd w:val="clear" w:color="000000" w:fill="FFFFFF"/>
            <w:vAlign w:val="center"/>
            <w:hideMark/>
          </w:tcPr>
          <w:p w14:paraId="56A3C40B"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3.1</w:t>
            </w:r>
          </w:p>
        </w:tc>
        <w:tc>
          <w:tcPr>
            <w:tcW w:w="1525" w:type="dxa"/>
            <w:shd w:val="clear" w:color="auto" w:fill="auto"/>
            <w:noWrap/>
            <w:vAlign w:val="center"/>
            <w:hideMark/>
          </w:tcPr>
          <w:p w14:paraId="63A4CCF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831,992</w:t>
            </w:r>
          </w:p>
        </w:tc>
        <w:tc>
          <w:tcPr>
            <w:tcW w:w="1342" w:type="dxa"/>
            <w:shd w:val="clear" w:color="auto" w:fill="auto"/>
            <w:noWrap/>
            <w:vAlign w:val="center"/>
            <w:hideMark/>
          </w:tcPr>
          <w:p w14:paraId="4456ECB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55C477BB"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521,641</w:t>
            </w:r>
          </w:p>
        </w:tc>
        <w:tc>
          <w:tcPr>
            <w:tcW w:w="1525" w:type="dxa"/>
            <w:shd w:val="clear" w:color="auto" w:fill="auto"/>
            <w:noWrap/>
            <w:vAlign w:val="center"/>
            <w:hideMark/>
          </w:tcPr>
          <w:p w14:paraId="6D322ACE"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8,412,975</w:t>
            </w:r>
          </w:p>
        </w:tc>
        <w:tc>
          <w:tcPr>
            <w:tcW w:w="1473" w:type="dxa"/>
            <w:shd w:val="clear" w:color="auto" w:fill="auto"/>
            <w:noWrap/>
            <w:vAlign w:val="center"/>
            <w:hideMark/>
          </w:tcPr>
          <w:p w14:paraId="38A113ED"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5,854,458</w:t>
            </w:r>
          </w:p>
        </w:tc>
      </w:tr>
      <w:tr w:rsidR="00DB446E" w:rsidRPr="00526077" w14:paraId="0A39E519" w14:textId="77777777" w:rsidTr="00B4447D">
        <w:trPr>
          <w:trHeight w:val="283"/>
        </w:trPr>
        <w:tc>
          <w:tcPr>
            <w:tcW w:w="1365" w:type="dxa"/>
            <w:shd w:val="clear" w:color="000000" w:fill="FFFFFF"/>
            <w:vAlign w:val="center"/>
            <w:hideMark/>
          </w:tcPr>
          <w:p w14:paraId="380F7CDC"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3.2</w:t>
            </w:r>
          </w:p>
        </w:tc>
        <w:tc>
          <w:tcPr>
            <w:tcW w:w="1525" w:type="dxa"/>
            <w:shd w:val="clear" w:color="auto" w:fill="auto"/>
            <w:noWrap/>
            <w:vAlign w:val="center"/>
            <w:hideMark/>
          </w:tcPr>
          <w:p w14:paraId="4535DD5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6,870,605</w:t>
            </w:r>
          </w:p>
        </w:tc>
        <w:tc>
          <w:tcPr>
            <w:tcW w:w="1342" w:type="dxa"/>
            <w:shd w:val="clear" w:color="auto" w:fill="auto"/>
            <w:noWrap/>
            <w:vAlign w:val="center"/>
            <w:hideMark/>
          </w:tcPr>
          <w:p w14:paraId="3E78144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1FAF26A3"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24,954,813</w:t>
            </w:r>
          </w:p>
        </w:tc>
        <w:tc>
          <w:tcPr>
            <w:tcW w:w="1525" w:type="dxa"/>
            <w:shd w:val="clear" w:color="auto" w:fill="auto"/>
            <w:noWrap/>
            <w:vAlign w:val="center"/>
            <w:hideMark/>
          </w:tcPr>
          <w:p w14:paraId="1D6A0732"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38,371,629</w:t>
            </w:r>
          </w:p>
        </w:tc>
        <w:tc>
          <w:tcPr>
            <w:tcW w:w="1473" w:type="dxa"/>
            <w:shd w:val="clear" w:color="auto" w:fill="auto"/>
            <w:noWrap/>
            <w:vAlign w:val="center"/>
            <w:hideMark/>
          </w:tcPr>
          <w:p w14:paraId="07A2C3B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29,415,224</w:t>
            </w:r>
          </w:p>
        </w:tc>
      </w:tr>
      <w:tr w:rsidR="00DB446E" w:rsidRPr="00526077" w14:paraId="0CE816B7" w14:textId="77777777" w:rsidTr="00B4447D">
        <w:trPr>
          <w:trHeight w:val="283"/>
        </w:trPr>
        <w:tc>
          <w:tcPr>
            <w:tcW w:w="1365" w:type="dxa"/>
            <w:shd w:val="clear" w:color="000000" w:fill="FFFFFF"/>
            <w:vAlign w:val="center"/>
            <w:hideMark/>
          </w:tcPr>
          <w:p w14:paraId="6A169F5C"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3.3</w:t>
            </w:r>
          </w:p>
        </w:tc>
        <w:tc>
          <w:tcPr>
            <w:tcW w:w="1525" w:type="dxa"/>
            <w:shd w:val="clear" w:color="auto" w:fill="auto"/>
            <w:noWrap/>
            <w:vAlign w:val="center"/>
            <w:hideMark/>
          </w:tcPr>
          <w:p w14:paraId="00EC7DDE"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158,122</w:t>
            </w:r>
          </w:p>
        </w:tc>
        <w:tc>
          <w:tcPr>
            <w:tcW w:w="1342" w:type="dxa"/>
            <w:shd w:val="clear" w:color="auto" w:fill="auto"/>
            <w:noWrap/>
            <w:vAlign w:val="center"/>
            <w:hideMark/>
          </w:tcPr>
          <w:p w14:paraId="0BA56147"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62919A0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471,592</w:t>
            </w:r>
          </w:p>
        </w:tc>
        <w:tc>
          <w:tcPr>
            <w:tcW w:w="1525" w:type="dxa"/>
            <w:shd w:val="clear" w:color="auto" w:fill="auto"/>
            <w:noWrap/>
            <w:vAlign w:val="center"/>
            <w:hideMark/>
          </w:tcPr>
          <w:p w14:paraId="06CF4E49"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4,706,897</w:t>
            </w:r>
          </w:p>
        </w:tc>
        <w:tc>
          <w:tcPr>
            <w:tcW w:w="1473" w:type="dxa"/>
            <w:shd w:val="clear" w:color="auto" w:fill="auto"/>
            <w:noWrap/>
            <w:vAlign w:val="center"/>
            <w:hideMark/>
          </w:tcPr>
          <w:p w14:paraId="59FAFDD1"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6,018,743</w:t>
            </w:r>
          </w:p>
        </w:tc>
      </w:tr>
      <w:tr w:rsidR="00DB446E" w:rsidRPr="00526077" w14:paraId="6CF9ED8F" w14:textId="77777777" w:rsidTr="00B4447D">
        <w:trPr>
          <w:trHeight w:val="283"/>
        </w:trPr>
        <w:tc>
          <w:tcPr>
            <w:tcW w:w="1365" w:type="dxa"/>
            <w:shd w:val="clear" w:color="000000" w:fill="FFFFFF"/>
            <w:vAlign w:val="center"/>
            <w:hideMark/>
          </w:tcPr>
          <w:p w14:paraId="3EBC3183"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3.4</w:t>
            </w:r>
          </w:p>
        </w:tc>
        <w:tc>
          <w:tcPr>
            <w:tcW w:w="1525" w:type="dxa"/>
            <w:shd w:val="clear" w:color="auto" w:fill="auto"/>
            <w:noWrap/>
            <w:vAlign w:val="center"/>
            <w:hideMark/>
          </w:tcPr>
          <w:p w14:paraId="54C44FEC"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2,417,820</w:t>
            </w:r>
          </w:p>
        </w:tc>
        <w:tc>
          <w:tcPr>
            <w:tcW w:w="1342" w:type="dxa"/>
            <w:shd w:val="clear" w:color="auto" w:fill="auto"/>
            <w:noWrap/>
            <w:vAlign w:val="center"/>
            <w:hideMark/>
          </w:tcPr>
          <w:p w14:paraId="0A3AE8B4"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10FDFE4F"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1,042,543</w:t>
            </w:r>
          </w:p>
        </w:tc>
        <w:tc>
          <w:tcPr>
            <w:tcW w:w="1525" w:type="dxa"/>
            <w:shd w:val="clear" w:color="auto" w:fill="auto"/>
            <w:noWrap/>
            <w:vAlign w:val="center"/>
            <w:hideMark/>
          </w:tcPr>
          <w:p w14:paraId="7B11EA06"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30,679,720</w:t>
            </w:r>
          </w:p>
        </w:tc>
        <w:tc>
          <w:tcPr>
            <w:tcW w:w="1473" w:type="dxa"/>
            <w:shd w:val="clear" w:color="auto" w:fill="auto"/>
            <w:noWrap/>
            <w:vAlign w:val="center"/>
            <w:hideMark/>
          </w:tcPr>
          <w:p w14:paraId="794BD366"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129,093,521</w:t>
            </w:r>
          </w:p>
        </w:tc>
      </w:tr>
      <w:tr w:rsidR="00DB446E" w:rsidRPr="00526077" w14:paraId="5A74930E" w14:textId="77777777" w:rsidTr="00B4447D">
        <w:trPr>
          <w:trHeight w:val="283"/>
        </w:trPr>
        <w:tc>
          <w:tcPr>
            <w:tcW w:w="1365" w:type="dxa"/>
            <w:shd w:val="clear" w:color="auto" w:fill="B8CCE4" w:themeFill="accent1" w:themeFillTint="66"/>
            <w:vAlign w:val="center"/>
            <w:hideMark/>
          </w:tcPr>
          <w:p w14:paraId="4B1B6A61"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3</w:t>
            </w:r>
          </w:p>
        </w:tc>
        <w:tc>
          <w:tcPr>
            <w:tcW w:w="1525" w:type="dxa"/>
            <w:shd w:val="clear" w:color="auto" w:fill="B8CCE4" w:themeFill="accent1" w:themeFillTint="66"/>
            <w:vAlign w:val="center"/>
            <w:hideMark/>
          </w:tcPr>
          <w:p w14:paraId="75CCE69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10,278,540</w:t>
            </w:r>
          </w:p>
        </w:tc>
        <w:tc>
          <w:tcPr>
            <w:tcW w:w="1342" w:type="dxa"/>
            <w:shd w:val="clear" w:color="auto" w:fill="B8CCE4" w:themeFill="accent1" w:themeFillTint="66"/>
            <w:vAlign w:val="center"/>
            <w:hideMark/>
          </w:tcPr>
          <w:p w14:paraId="50B67F5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709" w:type="dxa"/>
            <w:shd w:val="clear" w:color="auto" w:fill="B8CCE4" w:themeFill="accent1" w:themeFillTint="66"/>
            <w:vAlign w:val="center"/>
            <w:hideMark/>
          </w:tcPr>
          <w:p w14:paraId="0440738B"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26,990,589</w:t>
            </w:r>
          </w:p>
        </w:tc>
        <w:tc>
          <w:tcPr>
            <w:tcW w:w="1525" w:type="dxa"/>
            <w:shd w:val="clear" w:color="auto" w:fill="B8CCE4" w:themeFill="accent1" w:themeFillTint="66"/>
            <w:vAlign w:val="center"/>
            <w:hideMark/>
          </w:tcPr>
          <w:p w14:paraId="379D58C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82,171,220</w:t>
            </w:r>
          </w:p>
        </w:tc>
        <w:tc>
          <w:tcPr>
            <w:tcW w:w="1473" w:type="dxa"/>
            <w:shd w:val="clear" w:color="auto" w:fill="B8CCE4" w:themeFill="accent1" w:themeFillTint="66"/>
            <w:vAlign w:val="center"/>
            <w:hideMark/>
          </w:tcPr>
          <w:p w14:paraId="2A64073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170,381,947</w:t>
            </w:r>
          </w:p>
        </w:tc>
      </w:tr>
      <w:tr w:rsidR="00DB446E" w:rsidRPr="00526077" w14:paraId="26BE5E8A" w14:textId="77777777" w:rsidTr="00B4447D">
        <w:trPr>
          <w:trHeight w:val="283"/>
        </w:trPr>
        <w:tc>
          <w:tcPr>
            <w:tcW w:w="1365" w:type="dxa"/>
            <w:shd w:val="clear" w:color="000000" w:fill="FFFFFF"/>
            <w:vAlign w:val="center"/>
            <w:hideMark/>
          </w:tcPr>
          <w:p w14:paraId="453A5907"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4.1a</w:t>
            </w:r>
          </w:p>
        </w:tc>
        <w:tc>
          <w:tcPr>
            <w:tcW w:w="1525" w:type="dxa"/>
            <w:shd w:val="clear" w:color="auto" w:fill="auto"/>
            <w:noWrap/>
            <w:vAlign w:val="center"/>
            <w:hideMark/>
          </w:tcPr>
          <w:p w14:paraId="6A762C52"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192,490</w:t>
            </w:r>
          </w:p>
        </w:tc>
        <w:tc>
          <w:tcPr>
            <w:tcW w:w="1342" w:type="dxa"/>
            <w:shd w:val="clear" w:color="auto" w:fill="auto"/>
            <w:noWrap/>
            <w:vAlign w:val="center"/>
            <w:hideMark/>
          </w:tcPr>
          <w:p w14:paraId="528F2A44"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595562CB"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1,566,507</w:t>
            </w:r>
          </w:p>
        </w:tc>
        <w:tc>
          <w:tcPr>
            <w:tcW w:w="1525" w:type="dxa"/>
            <w:shd w:val="clear" w:color="auto" w:fill="auto"/>
            <w:noWrap/>
            <w:vAlign w:val="center"/>
            <w:hideMark/>
          </w:tcPr>
          <w:p w14:paraId="3BBBFBC2"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9,844,579</w:t>
            </w:r>
          </w:p>
        </w:tc>
        <w:tc>
          <w:tcPr>
            <w:tcW w:w="1473" w:type="dxa"/>
            <w:shd w:val="clear" w:color="auto" w:fill="auto"/>
            <w:noWrap/>
            <w:vAlign w:val="center"/>
            <w:hideMark/>
          </w:tcPr>
          <w:p w14:paraId="35B61E8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2,161,078</w:t>
            </w:r>
          </w:p>
        </w:tc>
      </w:tr>
      <w:tr w:rsidR="00DB446E" w:rsidRPr="00526077" w14:paraId="4902BB0B" w14:textId="77777777" w:rsidTr="00B4447D">
        <w:trPr>
          <w:trHeight w:val="283"/>
        </w:trPr>
        <w:tc>
          <w:tcPr>
            <w:tcW w:w="1365" w:type="dxa"/>
            <w:shd w:val="clear" w:color="auto" w:fill="B8CCE4" w:themeFill="accent1" w:themeFillTint="66"/>
            <w:vAlign w:val="center"/>
            <w:hideMark/>
          </w:tcPr>
          <w:p w14:paraId="703D95C4"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4a</w:t>
            </w:r>
          </w:p>
        </w:tc>
        <w:tc>
          <w:tcPr>
            <w:tcW w:w="1525" w:type="dxa"/>
            <w:shd w:val="clear" w:color="auto" w:fill="B8CCE4" w:themeFill="accent1" w:themeFillTint="66"/>
            <w:vAlign w:val="center"/>
            <w:hideMark/>
          </w:tcPr>
          <w:p w14:paraId="05A784E8"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192,490</w:t>
            </w:r>
          </w:p>
        </w:tc>
        <w:tc>
          <w:tcPr>
            <w:tcW w:w="1342" w:type="dxa"/>
            <w:shd w:val="clear" w:color="auto" w:fill="B8CCE4" w:themeFill="accent1" w:themeFillTint="66"/>
            <w:vAlign w:val="center"/>
            <w:hideMark/>
          </w:tcPr>
          <w:p w14:paraId="06A25FC6"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709" w:type="dxa"/>
            <w:shd w:val="clear" w:color="auto" w:fill="B8CCE4" w:themeFill="accent1" w:themeFillTint="66"/>
            <w:vAlign w:val="center"/>
            <w:hideMark/>
          </w:tcPr>
          <w:p w14:paraId="1E40D7D8"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1,566,507</w:t>
            </w:r>
          </w:p>
        </w:tc>
        <w:tc>
          <w:tcPr>
            <w:tcW w:w="1525" w:type="dxa"/>
            <w:shd w:val="clear" w:color="auto" w:fill="B8CCE4" w:themeFill="accent1" w:themeFillTint="66"/>
            <w:vAlign w:val="center"/>
            <w:hideMark/>
          </w:tcPr>
          <w:p w14:paraId="38A533B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9,844,579</w:t>
            </w:r>
          </w:p>
        </w:tc>
        <w:tc>
          <w:tcPr>
            <w:tcW w:w="1473" w:type="dxa"/>
            <w:shd w:val="clear" w:color="auto" w:fill="B8CCE4" w:themeFill="accent1" w:themeFillTint="66"/>
            <w:vAlign w:val="center"/>
            <w:hideMark/>
          </w:tcPr>
          <w:p w14:paraId="34BCC5F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2,161,078</w:t>
            </w:r>
          </w:p>
        </w:tc>
      </w:tr>
      <w:tr w:rsidR="00DB446E" w:rsidRPr="00526077" w14:paraId="0AA0D9A1" w14:textId="77777777" w:rsidTr="00B4447D">
        <w:trPr>
          <w:trHeight w:val="283"/>
        </w:trPr>
        <w:tc>
          <w:tcPr>
            <w:tcW w:w="1365" w:type="dxa"/>
            <w:shd w:val="clear" w:color="000000" w:fill="FFFFFF"/>
            <w:vAlign w:val="center"/>
            <w:hideMark/>
          </w:tcPr>
          <w:p w14:paraId="08CE5E94"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4.1b</w:t>
            </w:r>
          </w:p>
        </w:tc>
        <w:tc>
          <w:tcPr>
            <w:tcW w:w="1525" w:type="dxa"/>
            <w:shd w:val="clear" w:color="auto" w:fill="auto"/>
            <w:noWrap/>
            <w:vAlign w:val="center"/>
            <w:hideMark/>
          </w:tcPr>
          <w:p w14:paraId="700F157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14,807</w:t>
            </w:r>
          </w:p>
        </w:tc>
        <w:tc>
          <w:tcPr>
            <w:tcW w:w="1342" w:type="dxa"/>
            <w:shd w:val="clear" w:color="auto" w:fill="auto"/>
            <w:noWrap/>
            <w:vAlign w:val="center"/>
            <w:hideMark/>
          </w:tcPr>
          <w:p w14:paraId="0DB7CEA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5F7E99C7"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120,501</w:t>
            </w:r>
          </w:p>
        </w:tc>
        <w:tc>
          <w:tcPr>
            <w:tcW w:w="1525" w:type="dxa"/>
            <w:shd w:val="clear" w:color="auto" w:fill="auto"/>
            <w:noWrap/>
            <w:vAlign w:val="center"/>
            <w:hideMark/>
          </w:tcPr>
          <w:p w14:paraId="16DE5657"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757,266</w:t>
            </w:r>
          </w:p>
        </w:tc>
        <w:tc>
          <w:tcPr>
            <w:tcW w:w="1473" w:type="dxa"/>
            <w:shd w:val="clear" w:color="auto" w:fill="auto"/>
            <w:noWrap/>
            <w:vAlign w:val="center"/>
            <w:hideMark/>
          </w:tcPr>
          <w:p w14:paraId="6AA3026C"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166,237</w:t>
            </w:r>
          </w:p>
        </w:tc>
      </w:tr>
      <w:tr w:rsidR="00DB446E" w:rsidRPr="00526077" w14:paraId="2E8DAD06" w14:textId="77777777" w:rsidTr="00B4447D">
        <w:trPr>
          <w:trHeight w:val="283"/>
        </w:trPr>
        <w:tc>
          <w:tcPr>
            <w:tcW w:w="1365" w:type="dxa"/>
            <w:shd w:val="clear" w:color="auto" w:fill="B8CCE4" w:themeFill="accent1" w:themeFillTint="66"/>
            <w:vAlign w:val="center"/>
            <w:hideMark/>
          </w:tcPr>
          <w:p w14:paraId="57C9BAA5"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4b</w:t>
            </w:r>
          </w:p>
        </w:tc>
        <w:tc>
          <w:tcPr>
            <w:tcW w:w="1525" w:type="dxa"/>
            <w:shd w:val="clear" w:color="auto" w:fill="B8CCE4" w:themeFill="accent1" w:themeFillTint="66"/>
            <w:vAlign w:val="center"/>
            <w:hideMark/>
          </w:tcPr>
          <w:p w14:paraId="710A3EE1"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14,807</w:t>
            </w:r>
          </w:p>
        </w:tc>
        <w:tc>
          <w:tcPr>
            <w:tcW w:w="1342" w:type="dxa"/>
            <w:shd w:val="clear" w:color="auto" w:fill="B8CCE4" w:themeFill="accent1" w:themeFillTint="66"/>
            <w:vAlign w:val="center"/>
            <w:hideMark/>
          </w:tcPr>
          <w:p w14:paraId="311B3001"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709" w:type="dxa"/>
            <w:shd w:val="clear" w:color="auto" w:fill="B8CCE4" w:themeFill="accent1" w:themeFillTint="66"/>
            <w:vAlign w:val="center"/>
            <w:hideMark/>
          </w:tcPr>
          <w:p w14:paraId="7B0D705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120,501</w:t>
            </w:r>
          </w:p>
        </w:tc>
        <w:tc>
          <w:tcPr>
            <w:tcW w:w="1525" w:type="dxa"/>
            <w:shd w:val="clear" w:color="auto" w:fill="B8CCE4" w:themeFill="accent1" w:themeFillTint="66"/>
            <w:vAlign w:val="center"/>
            <w:hideMark/>
          </w:tcPr>
          <w:p w14:paraId="4D9C0C4E"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757,266</w:t>
            </w:r>
          </w:p>
        </w:tc>
        <w:tc>
          <w:tcPr>
            <w:tcW w:w="1473" w:type="dxa"/>
            <w:shd w:val="clear" w:color="auto" w:fill="B8CCE4" w:themeFill="accent1" w:themeFillTint="66"/>
            <w:vAlign w:val="center"/>
            <w:hideMark/>
          </w:tcPr>
          <w:p w14:paraId="7690DD7B"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166,237</w:t>
            </w:r>
          </w:p>
        </w:tc>
      </w:tr>
      <w:tr w:rsidR="00DB446E" w:rsidRPr="00526077" w14:paraId="2617DE7D" w14:textId="77777777" w:rsidTr="00B4447D">
        <w:trPr>
          <w:trHeight w:val="283"/>
        </w:trPr>
        <w:tc>
          <w:tcPr>
            <w:tcW w:w="1365" w:type="dxa"/>
            <w:shd w:val="clear" w:color="000000" w:fill="FFFFFF"/>
            <w:vAlign w:val="center"/>
            <w:hideMark/>
          </w:tcPr>
          <w:p w14:paraId="0C33840B"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5.1</w:t>
            </w:r>
          </w:p>
        </w:tc>
        <w:tc>
          <w:tcPr>
            <w:tcW w:w="1525" w:type="dxa"/>
            <w:shd w:val="clear" w:color="auto" w:fill="auto"/>
            <w:noWrap/>
            <w:vAlign w:val="center"/>
            <w:hideMark/>
          </w:tcPr>
          <w:p w14:paraId="2F5D4AB3"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13,273,915</w:t>
            </w:r>
          </w:p>
        </w:tc>
        <w:tc>
          <w:tcPr>
            <w:tcW w:w="1342" w:type="dxa"/>
            <w:shd w:val="clear" w:color="auto" w:fill="auto"/>
            <w:noWrap/>
            <w:vAlign w:val="center"/>
            <w:hideMark/>
          </w:tcPr>
          <w:p w14:paraId="2907916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74,276</w:t>
            </w:r>
          </w:p>
        </w:tc>
        <w:tc>
          <w:tcPr>
            <w:tcW w:w="1709" w:type="dxa"/>
            <w:shd w:val="clear" w:color="auto" w:fill="auto"/>
            <w:noWrap/>
            <w:vAlign w:val="center"/>
            <w:hideMark/>
          </w:tcPr>
          <w:p w14:paraId="226267ED"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4,171,790</w:t>
            </w:r>
          </w:p>
        </w:tc>
        <w:tc>
          <w:tcPr>
            <w:tcW w:w="1525" w:type="dxa"/>
            <w:shd w:val="clear" w:color="auto" w:fill="auto"/>
            <w:noWrap/>
            <w:vAlign w:val="center"/>
            <w:hideMark/>
          </w:tcPr>
          <w:p w14:paraId="3439AF76"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18,201,094</w:t>
            </w:r>
          </w:p>
        </w:tc>
        <w:tc>
          <w:tcPr>
            <w:tcW w:w="1473" w:type="dxa"/>
            <w:shd w:val="clear" w:color="auto" w:fill="auto"/>
            <w:noWrap/>
            <w:vAlign w:val="center"/>
            <w:hideMark/>
          </w:tcPr>
          <w:p w14:paraId="240D1CD5"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6,001,820</w:t>
            </w:r>
          </w:p>
        </w:tc>
      </w:tr>
      <w:tr w:rsidR="00DB446E" w:rsidRPr="00526077" w14:paraId="2E1BAFE4" w14:textId="77777777" w:rsidTr="00B4447D">
        <w:trPr>
          <w:trHeight w:val="283"/>
        </w:trPr>
        <w:tc>
          <w:tcPr>
            <w:tcW w:w="1365" w:type="dxa"/>
            <w:shd w:val="clear" w:color="000000" w:fill="FFFFFF"/>
            <w:vAlign w:val="center"/>
            <w:hideMark/>
          </w:tcPr>
          <w:p w14:paraId="7CBF2358"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5.2</w:t>
            </w:r>
          </w:p>
        </w:tc>
        <w:tc>
          <w:tcPr>
            <w:tcW w:w="1525" w:type="dxa"/>
            <w:shd w:val="clear" w:color="auto" w:fill="auto"/>
            <w:noWrap/>
            <w:vAlign w:val="center"/>
            <w:hideMark/>
          </w:tcPr>
          <w:p w14:paraId="4BBBE12D"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724,239</w:t>
            </w:r>
          </w:p>
        </w:tc>
        <w:tc>
          <w:tcPr>
            <w:tcW w:w="1342" w:type="dxa"/>
            <w:shd w:val="clear" w:color="auto" w:fill="auto"/>
            <w:noWrap/>
            <w:vAlign w:val="center"/>
            <w:hideMark/>
          </w:tcPr>
          <w:p w14:paraId="01BA5F15"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65DE5309"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11,314,116</w:t>
            </w:r>
          </w:p>
        </w:tc>
        <w:tc>
          <w:tcPr>
            <w:tcW w:w="1525" w:type="dxa"/>
            <w:shd w:val="clear" w:color="auto" w:fill="auto"/>
            <w:noWrap/>
            <w:vAlign w:val="center"/>
            <w:hideMark/>
          </w:tcPr>
          <w:p w14:paraId="1D247922"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15,998,872</w:t>
            </w:r>
          </w:p>
        </w:tc>
        <w:tc>
          <w:tcPr>
            <w:tcW w:w="1473" w:type="dxa"/>
            <w:shd w:val="clear" w:color="auto" w:fill="auto"/>
            <w:noWrap/>
            <w:vAlign w:val="center"/>
            <w:hideMark/>
          </w:tcPr>
          <w:p w14:paraId="1B47D74F"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13,818,448</w:t>
            </w:r>
          </w:p>
        </w:tc>
      </w:tr>
      <w:tr w:rsidR="00DB446E" w:rsidRPr="00526077" w14:paraId="3FFC0908" w14:textId="77777777" w:rsidTr="00B4447D">
        <w:trPr>
          <w:trHeight w:val="283"/>
        </w:trPr>
        <w:tc>
          <w:tcPr>
            <w:tcW w:w="1365" w:type="dxa"/>
            <w:shd w:val="clear" w:color="000000" w:fill="FFFFFF"/>
            <w:vAlign w:val="center"/>
            <w:hideMark/>
          </w:tcPr>
          <w:p w14:paraId="77378E86"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lastRenderedPageBreak/>
              <w:t>5.3</w:t>
            </w:r>
          </w:p>
        </w:tc>
        <w:tc>
          <w:tcPr>
            <w:tcW w:w="1525" w:type="dxa"/>
            <w:shd w:val="clear" w:color="auto" w:fill="auto"/>
            <w:noWrap/>
            <w:vAlign w:val="center"/>
            <w:hideMark/>
          </w:tcPr>
          <w:p w14:paraId="29639C93"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342" w:type="dxa"/>
            <w:shd w:val="clear" w:color="auto" w:fill="auto"/>
            <w:noWrap/>
            <w:vAlign w:val="center"/>
            <w:hideMark/>
          </w:tcPr>
          <w:p w14:paraId="6D7A6A79"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0C539135"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525" w:type="dxa"/>
            <w:shd w:val="clear" w:color="auto" w:fill="auto"/>
            <w:noWrap/>
            <w:vAlign w:val="center"/>
            <w:hideMark/>
          </w:tcPr>
          <w:p w14:paraId="7CF64B6F"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473" w:type="dxa"/>
            <w:shd w:val="clear" w:color="auto" w:fill="auto"/>
            <w:noWrap/>
            <w:vAlign w:val="center"/>
            <w:hideMark/>
          </w:tcPr>
          <w:p w14:paraId="0FB8CF79"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r>
      <w:tr w:rsidR="00DB446E" w:rsidRPr="00526077" w14:paraId="373486E6" w14:textId="77777777" w:rsidTr="00B4447D">
        <w:trPr>
          <w:trHeight w:val="283"/>
        </w:trPr>
        <w:tc>
          <w:tcPr>
            <w:tcW w:w="1365" w:type="dxa"/>
            <w:shd w:val="clear" w:color="auto" w:fill="B8CCE4" w:themeFill="accent1" w:themeFillTint="66"/>
            <w:vAlign w:val="center"/>
            <w:hideMark/>
          </w:tcPr>
          <w:p w14:paraId="42F35AF6"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5</w:t>
            </w:r>
          </w:p>
        </w:tc>
        <w:tc>
          <w:tcPr>
            <w:tcW w:w="1525" w:type="dxa"/>
            <w:shd w:val="clear" w:color="auto" w:fill="B8CCE4" w:themeFill="accent1" w:themeFillTint="66"/>
            <w:vAlign w:val="center"/>
            <w:hideMark/>
          </w:tcPr>
          <w:p w14:paraId="0CF56E28"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13,998,154</w:t>
            </w:r>
          </w:p>
        </w:tc>
        <w:tc>
          <w:tcPr>
            <w:tcW w:w="1342" w:type="dxa"/>
            <w:shd w:val="clear" w:color="auto" w:fill="B8CCE4" w:themeFill="accent1" w:themeFillTint="66"/>
            <w:vAlign w:val="center"/>
            <w:hideMark/>
          </w:tcPr>
          <w:p w14:paraId="3E8F9F64"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74,276</w:t>
            </w:r>
          </w:p>
        </w:tc>
        <w:tc>
          <w:tcPr>
            <w:tcW w:w="1709" w:type="dxa"/>
            <w:shd w:val="clear" w:color="auto" w:fill="B8CCE4" w:themeFill="accent1" w:themeFillTint="66"/>
            <w:vAlign w:val="center"/>
            <w:hideMark/>
          </w:tcPr>
          <w:p w14:paraId="26E29546"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15,485,906</w:t>
            </w:r>
          </w:p>
        </w:tc>
        <w:tc>
          <w:tcPr>
            <w:tcW w:w="1525" w:type="dxa"/>
            <w:shd w:val="clear" w:color="auto" w:fill="B8CCE4" w:themeFill="accent1" w:themeFillTint="66"/>
            <w:vAlign w:val="center"/>
            <w:hideMark/>
          </w:tcPr>
          <w:p w14:paraId="5D855F04"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34,199,966</w:t>
            </w:r>
          </w:p>
        </w:tc>
        <w:tc>
          <w:tcPr>
            <w:tcW w:w="1473" w:type="dxa"/>
            <w:shd w:val="clear" w:color="auto" w:fill="B8CCE4" w:themeFill="accent1" w:themeFillTint="66"/>
            <w:vAlign w:val="center"/>
            <w:hideMark/>
          </w:tcPr>
          <w:p w14:paraId="609B0C52"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19,820,268</w:t>
            </w:r>
          </w:p>
        </w:tc>
      </w:tr>
      <w:tr w:rsidR="00DB446E" w:rsidRPr="00526077" w14:paraId="08E05CD4" w14:textId="77777777" w:rsidTr="00B4447D">
        <w:trPr>
          <w:trHeight w:val="283"/>
        </w:trPr>
        <w:tc>
          <w:tcPr>
            <w:tcW w:w="1365" w:type="dxa"/>
            <w:shd w:val="clear" w:color="000000" w:fill="FFFFFF"/>
            <w:vAlign w:val="center"/>
            <w:hideMark/>
          </w:tcPr>
          <w:p w14:paraId="7527E89D"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6.1a</w:t>
            </w:r>
          </w:p>
        </w:tc>
        <w:tc>
          <w:tcPr>
            <w:tcW w:w="1525" w:type="dxa"/>
            <w:shd w:val="clear" w:color="auto" w:fill="auto"/>
            <w:noWrap/>
            <w:vAlign w:val="center"/>
            <w:hideMark/>
          </w:tcPr>
          <w:p w14:paraId="1713BEAE"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486,184</w:t>
            </w:r>
          </w:p>
        </w:tc>
        <w:tc>
          <w:tcPr>
            <w:tcW w:w="1342" w:type="dxa"/>
            <w:shd w:val="clear" w:color="auto" w:fill="auto"/>
            <w:noWrap/>
            <w:vAlign w:val="center"/>
            <w:hideMark/>
          </w:tcPr>
          <w:p w14:paraId="6B86E58F"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3121A2AD"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876,093</w:t>
            </w:r>
          </w:p>
        </w:tc>
        <w:tc>
          <w:tcPr>
            <w:tcW w:w="1525" w:type="dxa"/>
            <w:shd w:val="clear" w:color="auto" w:fill="auto"/>
            <w:noWrap/>
            <w:vAlign w:val="center"/>
            <w:hideMark/>
          </w:tcPr>
          <w:p w14:paraId="726A86E9"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1,780,577</w:t>
            </w:r>
          </w:p>
        </w:tc>
        <w:tc>
          <w:tcPr>
            <w:tcW w:w="1473" w:type="dxa"/>
            <w:shd w:val="clear" w:color="auto" w:fill="auto"/>
            <w:noWrap/>
            <w:vAlign w:val="center"/>
            <w:hideMark/>
          </w:tcPr>
          <w:p w14:paraId="7BC67E18"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1,941,511</w:t>
            </w:r>
          </w:p>
        </w:tc>
      </w:tr>
      <w:tr w:rsidR="00DB446E" w:rsidRPr="00526077" w14:paraId="5900A112" w14:textId="77777777" w:rsidTr="00B4447D">
        <w:trPr>
          <w:trHeight w:val="283"/>
        </w:trPr>
        <w:tc>
          <w:tcPr>
            <w:tcW w:w="1365" w:type="dxa"/>
            <w:shd w:val="clear" w:color="000000" w:fill="FFFFFF"/>
            <w:vAlign w:val="center"/>
            <w:hideMark/>
          </w:tcPr>
          <w:p w14:paraId="2255D91B"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6.2a</w:t>
            </w:r>
          </w:p>
        </w:tc>
        <w:tc>
          <w:tcPr>
            <w:tcW w:w="1525" w:type="dxa"/>
            <w:shd w:val="clear" w:color="auto" w:fill="auto"/>
            <w:noWrap/>
            <w:vAlign w:val="center"/>
            <w:hideMark/>
          </w:tcPr>
          <w:p w14:paraId="52769B1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342" w:type="dxa"/>
            <w:shd w:val="clear" w:color="auto" w:fill="auto"/>
            <w:noWrap/>
            <w:vAlign w:val="center"/>
            <w:hideMark/>
          </w:tcPr>
          <w:p w14:paraId="2B291A6D"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62E7833D"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121,132</w:t>
            </w:r>
          </w:p>
        </w:tc>
        <w:tc>
          <w:tcPr>
            <w:tcW w:w="1525" w:type="dxa"/>
            <w:shd w:val="clear" w:color="auto" w:fill="auto"/>
            <w:noWrap/>
            <w:vAlign w:val="center"/>
            <w:hideMark/>
          </w:tcPr>
          <w:p w14:paraId="66A2AB7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435,858</w:t>
            </w:r>
          </w:p>
        </w:tc>
        <w:tc>
          <w:tcPr>
            <w:tcW w:w="1473" w:type="dxa"/>
            <w:shd w:val="clear" w:color="auto" w:fill="auto"/>
            <w:noWrap/>
            <w:vAlign w:val="center"/>
            <w:hideMark/>
          </w:tcPr>
          <w:p w14:paraId="09994BE1"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134,789</w:t>
            </w:r>
          </w:p>
        </w:tc>
      </w:tr>
      <w:tr w:rsidR="00DB446E" w:rsidRPr="00526077" w14:paraId="008CB44E" w14:textId="77777777" w:rsidTr="00B4447D">
        <w:trPr>
          <w:trHeight w:val="283"/>
        </w:trPr>
        <w:tc>
          <w:tcPr>
            <w:tcW w:w="1365" w:type="dxa"/>
            <w:shd w:val="clear" w:color="auto" w:fill="B8CCE4" w:themeFill="accent1" w:themeFillTint="66"/>
            <w:vAlign w:val="center"/>
            <w:hideMark/>
          </w:tcPr>
          <w:p w14:paraId="0830216F"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6a</w:t>
            </w:r>
          </w:p>
        </w:tc>
        <w:tc>
          <w:tcPr>
            <w:tcW w:w="1525" w:type="dxa"/>
            <w:shd w:val="clear" w:color="auto" w:fill="B8CCE4" w:themeFill="accent1" w:themeFillTint="66"/>
            <w:vAlign w:val="center"/>
            <w:hideMark/>
          </w:tcPr>
          <w:p w14:paraId="397F5666"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486,184</w:t>
            </w:r>
          </w:p>
        </w:tc>
        <w:tc>
          <w:tcPr>
            <w:tcW w:w="1342" w:type="dxa"/>
            <w:shd w:val="clear" w:color="auto" w:fill="B8CCE4" w:themeFill="accent1" w:themeFillTint="66"/>
            <w:vAlign w:val="center"/>
            <w:hideMark/>
          </w:tcPr>
          <w:p w14:paraId="65224DEF"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709" w:type="dxa"/>
            <w:shd w:val="clear" w:color="auto" w:fill="B8CCE4" w:themeFill="accent1" w:themeFillTint="66"/>
            <w:vAlign w:val="center"/>
            <w:hideMark/>
          </w:tcPr>
          <w:p w14:paraId="7014C395"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997,224</w:t>
            </w:r>
          </w:p>
        </w:tc>
        <w:tc>
          <w:tcPr>
            <w:tcW w:w="1525" w:type="dxa"/>
            <w:shd w:val="clear" w:color="auto" w:fill="B8CCE4" w:themeFill="accent1" w:themeFillTint="66"/>
            <w:vAlign w:val="center"/>
            <w:hideMark/>
          </w:tcPr>
          <w:p w14:paraId="67A00B56"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2,216,435</w:t>
            </w:r>
          </w:p>
        </w:tc>
        <w:tc>
          <w:tcPr>
            <w:tcW w:w="1473" w:type="dxa"/>
            <w:shd w:val="clear" w:color="auto" w:fill="B8CCE4" w:themeFill="accent1" w:themeFillTint="66"/>
            <w:vAlign w:val="center"/>
            <w:hideMark/>
          </w:tcPr>
          <w:p w14:paraId="01DFC4C7"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2,076,300</w:t>
            </w:r>
          </w:p>
        </w:tc>
      </w:tr>
      <w:tr w:rsidR="00DB446E" w:rsidRPr="00526077" w14:paraId="17203DCF" w14:textId="77777777" w:rsidTr="00B4447D">
        <w:trPr>
          <w:trHeight w:val="283"/>
        </w:trPr>
        <w:tc>
          <w:tcPr>
            <w:tcW w:w="1365" w:type="dxa"/>
            <w:shd w:val="clear" w:color="000000" w:fill="FFFFFF"/>
            <w:vAlign w:val="center"/>
            <w:hideMark/>
          </w:tcPr>
          <w:p w14:paraId="30EDB5AF"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6.1b</w:t>
            </w:r>
          </w:p>
        </w:tc>
        <w:tc>
          <w:tcPr>
            <w:tcW w:w="1525" w:type="dxa"/>
            <w:shd w:val="clear" w:color="auto" w:fill="auto"/>
            <w:noWrap/>
            <w:vAlign w:val="center"/>
            <w:hideMark/>
          </w:tcPr>
          <w:p w14:paraId="2A5FBE88"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8,939</w:t>
            </w:r>
          </w:p>
        </w:tc>
        <w:tc>
          <w:tcPr>
            <w:tcW w:w="1342" w:type="dxa"/>
            <w:shd w:val="clear" w:color="auto" w:fill="auto"/>
            <w:noWrap/>
            <w:vAlign w:val="center"/>
            <w:hideMark/>
          </w:tcPr>
          <w:p w14:paraId="361D2470"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170BA14A"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16,109</w:t>
            </w:r>
          </w:p>
        </w:tc>
        <w:tc>
          <w:tcPr>
            <w:tcW w:w="1525" w:type="dxa"/>
            <w:shd w:val="clear" w:color="auto" w:fill="auto"/>
            <w:noWrap/>
            <w:vAlign w:val="center"/>
            <w:hideMark/>
          </w:tcPr>
          <w:p w14:paraId="34373F58"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32,739</w:t>
            </w:r>
          </w:p>
        </w:tc>
        <w:tc>
          <w:tcPr>
            <w:tcW w:w="1473" w:type="dxa"/>
            <w:shd w:val="clear" w:color="auto" w:fill="auto"/>
            <w:noWrap/>
            <w:vAlign w:val="center"/>
            <w:hideMark/>
          </w:tcPr>
          <w:p w14:paraId="4685D3EE"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35,698</w:t>
            </w:r>
          </w:p>
        </w:tc>
      </w:tr>
      <w:tr w:rsidR="00DB446E" w:rsidRPr="00526077" w14:paraId="17DCA5EF" w14:textId="77777777" w:rsidTr="00B4447D">
        <w:trPr>
          <w:trHeight w:val="283"/>
        </w:trPr>
        <w:tc>
          <w:tcPr>
            <w:tcW w:w="1365" w:type="dxa"/>
            <w:shd w:val="clear" w:color="000000" w:fill="FFFFFF"/>
            <w:vAlign w:val="center"/>
            <w:hideMark/>
          </w:tcPr>
          <w:p w14:paraId="4AEFFAB3" w14:textId="77777777" w:rsidR="00DB446E" w:rsidRPr="00526077" w:rsidRDefault="00DB446E" w:rsidP="00DB446E">
            <w:pPr>
              <w:jc w:val="center"/>
              <w:rPr>
                <w:color w:val="000000"/>
                <w:sz w:val="16"/>
                <w:szCs w:val="16"/>
                <w14:numForm w14:val="lining"/>
                <w14:numSpacing w14:val="tabular"/>
              </w:rPr>
            </w:pPr>
            <w:r>
              <w:rPr>
                <w:color w:val="000000"/>
                <w:sz w:val="16"/>
                <w14:numForm w14:val="lining"/>
                <w14:numSpacing w14:val="tabular"/>
              </w:rPr>
              <w:t>6.2b</w:t>
            </w:r>
          </w:p>
        </w:tc>
        <w:tc>
          <w:tcPr>
            <w:tcW w:w="1525" w:type="dxa"/>
            <w:shd w:val="clear" w:color="auto" w:fill="auto"/>
            <w:noWrap/>
            <w:vAlign w:val="center"/>
            <w:hideMark/>
          </w:tcPr>
          <w:p w14:paraId="73719052"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342" w:type="dxa"/>
            <w:shd w:val="clear" w:color="auto" w:fill="auto"/>
            <w:noWrap/>
            <w:vAlign w:val="center"/>
            <w:hideMark/>
          </w:tcPr>
          <w:p w14:paraId="66BA9E2F"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0</w:t>
            </w:r>
          </w:p>
        </w:tc>
        <w:tc>
          <w:tcPr>
            <w:tcW w:w="1709" w:type="dxa"/>
            <w:shd w:val="clear" w:color="auto" w:fill="auto"/>
            <w:noWrap/>
            <w:vAlign w:val="center"/>
            <w:hideMark/>
          </w:tcPr>
          <w:p w14:paraId="20536FC8"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2,227</w:t>
            </w:r>
          </w:p>
        </w:tc>
        <w:tc>
          <w:tcPr>
            <w:tcW w:w="1525" w:type="dxa"/>
            <w:shd w:val="clear" w:color="auto" w:fill="auto"/>
            <w:noWrap/>
            <w:vAlign w:val="center"/>
            <w:hideMark/>
          </w:tcPr>
          <w:p w14:paraId="3BF4050D"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8,014</w:t>
            </w:r>
          </w:p>
        </w:tc>
        <w:tc>
          <w:tcPr>
            <w:tcW w:w="1473" w:type="dxa"/>
            <w:shd w:val="clear" w:color="auto" w:fill="auto"/>
            <w:noWrap/>
            <w:vAlign w:val="center"/>
            <w:hideMark/>
          </w:tcPr>
          <w:p w14:paraId="1B72A2CF" w14:textId="77777777" w:rsidR="00DB446E" w:rsidRPr="00526077" w:rsidRDefault="00DB446E" w:rsidP="00DB446E">
            <w:pPr>
              <w:jc w:val="right"/>
              <w:rPr>
                <w:color w:val="000000"/>
                <w:sz w:val="16"/>
                <w:szCs w:val="16"/>
                <w14:numForm w14:val="lining"/>
                <w14:numSpacing w14:val="tabular"/>
              </w:rPr>
            </w:pPr>
            <w:r>
              <w:rPr>
                <w:color w:val="000000"/>
                <w:sz w:val="16"/>
                <w14:numForm w14:val="lining"/>
                <w14:numSpacing w14:val="tabular"/>
              </w:rPr>
              <w:t>2,478</w:t>
            </w:r>
          </w:p>
        </w:tc>
      </w:tr>
      <w:tr w:rsidR="00DB446E" w:rsidRPr="00526077" w14:paraId="381AEBEE" w14:textId="77777777" w:rsidTr="00B4447D">
        <w:trPr>
          <w:trHeight w:val="283"/>
        </w:trPr>
        <w:tc>
          <w:tcPr>
            <w:tcW w:w="1365" w:type="dxa"/>
            <w:shd w:val="clear" w:color="auto" w:fill="B8CCE4" w:themeFill="accent1" w:themeFillTint="66"/>
            <w:vAlign w:val="center"/>
            <w:hideMark/>
          </w:tcPr>
          <w:p w14:paraId="06D68749"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6b</w:t>
            </w:r>
          </w:p>
        </w:tc>
        <w:tc>
          <w:tcPr>
            <w:tcW w:w="1525" w:type="dxa"/>
            <w:shd w:val="clear" w:color="auto" w:fill="B8CCE4" w:themeFill="accent1" w:themeFillTint="66"/>
            <w:vAlign w:val="center"/>
            <w:hideMark/>
          </w:tcPr>
          <w:p w14:paraId="6F10BD9B"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8,939</w:t>
            </w:r>
          </w:p>
        </w:tc>
        <w:tc>
          <w:tcPr>
            <w:tcW w:w="1342" w:type="dxa"/>
            <w:shd w:val="clear" w:color="auto" w:fill="B8CCE4" w:themeFill="accent1" w:themeFillTint="66"/>
            <w:vAlign w:val="center"/>
            <w:hideMark/>
          </w:tcPr>
          <w:p w14:paraId="7046C516"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709" w:type="dxa"/>
            <w:shd w:val="clear" w:color="auto" w:fill="B8CCE4" w:themeFill="accent1" w:themeFillTint="66"/>
            <w:vAlign w:val="center"/>
            <w:hideMark/>
          </w:tcPr>
          <w:p w14:paraId="6603DED7"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18,336</w:t>
            </w:r>
          </w:p>
        </w:tc>
        <w:tc>
          <w:tcPr>
            <w:tcW w:w="1525" w:type="dxa"/>
            <w:shd w:val="clear" w:color="auto" w:fill="B8CCE4" w:themeFill="accent1" w:themeFillTint="66"/>
            <w:vAlign w:val="center"/>
            <w:hideMark/>
          </w:tcPr>
          <w:p w14:paraId="3D88D611"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40,753</w:t>
            </w:r>
          </w:p>
        </w:tc>
        <w:tc>
          <w:tcPr>
            <w:tcW w:w="1473" w:type="dxa"/>
            <w:shd w:val="clear" w:color="auto" w:fill="B8CCE4" w:themeFill="accent1" w:themeFillTint="66"/>
            <w:vAlign w:val="center"/>
            <w:hideMark/>
          </w:tcPr>
          <w:p w14:paraId="45891C9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38,177</w:t>
            </w:r>
          </w:p>
        </w:tc>
      </w:tr>
      <w:tr w:rsidR="00DB446E" w:rsidRPr="00526077" w14:paraId="7F121486" w14:textId="77777777" w:rsidTr="00B4447D">
        <w:trPr>
          <w:trHeight w:val="283"/>
        </w:trPr>
        <w:tc>
          <w:tcPr>
            <w:tcW w:w="1365" w:type="dxa"/>
            <w:shd w:val="clear" w:color="000000" w:fill="DBE5F1"/>
            <w:vAlign w:val="center"/>
            <w:hideMark/>
          </w:tcPr>
          <w:p w14:paraId="7BD9D4D6"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Convergence</w:t>
            </w:r>
          </w:p>
        </w:tc>
        <w:tc>
          <w:tcPr>
            <w:tcW w:w="1525" w:type="dxa"/>
            <w:shd w:val="clear" w:color="000000" w:fill="DBE5F1"/>
            <w:noWrap/>
            <w:vAlign w:val="center"/>
            <w:hideMark/>
          </w:tcPr>
          <w:p w14:paraId="6EC70B9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29,236,106</w:t>
            </w:r>
          </w:p>
        </w:tc>
        <w:tc>
          <w:tcPr>
            <w:tcW w:w="1342" w:type="dxa"/>
            <w:shd w:val="clear" w:color="000000" w:fill="DBE5F1"/>
            <w:noWrap/>
            <w:vAlign w:val="center"/>
            <w:hideMark/>
          </w:tcPr>
          <w:p w14:paraId="65150882"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74,276</w:t>
            </w:r>
          </w:p>
        </w:tc>
        <w:tc>
          <w:tcPr>
            <w:tcW w:w="1709" w:type="dxa"/>
            <w:shd w:val="clear" w:color="000000" w:fill="DBE5F1"/>
            <w:noWrap/>
            <w:vAlign w:val="center"/>
            <w:hideMark/>
          </w:tcPr>
          <w:p w14:paraId="72F43CE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55,810,643</w:t>
            </w:r>
          </w:p>
        </w:tc>
        <w:tc>
          <w:tcPr>
            <w:tcW w:w="1525" w:type="dxa"/>
            <w:shd w:val="clear" w:color="000000" w:fill="DBE5F1"/>
            <w:noWrap/>
            <w:vAlign w:val="center"/>
            <w:hideMark/>
          </w:tcPr>
          <w:p w14:paraId="1ED1C71C"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149,944,851</w:t>
            </w:r>
          </w:p>
        </w:tc>
        <w:tc>
          <w:tcPr>
            <w:tcW w:w="1473" w:type="dxa"/>
            <w:shd w:val="clear" w:color="000000" w:fill="DBE5F1"/>
            <w:noWrap/>
            <w:vAlign w:val="center"/>
            <w:hideMark/>
          </w:tcPr>
          <w:p w14:paraId="70D0387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258,895,621</w:t>
            </w:r>
          </w:p>
        </w:tc>
      </w:tr>
      <w:tr w:rsidR="00DB446E" w:rsidRPr="00526077" w14:paraId="38A96262" w14:textId="77777777" w:rsidTr="00B4447D">
        <w:trPr>
          <w:trHeight w:val="283"/>
        </w:trPr>
        <w:tc>
          <w:tcPr>
            <w:tcW w:w="1365" w:type="dxa"/>
            <w:shd w:val="clear" w:color="000000" w:fill="DBE5F1"/>
            <w:vAlign w:val="center"/>
            <w:hideMark/>
          </w:tcPr>
          <w:p w14:paraId="73AA51FC"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RCE</w:t>
            </w:r>
          </w:p>
        </w:tc>
        <w:tc>
          <w:tcPr>
            <w:tcW w:w="1525" w:type="dxa"/>
            <w:shd w:val="clear" w:color="000000" w:fill="DBE5F1"/>
            <w:noWrap/>
            <w:vAlign w:val="center"/>
            <w:hideMark/>
          </w:tcPr>
          <w:p w14:paraId="681833BF"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176,652</w:t>
            </w:r>
          </w:p>
        </w:tc>
        <w:tc>
          <w:tcPr>
            <w:tcW w:w="1342" w:type="dxa"/>
            <w:shd w:val="clear" w:color="000000" w:fill="DBE5F1"/>
            <w:noWrap/>
            <w:vAlign w:val="center"/>
            <w:hideMark/>
          </w:tcPr>
          <w:p w14:paraId="03860254"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709" w:type="dxa"/>
            <w:shd w:val="clear" w:color="000000" w:fill="DBE5F1"/>
            <w:noWrap/>
            <w:vAlign w:val="center"/>
            <w:hideMark/>
          </w:tcPr>
          <w:p w14:paraId="4713FF1F"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479,169</w:t>
            </w:r>
          </w:p>
        </w:tc>
        <w:tc>
          <w:tcPr>
            <w:tcW w:w="1525" w:type="dxa"/>
            <w:shd w:val="clear" w:color="000000" w:fill="DBE5F1"/>
            <w:noWrap/>
            <w:vAlign w:val="center"/>
            <w:hideMark/>
          </w:tcPr>
          <w:p w14:paraId="652F215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1,193,529</w:t>
            </w:r>
          </w:p>
        </w:tc>
        <w:tc>
          <w:tcPr>
            <w:tcW w:w="1473" w:type="dxa"/>
            <w:shd w:val="clear" w:color="000000" w:fill="DBE5F1"/>
            <w:noWrap/>
            <w:vAlign w:val="center"/>
            <w:hideMark/>
          </w:tcPr>
          <w:p w14:paraId="5C1F526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3,471,402</w:t>
            </w:r>
          </w:p>
        </w:tc>
      </w:tr>
      <w:tr w:rsidR="00DB446E" w:rsidRPr="00526077" w14:paraId="006F2E70" w14:textId="77777777" w:rsidTr="00B4447D">
        <w:trPr>
          <w:trHeight w:val="283"/>
        </w:trPr>
        <w:tc>
          <w:tcPr>
            <w:tcW w:w="1365" w:type="dxa"/>
            <w:shd w:val="clear" w:color="auto" w:fill="8DB3E2" w:themeFill="text2" w:themeFillTint="66"/>
            <w:vAlign w:val="center"/>
            <w:hideMark/>
          </w:tcPr>
          <w:p w14:paraId="55301414"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IOP</w:t>
            </w:r>
          </w:p>
        </w:tc>
        <w:tc>
          <w:tcPr>
            <w:tcW w:w="1525" w:type="dxa"/>
            <w:shd w:val="clear" w:color="auto" w:fill="8DB3E2" w:themeFill="text2" w:themeFillTint="66"/>
            <w:noWrap/>
            <w:vAlign w:val="center"/>
            <w:hideMark/>
          </w:tcPr>
          <w:p w14:paraId="307F323C"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29,412,758</w:t>
            </w:r>
          </w:p>
        </w:tc>
        <w:tc>
          <w:tcPr>
            <w:tcW w:w="1342" w:type="dxa"/>
            <w:shd w:val="clear" w:color="auto" w:fill="8DB3E2" w:themeFill="text2" w:themeFillTint="66"/>
            <w:noWrap/>
            <w:vAlign w:val="center"/>
            <w:hideMark/>
          </w:tcPr>
          <w:p w14:paraId="1AB7020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74,276</w:t>
            </w:r>
          </w:p>
        </w:tc>
        <w:tc>
          <w:tcPr>
            <w:tcW w:w="1709" w:type="dxa"/>
            <w:shd w:val="clear" w:color="auto" w:fill="8DB3E2" w:themeFill="text2" w:themeFillTint="66"/>
            <w:noWrap/>
            <w:vAlign w:val="center"/>
            <w:hideMark/>
          </w:tcPr>
          <w:p w14:paraId="79D4FB3D"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56,289,812</w:t>
            </w:r>
          </w:p>
        </w:tc>
        <w:tc>
          <w:tcPr>
            <w:tcW w:w="1525" w:type="dxa"/>
            <w:shd w:val="clear" w:color="auto" w:fill="8DB3E2" w:themeFill="text2" w:themeFillTint="66"/>
            <w:noWrap/>
            <w:vAlign w:val="center"/>
            <w:hideMark/>
          </w:tcPr>
          <w:p w14:paraId="7AB73E4E"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151,138,380</w:t>
            </w:r>
          </w:p>
        </w:tc>
        <w:tc>
          <w:tcPr>
            <w:tcW w:w="1473" w:type="dxa"/>
            <w:shd w:val="clear" w:color="auto" w:fill="8DB3E2" w:themeFill="text2" w:themeFillTint="66"/>
            <w:noWrap/>
            <w:vAlign w:val="center"/>
            <w:hideMark/>
          </w:tcPr>
          <w:p w14:paraId="62DE2CF2"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262,367,024</w:t>
            </w:r>
          </w:p>
        </w:tc>
      </w:tr>
    </w:tbl>
    <w:p w14:paraId="6982726A" w14:textId="5EBED5E1" w:rsidR="006C4BBE" w:rsidRPr="00526077" w:rsidRDefault="007C29DD" w:rsidP="00BE195C">
      <w:pPr>
        <w:rPr>
          <w:i/>
          <w:sz w:val="18"/>
          <w:szCs w:val="18"/>
          <w14:numForm w14:val="lining"/>
          <w14:numSpacing w14:val="tabular"/>
        </w:rPr>
      </w:pPr>
      <w:r>
        <w:rPr>
          <w:i/>
          <w:sz w:val="18"/>
          <w14:numForm w14:val="lining"/>
          <w14:numSpacing w14:val="tabular"/>
        </w:rPr>
        <w:t xml:space="preserve">Source: </w:t>
      </w:r>
      <w:r w:rsidR="00FD6521">
        <w:rPr>
          <w:i/>
          <w:sz w:val="18"/>
          <w14:numForm w14:val="lining"/>
          <w14:numSpacing w14:val="tabular"/>
        </w:rPr>
        <w:t xml:space="preserve">Source: Forecast for the NCA </w:t>
      </w:r>
      <w:r>
        <w:rPr>
          <w:i/>
          <w:sz w:val="18"/>
          <w14:numForm w14:val="lining"/>
          <w14:numSpacing w14:val="tabular"/>
        </w:rPr>
        <w:t>of 10 Feb 2015</w:t>
      </w:r>
    </w:p>
    <w:p w14:paraId="4C6C43A5" w14:textId="77777777" w:rsidR="007C29DD" w:rsidRPr="00526077" w:rsidRDefault="007C29DD" w:rsidP="00BE195C">
      <w:pPr>
        <w:rPr>
          <w:i/>
          <w:sz w:val="18"/>
          <w:szCs w:val="18"/>
          <w14:numForm w14:val="lining"/>
          <w14:numSpacing w14:val="tabular"/>
        </w:rPr>
      </w:pPr>
      <w:r>
        <w:rPr>
          <w:i/>
          <w:sz w:val="18"/>
          <w14:numForm w14:val="lining"/>
          <w14:numSpacing w14:val="tabular"/>
        </w:rPr>
        <w:t>Source of funding: EU share</w:t>
      </w:r>
    </w:p>
    <w:p w14:paraId="706BE36F" w14:textId="77777777" w:rsidR="00DE023A" w:rsidRPr="00526077" w:rsidRDefault="00DE023A" w:rsidP="00BE195C">
      <w:pPr>
        <w:rPr>
          <w14:numForm w14:val="lining"/>
          <w14:numSpacing w14:val="tabular"/>
        </w:rPr>
      </w:pPr>
    </w:p>
    <w:p w14:paraId="76011900" w14:textId="774810E7" w:rsidR="00DE023A" w:rsidRPr="00526077" w:rsidRDefault="00DE023A" w:rsidP="00DE023A">
      <w:pPr>
        <w:jc w:val="both"/>
        <w:rPr>
          <w:sz w:val="22"/>
          <w:szCs w:val="22"/>
          <w14:numForm w14:val="lining"/>
          <w14:numSpacing w14:val="tabular"/>
        </w:rPr>
      </w:pPr>
      <w:r>
        <w:rPr>
          <w:sz w:val="22"/>
          <w14:numForm w14:val="lining"/>
          <w14:numSpacing w14:val="tabular"/>
        </w:rPr>
        <w:t>The following table illustrates the forecasts of approved applications for payment. Included in the forecasts are also the IOP MA and IB data obtained from beneficiaries that were not entered into the IS at the time of data generation.</w:t>
      </w:r>
    </w:p>
    <w:p w14:paraId="2329029F" w14:textId="77777777" w:rsidR="00DE023A" w:rsidRPr="00526077" w:rsidRDefault="00DE023A" w:rsidP="00DE023A">
      <w:pPr>
        <w:jc w:val="both"/>
        <w:rPr>
          <w:sz w:val="22"/>
          <w:szCs w:val="22"/>
          <w14:numForm w14:val="lining"/>
          <w14:numSpacing w14:val="tabular"/>
        </w:rPr>
      </w:pPr>
    </w:p>
    <w:p w14:paraId="77565DB5" w14:textId="22BD6608" w:rsidR="00DE023A" w:rsidRPr="00526077" w:rsidRDefault="00DE023A" w:rsidP="00DE023A">
      <w:pPr>
        <w:jc w:val="both"/>
        <w:rPr>
          <w:sz w:val="22"/>
          <w:szCs w:val="22"/>
          <w14:numForm w14:val="lining"/>
          <w14:numSpacing w14:val="tabular"/>
        </w:rPr>
      </w:pPr>
      <w:r>
        <w:rPr>
          <w:sz w:val="22"/>
          <w14:numForm w14:val="lining"/>
          <w14:numSpacing w14:val="tabular"/>
        </w:rPr>
        <w:t>The largest volume of applications for payment is expected to be submitted in the third quarter of 2015. According to the forecasts, the amount of EUR 127.46 million should be approved. The largest volumes of funds should be approved in Intervention areas 3.2 (EUR 35.72 million) and 5.1 (EUR 21.24 million).</w:t>
      </w:r>
    </w:p>
    <w:p w14:paraId="4755E1B0" w14:textId="77777777" w:rsidR="00DE023A" w:rsidRPr="00526077" w:rsidRDefault="00DE023A" w:rsidP="00DE023A">
      <w:pPr>
        <w:jc w:val="both"/>
        <w:rPr>
          <w:sz w:val="22"/>
          <w:szCs w:val="22"/>
          <w14:numForm w14:val="lining"/>
          <w14:numSpacing w14:val="tabular"/>
        </w:rPr>
      </w:pPr>
    </w:p>
    <w:p w14:paraId="44BFFD5F" w14:textId="77777777" w:rsidR="00DE023A" w:rsidRPr="00526077" w:rsidRDefault="00DE023A" w:rsidP="00DE023A">
      <w:pPr>
        <w:pStyle w:val="Tabulkanzev"/>
        <w:rPr>
          <w:i/>
          <w:sz w:val="18"/>
          <w:szCs w:val="18"/>
          <w14:numForm w14:val="lining"/>
          <w14:numSpacing w14:val="tabular"/>
        </w:rPr>
      </w:pPr>
      <w:bookmarkStart w:id="107" w:name="_Toc417556911"/>
      <w:bookmarkStart w:id="108" w:name="_Toc420239124"/>
      <w:r>
        <w:rPr>
          <w:rStyle w:val="Siln"/>
          <w14:numForm w14:val="lining"/>
          <w14:numSpacing w14:val="tabular"/>
        </w:rPr>
        <w:t>Forecast of submitted applications for payment</w:t>
      </w:r>
      <w:bookmarkEnd w:id="107"/>
      <w:bookmarkEnd w:id="108"/>
    </w:p>
    <w:tbl>
      <w:tblPr>
        <w:tblW w:w="9183"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317"/>
        <w:gridCol w:w="1573"/>
        <w:gridCol w:w="1573"/>
        <w:gridCol w:w="1573"/>
        <w:gridCol w:w="1573"/>
        <w:gridCol w:w="1574"/>
      </w:tblGrid>
      <w:tr w:rsidR="00957CA7" w:rsidRPr="00526077" w14:paraId="4BF0A39A" w14:textId="77777777" w:rsidTr="00DA3A71">
        <w:trPr>
          <w:trHeight w:val="283"/>
          <w:tblHeader/>
        </w:trPr>
        <w:tc>
          <w:tcPr>
            <w:tcW w:w="1317" w:type="dxa"/>
            <w:vMerge w:val="restart"/>
            <w:shd w:val="clear" w:color="auto" w:fill="C6D9F1" w:themeFill="text2" w:themeFillTint="33"/>
            <w:vAlign w:val="center"/>
            <w:hideMark/>
          </w:tcPr>
          <w:p w14:paraId="0A4231CE" w14:textId="77777777"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Priority axes /</w:t>
            </w:r>
          </w:p>
          <w:p w14:paraId="6C571AFD" w14:textId="287D6C0D"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Intervention area</w:t>
            </w:r>
          </w:p>
        </w:tc>
        <w:tc>
          <w:tcPr>
            <w:tcW w:w="7866" w:type="dxa"/>
            <w:gridSpan w:val="5"/>
            <w:shd w:val="clear" w:color="auto" w:fill="C6D9F1" w:themeFill="text2" w:themeFillTint="33"/>
            <w:noWrap/>
            <w:vAlign w:val="center"/>
            <w:hideMark/>
          </w:tcPr>
          <w:p w14:paraId="64B341D0" w14:textId="354C19E5" w:rsidR="00957CA7" w:rsidRPr="00526077" w:rsidRDefault="00957CA7" w:rsidP="00526077">
            <w:pPr>
              <w:jc w:val="center"/>
              <w:rPr>
                <w:b/>
                <w:bCs/>
                <w:color w:val="000000"/>
                <w14:numForm w14:val="lining"/>
                <w14:numSpacing w14:val="tabular"/>
              </w:rPr>
            </w:pPr>
            <w:r>
              <w:rPr>
                <w:b/>
                <w:color w:val="000000"/>
                <w14:numForm w14:val="lining"/>
                <w14:numSpacing w14:val="tabular"/>
              </w:rPr>
              <w:t>Approved applications for payment – forecast (EUR)</w:t>
            </w:r>
          </w:p>
        </w:tc>
      </w:tr>
      <w:tr w:rsidR="00957CA7" w:rsidRPr="00526077" w14:paraId="3A4617B3" w14:textId="77777777" w:rsidTr="00DA3A71">
        <w:trPr>
          <w:trHeight w:val="283"/>
          <w:tblHeader/>
        </w:trPr>
        <w:tc>
          <w:tcPr>
            <w:tcW w:w="1317" w:type="dxa"/>
            <w:vMerge/>
            <w:shd w:val="clear" w:color="auto" w:fill="C6D9F1" w:themeFill="text2" w:themeFillTint="33"/>
            <w:vAlign w:val="center"/>
            <w:hideMark/>
          </w:tcPr>
          <w:p w14:paraId="69C11905" w14:textId="5EE820E1" w:rsidR="00957CA7" w:rsidRPr="00526077" w:rsidRDefault="00957CA7" w:rsidP="00DB446E">
            <w:pPr>
              <w:jc w:val="center"/>
              <w:rPr>
                <w:b/>
                <w:bCs/>
                <w:color w:val="000000"/>
                <w:sz w:val="16"/>
                <w:szCs w:val="16"/>
                <w14:numForm w14:val="lining"/>
                <w14:numSpacing w14:val="tabular"/>
              </w:rPr>
            </w:pPr>
          </w:p>
        </w:tc>
        <w:tc>
          <w:tcPr>
            <w:tcW w:w="1573" w:type="dxa"/>
            <w:shd w:val="clear" w:color="auto" w:fill="C6D9F1" w:themeFill="text2" w:themeFillTint="33"/>
            <w:vAlign w:val="center"/>
            <w:hideMark/>
          </w:tcPr>
          <w:p w14:paraId="2FE9B8FF" w14:textId="77777777"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April 2015</w:t>
            </w:r>
          </w:p>
        </w:tc>
        <w:tc>
          <w:tcPr>
            <w:tcW w:w="1573" w:type="dxa"/>
            <w:shd w:val="clear" w:color="auto" w:fill="C6D9F1" w:themeFill="text2" w:themeFillTint="33"/>
            <w:vAlign w:val="center"/>
            <w:hideMark/>
          </w:tcPr>
          <w:p w14:paraId="346AE2DB" w14:textId="77777777"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May 2015</w:t>
            </w:r>
          </w:p>
        </w:tc>
        <w:tc>
          <w:tcPr>
            <w:tcW w:w="1573" w:type="dxa"/>
            <w:shd w:val="clear" w:color="auto" w:fill="C6D9F1" w:themeFill="text2" w:themeFillTint="33"/>
            <w:vAlign w:val="center"/>
            <w:hideMark/>
          </w:tcPr>
          <w:p w14:paraId="038DCBB2" w14:textId="77777777" w:rsidR="00957CA7" w:rsidRPr="00526077" w:rsidRDefault="00957CA7" w:rsidP="00DB446E">
            <w:pPr>
              <w:jc w:val="center"/>
              <w:rPr>
                <w:b/>
                <w:bCs/>
                <w:color w:val="000000"/>
                <w:sz w:val="16"/>
                <w:szCs w:val="16"/>
                <w14:numForm w14:val="lining"/>
                <w14:numSpacing w14:val="tabular"/>
              </w:rPr>
            </w:pPr>
            <w:r>
              <w:rPr>
                <w:b/>
                <w:color w:val="000000"/>
                <w:sz w:val="16"/>
                <w14:numForm w14:val="lining"/>
                <w14:numSpacing w14:val="tabular"/>
              </w:rPr>
              <w:t>June 2015</w:t>
            </w:r>
          </w:p>
        </w:tc>
        <w:tc>
          <w:tcPr>
            <w:tcW w:w="1573" w:type="dxa"/>
            <w:shd w:val="clear" w:color="auto" w:fill="C6D9F1" w:themeFill="text2" w:themeFillTint="33"/>
            <w:vAlign w:val="center"/>
            <w:hideMark/>
          </w:tcPr>
          <w:p w14:paraId="71CC20DC" w14:textId="18ED29C8" w:rsidR="00957CA7" w:rsidRPr="00526077" w:rsidRDefault="00957CA7" w:rsidP="00941DDA">
            <w:pPr>
              <w:jc w:val="center"/>
              <w:rPr>
                <w:b/>
                <w:bCs/>
                <w:color w:val="000000"/>
                <w:sz w:val="16"/>
                <w:szCs w:val="16"/>
                <w14:numForm w14:val="lining"/>
                <w14:numSpacing w14:val="tabular"/>
              </w:rPr>
            </w:pPr>
            <w:r>
              <w:rPr>
                <w:b/>
                <w:color w:val="000000"/>
                <w:sz w:val="16"/>
                <w14:numForm w14:val="lining"/>
                <w14:numSpacing w14:val="tabular"/>
              </w:rPr>
              <w:t>I</w:t>
            </w:r>
            <w:r w:rsidR="00941DDA">
              <w:rPr>
                <w:b/>
                <w:color w:val="000000"/>
                <w:sz w:val="16"/>
                <w14:numForm w14:val="lining"/>
                <w14:numSpacing w14:val="tabular"/>
              </w:rPr>
              <w:t xml:space="preserve">Q III </w:t>
            </w:r>
            <w:r>
              <w:rPr>
                <w:b/>
                <w:color w:val="000000"/>
                <w:sz w:val="16"/>
                <w14:numForm w14:val="lining"/>
                <w14:numSpacing w14:val="tabular"/>
              </w:rPr>
              <w:t>2015</w:t>
            </w:r>
          </w:p>
        </w:tc>
        <w:tc>
          <w:tcPr>
            <w:tcW w:w="1573" w:type="dxa"/>
            <w:shd w:val="clear" w:color="auto" w:fill="C6D9F1" w:themeFill="text2" w:themeFillTint="33"/>
            <w:vAlign w:val="center"/>
            <w:hideMark/>
          </w:tcPr>
          <w:p w14:paraId="3F1596C7" w14:textId="0FA11959" w:rsidR="00957CA7" w:rsidRPr="00526077" w:rsidRDefault="00941DDA" w:rsidP="00941DDA">
            <w:pPr>
              <w:jc w:val="center"/>
              <w:rPr>
                <w:b/>
                <w:bCs/>
                <w:color w:val="000000"/>
                <w:sz w:val="16"/>
                <w:szCs w:val="16"/>
                <w14:numForm w14:val="lining"/>
                <w14:numSpacing w14:val="tabular"/>
              </w:rPr>
            </w:pPr>
            <w:r>
              <w:rPr>
                <w:b/>
                <w:color w:val="000000"/>
                <w:sz w:val="16"/>
                <w14:numForm w14:val="lining"/>
                <w14:numSpacing w14:val="tabular"/>
              </w:rPr>
              <w:t xml:space="preserve">Q </w:t>
            </w:r>
            <w:r w:rsidR="00957CA7">
              <w:rPr>
                <w:b/>
                <w:color w:val="000000"/>
                <w:sz w:val="16"/>
                <w14:numForm w14:val="lining"/>
                <w14:numSpacing w14:val="tabular"/>
              </w:rPr>
              <w:t>IV 2015</w:t>
            </w:r>
          </w:p>
        </w:tc>
      </w:tr>
      <w:tr w:rsidR="00DB446E" w:rsidRPr="00526077" w14:paraId="18E85F01" w14:textId="77777777" w:rsidTr="00B4447D">
        <w:trPr>
          <w:trHeight w:val="283"/>
        </w:trPr>
        <w:tc>
          <w:tcPr>
            <w:tcW w:w="1317" w:type="dxa"/>
            <w:shd w:val="clear" w:color="auto" w:fill="auto"/>
            <w:vAlign w:val="center"/>
            <w:hideMark/>
          </w:tcPr>
          <w:p w14:paraId="2E080BD7"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1.1a</w:t>
            </w:r>
          </w:p>
        </w:tc>
        <w:tc>
          <w:tcPr>
            <w:tcW w:w="1573" w:type="dxa"/>
            <w:shd w:val="clear" w:color="auto" w:fill="auto"/>
            <w:noWrap/>
            <w:vAlign w:val="center"/>
            <w:hideMark/>
          </w:tcPr>
          <w:p w14:paraId="05BAFA78"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155,602</w:t>
            </w:r>
          </w:p>
        </w:tc>
        <w:tc>
          <w:tcPr>
            <w:tcW w:w="1573" w:type="dxa"/>
            <w:shd w:val="clear" w:color="auto" w:fill="auto"/>
            <w:noWrap/>
            <w:vAlign w:val="center"/>
            <w:hideMark/>
          </w:tcPr>
          <w:p w14:paraId="71278C62"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320,870</w:t>
            </w:r>
          </w:p>
        </w:tc>
        <w:tc>
          <w:tcPr>
            <w:tcW w:w="1573" w:type="dxa"/>
            <w:shd w:val="clear" w:color="auto" w:fill="auto"/>
            <w:noWrap/>
            <w:vAlign w:val="center"/>
            <w:hideMark/>
          </w:tcPr>
          <w:p w14:paraId="15416DB0"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1,581,476</w:t>
            </w:r>
          </w:p>
        </w:tc>
        <w:tc>
          <w:tcPr>
            <w:tcW w:w="1573" w:type="dxa"/>
            <w:shd w:val="clear" w:color="auto" w:fill="auto"/>
            <w:noWrap/>
            <w:vAlign w:val="center"/>
            <w:hideMark/>
          </w:tcPr>
          <w:p w14:paraId="0A19A393"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6,382,262</w:t>
            </w:r>
          </w:p>
        </w:tc>
        <w:tc>
          <w:tcPr>
            <w:tcW w:w="1573" w:type="dxa"/>
            <w:shd w:val="clear" w:color="auto" w:fill="auto"/>
            <w:noWrap/>
            <w:vAlign w:val="center"/>
            <w:hideMark/>
          </w:tcPr>
          <w:p w14:paraId="14A4FF71"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2,909,634</w:t>
            </w:r>
          </w:p>
        </w:tc>
      </w:tr>
      <w:tr w:rsidR="00DB446E" w:rsidRPr="00526077" w14:paraId="25C43456" w14:textId="77777777" w:rsidTr="00B4447D">
        <w:trPr>
          <w:trHeight w:val="283"/>
        </w:trPr>
        <w:tc>
          <w:tcPr>
            <w:tcW w:w="1317" w:type="dxa"/>
            <w:shd w:val="clear" w:color="auto" w:fill="auto"/>
            <w:vAlign w:val="center"/>
            <w:hideMark/>
          </w:tcPr>
          <w:p w14:paraId="259171BF"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1.1b</w:t>
            </w:r>
          </w:p>
        </w:tc>
        <w:tc>
          <w:tcPr>
            <w:tcW w:w="1573" w:type="dxa"/>
            <w:shd w:val="clear" w:color="auto" w:fill="auto"/>
            <w:noWrap/>
            <w:vAlign w:val="center"/>
            <w:hideMark/>
          </w:tcPr>
          <w:p w14:paraId="57C571B2"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11,969</w:t>
            </w:r>
          </w:p>
        </w:tc>
        <w:tc>
          <w:tcPr>
            <w:tcW w:w="1573" w:type="dxa"/>
            <w:shd w:val="clear" w:color="auto" w:fill="auto"/>
            <w:noWrap/>
            <w:vAlign w:val="center"/>
            <w:hideMark/>
          </w:tcPr>
          <w:p w14:paraId="4CA7942D"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24,682</w:t>
            </w:r>
          </w:p>
        </w:tc>
        <w:tc>
          <w:tcPr>
            <w:tcW w:w="1573" w:type="dxa"/>
            <w:shd w:val="clear" w:color="auto" w:fill="auto"/>
            <w:noWrap/>
            <w:vAlign w:val="center"/>
            <w:hideMark/>
          </w:tcPr>
          <w:p w14:paraId="53EC6C5F"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121,652</w:t>
            </w:r>
          </w:p>
        </w:tc>
        <w:tc>
          <w:tcPr>
            <w:tcW w:w="1573" w:type="dxa"/>
            <w:shd w:val="clear" w:color="auto" w:fill="auto"/>
            <w:noWrap/>
            <w:vAlign w:val="center"/>
            <w:hideMark/>
          </w:tcPr>
          <w:p w14:paraId="3006532D"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490,943</w:t>
            </w:r>
          </w:p>
        </w:tc>
        <w:tc>
          <w:tcPr>
            <w:tcW w:w="1573" w:type="dxa"/>
            <w:shd w:val="clear" w:color="auto" w:fill="auto"/>
            <w:noWrap/>
            <w:vAlign w:val="center"/>
            <w:hideMark/>
          </w:tcPr>
          <w:p w14:paraId="7DB1B6F1"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223,818</w:t>
            </w:r>
          </w:p>
        </w:tc>
      </w:tr>
      <w:tr w:rsidR="00C22886" w:rsidRPr="00526077" w14:paraId="512B7297" w14:textId="77777777" w:rsidTr="00B4447D">
        <w:trPr>
          <w:trHeight w:val="283"/>
        </w:trPr>
        <w:tc>
          <w:tcPr>
            <w:tcW w:w="1317" w:type="dxa"/>
            <w:shd w:val="clear" w:color="auto" w:fill="B8CCE4" w:themeFill="accent1" w:themeFillTint="66"/>
            <w:vAlign w:val="center"/>
            <w:hideMark/>
          </w:tcPr>
          <w:p w14:paraId="73189996"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1</w:t>
            </w:r>
          </w:p>
        </w:tc>
        <w:tc>
          <w:tcPr>
            <w:tcW w:w="1573" w:type="dxa"/>
            <w:shd w:val="clear" w:color="auto" w:fill="B8CCE4" w:themeFill="accent1" w:themeFillTint="66"/>
            <w:vAlign w:val="center"/>
            <w:hideMark/>
          </w:tcPr>
          <w:p w14:paraId="11C9013D"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167,572</w:t>
            </w:r>
          </w:p>
        </w:tc>
        <w:tc>
          <w:tcPr>
            <w:tcW w:w="1573" w:type="dxa"/>
            <w:shd w:val="clear" w:color="auto" w:fill="B8CCE4" w:themeFill="accent1" w:themeFillTint="66"/>
            <w:vAlign w:val="center"/>
            <w:hideMark/>
          </w:tcPr>
          <w:p w14:paraId="67412A72"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345,552</w:t>
            </w:r>
          </w:p>
        </w:tc>
        <w:tc>
          <w:tcPr>
            <w:tcW w:w="1573" w:type="dxa"/>
            <w:shd w:val="clear" w:color="auto" w:fill="B8CCE4" w:themeFill="accent1" w:themeFillTint="66"/>
            <w:vAlign w:val="center"/>
            <w:hideMark/>
          </w:tcPr>
          <w:p w14:paraId="4A06347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1,703,128</w:t>
            </w:r>
          </w:p>
        </w:tc>
        <w:tc>
          <w:tcPr>
            <w:tcW w:w="1573" w:type="dxa"/>
            <w:shd w:val="clear" w:color="auto" w:fill="B8CCE4" w:themeFill="accent1" w:themeFillTint="66"/>
            <w:vAlign w:val="center"/>
            <w:hideMark/>
          </w:tcPr>
          <w:p w14:paraId="6B17F6B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6,873,206</w:t>
            </w:r>
          </w:p>
        </w:tc>
        <w:tc>
          <w:tcPr>
            <w:tcW w:w="1573" w:type="dxa"/>
            <w:shd w:val="clear" w:color="auto" w:fill="B8CCE4" w:themeFill="accent1" w:themeFillTint="66"/>
            <w:vAlign w:val="center"/>
            <w:hideMark/>
          </w:tcPr>
          <w:p w14:paraId="1160FF36"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3,133,452</w:t>
            </w:r>
          </w:p>
        </w:tc>
      </w:tr>
      <w:tr w:rsidR="00DB446E" w:rsidRPr="00526077" w14:paraId="536F6E85" w14:textId="77777777" w:rsidTr="00B4447D">
        <w:trPr>
          <w:trHeight w:val="283"/>
        </w:trPr>
        <w:tc>
          <w:tcPr>
            <w:tcW w:w="1317" w:type="dxa"/>
            <w:shd w:val="clear" w:color="000000" w:fill="FFFFFF"/>
            <w:vAlign w:val="center"/>
            <w:hideMark/>
          </w:tcPr>
          <w:p w14:paraId="0AD7D8A2"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2.1</w:t>
            </w:r>
          </w:p>
        </w:tc>
        <w:tc>
          <w:tcPr>
            <w:tcW w:w="1573" w:type="dxa"/>
            <w:shd w:val="clear" w:color="auto" w:fill="auto"/>
            <w:noWrap/>
            <w:vAlign w:val="center"/>
            <w:hideMark/>
          </w:tcPr>
          <w:p w14:paraId="159E8729"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398,798</w:t>
            </w:r>
          </w:p>
        </w:tc>
        <w:tc>
          <w:tcPr>
            <w:tcW w:w="1573" w:type="dxa"/>
            <w:shd w:val="clear" w:color="auto" w:fill="auto"/>
            <w:noWrap/>
            <w:vAlign w:val="center"/>
            <w:hideMark/>
          </w:tcPr>
          <w:p w14:paraId="7DB3EE3B"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451,273</w:t>
            </w:r>
          </w:p>
        </w:tc>
        <w:tc>
          <w:tcPr>
            <w:tcW w:w="1573" w:type="dxa"/>
            <w:shd w:val="clear" w:color="auto" w:fill="auto"/>
            <w:noWrap/>
            <w:vAlign w:val="center"/>
            <w:hideMark/>
          </w:tcPr>
          <w:p w14:paraId="7AC7526E"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1,944,292</w:t>
            </w:r>
          </w:p>
        </w:tc>
        <w:tc>
          <w:tcPr>
            <w:tcW w:w="1573" w:type="dxa"/>
            <w:shd w:val="clear" w:color="auto" w:fill="auto"/>
            <w:noWrap/>
            <w:vAlign w:val="center"/>
            <w:hideMark/>
          </w:tcPr>
          <w:p w14:paraId="4BB22FAF"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16,095,543</w:t>
            </w:r>
          </w:p>
        </w:tc>
        <w:tc>
          <w:tcPr>
            <w:tcW w:w="1573" w:type="dxa"/>
            <w:shd w:val="clear" w:color="auto" w:fill="auto"/>
            <w:noWrap/>
            <w:vAlign w:val="center"/>
            <w:hideMark/>
          </w:tcPr>
          <w:p w14:paraId="0DDC31CE"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8,728,362</w:t>
            </w:r>
          </w:p>
        </w:tc>
      </w:tr>
      <w:tr w:rsidR="00C22886" w:rsidRPr="00526077" w14:paraId="0DEACE5D" w14:textId="77777777" w:rsidTr="00B4447D">
        <w:trPr>
          <w:trHeight w:val="283"/>
        </w:trPr>
        <w:tc>
          <w:tcPr>
            <w:tcW w:w="1317" w:type="dxa"/>
            <w:shd w:val="clear" w:color="auto" w:fill="B8CCE4" w:themeFill="accent1" w:themeFillTint="66"/>
            <w:vAlign w:val="center"/>
            <w:hideMark/>
          </w:tcPr>
          <w:p w14:paraId="74EFD77A"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2</w:t>
            </w:r>
          </w:p>
        </w:tc>
        <w:tc>
          <w:tcPr>
            <w:tcW w:w="1573" w:type="dxa"/>
            <w:shd w:val="clear" w:color="auto" w:fill="B8CCE4" w:themeFill="accent1" w:themeFillTint="66"/>
            <w:vAlign w:val="center"/>
            <w:hideMark/>
          </w:tcPr>
          <w:p w14:paraId="302A6A7E"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398,798</w:t>
            </w:r>
          </w:p>
        </w:tc>
        <w:tc>
          <w:tcPr>
            <w:tcW w:w="1573" w:type="dxa"/>
            <w:shd w:val="clear" w:color="auto" w:fill="B8CCE4" w:themeFill="accent1" w:themeFillTint="66"/>
            <w:vAlign w:val="center"/>
            <w:hideMark/>
          </w:tcPr>
          <w:p w14:paraId="66443152"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451,273</w:t>
            </w:r>
          </w:p>
        </w:tc>
        <w:tc>
          <w:tcPr>
            <w:tcW w:w="1573" w:type="dxa"/>
            <w:shd w:val="clear" w:color="auto" w:fill="B8CCE4" w:themeFill="accent1" w:themeFillTint="66"/>
            <w:vAlign w:val="center"/>
            <w:hideMark/>
          </w:tcPr>
          <w:p w14:paraId="612516E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1,944,292</w:t>
            </w:r>
          </w:p>
        </w:tc>
        <w:tc>
          <w:tcPr>
            <w:tcW w:w="1573" w:type="dxa"/>
            <w:shd w:val="clear" w:color="auto" w:fill="B8CCE4" w:themeFill="accent1" w:themeFillTint="66"/>
            <w:vAlign w:val="center"/>
            <w:hideMark/>
          </w:tcPr>
          <w:p w14:paraId="66ED001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16,095,543</w:t>
            </w:r>
          </w:p>
        </w:tc>
        <w:tc>
          <w:tcPr>
            <w:tcW w:w="1573" w:type="dxa"/>
            <w:shd w:val="clear" w:color="auto" w:fill="B8CCE4" w:themeFill="accent1" w:themeFillTint="66"/>
            <w:vAlign w:val="center"/>
            <w:hideMark/>
          </w:tcPr>
          <w:p w14:paraId="2D28B66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8,728,362</w:t>
            </w:r>
          </w:p>
        </w:tc>
      </w:tr>
      <w:tr w:rsidR="00DB446E" w:rsidRPr="00526077" w14:paraId="7B497A15" w14:textId="77777777" w:rsidTr="00B4447D">
        <w:trPr>
          <w:trHeight w:val="283"/>
        </w:trPr>
        <w:tc>
          <w:tcPr>
            <w:tcW w:w="1317" w:type="dxa"/>
            <w:shd w:val="clear" w:color="000000" w:fill="FFFFFF"/>
            <w:vAlign w:val="center"/>
            <w:hideMark/>
          </w:tcPr>
          <w:p w14:paraId="03FB6EB3"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3.1</w:t>
            </w:r>
          </w:p>
        </w:tc>
        <w:tc>
          <w:tcPr>
            <w:tcW w:w="1573" w:type="dxa"/>
            <w:shd w:val="clear" w:color="auto" w:fill="auto"/>
            <w:noWrap/>
            <w:vAlign w:val="center"/>
            <w:hideMark/>
          </w:tcPr>
          <w:p w14:paraId="5FD2833F"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1,759,911</w:t>
            </w:r>
          </w:p>
        </w:tc>
        <w:tc>
          <w:tcPr>
            <w:tcW w:w="1573" w:type="dxa"/>
            <w:shd w:val="clear" w:color="auto" w:fill="auto"/>
            <w:noWrap/>
            <w:vAlign w:val="center"/>
            <w:hideMark/>
          </w:tcPr>
          <w:p w14:paraId="2A01E6E6"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2,136,845</w:t>
            </w:r>
          </w:p>
        </w:tc>
        <w:tc>
          <w:tcPr>
            <w:tcW w:w="1573" w:type="dxa"/>
            <w:shd w:val="clear" w:color="auto" w:fill="auto"/>
            <w:noWrap/>
            <w:vAlign w:val="center"/>
            <w:hideMark/>
          </w:tcPr>
          <w:p w14:paraId="2603C552"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698,205</w:t>
            </w:r>
          </w:p>
        </w:tc>
        <w:tc>
          <w:tcPr>
            <w:tcW w:w="1573" w:type="dxa"/>
            <w:shd w:val="clear" w:color="auto" w:fill="auto"/>
            <w:noWrap/>
            <w:vAlign w:val="center"/>
            <w:hideMark/>
          </w:tcPr>
          <w:p w14:paraId="79B5A45E"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7,184,856</w:t>
            </w:r>
          </w:p>
        </w:tc>
        <w:tc>
          <w:tcPr>
            <w:tcW w:w="1573" w:type="dxa"/>
            <w:shd w:val="clear" w:color="auto" w:fill="auto"/>
            <w:noWrap/>
            <w:vAlign w:val="center"/>
            <w:hideMark/>
          </w:tcPr>
          <w:p w14:paraId="486F9239"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997,884</w:t>
            </w:r>
          </w:p>
        </w:tc>
      </w:tr>
      <w:tr w:rsidR="00DB446E" w:rsidRPr="00526077" w14:paraId="7981790C" w14:textId="77777777" w:rsidTr="00B4447D">
        <w:trPr>
          <w:trHeight w:val="283"/>
        </w:trPr>
        <w:tc>
          <w:tcPr>
            <w:tcW w:w="1317" w:type="dxa"/>
            <w:shd w:val="clear" w:color="000000" w:fill="FFFFFF"/>
            <w:vAlign w:val="center"/>
            <w:hideMark/>
          </w:tcPr>
          <w:p w14:paraId="4CDD6E9D"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3.2</w:t>
            </w:r>
          </w:p>
        </w:tc>
        <w:tc>
          <w:tcPr>
            <w:tcW w:w="1573" w:type="dxa"/>
            <w:shd w:val="clear" w:color="auto" w:fill="auto"/>
            <w:noWrap/>
            <w:vAlign w:val="center"/>
            <w:hideMark/>
          </w:tcPr>
          <w:p w14:paraId="65E967F5"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4646038F"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2,480,052</w:t>
            </w:r>
          </w:p>
        </w:tc>
        <w:tc>
          <w:tcPr>
            <w:tcW w:w="1573" w:type="dxa"/>
            <w:shd w:val="clear" w:color="auto" w:fill="auto"/>
            <w:noWrap/>
            <w:vAlign w:val="center"/>
            <w:hideMark/>
          </w:tcPr>
          <w:p w14:paraId="070371D3"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6,312,740</w:t>
            </w:r>
          </w:p>
        </w:tc>
        <w:tc>
          <w:tcPr>
            <w:tcW w:w="1573" w:type="dxa"/>
            <w:shd w:val="clear" w:color="auto" w:fill="auto"/>
            <w:noWrap/>
            <w:vAlign w:val="center"/>
            <w:hideMark/>
          </w:tcPr>
          <w:p w14:paraId="2A325C35"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35,724,450</w:t>
            </w:r>
          </w:p>
        </w:tc>
        <w:tc>
          <w:tcPr>
            <w:tcW w:w="1573" w:type="dxa"/>
            <w:shd w:val="clear" w:color="auto" w:fill="auto"/>
            <w:noWrap/>
            <w:vAlign w:val="center"/>
            <w:hideMark/>
          </w:tcPr>
          <w:p w14:paraId="69082BB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22,152,266</w:t>
            </w:r>
          </w:p>
        </w:tc>
      </w:tr>
      <w:tr w:rsidR="00DB446E" w:rsidRPr="00526077" w14:paraId="51E85386" w14:textId="77777777" w:rsidTr="00B4447D">
        <w:trPr>
          <w:trHeight w:val="283"/>
        </w:trPr>
        <w:tc>
          <w:tcPr>
            <w:tcW w:w="1317" w:type="dxa"/>
            <w:shd w:val="clear" w:color="000000" w:fill="FFFFFF"/>
            <w:vAlign w:val="center"/>
            <w:hideMark/>
          </w:tcPr>
          <w:p w14:paraId="770DA755"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3.3</w:t>
            </w:r>
          </w:p>
        </w:tc>
        <w:tc>
          <w:tcPr>
            <w:tcW w:w="1573" w:type="dxa"/>
            <w:shd w:val="clear" w:color="auto" w:fill="auto"/>
            <w:noWrap/>
            <w:vAlign w:val="center"/>
            <w:hideMark/>
          </w:tcPr>
          <w:p w14:paraId="61D97052"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6DB6F126"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1E4E2635"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135,916</w:t>
            </w:r>
          </w:p>
        </w:tc>
        <w:tc>
          <w:tcPr>
            <w:tcW w:w="1573" w:type="dxa"/>
            <w:shd w:val="clear" w:color="auto" w:fill="auto"/>
            <w:noWrap/>
            <w:vAlign w:val="center"/>
            <w:hideMark/>
          </w:tcPr>
          <w:p w14:paraId="371C8C35"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4,451,221</w:t>
            </w:r>
          </w:p>
        </w:tc>
        <w:tc>
          <w:tcPr>
            <w:tcW w:w="1573" w:type="dxa"/>
            <w:shd w:val="clear" w:color="auto" w:fill="auto"/>
            <w:noWrap/>
            <w:vAlign w:val="center"/>
            <w:hideMark/>
          </w:tcPr>
          <w:p w14:paraId="5D3B95A2"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r>
      <w:tr w:rsidR="00DB446E" w:rsidRPr="00526077" w14:paraId="3855F3A0" w14:textId="77777777" w:rsidTr="00B4447D">
        <w:trPr>
          <w:trHeight w:val="283"/>
        </w:trPr>
        <w:tc>
          <w:tcPr>
            <w:tcW w:w="1317" w:type="dxa"/>
            <w:shd w:val="clear" w:color="000000" w:fill="FFFFFF"/>
            <w:vAlign w:val="center"/>
            <w:hideMark/>
          </w:tcPr>
          <w:p w14:paraId="58D91631"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3.4</w:t>
            </w:r>
          </w:p>
        </w:tc>
        <w:tc>
          <w:tcPr>
            <w:tcW w:w="1573" w:type="dxa"/>
            <w:shd w:val="clear" w:color="auto" w:fill="auto"/>
            <w:noWrap/>
            <w:vAlign w:val="center"/>
            <w:hideMark/>
          </w:tcPr>
          <w:p w14:paraId="1B353FD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64DE5C50"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15,012</w:t>
            </w:r>
          </w:p>
        </w:tc>
        <w:tc>
          <w:tcPr>
            <w:tcW w:w="1573" w:type="dxa"/>
            <w:shd w:val="clear" w:color="auto" w:fill="auto"/>
            <w:noWrap/>
            <w:vAlign w:val="center"/>
            <w:hideMark/>
          </w:tcPr>
          <w:p w14:paraId="41886106"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1,972,736</w:t>
            </w:r>
          </w:p>
        </w:tc>
        <w:tc>
          <w:tcPr>
            <w:tcW w:w="1573" w:type="dxa"/>
            <w:shd w:val="clear" w:color="auto" w:fill="auto"/>
            <w:noWrap/>
            <w:vAlign w:val="center"/>
            <w:hideMark/>
          </w:tcPr>
          <w:p w14:paraId="27FEF59A"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16,646,727</w:t>
            </w:r>
          </w:p>
        </w:tc>
        <w:tc>
          <w:tcPr>
            <w:tcW w:w="1573" w:type="dxa"/>
            <w:shd w:val="clear" w:color="auto" w:fill="auto"/>
            <w:noWrap/>
            <w:vAlign w:val="center"/>
            <w:hideMark/>
          </w:tcPr>
          <w:p w14:paraId="7B20E74A"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31,942,011</w:t>
            </w:r>
          </w:p>
        </w:tc>
      </w:tr>
      <w:tr w:rsidR="00C22886" w:rsidRPr="00526077" w14:paraId="73FB455C" w14:textId="77777777" w:rsidTr="00B4447D">
        <w:trPr>
          <w:trHeight w:val="283"/>
        </w:trPr>
        <w:tc>
          <w:tcPr>
            <w:tcW w:w="1317" w:type="dxa"/>
            <w:shd w:val="clear" w:color="auto" w:fill="B8CCE4" w:themeFill="accent1" w:themeFillTint="66"/>
            <w:vAlign w:val="center"/>
            <w:hideMark/>
          </w:tcPr>
          <w:p w14:paraId="547010C6"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3</w:t>
            </w:r>
          </w:p>
        </w:tc>
        <w:tc>
          <w:tcPr>
            <w:tcW w:w="1573" w:type="dxa"/>
            <w:shd w:val="clear" w:color="auto" w:fill="B8CCE4" w:themeFill="accent1" w:themeFillTint="66"/>
            <w:vAlign w:val="center"/>
            <w:hideMark/>
          </w:tcPr>
          <w:p w14:paraId="6A4058FD"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1,759,911</w:t>
            </w:r>
          </w:p>
        </w:tc>
        <w:tc>
          <w:tcPr>
            <w:tcW w:w="1573" w:type="dxa"/>
            <w:shd w:val="clear" w:color="auto" w:fill="B8CCE4" w:themeFill="accent1" w:themeFillTint="66"/>
            <w:vAlign w:val="center"/>
            <w:hideMark/>
          </w:tcPr>
          <w:p w14:paraId="41A2D2AD"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4,631,909</w:t>
            </w:r>
          </w:p>
        </w:tc>
        <w:tc>
          <w:tcPr>
            <w:tcW w:w="1573" w:type="dxa"/>
            <w:shd w:val="clear" w:color="auto" w:fill="B8CCE4" w:themeFill="accent1" w:themeFillTint="66"/>
            <w:vAlign w:val="center"/>
            <w:hideMark/>
          </w:tcPr>
          <w:p w14:paraId="1E791ED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9,119,597</w:t>
            </w:r>
          </w:p>
        </w:tc>
        <w:tc>
          <w:tcPr>
            <w:tcW w:w="1573" w:type="dxa"/>
            <w:shd w:val="clear" w:color="auto" w:fill="B8CCE4" w:themeFill="accent1" w:themeFillTint="66"/>
            <w:vAlign w:val="center"/>
            <w:hideMark/>
          </w:tcPr>
          <w:p w14:paraId="27A1492B"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64,007,255</w:t>
            </w:r>
          </w:p>
        </w:tc>
        <w:tc>
          <w:tcPr>
            <w:tcW w:w="1573" w:type="dxa"/>
            <w:shd w:val="clear" w:color="auto" w:fill="B8CCE4" w:themeFill="accent1" w:themeFillTint="66"/>
            <w:vAlign w:val="center"/>
            <w:hideMark/>
          </w:tcPr>
          <w:p w14:paraId="7180C465"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55,092,162</w:t>
            </w:r>
          </w:p>
        </w:tc>
      </w:tr>
      <w:tr w:rsidR="00DB446E" w:rsidRPr="00526077" w14:paraId="3405EC3F" w14:textId="77777777" w:rsidTr="00B4447D">
        <w:trPr>
          <w:trHeight w:val="283"/>
        </w:trPr>
        <w:tc>
          <w:tcPr>
            <w:tcW w:w="1317" w:type="dxa"/>
            <w:shd w:val="clear" w:color="000000" w:fill="FFFFFF"/>
            <w:vAlign w:val="center"/>
            <w:hideMark/>
          </w:tcPr>
          <w:p w14:paraId="09A0BF34"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4.1a</w:t>
            </w:r>
          </w:p>
        </w:tc>
        <w:tc>
          <w:tcPr>
            <w:tcW w:w="1573" w:type="dxa"/>
            <w:shd w:val="clear" w:color="auto" w:fill="auto"/>
            <w:noWrap/>
            <w:vAlign w:val="center"/>
            <w:hideMark/>
          </w:tcPr>
          <w:p w14:paraId="76D3ED3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3B3FD063"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67,655</w:t>
            </w:r>
          </w:p>
        </w:tc>
        <w:tc>
          <w:tcPr>
            <w:tcW w:w="1573" w:type="dxa"/>
            <w:shd w:val="clear" w:color="auto" w:fill="auto"/>
            <w:noWrap/>
            <w:vAlign w:val="center"/>
            <w:hideMark/>
          </w:tcPr>
          <w:p w14:paraId="1A2A4068"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144,509</w:t>
            </w:r>
          </w:p>
        </w:tc>
        <w:tc>
          <w:tcPr>
            <w:tcW w:w="1573" w:type="dxa"/>
            <w:shd w:val="clear" w:color="auto" w:fill="auto"/>
            <w:noWrap/>
            <w:vAlign w:val="center"/>
            <w:hideMark/>
          </w:tcPr>
          <w:p w14:paraId="61F59279"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4,166,039</w:t>
            </w:r>
          </w:p>
        </w:tc>
        <w:tc>
          <w:tcPr>
            <w:tcW w:w="1573" w:type="dxa"/>
            <w:shd w:val="clear" w:color="auto" w:fill="auto"/>
            <w:noWrap/>
            <w:vAlign w:val="center"/>
            <w:hideMark/>
          </w:tcPr>
          <w:p w14:paraId="25010ABE"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5,255,868</w:t>
            </w:r>
          </w:p>
        </w:tc>
      </w:tr>
      <w:tr w:rsidR="00C22886" w:rsidRPr="00526077" w14:paraId="1072C888" w14:textId="77777777" w:rsidTr="00B4447D">
        <w:trPr>
          <w:trHeight w:val="283"/>
        </w:trPr>
        <w:tc>
          <w:tcPr>
            <w:tcW w:w="1317" w:type="dxa"/>
            <w:shd w:val="clear" w:color="auto" w:fill="B8CCE4" w:themeFill="accent1" w:themeFillTint="66"/>
            <w:vAlign w:val="center"/>
            <w:hideMark/>
          </w:tcPr>
          <w:p w14:paraId="624502D4"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4a</w:t>
            </w:r>
          </w:p>
        </w:tc>
        <w:tc>
          <w:tcPr>
            <w:tcW w:w="1573" w:type="dxa"/>
            <w:shd w:val="clear" w:color="auto" w:fill="B8CCE4" w:themeFill="accent1" w:themeFillTint="66"/>
            <w:vAlign w:val="center"/>
            <w:hideMark/>
          </w:tcPr>
          <w:p w14:paraId="0C8A65F8"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573" w:type="dxa"/>
            <w:shd w:val="clear" w:color="auto" w:fill="B8CCE4" w:themeFill="accent1" w:themeFillTint="66"/>
            <w:vAlign w:val="center"/>
            <w:hideMark/>
          </w:tcPr>
          <w:p w14:paraId="3476A49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67,655</w:t>
            </w:r>
          </w:p>
        </w:tc>
        <w:tc>
          <w:tcPr>
            <w:tcW w:w="1573" w:type="dxa"/>
            <w:shd w:val="clear" w:color="auto" w:fill="B8CCE4" w:themeFill="accent1" w:themeFillTint="66"/>
            <w:vAlign w:val="center"/>
            <w:hideMark/>
          </w:tcPr>
          <w:p w14:paraId="469562B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144,509</w:t>
            </w:r>
          </w:p>
        </w:tc>
        <w:tc>
          <w:tcPr>
            <w:tcW w:w="1573" w:type="dxa"/>
            <w:shd w:val="clear" w:color="auto" w:fill="B8CCE4" w:themeFill="accent1" w:themeFillTint="66"/>
            <w:vAlign w:val="center"/>
            <w:hideMark/>
          </w:tcPr>
          <w:p w14:paraId="6BF7E35C"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4,166,039</w:t>
            </w:r>
          </w:p>
        </w:tc>
        <w:tc>
          <w:tcPr>
            <w:tcW w:w="1573" w:type="dxa"/>
            <w:shd w:val="clear" w:color="auto" w:fill="B8CCE4" w:themeFill="accent1" w:themeFillTint="66"/>
            <w:vAlign w:val="center"/>
            <w:hideMark/>
          </w:tcPr>
          <w:p w14:paraId="1FDA3011"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5,255,868</w:t>
            </w:r>
          </w:p>
        </w:tc>
      </w:tr>
      <w:tr w:rsidR="00DB446E" w:rsidRPr="00526077" w14:paraId="026161A8" w14:textId="77777777" w:rsidTr="00B4447D">
        <w:trPr>
          <w:trHeight w:val="283"/>
        </w:trPr>
        <w:tc>
          <w:tcPr>
            <w:tcW w:w="1317" w:type="dxa"/>
            <w:shd w:val="clear" w:color="000000" w:fill="FFFFFF"/>
            <w:vAlign w:val="center"/>
            <w:hideMark/>
          </w:tcPr>
          <w:p w14:paraId="1E83C068"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4.1b</w:t>
            </w:r>
          </w:p>
        </w:tc>
        <w:tc>
          <w:tcPr>
            <w:tcW w:w="1573" w:type="dxa"/>
            <w:shd w:val="clear" w:color="auto" w:fill="auto"/>
            <w:noWrap/>
            <w:vAlign w:val="center"/>
            <w:hideMark/>
          </w:tcPr>
          <w:p w14:paraId="3F7915B2"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2342252F"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5,204</w:t>
            </w:r>
          </w:p>
        </w:tc>
        <w:tc>
          <w:tcPr>
            <w:tcW w:w="1573" w:type="dxa"/>
            <w:shd w:val="clear" w:color="auto" w:fill="auto"/>
            <w:noWrap/>
            <w:vAlign w:val="center"/>
            <w:hideMark/>
          </w:tcPr>
          <w:p w14:paraId="3B99358B"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11,116</w:t>
            </w:r>
          </w:p>
        </w:tc>
        <w:tc>
          <w:tcPr>
            <w:tcW w:w="1573" w:type="dxa"/>
            <w:shd w:val="clear" w:color="auto" w:fill="auto"/>
            <w:noWrap/>
            <w:vAlign w:val="center"/>
            <w:hideMark/>
          </w:tcPr>
          <w:p w14:paraId="7FA7FB8B"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320,465</w:t>
            </w:r>
          </w:p>
        </w:tc>
        <w:tc>
          <w:tcPr>
            <w:tcW w:w="1573" w:type="dxa"/>
            <w:shd w:val="clear" w:color="auto" w:fill="auto"/>
            <w:noWrap/>
            <w:vAlign w:val="center"/>
            <w:hideMark/>
          </w:tcPr>
          <w:p w14:paraId="6A6A12D5"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404,291</w:t>
            </w:r>
          </w:p>
        </w:tc>
      </w:tr>
      <w:tr w:rsidR="00C22886" w:rsidRPr="00526077" w14:paraId="3B50665E" w14:textId="77777777" w:rsidTr="00B4447D">
        <w:trPr>
          <w:trHeight w:val="283"/>
        </w:trPr>
        <w:tc>
          <w:tcPr>
            <w:tcW w:w="1317" w:type="dxa"/>
            <w:shd w:val="clear" w:color="auto" w:fill="B8CCE4" w:themeFill="accent1" w:themeFillTint="66"/>
            <w:vAlign w:val="center"/>
            <w:hideMark/>
          </w:tcPr>
          <w:p w14:paraId="6CEC0933"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4b</w:t>
            </w:r>
          </w:p>
        </w:tc>
        <w:tc>
          <w:tcPr>
            <w:tcW w:w="1573" w:type="dxa"/>
            <w:shd w:val="clear" w:color="auto" w:fill="B8CCE4" w:themeFill="accent1" w:themeFillTint="66"/>
            <w:vAlign w:val="center"/>
            <w:hideMark/>
          </w:tcPr>
          <w:p w14:paraId="3629D8F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573" w:type="dxa"/>
            <w:shd w:val="clear" w:color="auto" w:fill="B8CCE4" w:themeFill="accent1" w:themeFillTint="66"/>
            <w:vAlign w:val="center"/>
            <w:hideMark/>
          </w:tcPr>
          <w:p w14:paraId="7E74B09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5,204</w:t>
            </w:r>
          </w:p>
        </w:tc>
        <w:tc>
          <w:tcPr>
            <w:tcW w:w="1573" w:type="dxa"/>
            <w:shd w:val="clear" w:color="auto" w:fill="B8CCE4" w:themeFill="accent1" w:themeFillTint="66"/>
            <w:vAlign w:val="center"/>
            <w:hideMark/>
          </w:tcPr>
          <w:p w14:paraId="5DA6F07C"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11,116</w:t>
            </w:r>
          </w:p>
        </w:tc>
        <w:tc>
          <w:tcPr>
            <w:tcW w:w="1573" w:type="dxa"/>
            <w:shd w:val="clear" w:color="auto" w:fill="B8CCE4" w:themeFill="accent1" w:themeFillTint="66"/>
            <w:vAlign w:val="center"/>
            <w:hideMark/>
          </w:tcPr>
          <w:p w14:paraId="6864B344"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320,465</w:t>
            </w:r>
          </w:p>
        </w:tc>
        <w:tc>
          <w:tcPr>
            <w:tcW w:w="1573" w:type="dxa"/>
            <w:shd w:val="clear" w:color="auto" w:fill="B8CCE4" w:themeFill="accent1" w:themeFillTint="66"/>
            <w:vAlign w:val="center"/>
            <w:hideMark/>
          </w:tcPr>
          <w:p w14:paraId="7A3E18F5"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404,291</w:t>
            </w:r>
          </w:p>
        </w:tc>
      </w:tr>
      <w:tr w:rsidR="00DB446E" w:rsidRPr="00526077" w14:paraId="06820330" w14:textId="77777777" w:rsidTr="00B4447D">
        <w:trPr>
          <w:trHeight w:val="283"/>
        </w:trPr>
        <w:tc>
          <w:tcPr>
            <w:tcW w:w="1317" w:type="dxa"/>
            <w:shd w:val="clear" w:color="000000" w:fill="FFFFFF"/>
            <w:vAlign w:val="center"/>
            <w:hideMark/>
          </w:tcPr>
          <w:p w14:paraId="1673E544"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5.1</w:t>
            </w:r>
          </w:p>
        </w:tc>
        <w:tc>
          <w:tcPr>
            <w:tcW w:w="1573" w:type="dxa"/>
            <w:shd w:val="clear" w:color="auto" w:fill="auto"/>
            <w:noWrap/>
            <w:vAlign w:val="center"/>
            <w:hideMark/>
          </w:tcPr>
          <w:p w14:paraId="772F0F42"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298,401</w:t>
            </w:r>
          </w:p>
        </w:tc>
        <w:tc>
          <w:tcPr>
            <w:tcW w:w="1573" w:type="dxa"/>
            <w:shd w:val="clear" w:color="auto" w:fill="auto"/>
            <w:noWrap/>
            <w:vAlign w:val="center"/>
            <w:hideMark/>
          </w:tcPr>
          <w:p w14:paraId="63694199"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253,043</w:t>
            </w:r>
          </w:p>
        </w:tc>
        <w:tc>
          <w:tcPr>
            <w:tcW w:w="1573" w:type="dxa"/>
            <w:shd w:val="clear" w:color="auto" w:fill="auto"/>
            <w:noWrap/>
            <w:vAlign w:val="center"/>
            <w:hideMark/>
          </w:tcPr>
          <w:p w14:paraId="580676B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13,482,271</w:t>
            </w:r>
          </w:p>
        </w:tc>
        <w:tc>
          <w:tcPr>
            <w:tcW w:w="1573" w:type="dxa"/>
            <w:shd w:val="clear" w:color="auto" w:fill="auto"/>
            <w:noWrap/>
            <w:vAlign w:val="center"/>
            <w:hideMark/>
          </w:tcPr>
          <w:p w14:paraId="0B04B55B"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21,235,543</w:t>
            </w:r>
          </w:p>
        </w:tc>
        <w:tc>
          <w:tcPr>
            <w:tcW w:w="1573" w:type="dxa"/>
            <w:shd w:val="clear" w:color="auto" w:fill="auto"/>
            <w:noWrap/>
            <w:vAlign w:val="center"/>
            <w:hideMark/>
          </w:tcPr>
          <w:p w14:paraId="4EAE0EFE"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1,779,793</w:t>
            </w:r>
          </w:p>
        </w:tc>
      </w:tr>
      <w:tr w:rsidR="00DB446E" w:rsidRPr="00526077" w14:paraId="3D184CEE" w14:textId="77777777" w:rsidTr="00B4447D">
        <w:trPr>
          <w:trHeight w:val="283"/>
        </w:trPr>
        <w:tc>
          <w:tcPr>
            <w:tcW w:w="1317" w:type="dxa"/>
            <w:shd w:val="clear" w:color="000000" w:fill="FFFFFF"/>
            <w:vAlign w:val="center"/>
            <w:hideMark/>
          </w:tcPr>
          <w:p w14:paraId="44C104E8"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5.2</w:t>
            </w:r>
          </w:p>
        </w:tc>
        <w:tc>
          <w:tcPr>
            <w:tcW w:w="1573" w:type="dxa"/>
            <w:shd w:val="clear" w:color="auto" w:fill="auto"/>
            <w:noWrap/>
            <w:vAlign w:val="center"/>
            <w:hideMark/>
          </w:tcPr>
          <w:p w14:paraId="3BE60229"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581,946</w:t>
            </w:r>
          </w:p>
        </w:tc>
        <w:tc>
          <w:tcPr>
            <w:tcW w:w="1573" w:type="dxa"/>
            <w:shd w:val="clear" w:color="auto" w:fill="auto"/>
            <w:noWrap/>
            <w:vAlign w:val="center"/>
            <w:hideMark/>
          </w:tcPr>
          <w:p w14:paraId="01EDBC7C"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609,215</w:t>
            </w:r>
          </w:p>
        </w:tc>
        <w:tc>
          <w:tcPr>
            <w:tcW w:w="1573" w:type="dxa"/>
            <w:shd w:val="clear" w:color="auto" w:fill="auto"/>
            <w:noWrap/>
            <w:vAlign w:val="center"/>
            <w:hideMark/>
          </w:tcPr>
          <w:p w14:paraId="18648F81"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549,151</w:t>
            </w:r>
          </w:p>
        </w:tc>
        <w:tc>
          <w:tcPr>
            <w:tcW w:w="1573" w:type="dxa"/>
            <w:shd w:val="clear" w:color="auto" w:fill="auto"/>
            <w:noWrap/>
            <w:vAlign w:val="center"/>
            <w:hideMark/>
          </w:tcPr>
          <w:p w14:paraId="64E2130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12,316,114</w:t>
            </w:r>
          </w:p>
        </w:tc>
        <w:tc>
          <w:tcPr>
            <w:tcW w:w="1573" w:type="dxa"/>
            <w:shd w:val="clear" w:color="auto" w:fill="auto"/>
            <w:noWrap/>
            <w:vAlign w:val="center"/>
            <w:hideMark/>
          </w:tcPr>
          <w:p w14:paraId="5000786A"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12,460,173</w:t>
            </w:r>
          </w:p>
        </w:tc>
      </w:tr>
      <w:tr w:rsidR="00DB446E" w:rsidRPr="00526077" w14:paraId="4566B052" w14:textId="77777777" w:rsidTr="00B4447D">
        <w:trPr>
          <w:trHeight w:val="283"/>
        </w:trPr>
        <w:tc>
          <w:tcPr>
            <w:tcW w:w="1317" w:type="dxa"/>
            <w:shd w:val="clear" w:color="000000" w:fill="FFFFFF"/>
            <w:vAlign w:val="center"/>
            <w:hideMark/>
          </w:tcPr>
          <w:p w14:paraId="684C18CE"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5.3</w:t>
            </w:r>
          </w:p>
        </w:tc>
        <w:tc>
          <w:tcPr>
            <w:tcW w:w="1573" w:type="dxa"/>
            <w:shd w:val="clear" w:color="auto" w:fill="auto"/>
            <w:noWrap/>
            <w:vAlign w:val="center"/>
            <w:hideMark/>
          </w:tcPr>
          <w:p w14:paraId="4A60889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74646543"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4A8DB0D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38C587AA"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0CF245A6"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r>
      <w:tr w:rsidR="00C22886" w:rsidRPr="00526077" w14:paraId="4BA36FF8" w14:textId="77777777" w:rsidTr="00B4447D">
        <w:trPr>
          <w:trHeight w:val="283"/>
        </w:trPr>
        <w:tc>
          <w:tcPr>
            <w:tcW w:w="1317" w:type="dxa"/>
            <w:shd w:val="clear" w:color="auto" w:fill="B8CCE4" w:themeFill="accent1" w:themeFillTint="66"/>
            <w:vAlign w:val="center"/>
            <w:hideMark/>
          </w:tcPr>
          <w:p w14:paraId="0F870A6A"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5</w:t>
            </w:r>
          </w:p>
        </w:tc>
        <w:tc>
          <w:tcPr>
            <w:tcW w:w="1573" w:type="dxa"/>
            <w:shd w:val="clear" w:color="auto" w:fill="B8CCE4" w:themeFill="accent1" w:themeFillTint="66"/>
            <w:vAlign w:val="center"/>
            <w:hideMark/>
          </w:tcPr>
          <w:p w14:paraId="4AA74911"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880,347</w:t>
            </w:r>
          </w:p>
        </w:tc>
        <w:tc>
          <w:tcPr>
            <w:tcW w:w="1573" w:type="dxa"/>
            <w:shd w:val="clear" w:color="auto" w:fill="B8CCE4" w:themeFill="accent1" w:themeFillTint="66"/>
            <w:vAlign w:val="center"/>
            <w:hideMark/>
          </w:tcPr>
          <w:p w14:paraId="0EAAF2BC"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862,259</w:t>
            </w:r>
          </w:p>
        </w:tc>
        <w:tc>
          <w:tcPr>
            <w:tcW w:w="1573" w:type="dxa"/>
            <w:shd w:val="clear" w:color="auto" w:fill="B8CCE4" w:themeFill="accent1" w:themeFillTint="66"/>
            <w:vAlign w:val="center"/>
            <w:hideMark/>
          </w:tcPr>
          <w:p w14:paraId="4F2EDCCE"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14,031,422</w:t>
            </w:r>
          </w:p>
        </w:tc>
        <w:tc>
          <w:tcPr>
            <w:tcW w:w="1573" w:type="dxa"/>
            <w:shd w:val="clear" w:color="auto" w:fill="B8CCE4" w:themeFill="accent1" w:themeFillTint="66"/>
            <w:vAlign w:val="center"/>
            <w:hideMark/>
          </w:tcPr>
          <w:p w14:paraId="53D9A1C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33,551,658</w:t>
            </w:r>
          </w:p>
        </w:tc>
        <w:tc>
          <w:tcPr>
            <w:tcW w:w="1573" w:type="dxa"/>
            <w:shd w:val="clear" w:color="auto" w:fill="B8CCE4" w:themeFill="accent1" w:themeFillTint="66"/>
            <w:vAlign w:val="center"/>
            <w:hideMark/>
          </w:tcPr>
          <w:p w14:paraId="5F1F379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14,239,966</w:t>
            </w:r>
          </w:p>
        </w:tc>
      </w:tr>
      <w:tr w:rsidR="00DB446E" w:rsidRPr="00526077" w14:paraId="7CDD4E9B" w14:textId="77777777" w:rsidTr="00B4447D">
        <w:trPr>
          <w:trHeight w:val="283"/>
        </w:trPr>
        <w:tc>
          <w:tcPr>
            <w:tcW w:w="1317" w:type="dxa"/>
            <w:shd w:val="clear" w:color="000000" w:fill="FFFFFF"/>
            <w:vAlign w:val="center"/>
            <w:hideMark/>
          </w:tcPr>
          <w:p w14:paraId="580B6312"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6.1a</w:t>
            </w:r>
          </w:p>
        </w:tc>
        <w:tc>
          <w:tcPr>
            <w:tcW w:w="1573" w:type="dxa"/>
            <w:shd w:val="clear" w:color="auto" w:fill="auto"/>
            <w:noWrap/>
            <w:vAlign w:val="center"/>
            <w:hideMark/>
          </w:tcPr>
          <w:p w14:paraId="47E48B8C"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25CA43D1"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6,085</w:t>
            </w:r>
          </w:p>
        </w:tc>
        <w:tc>
          <w:tcPr>
            <w:tcW w:w="1573" w:type="dxa"/>
            <w:shd w:val="clear" w:color="auto" w:fill="auto"/>
            <w:noWrap/>
            <w:vAlign w:val="center"/>
            <w:hideMark/>
          </w:tcPr>
          <w:p w14:paraId="5B98671D"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459,486</w:t>
            </w:r>
          </w:p>
        </w:tc>
        <w:tc>
          <w:tcPr>
            <w:tcW w:w="1573" w:type="dxa"/>
            <w:shd w:val="clear" w:color="auto" w:fill="auto"/>
            <w:noWrap/>
            <w:vAlign w:val="center"/>
            <w:hideMark/>
          </w:tcPr>
          <w:p w14:paraId="00B8BA9A"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1,915,543</w:t>
            </w:r>
          </w:p>
        </w:tc>
        <w:tc>
          <w:tcPr>
            <w:tcW w:w="1573" w:type="dxa"/>
            <w:shd w:val="clear" w:color="auto" w:fill="auto"/>
            <w:noWrap/>
            <w:vAlign w:val="center"/>
            <w:hideMark/>
          </w:tcPr>
          <w:p w14:paraId="49DB4B1C"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1,037,700</w:t>
            </w:r>
          </w:p>
        </w:tc>
      </w:tr>
      <w:tr w:rsidR="00DB446E" w:rsidRPr="00526077" w14:paraId="501368E7" w14:textId="77777777" w:rsidTr="00B4447D">
        <w:trPr>
          <w:trHeight w:val="283"/>
        </w:trPr>
        <w:tc>
          <w:tcPr>
            <w:tcW w:w="1317" w:type="dxa"/>
            <w:shd w:val="clear" w:color="000000" w:fill="FFFFFF"/>
            <w:vAlign w:val="center"/>
            <w:hideMark/>
          </w:tcPr>
          <w:p w14:paraId="511D8904"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6.2a</w:t>
            </w:r>
          </w:p>
        </w:tc>
        <w:tc>
          <w:tcPr>
            <w:tcW w:w="1573" w:type="dxa"/>
            <w:shd w:val="clear" w:color="auto" w:fill="auto"/>
            <w:noWrap/>
            <w:vAlign w:val="center"/>
            <w:hideMark/>
          </w:tcPr>
          <w:p w14:paraId="751E504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26FA3D89"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69177BEC"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44F9EDB1"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487,704</w:t>
            </w:r>
          </w:p>
        </w:tc>
        <w:tc>
          <w:tcPr>
            <w:tcW w:w="1573" w:type="dxa"/>
            <w:shd w:val="clear" w:color="auto" w:fill="auto"/>
            <w:noWrap/>
            <w:vAlign w:val="center"/>
            <w:hideMark/>
          </w:tcPr>
          <w:p w14:paraId="43207ACA"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12,051</w:t>
            </w:r>
          </w:p>
        </w:tc>
      </w:tr>
      <w:tr w:rsidR="00C22886" w:rsidRPr="00526077" w14:paraId="1D2D139F" w14:textId="77777777" w:rsidTr="00B4447D">
        <w:trPr>
          <w:trHeight w:val="283"/>
        </w:trPr>
        <w:tc>
          <w:tcPr>
            <w:tcW w:w="1317" w:type="dxa"/>
            <w:shd w:val="clear" w:color="auto" w:fill="B8CCE4" w:themeFill="accent1" w:themeFillTint="66"/>
            <w:vAlign w:val="center"/>
            <w:hideMark/>
          </w:tcPr>
          <w:p w14:paraId="13AC57BD"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lastRenderedPageBreak/>
              <w:t>6a</w:t>
            </w:r>
          </w:p>
        </w:tc>
        <w:tc>
          <w:tcPr>
            <w:tcW w:w="1573" w:type="dxa"/>
            <w:shd w:val="clear" w:color="auto" w:fill="B8CCE4" w:themeFill="accent1" w:themeFillTint="66"/>
            <w:vAlign w:val="center"/>
            <w:hideMark/>
          </w:tcPr>
          <w:p w14:paraId="55AE9DC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573" w:type="dxa"/>
            <w:shd w:val="clear" w:color="auto" w:fill="B8CCE4" w:themeFill="accent1" w:themeFillTint="66"/>
            <w:vAlign w:val="center"/>
            <w:hideMark/>
          </w:tcPr>
          <w:p w14:paraId="26E73335"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6,085</w:t>
            </w:r>
          </w:p>
        </w:tc>
        <w:tc>
          <w:tcPr>
            <w:tcW w:w="1573" w:type="dxa"/>
            <w:shd w:val="clear" w:color="auto" w:fill="B8CCE4" w:themeFill="accent1" w:themeFillTint="66"/>
            <w:vAlign w:val="center"/>
            <w:hideMark/>
          </w:tcPr>
          <w:p w14:paraId="0EA44B47"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459,486</w:t>
            </w:r>
          </w:p>
        </w:tc>
        <w:tc>
          <w:tcPr>
            <w:tcW w:w="1573" w:type="dxa"/>
            <w:shd w:val="clear" w:color="auto" w:fill="B8CCE4" w:themeFill="accent1" w:themeFillTint="66"/>
            <w:vAlign w:val="center"/>
            <w:hideMark/>
          </w:tcPr>
          <w:p w14:paraId="4FE8A02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2,403,247</w:t>
            </w:r>
          </w:p>
        </w:tc>
        <w:tc>
          <w:tcPr>
            <w:tcW w:w="1573" w:type="dxa"/>
            <w:shd w:val="clear" w:color="auto" w:fill="B8CCE4" w:themeFill="accent1" w:themeFillTint="66"/>
            <w:vAlign w:val="center"/>
            <w:hideMark/>
          </w:tcPr>
          <w:p w14:paraId="2A5515AB"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1,049,750</w:t>
            </w:r>
          </w:p>
        </w:tc>
      </w:tr>
      <w:tr w:rsidR="00DB446E" w:rsidRPr="00526077" w14:paraId="4EF51B1F" w14:textId="77777777" w:rsidTr="00B4447D">
        <w:trPr>
          <w:trHeight w:val="283"/>
        </w:trPr>
        <w:tc>
          <w:tcPr>
            <w:tcW w:w="1317" w:type="dxa"/>
            <w:shd w:val="clear" w:color="000000" w:fill="FFFFFF"/>
            <w:vAlign w:val="center"/>
            <w:hideMark/>
          </w:tcPr>
          <w:p w14:paraId="65566DB6"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6.1b</w:t>
            </w:r>
          </w:p>
        </w:tc>
        <w:tc>
          <w:tcPr>
            <w:tcW w:w="1573" w:type="dxa"/>
            <w:shd w:val="clear" w:color="auto" w:fill="auto"/>
            <w:noWrap/>
            <w:vAlign w:val="center"/>
            <w:hideMark/>
          </w:tcPr>
          <w:p w14:paraId="3FBBCCBD"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22AA3E89"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112</w:t>
            </w:r>
          </w:p>
        </w:tc>
        <w:tc>
          <w:tcPr>
            <w:tcW w:w="1573" w:type="dxa"/>
            <w:shd w:val="clear" w:color="auto" w:fill="auto"/>
            <w:noWrap/>
            <w:vAlign w:val="center"/>
            <w:hideMark/>
          </w:tcPr>
          <w:p w14:paraId="782DD95E"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8,448</w:t>
            </w:r>
          </w:p>
        </w:tc>
        <w:tc>
          <w:tcPr>
            <w:tcW w:w="1573" w:type="dxa"/>
            <w:shd w:val="clear" w:color="auto" w:fill="auto"/>
            <w:noWrap/>
            <w:vAlign w:val="center"/>
            <w:hideMark/>
          </w:tcPr>
          <w:p w14:paraId="11F8F5EB"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35,221</w:t>
            </w:r>
          </w:p>
        </w:tc>
        <w:tc>
          <w:tcPr>
            <w:tcW w:w="1573" w:type="dxa"/>
            <w:shd w:val="clear" w:color="auto" w:fill="auto"/>
            <w:noWrap/>
            <w:vAlign w:val="center"/>
            <w:hideMark/>
          </w:tcPr>
          <w:p w14:paraId="16FEFB23"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19,080</w:t>
            </w:r>
          </w:p>
        </w:tc>
      </w:tr>
      <w:tr w:rsidR="00DB446E" w:rsidRPr="00526077" w14:paraId="0764024F" w14:textId="77777777" w:rsidTr="00B4447D">
        <w:trPr>
          <w:trHeight w:val="283"/>
        </w:trPr>
        <w:tc>
          <w:tcPr>
            <w:tcW w:w="1317" w:type="dxa"/>
            <w:shd w:val="clear" w:color="000000" w:fill="FFFFFF"/>
            <w:vAlign w:val="center"/>
            <w:hideMark/>
          </w:tcPr>
          <w:p w14:paraId="2C1E50F3" w14:textId="77777777" w:rsidR="00DB446E" w:rsidRPr="00526077" w:rsidRDefault="00DB446E" w:rsidP="00DB446E">
            <w:pPr>
              <w:jc w:val="center"/>
              <w:rPr>
                <w:bCs/>
                <w:color w:val="000000"/>
                <w:sz w:val="16"/>
                <w:szCs w:val="16"/>
                <w14:numForm w14:val="lining"/>
                <w14:numSpacing w14:val="tabular"/>
              </w:rPr>
            </w:pPr>
            <w:r>
              <w:rPr>
                <w:color w:val="000000"/>
                <w:sz w:val="16"/>
                <w14:numForm w14:val="lining"/>
                <w14:numSpacing w14:val="tabular"/>
              </w:rPr>
              <w:t>6.2b</w:t>
            </w:r>
          </w:p>
        </w:tc>
        <w:tc>
          <w:tcPr>
            <w:tcW w:w="1573" w:type="dxa"/>
            <w:shd w:val="clear" w:color="auto" w:fill="auto"/>
            <w:noWrap/>
            <w:vAlign w:val="center"/>
            <w:hideMark/>
          </w:tcPr>
          <w:p w14:paraId="22144834"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7F22C921"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748AF9CF"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0</w:t>
            </w:r>
          </w:p>
        </w:tc>
        <w:tc>
          <w:tcPr>
            <w:tcW w:w="1573" w:type="dxa"/>
            <w:shd w:val="clear" w:color="auto" w:fill="auto"/>
            <w:noWrap/>
            <w:vAlign w:val="center"/>
            <w:hideMark/>
          </w:tcPr>
          <w:p w14:paraId="129E8019"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8,967</w:t>
            </w:r>
          </w:p>
        </w:tc>
        <w:tc>
          <w:tcPr>
            <w:tcW w:w="1573" w:type="dxa"/>
            <w:shd w:val="clear" w:color="auto" w:fill="auto"/>
            <w:noWrap/>
            <w:vAlign w:val="center"/>
            <w:hideMark/>
          </w:tcPr>
          <w:p w14:paraId="65A50956" w14:textId="77777777" w:rsidR="00DB446E" w:rsidRPr="00526077" w:rsidRDefault="00DB446E" w:rsidP="00DB446E">
            <w:pPr>
              <w:jc w:val="right"/>
              <w:rPr>
                <w:bCs/>
                <w:color w:val="000000"/>
                <w:sz w:val="16"/>
                <w:szCs w:val="16"/>
                <w14:numForm w14:val="lining"/>
                <w14:numSpacing w14:val="tabular"/>
              </w:rPr>
            </w:pPr>
            <w:r>
              <w:rPr>
                <w:color w:val="000000"/>
                <w:sz w:val="16"/>
                <w14:numForm w14:val="lining"/>
                <w14:numSpacing w14:val="tabular"/>
              </w:rPr>
              <w:t>222</w:t>
            </w:r>
          </w:p>
        </w:tc>
      </w:tr>
      <w:tr w:rsidR="00C22886" w:rsidRPr="00526077" w14:paraId="1A77DAE7" w14:textId="77777777" w:rsidTr="00B4447D">
        <w:trPr>
          <w:trHeight w:val="283"/>
        </w:trPr>
        <w:tc>
          <w:tcPr>
            <w:tcW w:w="1317" w:type="dxa"/>
            <w:shd w:val="clear" w:color="auto" w:fill="B8CCE4" w:themeFill="accent1" w:themeFillTint="66"/>
            <w:vAlign w:val="center"/>
            <w:hideMark/>
          </w:tcPr>
          <w:p w14:paraId="22B950EA"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6b</w:t>
            </w:r>
          </w:p>
        </w:tc>
        <w:tc>
          <w:tcPr>
            <w:tcW w:w="1573" w:type="dxa"/>
            <w:shd w:val="clear" w:color="auto" w:fill="B8CCE4" w:themeFill="accent1" w:themeFillTint="66"/>
            <w:vAlign w:val="center"/>
            <w:hideMark/>
          </w:tcPr>
          <w:p w14:paraId="3A61EE0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0</w:t>
            </w:r>
          </w:p>
        </w:tc>
        <w:tc>
          <w:tcPr>
            <w:tcW w:w="1573" w:type="dxa"/>
            <w:shd w:val="clear" w:color="auto" w:fill="B8CCE4" w:themeFill="accent1" w:themeFillTint="66"/>
            <w:vAlign w:val="center"/>
            <w:hideMark/>
          </w:tcPr>
          <w:p w14:paraId="59F59E9E"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112</w:t>
            </w:r>
          </w:p>
        </w:tc>
        <w:tc>
          <w:tcPr>
            <w:tcW w:w="1573" w:type="dxa"/>
            <w:shd w:val="clear" w:color="auto" w:fill="B8CCE4" w:themeFill="accent1" w:themeFillTint="66"/>
            <w:vAlign w:val="center"/>
            <w:hideMark/>
          </w:tcPr>
          <w:p w14:paraId="3ED2FAF3"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8,448</w:t>
            </w:r>
          </w:p>
        </w:tc>
        <w:tc>
          <w:tcPr>
            <w:tcW w:w="1573" w:type="dxa"/>
            <w:shd w:val="clear" w:color="auto" w:fill="B8CCE4" w:themeFill="accent1" w:themeFillTint="66"/>
            <w:vAlign w:val="center"/>
            <w:hideMark/>
          </w:tcPr>
          <w:p w14:paraId="3EF2172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44,188</w:t>
            </w:r>
          </w:p>
        </w:tc>
        <w:tc>
          <w:tcPr>
            <w:tcW w:w="1573" w:type="dxa"/>
            <w:shd w:val="clear" w:color="auto" w:fill="B8CCE4" w:themeFill="accent1" w:themeFillTint="66"/>
            <w:vAlign w:val="center"/>
            <w:hideMark/>
          </w:tcPr>
          <w:p w14:paraId="686F8CC2"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19,302</w:t>
            </w:r>
          </w:p>
        </w:tc>
      </w:tr>
      <w:tr w:rsidR="00DB446E" w:rsidRPr="00526077" w14:paraId="49C84E3B" w14:textId="77777777" w:rsidTr="00B4447D">
        <w:trPr>
          <w:trHeight w:val="283"/>
        </w:trPr>
        <w:tc>
          <w:tcPr>
            <w:tcW w:w="1317" w:type="dxa"/>
            <w:shd w:val="clear" w:color="000000" w:fill="DBE5F1"/>
            <w:vAlign w:val="center"/>
            <w:hideMark/>
          </w:tcPr>
          <w:p w14:paraId="03157D07"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Convergence</w:t>
            </w:r>
          </w:p>
        </w:tc>
        <w:tc>
          <w:tcPr>
            <w:tcW w:w="1573" w:type="dxa"/>
            <w:shd w:val="clear" w:color="000000" w:fill="DBE5F1"/>
            <w:noWrap/>
            <w:vAlign w:val="center"/>
            <w:hideMark/>
          </w:tcPr>
          <w:p w14:paraId="6A6A365B"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3,194,659</w:t>
            </w:r>
          </w:p>
        </w:tc>
        <w:tc>
          <w:tcPr>
            <w:tcW w:w="1573" w:type="dxa"/>
            <w:shd w:val="clear" w:color="000000" w:fill="DBE5F1"/>
            <w:noWrap/>
            <w:vAlign w:val="center"/>
            <w:hideMark/>
          </w:tcPr>
          <w:p w14:paraId="07B41F7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6,340,050</w:t>
            </w:r>
          </w:p>
        </w:tc>
        <w:tc>
          <w:tcPr>
            <w:tcW w:w="1573" w:type="dxa"/>
            <w:shd w:val="clear" w:color="000000" w:fill="DBE5F1"/>
            <w:noWrap/>
            <w:vAlign w:val="center"/>
            <w:hideMark/>
          </w:tcPr>
          <w:p w14:paraId="24282A58"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27,280,782</w:t>
            </w:r>
          </w:p>
        </w:tc>
        <w:tc>
          <w:tcPr>
            <w:tcW w:w="1573" w:type="dxa"/>
            <w:shd w:val="clear" w:color="000000" w:fill="DBE5F1"/>
            <w:noWrap/>
            <w:vAlign w:val="center"/>
            <w:hideMark/>
          </w:tcPr>
          <w:p w14:paraId="33ED2D17"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126,606,003</w:t>
            </w:r>
          </w:p>
        </w:tc>
        <w:tc>
          <w:tcPr>
            <w:tcW w:w="1573" w:type="dxa"/>
            <w:shd w:val="clear" w:color="000000" w:fill="DBE5F1"/>
            <w:noWrap/>
            <w:vAlign w:val="center"/>
            <w:hideMark/>
          </w:tcPr>
          <w:p w14:paraId="2CE78AE5"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87,275,742</w:t>
            </w:r>
          </w:p>
        </w:tc>
      </w:tr>
      <w:tr w:rsidR="00DB446E" w:rsidRPr="00526077" w14:paraId="341EC5D5" w14:textId="77777777" w:rsidTr="00B4447D">
        <w:trPr>
          <w:trHeight w:val="283"/>
        </w:trPr>
        <w:tc>
          <w:tcPr>
            <w:tcW w:w="1317" w:type="dxa"/>
            <w:shd w:val="clear" w:color="000000" w:fill="DBE5F1"/>
            <w:vAlign w:val="center"/>
            <w:hideMark/>
          </w:tcPr>
          <w:p w14:paraId="246DFB83"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RCE</w:t>
            </w:r>
          </w:p>
        </w:tc>
        <w:tc>
          <w:tcPr>
            <w:tcW w:w="1573" w:type="dxa"/>
            <w:shd w:val="clear" w:color="000000" w:fill="DBE5F1"/>
            <w:noWrap/>
            <w:vAlign w:val="center"/>
            <w:hideMark/>
          </w:tcPr>
          <w:p w14:paraId="2A568E68"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11,969</w:t>
            </w:r>
          </w:p>
        </w:tc>
        <w:tc>
          <w:tcPr>
            <w:tcW w:w="1573" w:type="dxa"/>
            <w:shd w:val="clear" w:color="000000" w:fill="DBE5F1"/>
            <w:noWrap/>
            <w:vAlign w:val="center"/>
            <w:hideMark/>
          </w:tcPr>
          <w:p w14:paraId="55A2000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29,999</w:t>
            </w:r>
          </w:p>
        </w:tc>
        <w:tc>
          <w:tcPr>
            <w:tcW w:w="1573" w:type="dxa"/>
            <w:shd w:val="clear" w:color="000000" w:fill="DBE5F1"/>
            <w:noWrap/>
            <w:vAlign w:val="center"/>
            <w:hideMark/>
          </w:tcPr>
          <w:p w14:paraId="42E6E022"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141,217</w:t>
            </w:r>
          </w:p>
        </w:tc>
        <w:tc>
          <w:tcPr>
            <w:tcW w:w="1573" w:type="dxa"/>
            <w:shd w:val="clear" w:color="000000" w:fill="DBE5F1"/>
            <w:noWrap/>
            <w:vAlign w:val="center"/>
            <w:hideMark/>
          </w:tcPr>
          <w:p w14:paraId="2E3153EA"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855,596</w:t>
            </w:r>
          </w:p>
        </w:tc>
        <w:tc>
          <w:tcPr>
            <w:tcW w:w="1573" w:type="dxa"/>
            <w:shd w:val="clear" w:color="000000" w:fill="DBE5F1"/>
            <w:noWrap/>
            <w:vAlign w:val="center"/>
            <w:hideMark/>
          </w:tcPr>
          <w:p w14:paraId="356D108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647,410</w:t>
            </w:r>
          </w:p>
        </w:tc>
      </w:tr>
      <w:tr w:rsidR="00C22886" w:rsidRPr="00526077" w14:paraId="539AED89" w14:textId="77777777" w:rsidTr="00B4447D">
        <w:trPr>
          <w:trHeight w:val="283"/>
        </w:trPr>
        <w:tc>
          <w:tcPr>
            <w:tcW w:w="1317" w:type="dxa"/>
            <w:shd w:val="clear" w:color="auto" w:fill="8DB3E2" w:themeFill="text2" w:themeFillTint="66"/>
            <w:vAlign w:val="center"/>
            <w:hideMark/>
          </w:tcPr>
          <w:p w14:paraId="1B985339" w14:textId="77777777" w:rsidR="00DB446E" w:rsidRPr="00526077" w:rsidRDefault="00DB446E" w:rsidP="00DB446E">
            <w:pPr>
              <w:jc w:val="center"/>
              <w:rPr>
                <w:b/>
                <w:bCs/>
                <w:color w:val="000000"/>
                <w:sz w:val="16"/>
                <w:szCs w:val="16"/>
                <w14:numForm w14:val="lining"/>
                <w14:numSpacing w14:val="tabular"/>
              </w:rPr>
            </w:pPr>
            <w:r>
              <w:rPr>
                <w:b/>
                <w:color w:val="000000"/>
                <w:sz w:val="16"/>
                <w14:numForm w14:val="lining"/>
                <w14:numSpacing w14:val="tabular"/>
              </w:rPr>
              <w:t>IOP</w:t>
            </w:r>
          </w:p>
        </w:tc>
        <w:tc>
          <w:tcPr>
            <w:tcW w:w="1573" w:type="dxa"/>
            <w:shd w:val="clear" w:color="auto" w:fill="8DB3E2" w:themeFill="text2" w:themeFillTint="66"/>
            <w:noWrap/>
            <w:vAlign w:val="center"/>
            <w:hideMark/>
          </w:tcPr>
          <w:p w14:paraId="3DBD7930"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3,206,628</w:t>
            </w:r>
          </w:p>
        </w:tc>
        <w:tc>
          <w:tcPr>
            <w:tcW w:w="1573" w:type="dxa"/>
            <w:shd w:val="clear" w:color="auto" w:fill="8DB3E2" w:themeFill="text2" w:themeFillTint="66"/>
            <w:noWrap/>
            <w:vAlign w:val="center"/>
            <w:hideMark/>
          </w:tcPr>
          <w:p w14:paraId="28DF0B38"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6,370,049</w:t>
            </w:r>
          </w:p>
        </w:tc>
        <w:tc>
          <w:tcPr>
            <w:tcW w:w="1573" w:type="dxa"/>
            <w:shd w:val="clear" w:color="auto" w:fill="8DB3E2" w:themeFill="text2" w:themeFillTint="66"/>
            <w:noWrap/>
            <w:vAlign w:val="center"/>
            <w:hideMark/>
          </w:tcPr>
          <w:p w14:paraId="0FBE2296"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27,421,998</w:t>
            </w:r>
          </w:p>
        </w:tc>
        <w:tc>
          <w:tcPr>
            <w:tcW w:w="1573" w:type="dxa"/>
            <w:shd w:val="clear" w:color="auto" w:fill="8DB3E2" w:themeFill="text2" w:themeFillTint="66"/>
            <w:noWrap/>
            <w:vAlign w:val="center"/>
            <w:hideMark/>
          </w:tcPr>
          <w:p w14:paraId="0C4193A9"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127,461,599</w:t>
            </w:r>
          </w:p>
        </w:tc>
        <w:tc>
          <w:tcPr>
            <w:tcW w:w="1573" w:type="dxa"/>
            <w:shd w:val="clear" w:color="auto" w:fill="8DB3E2" w:themeFill="text2" w:themeFillTint="66"/>
            <w:noWrap/>
            <w:vAlign w:val="center"/>
            <w:hideMark/>
          </w:tcPr>
          <w:p w14:paraId="4ACA7297" w14:textId="77777777" w:rsidR="00DB446E" w:rsidRPr="00526077" w:rsidRDefault="00DB446E" w:rsidP="00DB446E">
            <w:pPr>
              <w:jc w:val="right"/>
              <w:rPr>
                <w:b/>
                <w:bCs/>
                <w:color w:val="000000"/>
                <w:sz w:val="16"/>
                <w:szCs w:val="16"/>
                <w14:numForm w14:val="lining"/>
                <w14:numSpacing w14:val="tabular"/>
              </w:rPr>
            </w:pPr>
            <w:r>
              <w:rPr>
                <w:b/>
                <w:color w:val="000000"/>
                <w:sz w:val="16"/>
                <w14:numForm w14:val="lining"/>
                <w14:numSpacing w14:val="tabular"/>
              </w:rPr>
              <w:t>87,923,153</w:t>
            </w:r>
          </w:p>
        </w:tc>
      </w:tr>
    </w:tbl>
    <w:p w14:paraId="049AF713" w14:textId="7721E8C9" w:rsidR="00CB364E" w:rsidRPr="00526077" w:rsidRDefault="00DE023A" w:rsidP="00B70DAA">
      <w:pPr>
        <w:rPr>
          <w:bCs/>
          <w:i/>
          <w:color w:val="000000"/>
          <w:sz w:val="18"/>
          <w:szCs w:val="18"/>
          <w14:numForm w14:val="lining"/>
          <w14:numSpacing w14:val="tabular"/>
        </w:rPr>
      </w:pPr>
      <w:r>
        <w:rPr>
          <w:i/>
          <w:color w:val="000000"/>
          <w:sz w:val="18"/>
          <w14:numForm w14:val="lining"/>
          <w14:numSpacing w14:val="tabular"/>
        </w:rPr>
        <w:t>Source:</w:t>
      </w:r>
      <w:r w:rsidR="00FD6521">
        <w:rPr>
          <w:i/>
          <w:color w:val="000000"/>
          <w:sz w:val="18"/>
          <w14:numForm w14:val="lining"/>
          <w14:numSpacing w14:val="tabular"/>
        </w:rPr>
        <w:t xml:space="preserve"> Source: Forecast for the NCA</w:t>
      </w:r>
      <w:r>
        <w:rPr>
          <w:i/>
          <w:color w:val="000000"/>
          <w:sz w:val="18"/>
          <w14:numForm w14:val="lining"/>
          <w14:numSpacing w14:val="tabular"/>
        </w:rPr>
        <w:t xml:space="preserve"> of 10 Feb 2015</w:t>
      </w:r>
    </w:p>
    <w:p w14:paraId="48053C97" w14:textId="31FDA683" w:rsidR="00DE023A" w:rsidRPr="00526077" w:rsidRDefault="00DE023A" w:rsidP="00B70DAA">
      <w:pPr>
        <w:rPr>
          <w:bCs/>
          <w:i/>
          <w:color w:val="000000"/>
          <w:sz w:val="18"/>
          <w:szCs w:val="18"/>
          <w14:numForm w14:val="lining"/>
          <w14:numSpacing w14:val="tabular"/>
        </w:rPr>
      </w:pPr>
      <w:r>
        <w:rPr>
          <w:i/>
          <w:color w:val="000000"/>
          <w:sz w:val="18"/>
          <w14:numForm w14:val="lining"/>
          <w14:numSpacing w14:val="tabular"/>
        </w:rPr>
        <w:t>Source of funding: EU share</w:t>
      </w:r>
    </w:p>
    <w:p w14:paraId="0BF23889" w14:textId="77777777" w:rsidR="00DE023A" w:rsidRPr="00526077" w:rsidRDefault="00DE023A" w:rsidP="002137B5">
      <w:pPr>
        <w:jc w:val="both"/>
        <w:rPr>
          <w:sz w:val="22"/>
          <w:szCs w:val="22"/>
          <w14:numForm w14:val="lining"/>
          <w14:numSpacing w14:val="tabular"/>
        </w:rPr>
      </w:pPr>
    </w:p>
    <w:p w14:paraId="77BF7F18" w14:textId="77777777" w:rsidR="00BF5858" w:rsidRPr="00526077" w:rsidRDefault="00BF5858" w:rsidP="002754EE">
      <w:pPr>
        <w:jc w:val="both"/>
        <w:rPr>
          <w:b/>
          <w:sz w:val="22"/>
          <w:szCs w:val="22"/>
          <w14:numForm w14:val="lining"/>
          <w14:numSpacing w14:val="tabular"/>
        </w:rPr>
      </w:pPr>
    </w:p>
    <w:p w14:paraId="666FA4C7" w14:textId="0EBFE099" w:rsidR="0033259F" w:rsidRPr="00526077" w:rsidRDefault="00941DDA" w:rsidP="002754EE">
      <w:pPr>
        <w:jc w:val="both"/>
        <w:rPr>
          <w:b/>
          <w:sz w:val="22"/>
          <w:szCs w:val="22"/>
          <w14:numForm w14:val="lining"/>
          <w14:numSpacing w14:val="tabular"/>
        </w:rPr>
      </w:pPr>
      <w:r>
        <w:rPr>
          <w:b/>
          <w:sz w:val="22"/>
          <w14:numForm w14:val="lining"/>
          <w14:numSpacing w14:val="tabular"/>
        </w:rPr>
        <w:t>2.7.2.</w:t>
      </w:r>
      <w:r w:rsidR="006F3D1D">
        <w:rPr>
          <w:b/>
          <w:sz w:val="22"/>
          <w14:numForm w14:val="lining"/>
          <w14:numSpacing w14:val="tabular"/>
        </w:rPr>
        <w:t xml:space="preserve"> Submitted </w:t>
      </w:r>
      <w:r w:rsidR="00244A6B">
        <w:rPr>
          <w:b/>
          <w:sz w:val="22"/>
          <w14:numForm w14:val="lining"/>
          <w14:numSpacing w14:val="tabular"/>
        </w:rPr>
        <w:t xml:space="preserve">and approved </w:t>
      </w:r>
      <w:r w:rsidR="006F3D1D">
        <w:rPr>
          <w:b/>
          <w:sz w:val="22"/>
          <w14:numForm w14:val="lining"/>
          <w14:numSpacing w14:val="tabular"/>
        </w:rPr>
        <w:t>applications for payment – forecast and comparison with the actual values</w:t>
      </w:r>
    </w:p>
    <w:p w14:paraId="29DCC435" w14:textId="4B77BF06" w:rsidR="00DD2D1C" w:rsidRPr="001A3E18" w:rsidRDefault="00AB53B5" w:rsidP="00DD2D1C">
      <w:pPr>
        <w:spacing w:after="120"/>
        <w:jc w:val="both"/>
        <w:rPr>
          <w:sz w:val="22"/>
          <w:szCs w:val="22"/>
          <w14:numForm w14:val="lining"/>
          <w14:numSpacing w14:val="tabular"/>
        </w:rPr>
      </w:pPr>
      <w:r w:rsidRPr="001A3E18">
        <w:rPr>
          <w:b/>
          <w:sz w:val="22"/>
          <w:szCs w:val="22"/>
        </w:rPr>
        <w:t>In Intervention area 1.1</w:t>
      </w:r>
      <w:r w:rsidRPr="001A3E18">
        <w:rPr>
          <w:sz w:val="22"/>
          <w:szCs w:val="22"/>
        </w:rPr>
        <w:t>, the difference between the anticipated volumes and the volume of actually submitted</w:t>
      </w:r>
      <w:r>
        <w:t xml:space="preserve"> </w:t>
      </w:r>
      <w:r w:rsidRPr="001A3E18">
        <w:rPr>
          <w:sz w:val="22"/>
          <w:szCs w:val="22"/>
        </w:rPr>
        <w:t xml:space="preserve">applications for payment (just like the difference between the forecast volume of approved applications for payment and the actually submitted applications for payment) is caused mainly by delays in implementation on the part of beneficiaries, </w:t>
      </w:r>
      <w:r w:rsidR="00244A6B" w:rsidRPr="001A3E18">
        <w:rPr>
          <w:sz w:val="22"/>
          <w:szCs w:val="22"/>
        </w:rPr>
        <w:t xml:space="preserve">who do not observe the set timetable, extend or merge the </w:t>
      </w:r>
      <w:r w:rsidRPr="001A3E18">
        <w:rPr>
          <w:sz w:val="22"/>
          <w:szCs w:val="22"/>
        </w:rPr>
        <w:t xml:space="preserve">stages, </w:t>
      </w:r>
      <w:r w:rsidR="00244A6B" w:rsidRPr="001A3E18">
        <w:rPr>
          <w:sz w:val="22"/>
          <w:szCs w:val="22"/>
        </w:rPr>
        <w:t xml:space="preserve">make </w:t>
      </w:r>
      <w:r w:rsidRPr="001A3E18">
        <w:rPr>
          <w:sz w:val="22"/>
          <w:szCs w:val="22"/>
        </w:rPr>
        <w:t xml:space="preserve">changes in </w:t>
      </w:r>
      <w:r w:rsidR="00244A6B" w:rsidRPr="001A3E18">
        <w:rPr>
          <w:sz w:val="22"/>
          <w:szCs w:val="22"/>
        </w:rPr>
        <w:t xml:space="preserve">project management. </w:t>
      </w:r>
      <w:r w:rsidRPr="001A3E18">
        <w:rPr>
          <w:sz w:val="22"/>
          <w:szCs w:val="22"/>
        </w:rPr>
        <w:t>The most frequent reason of delays in project implementation are tenders (administration intensive preparation of the public procurement and its publishing, appeals lodged by unsuccessful bidders and reviews of procedures by the OPC, troublesome communication with contractors and lengthy acceptance procedure of the delivery).</w:t>
      </w:r>
    </w:p>
    <w:p w14:paraId="155FFF53" w14:textId="39233CA8" w:rsidR="00DD2D1C" w:rsidRPr="001A3E18" w:rsidRDefault="00DD2D1C" w:rsidP="00DD2D1C">
      <w:pPr>
        <w:spacing w:after="120"/>
        <w:jc w:val="both"/>
        <w:rPr>
          <w:sz w:val="22"/>
          <w:szCs w:val="22"/>
          <w14:numForm w14:val="lining"/>
          <w14:numSpacing w14:val="tabular"/>
        </w:rPr>
      </w:pPr>
      <w:r w:rsidRPr="001A3E18">
        <w:rPr>
          <w:sz w:val="22"/>
          <w:szCs w:val="22"/>
          <w14:numForm w14:val="lining"/>
          <w14:numSpacing w14:val="tabular"/>
        </w:rPr>
        <w:t xml:space="preserve">The </w:t>
      </w:r>
      <w:proofErr w:type="spellStart"/>
      <w:r w:rsidRPr="001A3E18">
        <w:rPr>
          <w:sz w:val="22"/>
          <w:szCs w:val="22"/>
          <w14:numForm w14:val="lining"/>
          <w14:numSpacing w14:val="tabular"/>
        </w:rPr>
        <w:t>MoI</w:t>
      </w:r>
      <w:proofErr w:type="spellEnd"/>
      <w:r w:rsidRPr="001A3E18">
        <w:rPr>
          <w:sz w:val="22"/>
          <w:szCs w:val="22"/>
          <w14:numForm w14:val="lining"/>
          <w14:numSpacing w14:val="tabular"/>
        </w:rPr>
        <w:t xml:space="preserve"> IB has taken numerous actions in order to eliminate the risks above to the highest extent. The beneficiaries </w:t>
      </w:r>
      <w:r w:rsidR="00244A6B" w:rsidRPr="001A3E18">
        <w:rPr>
          <w:sz w:val="22"/>
          <w:szCs w:val="22"/>
          <w14:numForm w14:val="lining"/>
          <w14:numSpacing w14:val="tabular"/>
        </w:rPr>
        <w:t>se</w:t>
      </w:r>
      <w:r w:rsidRPr="001A3E18">
        <w:rPr>
          <w:sz w:val="22"/>
          <w:szCs w:val="22"/>
          <w14:numForm w14:val="lining"/>
          <w14:numSpacing w14:val="tabular"/>
        </w:rPr>
        <w:t xml:space="preserve">nd each month the status reports with up-to-date information on the status </w:t>
      </w:r>
      <w:r w:rsidR="00B4447D">
        <w:rPr>
          <w:sz w:val="22"/>
          <w:szCs w:val="22"/>
          <w14:numForm w14:val="lining"/>
          <w14:numSpacing w14:val="tabular"/>
        </w:rPr>
        <w:br/>
      </w:r>
      <w:r w:rsidRPr="001A3E18">
        <w:rPr>
          <w:sz w:val="22"/>
          <w:szCs w:val="22"/>
          <w14:numForm w14:val="lining"/>
          <w14:numSpacing w14:val="tabular"/>
        </w:rPr>
        <w:t>of implementation of their projects. These documents become the supporting documents for monthly meetings of working teams attended by the responsible persons from</w:t>
      </w:r>
      <w:r w:rsidR="00244A6B" w:rsidRPr="001A3E18">
        <w:rPr>
          <w:sz w:val="22"/>
          <w:szCs w:val="22"/>
          <w14:numForm w14:val="lining"/>
          <w14:numSpacing w14:val="tabular"/>
        </w:rPr>
        <w:t xml:space="preserve"> the </w:t>
      </w:r>
      <w:proofErr w:type="spellStart"/>
      <w:r w:rsidR="00244A6B" w:rsidRPr="001A3E18">
        <w:rPr>
          <w:sz w:val="22"/>
          <w:szCs w:val="22"/>
          <w14:numForm w14:val="lining"/>
          <w14:numSpacing w14:val="tabular"/>
        </w:rPr>
        <w:t>MoI</w:t>
      </w:r>
      <w:proofErr w:type="spellEnd"/>
      <w:r w:rsidR="00244A6B" w:rsidRPr="001A3E18">
        <w:rPr>
          <w:sz w:val="22"/>
          <w:szCs w:val="22"/>
          <w14:numForm w14:val="lining"/>
          <w14:numSpacing w14:val="tabular"/>
        </w:rPr>
        <w:t xml:space="preserve"> IB and the beneficiary.</w:t>
      </w:r>
      <w:r w:rsidRPr="001A3E18">
        <w:rPr>
          <w:sz w:val="22"/>
          <w:szCs w:val="22"/>
          <w14:numForm w14:val="lining"/>
          <w14:numSpacing w14:val="tabular"/>
        </w:rPr>
        <w:t xml:space="preserve"> </w:t>
      </w:r>
    </w:p>
    <w:p w14:paraId="773C286B" w14:textId="245EB8DC" w:rsidR="00AB53B5" w:rsidRPr="00526077" w:rsidRDefault="00DD2D1C" w:rsidP="00B12263">
      <w:pPr>
        <w:spacing w:after="120"/>
        <w:jc w:val="both"/>
        <w:rPr>
          <w:sz w:val="22"/>
          <w:szCs w:val="22"/>
          <w14:numForm w14:val="lining"/>
          <w14:numSpacing w14:val="tabular"/>
        </w:rPr>
      </w:pPr>
      <w:r>
        <w:rPr>
          <w:sz w:val="22"/>
          <w14:numForm w14:val="lining"/>
          <w14:numSpacing w14:val="tabular"/>
        </w:rPr>
        <w:t>In order to improve the fulfilment of forecasts and to increase the absor</w:t>
      </w:r>
      <w:r w:rsidR="00ED09FA">
        <w:rPr>
          <w:sz w:val="22"/>
          <w14:numForm w14:val="lining"/>
          <w14:numSpacing w14:val="tabular"/>
        </w:rPr>
        <w:t xml:space="preserve">ption the </w:t>
      </w:r>
      <w:proofErr w:type="spellStart"/>
      <w:r w:rsidR="00ED09FA">
        <w:rPr>
          <w:sz w:val="22"/>
          <w14:numForm w14:val="lining"/>
          <w14:numSpacing w14:val="tabular"/>
        </w:rPr>
        <w:t>MoI</w:t>
      </w:r>
      <w:proofErr w:type="spellEnd"/>
      <w:r w:rsidR="00ED09FA">
        <w:rPr>
          <w:sz w:val="22"/>
          <w14:numForm w14:val="lining"/>
          <w14:numSpacing w14:val="tabular"/>
        </w:rPr>
        <w:t xml:space="preserve"> IB </w:t>
      </w:r>
      <w:r>
        <w:rPr>
          <w:sz w:val="22"/>
          <w14:numForm w14:val="lining"/>
          <w14:numSpacing w14:val="tabular"/>
        </w:rPr>
        <w:t>cut</w:t>
      </w:r>
      <w:r w:rsidR="00ED09FA">
        <w:rPr>
          <w:sz w:val="22"/>
          <w14:numForm w14:val="lining"/>
          <w14:numSpacing w14:val="tabular"/>
        </w:rPr>
        <w:t>s</w:t>
      </w:r>
      <w:r>
        <w:rPr>
          <w:sz w:val="22"/>
          <w14:numForm w14:val="lining"/>
          <w14:numSpacing w14:val="tabular"/>
        </w:rPr>
        <w:t xml:space="preserve"> short the deadlines for submission of the MRs and APs </w:t>
      </w:r>
      <w:r w:rsidR="00ED09FA">
        <w:rPr>
          <w:sz w:val="22"/>
          <w14:numForm w14:val="lining"/>
          <w14:numSpacing w14:val="tabular"/>
        </w:rPr>
        <w:t xml:space="preserve">and their </w:t>
      </w:r>
      <w:r>
        <w:rPr>
          <w:sz w:val="22"/>
          <w14:numForm w14:val="lining"/>
          <w14:numSpacing w14:val="tabular"/>
        </w:rPr>
        <w:t>administration. The beneficiaries are offered consultations on submitted MRs and APs, often times the draft MRs, APs and related documents are checked which once the final versions are submitted substantially speeds up the process of their approval.</w:t>
      </w:r>
    </w:p>
    <w:p w14:paraId="5612A347" w14:textId="77777777" w:rsidR="00946861" w:rsidRPr="00526077" w:rsidRDefault="00946861" w:rsidP="006F3D1D">
      <w:pPr>
        <w:jc w:val="both"/>
        <w:rPr>
          <w:sz w:val="22"/>
          <w:szCs w:val="22"/>
          <w14:numForm w14:val="lining"/>
          <w14:numSpacing w14:val="tabular"/>
        </w:rPr>
      </w:pPr>
    </w:p>
    <w:p w14:paraId="240EBA7A" w14:textId="77777777" w:rsidR="009F41EB" w:rsidRPr="00526077" w:rsidRDefault="009F41EB" w:rsidP="006F3D1D">
      <w:pPr>
        <w:jc w:val="both"/>
        <w:rPr>
          <w:sz w:val="22"/>
          <w:szCs w:val="22"/>
          <w14:numForm w14:val="lining"/>
          <w14:numSpacing w14:val="tabular"/>
        </w:rPr>
      </w:pPr>
      <w:r>
        <w:rPr>
          <w:b/>
          <w:sz w:val="22"/>
          <w14:numForm w14:val="lining"/>
          <w14:numSpacing w14:val="tabular"/>
        </w:rPr>
        <w:t>Intervention area 2.1</w:t>
      </w:r>
      <w:r>
        <w:rPr>
          <w:sz w:val="22"/>
          <w14:numForm w14:val="lining"/>
          <w14:numSpacing w14:val="tabular"/>
        </w:rPr>
        <w:t xml:space="preserve"> </w:t>
      </w:r>
    </w:p>
    <w:p w14:paraId="090E3D8B" w14:textId="17DAD5CC" w:rsidR="009F41EB" w:rsidRPr="00526077" w:rsidRDefault="004E2E49" w:rsidP="006F3D1D">
      <w:pPr>
        <w:jc w:val="both"/>
        <w:rPr>
          <w:sz w:val="22"/>
          <w:szCs w:val="22"/>
          <w14:numForm w14:val="lining"/>
          <w14:numSpacing w14:val="tabular"/>
        </w:rPr>
      </w:pPr>
      <w:r>
        <w:rPr>
          <w:sz w:val="22"/>
          <w14:numForm w14:val="lining"/>
          <w14:numSpacing w14:val="tabular"/>
        </w:rPr>
        <w:t>The forecasts were fulfilled to the level of 50% and the IOP M</w:t>
      </w:r>
      <w:r w:rsidR="001A3E18">
        <w:rPr>
          <w:sz w:val="22"/>
          <w14:numForm w14:val="lining"/>
          <w14:numSpacing w14:val="tabular"/>
        </w:rPr>
        <w:t>A</w:t>
      </w:r>
      <w:r>
        <w:rPr>
          <w:sz w:val="22"/>
          <w14:numForm w14:val="lining"/>
          <w14:numSpacing w14:val="tabular"/>
        </w:rPr>
        <w:t xml:space="preserve"> adopted a batch of actions for 2015 </w:t>
      </w:r>
      <w:r w:rsidR="00B4447D">
        <w:rPr>
          <w:sz w:val="22"/>
          <w14:numForm w14:val="lining"/>
          <w14:numSpacing w14:val="tabular"/>
        </w:rPr>
        <w:br/>
      </w:r>
      <w:r>
        <w:rPr>
          <w:sz w:val="22"/>
          <w14:numForm w14:val="lining"/>
          <w14:numSpacing w14:val="tabular"/>
        </w:rPr>
        <w:t xml:space="preserve">to maximise the absorption. The CRD intensively consults the project implementation with beneficiaries. The main reason behind the non-fulfilment of forecasts are savings achieved in completed public contracts where up to 30 % savings in IT occur as against the </w:t>
      </w:r>
      <w:r w:rsidR="00ED09FA">
        <w:rPr>
          <w:sz w:val="22"/>
          <w14:numForm w14:val="lining"/>
          <w14:numSpacing w14:val="tabular"/>
        </w:rPr>
        <w:t>original expectations</w:t>
      </w:r>
      <w:r>
        <w:rPr>
          <w:sz w:val="22"/>
          <w14:numForm w14:val="lining"/>
          <w14:numSpacing w14:val="tabular"/>
        </w:rPr>
        <w:t xml:space="preserve">. The </w:t>
      </w:r>
      <w:r w:rsidR="00ED09FA">
        <w:rPr>
          <w:sz w:val="22"/>
          <w14:numForm w14:val="lining"/>
          <w14:numSpacing w14:val="tabular"/>
        </w:rPr>
        <w:t xml:space="preserve">CRD improved the efficiency of </w:t>
      </w:r>
      <w:r>
        <w:rPr>
          <w:sz w:val="22"/>
          <w14:numForm w14:val="lining"/>
          <w14:numSpacing w14:val="tabular"/>
        </w:rPr>
        <w:t xml:space="preserve">administration </w:t>
      </w:r>
      <w:r w:rsidR="00ED09FA">
        <w:rPr>
          <w:sz w:val="22"/>
          <w14:numForm w14:val="lining"/>
          <w14:numSpacing w14:val="tabular"/>
        </w:rPr>
        <w:t xml:space="preserve">and managed to administer </w:t>
      </w:r>
      <w:r>
        <w:rPr>
          <w:sz w:val="22"/>
          <w14:numForm w14:val="lining"/>
          <w14:numSpacing w14:val="tabular"/>
        </w:rPr>
        <w:t>majority of APs t</w:t>
      </w:r>
      <w:r w:rsidR="00ED09FA">
        <w:rPr>
          <w:sz w:val="22"/>
          <w14:numForm w14:val="lining"/>
          <w14:numSpacing w14:val="tabular"/>
        </w:rPr>
        <w:t>hat were expected t</w:t>
      </w:r>
      <w:r>
        <w:rPr>
          <w:sz w:val="22"/>
          <w14:numForm w14:val="lining"/>
          <w14:numSpacing w14:val="tabular"/>
        </w:rPr>
        <w:t xml:space="preserve">o be approved in November and December in the first half of November so that they could be included in the last summary application </w:t>
      </w:r>
      <w:r w:rsidR="001A3E18">
        <w:rPr>
          <w:sz w:val="22"/>
          <w14:numForm w14:val="lining"/>
          <w14:numSpacing w14:val="tabular"/>
        </w:rPr>
        <w:t xml:space="preserve">for payment </w:t>
      </w:r>
      <w:r>
        <w:rPr>
          <w:sz w:val="22"/>
          <w14:numForm w14:val="lining"/>
          <w14:numSpacing w14:val="tabular"/>
        </w:rPr>
        <w:t xml:space="preserve">and certification in 2014. </w:t>
      </w:r>
    </w:p>
    <w:p w14:paraId="274B01B7" w14:textId="77777777" w:rsidR="004E2E49" w:rsidRPr="00526077" w:rsidRDefault="004E2E49" w:rsidP="006F3D1D">
      <w:pPr>
        <w:jc w:val="both"/>
        <w:rPr>
          <w:sz w:val="22"/>
          <w:szCs w:val="22"/>
          <w:highlight w:val="yellow"/>
          <w14:numForm w14:val="lining"/>
          <w14:numSpacing w14:val="tabular"/>
        </w:rPr>
      </w:pPr>
    </w:p>
    <w:p w14:paraId="24D2BADC" w14:textId="1A6DE2B4" w:rsidR="00D20CE2" w:rsidRPr="00ED09FA" w:rsidRDefault="00AB53B5" w:rsidP="00D20CE2">
      <w:pPr>
        <w:jc w:val="both"/>
        <w:rPr>
          <w:sz w:val="22"/>
          <w:szCs w:val="22"/>
          <w14:numForm w14:val="lining"/>
          <w14:numSpacing w14:val="tabular"/>
        </w:rPr>
      </w:pPr>
      <w:r w:rsidRPr="00ED09FA">
        <w:rPr>
          <w:b/>
          <w:sz w:val="22"/>
          <w:szCs w:val="22"/>
        </w:rPr>
        <w:t>In Intervention area 3.1</w:t>
      </w:r>
      <w:r w:rsidR="001A3E18">
        <w:rPr>
          <w:b/>
          <w:sz w:val="22"/>
          <w:szCs w:val="22"/>
        </w:rPr>
        <w:t>,</w:t>
      </w:r>
      <w:r w:rsidRPr="00ED09FA">
        <w:rPr>
          <w:sz w:val="22"/>
          <w:szCs w:val="22"/>
        </w:rPr>
        <w:t xml:space="preserve"> the expected volume of submitted applications for payment was not reached.</w:t>
      </w:r>
      <w:r w:rsidRPr="00ED09FA">
        <w:rPr>
          <w:sz w:val="22"/>
          <w:szCs w:val="22"/>
          <w14:numForm w14:val="lining"/>
          <w14:numSpacing w14:val="tabular"/>
        </w:rPr>
        <w:t xml:space="preserve"> The forecast was fulfilled to the level of 60 %. The </w:t>
      </w:r>
      <w:r w:rsidR="00ED09FA">
        <w:rPr>
          <w:sz w:val="22"/>
          <w:szCs w:val="22"/>
          <w14:numForm w14:val="lining"/>
          <w14:numSpacing w14:val="tabular"/>
        </w:rPr>
        <w:t xml:space="preserve">bottlenecks </w:t>
      </w:r>
      <w:r w:rsidRPr="00ED09FA">
        <w:rPr>
          <w:sz w:val="22"/>
          <w:szCs w:val="22"/>
          <w14:numForm w14:val="lining"/>
          <w14:numSpacing w14:val="tabular"/>
        </w:rPr>
        <w:t xml:space="preserve">are frequent changes </w:t>
      </w:r>
      <w:r w:rsidR="00B4447D">
        <w:rPr>
          <w:sz w:val="22"/>
          <w:szCs w:val="22"/>
          <w14:numForm w14:val="lining"/>
          <w14:numSpacing w14:val="tabular"/>
        </w:rPr>
        <w:br/>
      </w:r>
      <w:r w:rsidRPr="00ED09FA">
        <w:rPr>
          <w:sz w:val="22"/>
          <w:szCs w:val="22"/>
          <w14:numForm w14:val="lining"/>
          <w14:numSpacing w14:val="tabular"/>
        </w:rPr>
        <w:t>in projects, especially the postponement of the data of completion of project imple</w:t>
      </w:r>
      <w:r w:rsidR="00ED09FA">
        <w:rPr>
          <w:sz w:val="22"/>
          <w:szCs w:val="22"/>
          <w14:numForm w14:val="lining"/>
          <w14:numSpacing w14:val="tabular"/>
        </w:rPr>
        <w:t xml:space="preserve">mentation, extension of project </w:t>
      </w:r>
      <w:r w:rsidRPr="00ED09FA">
        <w:rPr>
          <w:sz w:val="22"/>
          <w:szCs w:val="22"/>
          <w14:numForm w14:val="lining"/>
          <w14:numSpacing w14:val="tabular"/>
        </w:rPr>
        <w:t xml:space="preserve">stages and withdrawal from implementation. </w:t>
      </w:r>
      <w:r w:rsidR="00ED09FA" w:rsidRPr="001A3E18">
        <w:rPr>
          <w:sz w:val="22"/>
          <w:szCs w:val="22"/>
          <w14:numForm w14:val="lining"/>
          <w14:numSpacing w14:val="tabular"/>
        </w:rPr>
        <w:t xml:space="preserve">In this intervention area, contrary to the forecasts, the volume of actually approved APs has been fulfilled, namely to the level of </w:t>
      </w:r>
      <w:r w:rsidR="00ED09FA" w:rsidRPr="001A3E18">
        <w:rPr>
          <w:sz w:val="22"/>
          <w:szCs w:val="22"/>
        </w:rPr>
        <w:t xml:space="preserve">117%. </w:t>
      </w:r>
      <w:r w:rsidR="00B4447D">
        <w:rPr>
          <w:sz w:val="22"/>
          <w:szCs w:val="22"/>
        </w:rPr>
        <w:br/>
      </w:r>
      <w:r w:rsidR="00ED09FA" w:rsidRPr="001A3E18">
        <w:rPr>
          <w:sz w:val="22"/>
          <w:szCs w:val="22"/>
        </w:rPr>
        <w:t xml:space="preserve">It is the result of more efficient administration of applications for payment and effective cooperation with </w:t>
      </w:r>
      <w:r w:rsidR="001A3E18">
        <w:rPr>
          <w:sz w:val="22"/>
          <w:szCs w:val="22"/>
        </w:rPr>
        <w:t xml:space="preserve">individual </w:t>
      </w:r>
      <w:r w:rsidR="00ED09FA" w:rsidRPr="001A3E18">
        <w:rPr>
          <w:sz w:val="22"/>
          <w:szCs w:val="22"/>
        </w:rPr>
        <w:t>aid beneficiaries.</w:t>
      </w:r>
    </w:p>
    <w:p w14:paraId="18C425FA" w14:textId="0B2851B1" w:rsidR="006F3D1D" w:rsidRDefault="006F3D1D" w:rsidP="00D20CE2">
      <w:pPr>
        <w:jc w:val="both"/>
        <w:rPr>
          <w:rFonts w:ascii="Calibri" w:hAnsi="Calibri"/>
          <w:sz w:val="22"/>
          <w:szCs w:val="22"/>
          <w:highlight w:val="yellow"/>
          <w14:numForm w14:val="lining"/>
          <w14:numSpacing w14:val="tabular"/>
        </w:rPr>
      </w:pPr>
    </w:p>
    <w:p w14:paraId="6EEEABCF" w14:textId="77777777" w:rsidR="00DA3A71" w:rsidRPr="00ED09FA" w:rsidRDefault="00DA3A71" w:rsidP="00D20CE2">
      <w:pPr>
        <w:jc w:val="both"/>
        <w:rPr>
          <w:rFonts w:ascii="Calibri" w:hAnsi="Calibri"/>
          <w:sz w:val="22"/>
          <w:szCs w:val="22"/>
          <w:highlight w:val="yellow"/>
          <w14:numForm w14:val="lining"/>
          <w14:numSpacing w14:val="tabular"/>
        </w:rPr>
      </w:pPr>
    </w:p>
    <w:p w14:paraId="7231B6DF" w14:textId="5AB2FF25" w:rsidR="00287C9C" w:rsidRPr="00526077" w:rsidRDefault="00AB53B5" w:rsidP="00287C9C">
      <w:pPr>
        <w:spacing w:after="120"/>
        <w:jc w:val="both"/>
        <w:rPr>
          <w:sz w:val="22"/>
          <w:szCs w:val="22"/>
          <w14:numForm w14:val="lining"/>
          <w14:numSpacing w14:val="tabular"/>
        </w:rPr>
      </w:pPr>
      <w:r w:rsidRPr="00ED09FA">
        <w:rPr>
          <w:b/>
          <w:sz w:val="22"/>
          <w:szCs w:val="22"/>
        </w:rPr>
        <w:lastRenderedPageBreak/>
        <w:t>In Intervention area</w:t>
      </w:r>
      <w:r w:rsidRPr="00ED09FA">
        <w:rPr>
          <w:sz w:val="22"/>
          <w:szCs w:val="22"/>
        </w:rPr>
        <w:t xml:space="preserve"> </w:t>
      </w:r>
      <w:r w:rsidRPr="00ED09FA">
        <w:rPr>
          <w:b/>
          <w:sz w:val="22"/>
          <w:szCs w:val="22"/>
        </w:rPr>
        <w:t>3.2</w:t>
      </w:r>
      <w:r w:rsidR="001A3E18">
        <w:rPr>
          <w:b/>
          <w:sz w:val="22"/>
          <w:szCs w:val="22"/>
        </w:rPr>
        <w:t>,</w:t>
      </w:r>
      <w:r w:rsidRPr="00ED09FA">
        <w:rPr>
          <w:sz w:val="22"/>
          <w:szCs w:val="22"/>
        </w:rPr>
        <w:t xml:space="preserve"> the volume of approved applications for payment considerably exceeded the plan.</w:t>
      </w:r>
      <w:r w:rsidRPr="00ED09FA">
        <w:rPr>
          <w:sz w:val="22"/>
          <w:szCs w:val="22"/>
          <w14:numForm w14:val="lining"/>
          <w14:numSpacing w14:val="tabular"/>
        </w:rPr>
        <w:t xml:space="preserve"> In</w:t>
      </w:r>
      <w:r>
        <w:rPr>
          <w:sz w:val="22"/>
          <w14:numForm w14:val="lining"/>
          <w14:numSpacing w14:val="tabular"/>
        </w:rPr>
        <w:t xml:space="preserve"> the monitored period</w:t>
      </w:r>
      <w:r w:rsidR="00ED09FA">
        <w:rPr>
          <w:sz w:val="22"/>
          <w14:numForm w14:val="lining"/>
          <w14:numSpacing w14:val="tabular"/>
        </w:rPr>
        <w:t xml:space="preserve">, </w:t>
      </w:r>
      <w:r>
        <w:rPr>
          <w:sz w:val="22"/>
          <w14:numForm w14:val="lining"/>
          <w14:numSpacing w14:val="tabular"/>
        </w:rPr>
        <w:t>the submitted applications for payment exceeded the plan by 122 %, i.e. by more than EUR 4 million. In the monitored period applications for paymen</w:t>
      </w:r>
      <w:r w:rsidR="00ED09FA">
        <w:rPr>
          <w:sz w:val="22"/>
          <w14:numForm w14:val="lining"/>
          <w14:numSpacing w14:val="tabular"/>
        </w:rPr>
        <w:t xml:space="preserve">t in the total amount </w:t>
      </w:r>
      <w:r w:rsidR="00B4447D">
        <w:rPr>
          <w:sz w:val="22"/>
          <w14:numForm w14:val="lining"/>
          <w14:numSpacing w14:val="tabular"/>
        </w:rPr>
        <w:br/>
      </w:r>
      <w:r w:rsidR="00ED09FA">
        <w:rPr>
          <w:sz w:val="22"/>
          <w14:numForm w14:val="lining"/>
          <w14:numSpacing w14:val="tabular"/>
        </w:rPr>
        <w:t xml:space="preserve">of EUR 22 029 </w:t>
      </w:r>
      <w:r>
        <w:rPr>
          <w:sz w:val="22"/>
          <w14:numForm w14:val="lining"/>
          <w14:numSpacing w14:val="tabular"/>
        </w:rPr>
        <w:t>877 were approve</w:t>
      </w:r>
      <w:r w:rsidR="00ED09FA">
        <w:rPr>
          <w:sz w:val="22"/>
          <w14:numForm w14:val="lining"/>
          <w14:numSpacing w14:val="tabular"/>
        </w:rPr>
        <w:t xml:space="preserve">d as against the plan of EUR 17 991 </w:t>
      </w:r>
      <w:r>
        <w:rPr>
          <w:sz w:val="22"/>
          <w14:numForm w14:val="lining"/>
          <w14:numSpacing w14:val="tabular"/>
        </w:rPr>
        <w:t xml:space="preserve">676 (the highest absorption </w:t>
      </w:r>
      <w:r w:rsidR="00B4447D">
        <w:rPr>
          <w:sz w:val="22"/>
          <w14:numForm w14:val="lining"/>
          <w14:numSpacing w14:val="tabular"/>
        </w:rPr>
        <w:br/>
      </w:r>
      <w:r>
        <w:rPr>
          <w:sz w:val="22"/>
          <w14:numForm w14:val="lining"/>
          <w14:numSpacing w14:val="tabular"/>
        </w:rPr>
        <w:t>of funds took place in November and December 2014).</w:t>
      </w:r>
    </w:p>
    <w:p w14:paraId="78416ACA" w14:textId="1FF322CF" w:rsidR="00287C9C" w:rsidRPr="00526077" w:rsidRDefault="00287C9C" w:rsidP="00287C9C">
      <w:pPr>
        <w:spacing w:after="120"/>
        <w:jc w:val="both"/>
        <w:rPr>
          <w:sz w:val="22"/>
          <w:szCs w:val="22"/>
          <w14:numForm w14:val="lining"/>
          <w14:numSpacing w14:val="tabular"/>
        </w:rPr>
      </w:pPr>
      <w:r>
        <w:rPr>
          <w:sz w:val="22"/>
          <w14:numForm w14:val="lining"/>
          <w14:numSpacing w14:val="tabular"/>
        </w:rPr>
        <w:t xml:space="preserve">The growing rate of absorption was achieved through internal restructuring and measures taken </w:t>
      </w:r>
      <w:r w:rsidR="00B4447D">
        <w:rPr>
          <w:sz w:val="22"/>
          <w14:numForm w14:val="lining"/>
          <w14:numSpacing w14:val="tabular"/>
        </w:rPr>
        <w:br/>
      </w:r>
      <w:r>
        <w:rPr>
          <w:sz w:val="22"/>
          <w14:numForm w14:val="lining"/>
          <w14:numSpacing w14:val="tabular"/>
        </w:rPr>
        <w:t>to increase the efficiency of absorption applicable starting from the beginning of 2014 (intensified communication and pressure on beneficiaries to speed up all project activities, pressing for the shortest possible delivery date, division of projects into stages, shifts in stages, conduct of pre</w:t>
      </w:r>
      <w:r w:rsidR="00ED09FA">
        <w:rPr>
          <w:sz w:val="22"/>
          <w14:numForm w14:val="lining"/>
          <w14:numSpacing w14:val="tabular"/>
        </w:rPr>
        <w:t>liminary c</w:t>
      </w:r>
      <w:r>
        <w:rPr>
          <w:sz w:val="22"/>
          <w14:numForm w14:val="lining"/>
          <w14:numSpacing w14:val="tabular"/>
        </w:rPr>
        <w:t>hecks of physical and financial parts of the project)</w:t>
      </w:r>
      <w:r w:rsidR="00ED09FA">
        <w:rPr>
          <w:sz w:val="22"/>
          <w14:numForm w14:val="lining"/>
          <w14:numSpacing w14:val="tabular"/>
        </w:rPr>
        <w:t>.</w:t>
      </w:r>
    </w:p>
    <w:p w14:paraId="663823A6" w14:textId="076DBD6A" w:rsidR="00AB53B5" w:rsidRPr="00526077" w:rsidRDefault="00AB53B5" w:rsidP="003E2FCA"/>
    <w:p w14:paraId="11ABF9CE" w14:textId="248A9850" w:rsidR="00AB53B5" w:rsidRPr="003E2FCA" w:rsidRDefault="00AB53B5" w:rsidP="003E2FCA">
      <w:pPr>
        <w:jc w:val="both"/>
        <w:rPr>
          <w:sz w:val="22"/>
          <w:szCs w:val="22"/>
        </w:rPr>
      </w:pPr>
      <w:r>
        <w:rPr>
          <w:rStyle w:val="Siln"/>
          <w:sz w:val="22"/>
          <w14:numForm w14:val="lining"/>
          <w14:numSpacing w14:val="tabular"/>
        </w:rPr>
        <w:t>In Intervention area 3.3</w:t>
      </w:r>
      <w:r w:rsidR="001A3E18">
        <w:rPr>
          <w:rStyle w:val="Siln"/>
          <w:sz w:val="22"/>
          <w14:numForm w14:val="lining"/>
          <w14:numSpacing w14:val="tabular"/>
        </w:rPr>
        <w:t>,</w:t>
      </w:r>
      <w:r>
        <w:rPr>
          <w:sz w:val="22"/>
          <w14:numForm w14:val="lining"/>
          <w14:numSpacing w14:val="tabular"/>
        </w:rPr>
        <w:t xml:space="preserve"> no application for payment was submitted in the monitored period. The reason was the postponement of project implementation.</w:t>
      </w:r>
      <w:r w:rsidR="00ED09FA">
        <w:rPr>
          <w:sz w:val="22"/>
          <w14:numForm w14:val="lining"/>
          <w14:numSpacing w14:val="tabular"/>
        </w:rPr>
        <w:t xml:space="preserve"> </w:t>
      </w:r>
      <w:r w:rsidR="00ED09FA" w:rsidRPr="001A3E18">
        <w:rPr>
          <w:sz w:val="22"/>
          <w:szCs w:val="22"/>
        </w:rPr>
        <w:t>As concerns the volume of approved APs, the predicted volume was not achieved in the monitored period. The main reason of the failure to fulfil the forecasts w</w:t>
      </w:r>
      <w:r w:rsidR="001A3E18" w:rsidRPr="001A3E18">
        <w:rPr>
          <w:sz w:val="22"/>
          <w:szCs w:val="22"/>
        </w:rPr>
        <w:t>as</w:t>
      </w:r>
      <w:r w:rsidR="00ED09FA" w:rsidRPr="001A3E18">
        <w:rPr>
          <w:sz w:val="22"/>
          <w:szCs w:val="22"/>
        </w:rPr>
        <w:t xml:space="preserve"> postponements of individual stages, or the date of completion of project implementation, or withdrawal of projects from implementation.</w:t>
      </w:r>
      <w:r w:rsidR="00ED09FA" w:rsidRPr="00D3443D">
        <w:rPr>
          <w:sz w:val="22"/>
          <w:szCs w:val="22"/>
        </w:rPr>
        <w:t xml:space="preserve"> </w:t>
      </w:r>
    </w:p>
    <w:p w14:paraId="0D9B0CC9" w14:textId="77777777" w:rsidR="00AB53B5" w:rsidRPr="00526077" w:rsidRDefault="00AB53B5" w:rsidP="003E2FCA">
      <w:pPr>
        <w:rPr>
          <w:highlight w:val="yellow"/>
        </w:rPr>
      </w:pPr>
    </w:p>
    <w:p w14:paraId="1046304C" w14:textId="71C77017" w:rsidR="00AB53B5" w:rsidRPr="00526077" w:rsidRDefault="00AB53B5" w:rsidP="00AB53B5">
      <w:pPr>
        <w:spacing w:after="120"/>
        <w:jc w:val="both"/>
        <w:rPr>
          <w:color w:val="C00000"/>
          <w:sz w:val="22"/>
          <w:szCs w:val="22"/>
          <w14:numForm w14:val="lining"/>
          <w14:numSpacing w14:val="tabular"/>
        </w:rPr>
      </w:pPr>
      <w:r w:rsidRPr="00ED09FA">
        <w:rPr>
          <w:b/>
          <w:sz w:val="22"/>
          <w:szCs w:val="22"/>
        </w:rPr>
        <w:t>In Intervention area 3.4</w:t>
      </w:r>
      <w:r w:rsidR="001A3E18">
        <w:rPr>
          <w:b/>
          <w:sz w:val="22"/>
          <w:szCs w:val="22"/>
        </w:rPr>
        <w:t>,</w:t>
      </w:r>
      <w:r w:rsidRPr="00ED09FA">
        <w:rPr>
          <w:sz w:val="22"/>
          <w:szCs w:val="22"/>
        </w:rPr>
        <w:t xml:space="preserve"> the forecasts were significantly exceeded both in terms of the submitted and approved APs.</w:t>
      </w:r>
      <w:r w:rsidRPr="00ED09FA">
        <w:rPr>
          <w:sz w:val="22"/>
          <w:szCs w:val="22"/>
          <w14:numForm w14:val="lining"/>
          <w14:numSpacing w14:val="tabular"/>
        </w:rPr>
        <w:t xml:space="preserve"> It was achieved mainly by postponing the completion of projects from the previous period and</w:t>
      </w:r>
      <w:r>
        <w:rPr>
          <w:sz w:val="22"/>
          <w14:numForm w14:val="lining"/>
          <w14:numSpacing w14:val="tabular"/>
        </w:rPr>
        <w:t xml:space="preserve"> thus by reducing the deficit in the absorption of funds, a positive effect was also brought about by crisis measures adopted by the IOP MA.</w:t>
      </w:r>
    </w:p>
    <w:p w14:paraId="7DC67A35" w14:textId="77777777" w:rsidR="00AC6247" w:rsidRPr="00526077" w:rsidRDefault="00AC6247" w:rsidP="003E2FCA"/>
    <w:p w14:paraId="6FB78CB4" w14:textId="200104D2" w:rsidR="00AB53B5" w:rsidRPr="00526077" w:rsidRDefault="00AB53B5" w:rsidP="00AB53B5">
      <w:pPr>
        <w:spacing w:after="120"/>
        <w:jc w:val="both"/>
        <w:rPr>
          <w:color w:val="000000"/>
          <w:sz w:val="22"/>
          <w:szCs w:val="22"/>
          <w14:numForm w14:val="lining"/>
          <w14:numSpacing w14:val="tabular"/>
        </w:rPr>
      </w:pPr>
      <w:r w:rsidRPr="00ED09FA">
        <w:rPr>
          <w:b/>
          <w:sz w:val="22"/>
          <w:szCs w:val="22"/>
        </w:rPr>
        <w:t>In Intervention area 4.1</w:t>
      </w:r>
      <w:r w:rsidR="00ED09FA">
        <w:rPr>
          <w:sz w:val="22"/>
          <w:szCs w:val="22"/>
        </w:rPr>
        <w:t xml:space="preserve">, </w:t>
      </w:r>
      <w:r w:rsidRPr="00ED09FA">
        <w:rPr>
          <w:sz w:val="22"/>
          <w:szCs w:val="22"/>
        </w:rPr>
        <w:t>the forecasts of submitted APs were fulfilled to the level of 81 %</w:t>
      </w:r>
      <w:proofErr w:type="gramStart"/>
      <w:r w:rsidRPr="00ED09FA">
        <w:rPr>
          <w:sz w:val="22"/>
          <w:szCs w:val="22"/>
        </w:rPr>
        <w:t>,</w:t>
      </w:r>
      <w:proofErr w:type="gramEnd"/>
      <w:r w:rsidRPr="00ED09FA">
        <w:rPr>
          <w:sz w:val="22"/>
          <w:szCs w:val="22"/>
        </w:rPr>
        <w:t xml:space="preserve"> in case of approved APs it was to the level of 87 %.</w:t>
      </w:r>
      <w:r w:rsidRPr="00ED09FA">
        <w:rPr>
          <w:sz w:val="22"/>
          <w:szCs w:val="22"/>
          <w14:numForm w14:val="lining"/>
          <w14:numSpacing w14:val="tabular"/>
        </w:rPr>
        <w:t xml:space="preserve"> </w:t>
      </w:r>
      <w:r w:rsidRPr="00ED09FA">
        <w:rPr>
          <w:color w:val="000000"/>
          <w:sz w:val="22"/>
          <w:szCs w:val="22"/>
          <w14:numForm w14:val="lining"/>
          <w14:numSpacing w14:val="tabular"/>
        </w:rPr>
        <w:t>The lower fulfilment of forecasts is caused by</w:t>
      </w:r>
      <w:r>
        <w:rPr>
          <w:color w:val="000000"/>
          <w:sz w:val="22"/>
          <w14:numForm w14:val="lining"/>
          <w14:numSpacing w14:val="tabular"/>
        </w:rPr>
        <w:t xml:space="preserve"> wrongly set budgets, or savings in projects, non-compliance with the timetables of projects – postponements in deadlines and financial amounts, delays in the implementation of tenders, inappropriately set project activities and fairly frequent changes in project staffing. </w:t>
      </w:r>
      <w:r>
        <w:rPr>
          <w:sz w:val="22"/>
          <w14:numForm w14:val="lining"/>
          <w14:numSpacing w14:val="tabular"/>
        </w:rPr>
        <w:t>For 2015 the IOP MA has adopted a batch of measures to maximise the absorption. The CRD continues to intensively communicate with beneficiaries, consults the matters of project implementation, submission of MRs and APs.</w:t>
      </w:r>
    </w:p>
    <w:p w14:paraId="0D7CF5E0" w14:textId="77777777" w:rsidR="00AC6247" w:rsidRPr="00526077" w:rsidRDefault="00AC6247" w:rsidP="003E2FCA"/>
    <w:p w14:paraId="3C36F146" w14:textId="22D2CD1E" w:rsidR="00391439" w:rsidRPr="00526077" w:rsidRDefault="00391439" w:rsidP="00391439">
      <w:pPr>
        <w:jc w:val="both"/>
        <w:rPr>
          <w:b/>
          <w:sz w:val="22"/>
          <w:szCs w:val="22"/>
          <w14:numForm w14:val="lining"/>
          <w14:numSpacing w14:val="tabular"/>
        </w:rPr>
      </w:pPr>
      <w:r>
        <w:rPr>
          <w:sz w:val="22"/>
          <w14:numForm w14:val="lining"/>
          <w14:numSpacing w14:val="tabular"/>
        </w:rPr>
        <w:t xml:space="preserve">The comparisons of forecasts and actually submitted APs </w:t>
      </w:r>
      <w:r>
        <w:rPr>
          <w:b/>
          <w:sz w:val="22"/>
          <w14:numForm w14:val="lining"/>
          <w14:numSpacing w14:val="tabular"/>
        </w:rPr>
        <w:t>in Intervention area 5.1</w:t>
      </w:r>
      <w:r>
        <w:rPr>
          <w:sz w:val="22"/>
          <w14:numForm w14:val="lining"/>
          <w14:numSpacing w14:val="tabular"/>
        </w:rPr>
        <w:t xml:space="preserve"> show the fulfilment of 88 %, which is a marked shift as against the previous period when it was below 60 %. The increase mirrors the gradual completion of implementation of construction parts of projects and deliveries of exhibitions in the last stages. The rate of fulfilment of forecasts of approved APs rose to 92.4 %.</w:t>
      </w:r>
    </w:p>
    <w:p w14:paraId="51DD0676" w14:textId="77777777" w:rsidR="004814DF" w:rsidRPr="00526077" w:rsidRDefault="004814DF" w:rsidP="003E2FCA"/>
    <w:p w14:paraId="53C8E04A" w14:textId="344CD031" w:rsidR="004814DF" w:rsidRPr="00526077" w:rsidRDefault="00216881" w:rsidP="004814DF">
      <w:pPr>
        <w:jc w:val="both"/>
        <w:rPr>
          <w:sz w:val="22"/>
          <w:szCs w:val="22"/>
          <w14:numForm w14:val="lining"/>
          <w14:numSpacing w14:val="tabular"/>
        </w:rPr>
      </w:pPr>
      <w:r w:rsidRPr="001A3E18">
        <w:rPr>
          <w:b/>
          <w:sz w:val="22"/>
          <w:szCs w:val="22"/>
        </w:rPr>
        <w:t>In Intervention area 5.2</w:t>
      </w:r>
      <w:r w:rsidR="001A3E18" w:rsidRPr="001A3E18">
        <w:rPr>
          <w:b/>
          <w:sz w:val="22"/>
          <w:szCs w:val="22"/>
        </w:rPr>
        <w:t>,</w:t>
      </w:r>
      <w:r w:rsidRPr="001A3E18">
        <w:rPr>
          <w:sz w:val="22"/>
          <w:szCs w:val="22"/>
        </w:rPr>
        <w:t xml:space="preserve"> the forecasts of submitted APs were fulfilled only to the degree of 77 %. </w:t>
      </w:r>
      <w:r w:rsidR="00910513">
        <w:rPr>
          <w:sz w:val="22"/>
          <w:szCs w:val="22"/>
        </w:rPr>
        <w:br/>
      </w:r>
      <w:r w:rsidRPr="001A3E18">
        <w:rPr>
          <w:sz w:val="22"/>
          <w:szCs w:val="22"/>
        </w:rPr>
        <w:t>It was caused by frequent changes in projects, postponements in the date of completion of project implementation and extension of stages in particular.</w:t>
      </w:r>
      <w:r w:rsidRPr="001A3E18">
        <w:rPr>
          <w:sz w:val="22"/>
          <w14:numForm w14:val="lining"/>
          <w14:numSpacing w14:val="tabular"/>
        </w:rPr>
        <w:t xml:space="preserve"> </w:t>
      </w:r>
      <w:r w:rsidR="001A3E18">
        <w:rPr>
          <w:sz w:val="22"/>
          <w14:numForm w14:val="lining"/>
          <w14:numSpacing w14:val="tabular"/>
        </w:rPr>
        <w:t>However, t</w:t>
      </w:r>
      <w:r w:rsidR="004814DF" w:rsidRPr="001A3E18">
        <w:rPr>
          <w:sz w:val="22"/>
          <w14:numForm w14:val="lining"/>
          <w14:numSpacing w14:val="tabular"/>
        </w:rPr>
        <w:t>he IOP MA anticipates the fulfilment of</w:t>
      </w:r>
      <w:r w:rsidR="004814DF">
        <w:rPr>
          <w:sz w:val="22"/>
          <w14:numForm w14:val="lining"/>
          <w14:numSpacing w14:val="tabular"/>
        </w:rPr>
        <w:t xml:space="preserve"> forecasts </w:t>
      </w:r>
      <w:r>
        <w:rPr>
          <w:sz w:val="22"/>
          <w14:numForm w14:val="lining"/>
          <w14:numSpacing w14:val="tabular"/>
        </w:rPr>
        <w:t>with respect to the APs in this intervention area in the future</w:t>
      </w:r>
      <w:r w:rsidR="004814DF">
        <w:rPr>
          <w:sz w:val="22"/>
          <w14:numForm w14:val="lining"/>
          <w14:numSpacing w14:val="tabular"/>
        </w:rPr>
        <w:t xml:space="preserve">. Owing to the postponement of timetable in some projects, only some of the APs will be postponed to December 2015. No significant volume that would have an effect on the administration of APs is expected. </w:t>
      </w:r>
    </w:p>
    <w:p w14:paraId="26E84608" w14:textId="441E26F2" w:rsidR="004F790F" w:rsidRPr="00526077" w:rsidRDefault="004F790F" w:rsidP="004F790F">
      <w:pPr>
        <w:jc w:val="both"/>
        <w:rPr>
          <w:sz w:val="22"/>
          <w:szCs w:val="22"/>
          <w:highlight w:val="yellow"/>
          <w14:numForm w14:val="lining"/>
          <w14:numSpacing w14:val="tabular"/>
        </w:rPr>
      </w:pPr>
    </w:p>
    <w:p w14:paraId="37D3738E" w14:textId="1A7D9DA2" w:rsidR="006F3D1D" w:rsidRPr="00216881" w:rsidRDefault="00D50D50" w:rsidP="006F3D1D">
      <w:pPr>
        <w:spacing w:after="120"/>
        <w:jc w:val="both"/>
        <w:rPr>
          <w:sz w:val="22"/>
          <w:szCs w:val="22"/>
          <w14:numForm w14:val="lining"/>
          <w14:numSpacing w14:val="tabular"/>
        </w:rPr>
      </w:pPr>
      <w:r w:rsidRPr="00216881">
        <w:rPr>
          <w:b/>
          <w:sz w:val="22"/>
          <w:szCs w:val="22"/>
        </w:rPr>
        <w:t>In Intervention area 5.3</w:t>
      </w:r>
      <w:r w:rsidR="001A3E18">
        <w:rPr>
          <w:b/>
          <w:sz w:val="22"/>
          <w:szCs w:val="22"/>
        </w:rPr>
        <w:t>,</w:t>
      </w:r>
      <w:r w:rsidRPr="00216881">
        <w:rPr>
          <w:sz w:val="22"/>
          <w:szCs w:val="22"/>
        </w:rPr>
        <w:t xml:space="preserve"> the </w:t>
      </w:r>
      <w:r w:rsidR="00216881">
        <w:rPr>
          <w:sz w:val="22"/>
          <w:szCs w:val="22"/>
        </w:rPr>
        <w:t>allocation has already been absorbed</w:t>
      </w:r>
      <w:r w:rsidRPr="00216881">
        <w:rPr>
          <w:sz w:val="22"/>
          <w:szCs w:val="22"/>
        </w:rPr>
        <w:t>.</w:t>
      </w:r>
      <w:r w:rsidRPr="00216881">
        <w:rPr>
          <w:sz w:val="22"/>
          <w:szCs w:val="22"/>
          <w14:numForm w14:val="lining"/>
          <w14:numSpacing w14:val="tabular"/>
        </w:rPr>
        <w:t xml:space="preserve"> </w:t>
      </w:r>
      <w:r w:rsidR="00216881">
        <w:rPr>
          <w:sz w:val="22"/>
          <w:szCs w:val="22"/>
          <w14:numForm w14:val="lining"/>
          <w14:numSpacing w14:val="tabular"/>
        </w:rPr>
        <w:t xml:space="preserve">Therefore no applications for payment were submitted in the monitored period. </w:t>
      </w:r>
    </w:p>
    <w:p w14:paraId="4604CF79" w14:textId="77777777" w:rsidR="00887CC9" w:rsidRDefault="00887CC9" w:rsidP="006F3D1D">
      <w:pPr>
        <w:spacing w:after="120"/>
        <w:jc w:val="both"/>
        <w:rPr>
          <w:sz w:val="22"/>
          <w:szCs w:val="22"/>
          <w14:numForm w14:val="lining"/>
          <w14:numSpacing w14:val="tabular"/>
        </w:rPr>
      </w:pPr>
    </w:p>
    <w:p w14:paraId="4D8B160C" w14:textId="77777777" w:rsidR="00B4447D" w:rsidRDefault="00B4447D" w:rsidP="006F3D1D">
      <w:pPr>
        <w:spacing w:after="120"/>
        <w:jc w:val="both"/>
        <w:rPr>
          <w:sz w:val="22"/>
          <w:szCs w:val="22"/>
          <w14:numForm w14:val="lining"/>
          <w14:numSpacing w14:val="tabular"/>
        </w:rPr>
      </w:pPr>
    </w:p>
    <w:p w14:paraId="6BD9A2B3" w14:textId="77777777" w:rsidR="00B4447D" w:rsidRDefault="00B4447D" w:rsidP="006F3D1D">
      <w:pPr>
        <w:spacing w:after="120"/>
        <w:jc w:val="both"/>
        <w:rPr>
          <w:sz w:val="22"/>
          <w:szCs w:val="22"/>
          <w14:numForm w14:val="lining"/>
          <w14:numSpacing w14:val="tabular"/>
        </w:rPr>
      </w:pPr>
    </w:p>
    <w:p w14:paraId="17438CCA" w14:textId="77777777" w:rsidR="00B4447D" w:rsidRDefault="00B4447D" w:rsidP="006F3D1D">
      <w:pPr>
        <w:spacing w:after="120"/>
        <w:jc w:val="both"/>
        <w:rPr>
          <w:sz w:val="22"/>
          <w:szCs w:val="22"/>
          <w14:numForm w14:val="lining"/>
          <w14:numSpacing w14:val="tabular"/>
        </w:rPr>
      </w:pPr>
    </w:p>
    <w:p w14:paraId="157CDA1B" w14:textId="77777777" w:rsidR="00B4447D" w:rsidRDefault="00B4447D" w:rsidP="006F3D1D">
      <w:pPr>
        <w:spacing w:after="120"/>
        <w:jc w:val="both"/>
        <w:rPr>
          <w:sz w:val="22"/>
          <w:szCs w:val="22"/>
          <w14:numForm w14:val="lining"/>
          <w14:numSpacing w14:val="tabular"/>
        </w:rPr>
      </w:pPr>
    </w:p>
    <w:p w14:paraId="59C7A770" w14:textId="77777777" w:rsidR="00B4447D" w:rsidRPr="00526077" w:rsidRDefault="00B4447D" w:rsidP="006F3D1D">
      <w:pPr>
        <w:spacing w:after="120"/>
        <w:jc w:val="both"/>
        <w:rPr>
          <w:sz w:val="22"/>
          <w:szCs w:val="22"/>
          <w14:numForm w14:val="lining"/>
          <w14:numSpacing w14:val="tabular"/>
        </w:rPr>
      </w:pPr>
    </w:p>
    <w:p w14:paraId="10056D35" w14:textId="38BE7C93" w:rsidR="000A3ECA" w:rsidRPr="00AF35A7" w:rsidRDefault="00887CC9" w:rsidP="000A3ECA">
      <w:pPr>
        <w:pStyle w:val="Graf"/>
        <w:rPr>
          <w:b w:val="0"/>
          <w14:numForm w14:val="lining"/>
          <w14:numSpacing w14:val="tabular"/>
        </w:rPr>
      </w:pPr>
      <w:bookmarkStart w:id="109" w:name="_Toc417556955"/>
      <w:bookmarkStart w:id="110" w:name="_Toc420239170"/>
      <w:r>
        <w:rPr>
          <w:b w:val="0"/>
          <w14:numForm w14:val="lining"/>
          <w14:numSpacing w14:val="tabular"/>
        </w:rPr>
        <w:lastRenderedPageBreak/>
        <w:t>Rate of fulfilment of forecasts of submitted APs for payment by intervention area</w:t>
      </w:r>
      <w:bookmarkEnd w:id="109"/>
      <w:bookmarkEnd w:id="110"/>
    </w:p>
    <w:p w14:paraId="1FA8EE6E" w14:textId="3D86475C" w:rsidR="00AF35A7" w:rsidRPr="00526077" w:rsidRDefault="00AF35A7" w:rsidP="000A3ECA">
      <w:pPr>
        <w:rPr>
          <w14:numForm w14:val="lining"/>
          <w14:numSpacing w14:val="tabular"/>
        </w:rPr>
      </w:pPr>
      <w:r>
        <w:rPr>
          <w:noProof/>
          <w:lang w:val="cs-CZ" w:eastAsia="cs-CZ" w:bidi="ar-SA"/>
        </w:rPr>
        <w:drawing>
          <wp:inline distT="0" distB="0" distL="0" distR="0" wp14:anchorId="636C6AAA" wp14:editId="49AD72BC">
            <wp:extent cx="5760085" cy="2766695"/>
            <wp:effectExtent l="0" t="0" r="12065" b="1460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6D9A35" w14:textId="2E3ABE4F" w:rsidR="00887CC9" w:rsidRPr="00526077" w:rsidRDefault="00887CC9" w:rsidP="00887CC9">
      <w:pPr>
        <w:jc w:val="both"/>
        <w:rPr>
          <w:i/>
          <w:sz w:val="18"/>
          <w:szCs w:val="18"/>
          <w14:numForm w14:val="lining"/>
          <w14:numSpacing w14:val="tabular"/>
        </w:rPr>
      </w:pPr>
      <w:r>
        <w:rPr>
          <w:i/>
          <w:sz w:val="18"/>
          <w14:numForm w14:val="lining"/>
          <w14:numSpacing w14:val="tabular"/>
        </w:rPr>
        <w:t>Source of the actual values: IS Monit7+ as of 16 April 2015</w:t>
      </w:r>
    </w:p>
    <w:p w14:paraId="20C1C4D0" w14:textId="1E9614E2" w:rsidR="00887CC9" w:rsidRPr="00526077" w:rsidRDefault="00887CC9" w:rsidP="00887CC9">
      <w:pPr>
        <w:jc w:val="both"/>
        <w:rPr>
          <w:i/>
          <w:sz w:val="18"/>
          <w:szCs w:val="18"/>
          <w14:numForm w14:val="lining"/>
          <w14:numSpacing w14:val="tabular"/>
        </w:rPr>
      </w:pPr>
      <w:r>
        <w:rPr>
          <w:i/>
          <w:sz w:val="18"/>
          <w14:numForm w14:val="lining"/>
          <w14:numSpacing w14:val="tabular"/>
        </w:rPr>
        <w:t>Source: Forecasts for the NCA as of 4 Jul 2014 (October - December 2014), as of 10 Feb 2015 (January - March 2015)</w:t>
      </w:r>
    </w:p>
    <w:p w14:paraId="44A82638" w14:textId="6BC971E4" w:rsidR="00887CC9" w:rsidRPr="00526077" w:rsidRDefault="00887CC9" w:rsidP="00887CC9">
      <w:pPr>
        <w:jc w:val="both"/>
        <w:rPr>
          <w:i/>
          <w:sz w:val="18"/>
          <w:szCs w:val="18"/>
          <w14:numForm w14:val="lining"/>
          <w14:numSpacing w14:val="tabular"/>
        </w:rPr>
      </w:pPr>
      <w:r>
        <w:rPr>
          <w:i/>
          <w:sz w:val="18"/>
          <w14:numForm w14:val="lining"/>
          <w14:numSpacing w14:val="tabular"/>
        </w:rPr>
        <w:t>Source of funding: EU share</w:t>
      </w:r>
    </w:p>
    <w:p w14:paraId="01CF1734" w14:textId="77777777" w:rsidR="00887CC9" w:rsidRPr="00526077" w:rsidRDefault="00887CC9" w:rsidP="00887CC9">
      <w:pPr>
        <w:jc w:val="both"/>
        <w:rPr>
          <w:i/>
          <w:sz w:val="18"/>
          <w:szCs w:val="18"/>
          <w14:numForm w14:val="lining"/>
          <w14:numSpacing w14:val="tabular"/>
        </w:rPr>
      </w:pPr>
      <w:r>
        <w:rPr>
          <w:i/>
          <w:sz w:val="18"/>
          <w14:numForm w14:val="lining"/>
          <w14:numSpacing w14:val="tabular"/>
        </w:rPr>
        <w:t>Currency: EUR</w:t>
      </w:r>
    </w:p>
    <w:p w14:paraId="00B9C5BD" w14:textId="77777777" w:rsidR="00887CC9" w:rsidRPr="00526077" w:rsidRDefault="00887CC9" w:rsidP="006F3D1D">
      <w:pPr>
        <w:spacing w:after="120"/>
        <w:jc w:val="both"/>
        <w:rPr>
          <w:sz w:val="22"/>
          <w:szCs w:val="22"/>
          <w14:numForm w14:val="lining"/>
          <w14:numSpacing w14:val="tabular"/>
        </w:rPr>
      </w:pPr>
    </w:p>
    <w:p w14:paraId="1B5847C3" w14:textId="57A62EB6" w:rsidR="00B35A6D" w:rsidRPr="00B35A6D" w:rsidRDefault="00B35A6D" w:rsidP="00B35A6D">
      <w:pPr>
        <w:pStyle w:val="Graf"/>
        <w:rPr>
          <w:b w:val="0"/>
        </w:rPr>
      </w:pPr>
      <w:bookmarkStart w:id="111" w:name="_Toc420239171"/>
      <w:r w:rsidRPr="00B35A6D">
        <w:rPr>
          <w:b w:val="0"/>
        </w:rPr>
        <w:t xml:space="preserve">Rate of fulfilment of forecasts of </w:t>
      </w:r>
      <w:r>
        <w:rPr>
          <w:b w:val="0"/>
        </w:rPr>
        <w:t>approved</w:t>
      </w:r>
      <w:r w:rsidRPr="00B35A6D">
        <w:rPr>
          <w:b w:val="0"/>
        </w:rPr>
        <w:t xml:space="preserve"> APs for payment by intervention area</w:t>
      </w:r>
      <w:bookmarkEnd w:id="111"/>
    </w:p>
    <w:p w14:paraId="24C5D032" w14:textId="7836B950" w:rsidR="00B35A6D" w:rsidRPr="00526077" w:rsidRDefault="00AF35A7" w:rsidP="00B35A6D">
      <w:pPr>
        <w:rPr>
          <w14:numForm w14:val="lining"/>
          <w14:numSpacing w14:val="tabular"/>
        </w:rPr>
      </w:pPr>
      <w:r>
        <w:rPr>
          <w:noProof/>
          <w:lang w:val="cs-CZ" w:eastAsia="cs-CZ" w:bidi="ar-SA"/>
        </w:rPr>
        <w:drawing>
          <wp:inline distT="0" distB="0" distL="0" distR="0" wp14:anchorId="66702D8B" wp14:editId="1263F2D7">
            <wp:extent cx="5760085" cy="2504440"/>
            <wp:effectExtent l="0" t="0" r="12065" b="1016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0C529" w14:textId="77777777" w:rsidR="00B35A6D" w:rsidRPr="00526077" w:rsidRDefault="00B35A6D" w:rsidP="00B35A6D">
      <w:pPr>
        <w:jc w:val="both"/>
        <w:rPr>
          <w:i/>
          <w:sz w:val="18"/>
          <w:szCs w:val="18"/>
          <w14:numForm w14:val="lining"/>
          <w14:numSpacing w14:val="tabular"/>
        </w:rPr>
      </w:pPr>
      <w:r>
        <w:rPr>
          <w:i/>
          <w:sz w:val="18"/>
          <w14:numForm w14:val="lining"/>
          <w14:numSpacing w14:val="tabular"/>
        </w:rPr>
        <w:t>Source of the actual values: IS Monit7+ as of 16 April 2015</w:t>
      </w:r>
    </w:p>
    <w:p w14:paraId="0B289C2D" w14:textId="77777777" w:rsidR="00B35A6D" w:rsidRPr="00526077" w:rsidRDefault="00B35A6D" w:rsidP="00B35A6D">
      <w:pPr>
        <w:jc w:val="both"/>
        <w:rPr>
          <w:i/>
          <w:sz w:val="18"/>
          <w:szCs w:val="18"/>
          <w14:numForm w14:val="lining"/>
          <w14:numSpacing w14:val="tabular"/>
        </w:rPr>
      </w:pPr>
      <w:r>
        <w:rPr>
          <w:i/>
          <w:sz w:val="18"/>
          <w14:numForm w14:val="lining"/>
          <w14:numSpacing w14:val="tabular"/>
        </w:rPr>
        <w:t>Source: Forecasts for the NCA as of 4 Jul 2014 (October - December 2014), as of 10 Feb 2015 (January - March 2015)</w:t>
      </w:r>
    </w:p>
    <w:p w14:paraId="2FFC1B80" w14:textId="77777777" w:rsidR="00B35A6D" w:rsidRPr="00526077" w:rsidRDefault="00B35A6D" w:rsidP="00B35A6D">
      <w:pPr>
        <w:jc w:val="both"/>
        <w:rPr>
          <w:i/>
          <w:sz w:val="18"/>
          <w:szCs w:val="18"/>
          <w14:numForm w14:val="lining"/>
          <w14:numSpacing w14:val="tabular"/>
        </w:rPr>
      </w:pPr>
      <w:r>
        <w:rPr>
          <w:i/>
          <w:sz w:val="18"/>
          <w14:numForm w14:val="lining"/>
          <w14:numSpacing w14:val="tabular"/>
        </w:rPr>
        <w:t>Source of funding: EU share</w:t>
      </w:r>
    </w:p>
    <w:p w14:paraId="75B7DD55" w14:textId="77777777" w:rsidR="00B35A6D" w:rsidRPr="00526077" w:rsidRDefault="00B35A6D" w:rsidP="00B35A6D">
      <w:pPr>
        <w:jc w:val="both"/>
        <w:rPr>
          <w:i/>
          <w:sz w:val="18"/>
          <w:szCs w:val="18"/>
          <w14:numForm w14:val="lining"/>
          <w14:numSpacing w14:val="tabular"/>
        </w:rPr>
      </w:pPr>
      <w:r>
        <w:rPr>
          <w:i/>
          <w:sz w:val="18"/>
          <w14:numForm w14:val="lining"/>
          <w14:numSpacing w14:val="tabular"/>
        </w:rPr>
        <w:t>Currency: EUR</w:t>
      </w:r>
    </w:p>
    <w:p w14:paraId="249B8191" w14:textId="159A82B1" w:rsidR="00216881" w:rsidRPr="00B35A6D" w:rsidRDefault="00216881" w:rsidP="00B35A6D">
      <w:pPr>
        <w:pStyle w:val="Graf"/>
        <w:numPr>
          <w:ilvl w:val="0"/>
          <w:numId w:val="0"/>
        </w:numPr>
        <w:jc w:val="left"/>
        <w:rPr>
          <w:b w:val="0"/>
        </w:rPr>
      </w:pPr>
    </w:p>
    <w:p w14:paraId="71E39EB4" w14:textId="77777777" w:rsidR="00887CC9" w:rsidRPr="00526077" w:rsidRDefault="00887CC9" w:rsidP="006F3D1D">
      <w:pPr>
        <w:spacing w:after="120"/>
        <w:jc w:val="both"/>
        <w:rPr>
          <w:sz w:val="22"/>
          <w:szCs w:val="22"/>
          <w14:numForm w14:val="lining"/>
          <w14:numSpacing w14:val="tabular"/>
        </w:rPr>
      </w:pPr>
    </w:p>
    <w:p w14:paraId="167E4B43" w14:textId="77777777" w:rsidR="00866CCC" w:rsidRPr="00526077" w:rsidRDefault="00866CCC" w:rsidP="002137B5">
      <w:pPr>
        <w:jc w:val="both"/>
        <w:rPr>
          <w:sz w:val="22"/>
          <w:szCs w:val="22"/>
          <w14:numForm w14:val="lining"/>
          <w14:numSpacing w14:val="tabular"/>
        </w:rPr>
        <w:sectPr w:rsidR="00866CCC" w:rsidRPr="00526077" w:rsidSect="00A106E1">
          <w:pgSz w:w="11907" w:h="16839" w:code="9"/>
          <w:pgMar w:top="1418" w:right="1418" w:bottom="1418" w:left="1418" w:header="709" w:footer="709" w:gutter="0"/>
          <w:cols w:space="708"/>
          <w:docGrid w:linePitch="272"/>
        </w:sectPr>
      </w:pPr>
    </w:p>
    <w:p w14:paraId="12810DA5" w14:textId="658BD135" w:rsidR="00734707" w:rsidRPr="00526077" w:rsidRDefault="00866CCC" w:rsidP="007F7A6A">
      <w:pPr>
        <w:pStyle w:val="Tabulkanzev"/>
        <w:rPr>
          <w:b w:val="0"/>
          <w:bCs/>
          <w14:numForm w14:val="lining"/>
          <w14:numSpacing w14:val="tabular"/>
        </w:rPr>
      </w:pPr>
      <w:bookmarkStart w:id="112" w:name="_Toc417556912"/>
      <w:bookmarkStart w:id="113" w:name="_Toc420239125"/>
      <w:r>
        <w:rPr>
          <w:rStyle w:val="Siln"/>
          <w14:numForm w14:val="lining"/>
          <w14:numSpacing w14:val="tabular"/>
        </w:rPr>
        <w:lastRenderedPageBreak/>
        <w:t>Comparison of the forecast and the actual value of submitted applications for payment by intervention area</w:t>
      </w:r>
      <w:bookmarkEnd w:id="112"/>
      <w:bookmarkEnd w:id="113"/>
    </w:p>
    <w:tbl>
      <w:tblPr>
        <w:tblW w:w="14082"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24"/>
        <w:gridCol w:w="1417"/>
        <w:gridCol w:w="1417"/>
        <w:gridCol w:w="1417"/>
        <w:gridCol w:w="1417"/>
        <w:gridCol w:w="1417"/>
        <w:gridCol w:w="1417"/>
        <w:gridCol w:w="1417"/>
        <w:gridCol w:w="1417"/>
        <w:gridCol w:w="1422"/>
      </w:tblGrid>
      <w:tr w:rsidR="00B545B9" w:rsidRPr="00526077" w14:paraId="74802223" w14:textId="77777777" w:rsidTr="00502F10">
        <w:trPr>
          <w:trHeight w:val="597"/>
          <w:tblHeader/>
        </w:trPr>
        <w:tc>
          <w:tcPr>
            <w:tcW w:w="1324" w:type="dxa"/>
            <w:vMerge w:val="restart"/>
            <w:shd w:val="clear" w:color="auto" w:fill="B8CCE4" w:themeFill="accent1" w:themeFillTint="66"/>
            <w:vAlign w:val="center"/>
            <w:hideMark/>
          </w:tcPr>
          <w:p w14:paraId="738FF251" w14:textId="77777777" w:rsidR="00B545B9" w:rsidRPr="00526077" w:rsidRDefault="00B545B9" w:rsidP="007F7A6A">
            <w:pPr>
              <w:jc w:val="center"/>
              <w:rPr>
                <w:b/>
                <w:bCs/>
                <w:color w:val="000000"/>
                <w14:numForm w14:val="lining"/>
                <w14:numSpacing w14:val="tabular"/>
              </w:rPr>
            </w:pPr>
            <w:r>
              <w:rPr>
                <w:b/>
                <w:color w:val="000000"/>
                <w14:numForm w14:val="lining"/>
                <w14:numSpacing w14:val="tabular"/>
              </w:rPr>
              <w:t>Priority axes /</w:t>
            </w:r>
          </w:p>
          <w:p w14:paraId="0D9C0666" w14:textId="74500EF9" w:rsidR="00B545B9" w:rsidRPr="00526077" w:rsidRDefault="00B545B9" w:rsidP="007F7A6A">
            <w:pPr>
              <w:jc w:val="center"/>
              <w:rPr>
                <w:b/>
                <w:bCs/>
                <w:color w:val="000000"/>
                <w14:numForm w14:val="lining"/>
                <w14:numSpacing w14:val="tabular"/>
              </w:rPr>
            </w:pPr>
            <w:r>
              <w:rPr>
                <w:b/>
                <w:color w:val="000000"/>
                <w14:numForm w14:val="lining"/>
                <w14:numSpacing w14:val="tabular"/>
              </w:rPr>
              <w:t>Intervention area</w:t>
            </w:r>
          </w:p>
        </w:tc>
        <w:tc>
          <w:tcPr>
            <w:tcW w:w="12758" w:type="dxa"/>
            <w:gridSpan w:val="9"/>
            <w:shd w:val="clear" w:color="auto" w:fill="B8CCE4" w:themeFill="accent1" w:themeFillTint="66"/>
            <w:vAlign w:val="center"/>
            <w:hideMark/>
          </w:tcPr>
          <w:p w14:paraId="35AE22F7" w14:textId="77777777" w:rsidR="00B545B9" w:rsidRPr="00526077" w:rsidRDefault="00B545B9" w:rsidP="007F7A6A">
            <w:pPr>
              <w:jc w:val="center"/>
              <w:rPr>
                <w:b/>
                <w:bCs/>
                <w:color w:val="000000"/>
                <w14:numForm w14:val="lining"/>
                <w14:numSpacing w14:val="tabular"/>
              </w:rPr>
            </w:pPr>
            <w:r>
              <w:rPr>
                <w:b/>
                <w:color w:val="000000"/>
                <w14:numForm w14:val="lining"/>
                <w14:numSpacing w14:val="tabular"/>
              </w:rPr>
              <w:t>Submitted applications for payment – forecast and actual (in EUR) EU source</w:t>
            </w:r>
          </w:p>
        </w:tc>
      </w:tr>
      <w:tr w:rsidR="00B545B9" w:rsidRPr="00526077" w14:paraId="024E6EB8" w14:textId="77777777" w:rsidTr="00502F10">
        <w:trPr>
          <w:trHeight w:val="641"/>
          <w:tblHeader/>
        </w:trPr>
        <w:tc>
          <w:tcPr>
            <w:tcW w:w="1324" w:type="dxa"/>
            <w:vMerge/>
            <w:shd w:val="clear" w:color="auto" w:fill="B8CCE4" w:themeFill="accent1" w:themeFillTint="66"/>
            <w:vAlign w:val="center"/>
            <w:hideMark/>
          </w:tcPr>
          <w:p w14:paraId="72AA92B2" w14:textId="38822345" w:rsidR="00B545B9" w:rsidRPr="00526077" w:rsidRDefault="00B545B9" w:rsidP="007F7A6A">
            <w:pPr>
              <w:jc w:val="center"/>
              <w:rPr>
                <w:b/>
                <w:bCs/>
                <w:color w:val="000000"/>
                <w14:numForm w14:val="lining"/>
                <w14:numSpacing w14:val="tabular"/>
              </w:rPr>
            </w:pPr>
          </w:p>
        </w:tc>
        <w:tc>
          <w:tcPr>
            <w:tcW w:w="1417" w:type="dxa"/>
            <w:shd w:val="clear" w:color="auto" w:fill="B8CCE4" w:themeFill="accent1" w:themeFillTint="66"/>
            <w:vAlign w:val="center"/>
            <w:hideMark/>
          </w:tcPr>
          <w:p w14:paraId="14CAABC8" w14:textId="77777777" w:rsidR="00B545B9" w:rsidRPr="00526077" w:rsidRDefault="00B545B9" w:rsidP="00C741BE">
            <w:pPr>
              <w:jc w:val="center"/>
              <w:rPr>
                <w:b/>
                <w:bCs/>
                <w:color w:val="000000"/>
                <w14:numForm w14:val="lining"/>
                <w14:numSpacing w14:val="tabular"/>
              </w:rPr>
            </w:pPr>
            <w:r>
              <w:rPr>
                <w:b/>
                <w:color w:val="000000"/>
                <w14:numForm w14:val="lining"/>
                <w14:numSpacing w14:val="tabular"/>
              </w:rPr>
              <w:t>October 2014</w:t>
            </w:r>
          </w:p>
        </w:tc>
        <w:tc>
          <w:tcPr>
            <w:tcW w:w="1417" w:type="dxa"/>
            <w:shd w:val="clear" w:color="auto" w:fill="B8CCE4" w:themeFill="accent1" w:themeFillTint="66"/>
            <w:vAlign w:val="center"/>
            <w:hideMark/>
          </w:tcPr>
          <w:p w14:paraId="3E2CC789" w14:textId="77777777" w:rsidR="00B545B9" w:rsidRPr="00526077" w:rsidRDefault="00B545B9" w:rsidP="00C741BE">
            <w:pPr>
              <w:jc w:val="center"/>
              <w:rPr>
                <w:b/>
                <w:bCs/>
                <w:color w:val="000000"/>
                <w14:numForm w14:val="lining"/>
                <w14:numSpacing w14:val="tabular"/>
              </w:rPr>
            </w:pPr>
            <w:r>
              <w:rPr>
                <w:b/>
                <w:color w:val="000000"/>
                <w14:numForm w14:val="lining"/>
                <w14:numSpacing w14:val="tabular"/>
              </w:rPr>
              <w:t>November 2014</w:t>
            </w:r>
          </w:p>
        </w:tc>
        <w:tc>
          <w:tcPr>
            <w:tcW w:w="1417" w:type="dxa"/>
            <w:shd w:val="clear" w:color="auto" w:fill="B8CCE4" w:themeFill="accent1" w:themeFillTint="66"/>
            <w:vAlign w:val="center"/>
            <w:hideMark/>
          </w:tcPr>
          <w:p w14:paraId="56EFAF3B" w14:textId="77777777" w:rsidR="00B545B9" w:rsidRPr="00526077" w:rsidRDefault="00B545B9" w:rsidP="00C741BE">
            <w:pPr>
              <w:jc w:val="center"/>
              <w:rPr>
                <w:b/>
                <w:bCs/>
                <w:color w:val="000000"/>
                <w14:numForm w14:val="lining"/>
                <w14:numSpacing w14:val="tabular"/>
              </w:rPr>
            </w:pPr>
            <w:r>
              <w:rPr>
                <w:b/>
                <w:color w:val="000000"/>
                <w14:numForm w14:val="lining"/>
                <w14:numSpacing w14:val="tabular"/>
              </w:rPr>
              <w:t>December 2014</w:t>
            </w:r>
          </w:p>
        </w:tc>
        <w:tc>
          <w:tcPr>
            <w:tcW w:w="1417" w:type="dxa"/>
            <w:shd w:val="clear" w:color="auto" w:fill="B8CCE4" w:themeFill="accent1" w:themeFillTint="66"/>
            <w:vAlign w:val="center"/>
            <w:hideMark/>
          </w:tcPr>
          <w:p w14:paraId="442249D1" w14:textId="77777777" w:rsidR="00B545B9" w:rsidRPr="00526077" w:rsidRDefault="00B545B9" w:rsidP="00C741BE">
            <w:pPr>
              <w:jc w:val="center"/>
              <w:rPr>
                <w:b/>
                <w:bCs/>
                <w:color w:val="000000"/>
                <w14:numForm w14:val="lining"/>
                <w14:numSpacing w14:val="tabular"/>
              </w:rPr>
            </w:pPr>
            <w:r>
              <w:rPr>
                <w:b/>
                <w:color w:val="000000"/>
                <w14:numForm w14:val="lining"/>
                <w14:numSpacing w14:val="tabular"/>
              </w:rPr>
              <w:t>January 2015</w:t>
            </w:r>
          </w:p>
        </w:tc>
        <w:tc>
          <w:tcPr>
            <w:tcW w:w="1417" w:type="dxa"/>
            <w:shd w:val="clear" w:color="auto" w:fill="B8CCE4" w:themeFill="accent1" w:themeFillTint="66"/>
            <w:vAlign w:val="center"/>
            <w:hideMark/>
          </w:tcPr>
          <w:p w14:paraId="7276B987" w14:textId="77777777" w:rsidR="00B545B9" w:rsidRPr="00526077" w:rsidRDefault="00B545B9" w:rsidP="00C741BE">
            <w:pPr>
              <w:jc w:val="center"/>
              <w:rPr>
                <w:b/>
                <w:bCs/>
                <w:color w:val="000000"/>
                <w14:numForm w14:val="lining"/>
                <w14:numSpacing w14:val="tabular"/>
              </w:rPr>
            </w:pPr>
            <w:r>
              <w:rPr>
                <w:b/>
                <w:color w:val="000000"/>
                <w14:numForm w14:val="lining"/>
                <w14:numSpacing w14:val="tabular"/>
              </w:rPr>
              <w:t>February 2015</w:t>
            </w:r>
          </w:p>
        </w:tc>
        <w:tc>
          <w:tcPr>
            <w:tcW w:w="1417" w:type="dxa"/>
            <w:shd w:val="clear" w:color="auto" w:fill="B8CCE4" w:themeFill="accent1" w:themeFillTint="66"/>
            <w:vAlign w:val="center"/>
            <w:hideMark/>
          </w:tcPr>
          <w:p w14:paraId="4FB871BE" w14:textId="77777777" w:rsidR="00B545B9" w:rsidRPr="00526077" w:rsidRDefault="00B545B9" w:rsidP="00C741BE">
            <w:pPr>
              <w:jc w:val="center"/>
              <w:rPr>
                <w:b/>
                <w:bCs/>
                <w:color w:val="000000"/>
                <w14:numForm w14:val="lining"/>
                <w14:numSpacing w14:val="tabular"/>
              </w:rPr>
            </w:pPr>
            <w:r>
              <w:rPr>
                <w:b/>
                <w:color w:val="000000"/>
                <w14:numForm w14:val="lining"/>
                <w14:numSpacing w14:val="tabular"/>
              </w:rPr>
              <w:t>March 2015</w:t>
            </w:r>
          </w:p>
        </w:tc>
        <w:tc>
          <w:tcPr>
            <w:tcW w:w="1417" w:type="dxa"/>
            <w:shd w:val="clear" w:color="auto" w:fill="B8CCE4" w:themeFill="accent1" w:themeFillTint="66"/>
            <w:vAlign w:val="center"/>
            <w:hideMark/>
          </w:tcPr>
          <w:p w14:paraId="71F0700B" w14:textId="77777777" w:rsidR="00B545B9" w:rsidRPr="00526077" w:rsidRDefault="00B545B9" w:rsidP="00C741BE">
            <w:pPr>
              <w:jc w:val="center"/>
              <w:rPr>
                <w:b/>
                <w:bCs/>
                <w:color w:val="000000"/>
                <w14:numForm w14:val="lining"/>
                <w14:numSpacing w14:val="tabular"/>
              </w:rPr>
            </w:pPr>
            <w:r>
              <w:rPr>
                <w:b/>
                <w:color w:val="000000"/>
                <w14:numForm w14:val="lining"/>
                <w14:numSpacing w14:val="tabular"/>
              </w:rPr>
              <w:t>SUM TOTAL</w:t>
            </w:r>
          </w:p>
        </w:tc>
        <w:tc>
          <w:tcPr>
            <w:tcW w:w="1417" w:type="dxa"/>
            <w:shd w:val="clear" w:color="auto" w:fill="B8CCE4" w:themeFill="accent1" w:themeFillTint="66"/>
            <w:vAlign w:val="center"/>
            <w:hideMark/>
          </w:tcPr>
          <w:p w14:paraId="30075706" w14:textId="0FC2AA34" w:rsidR="00B545B9" w:rsidRPr="00526077" w:rsidRDefault="00B545B9" w:rsidP="00526077">
            <w:pPr>
              <w:jc w:val="center"/>
              <w:rPr>
                <w:b/>
                <w:bCs/>
                <w:color w:val="000000"/>
                <w14:numForm w14:val="lining"/>
                <w14:numSpacing w14:val="tabular"/>
              </w:rPr>
            </w:pPr>
            <w:r>
              <w:rPr>
                <w:b/>
                <w:color w:val="000000"/>
                <w14:numForm w14:val="lining"/>
                <w14:numSpacing w14:val="tabular"/>
              </w:rPr>
              <w:t>Difference between the actual and the forecast</w:t>
            </w:r>
          </w:p>
        </w:tc>
        <w:tc>
          <w:tcPr>
            <w:tcW w:w="1422" w:type="dxa"/>
            <w:shd w:val="clear" w:color="auto" w:fill="B8CCE4" w:themeFill="accent1" w:themeFillTint="66"/>
            <w:vAlign w:val="center"/>
            <w:hideMark/>
          </w:tcPr>
          <w:p w14:paraId="24A252C7" w14:textId="77777777" w:rsidR="00B545B9" w:rsidRPr="00526077" w:rsidRDefault="00B545B9" w:rsidP="00C741BE">
            <w:pPr>
              <w:jc w:val="center"/>
              <w:rPr>
                <w:b/>
                <w:bCs/>
                <w:color w:val="000000"/>
                <w14:numForm w14:val="lining"/>
                <w14:numSpacing w14:val="tabular"/>
              </w:rPr>
            </w:pPr>
            <w:r>
              <w:rPr>
                <w:b/>
                <w:color w:val="000000"/>
                <w14:numForm w14:val="lining"/>
                <w14:numSpacing w14:val="tabular"/>
              </w:rPr>
              <w:t>Rate of fulfilment of the forecast</w:t>
            </w:r>
          </w:p>
        </w:tc>
      </w:tr>
      <w:tr w:rsidR="007F7A6A" w:rsidRPr="00526077" w14:paraId="3D90ADCA" w14:textId="77777777" w:rsidTr="00502F10">
        <w:trPr>
          <w:trHeight w:val="313"/>
        </w:trPr>
        <w:tc>
          <w:tcPr>
            <w:tcW w:w="1324" w:type="dxa"/>
            <w:shd w:val="clear" w:color="auto" w:fill="auto"/>
            <w:vAlign w:val="center"/>
            <w:hideMark/>
          </w:tcPr>
          <w:p w14:paraId="15FA34D4"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1.1a</w:t>
            </w:r>
          </w:p>
        </w:tc>
        <w:tc>
          <w:tcPr>
            <w:tcW w:w="1417" w:type="dxa"/>
            <w:shd w:val="clear" w:color="auto" w:fill="auto"/>
            <w:noWrap/>
            <w:vAlign w:val="center"/>
            <w:hideMark/>
          </w:tcPr>
          <w:p w14:paraId="3AC9746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3,141,682</w:t>
            </w:r>
          </w:p>
        </w:tc>
        <w:tc>
          <w:tcPr>
            <w:tcW w:w="1417" w:type="dxa"/>
            <w:shd w:val="clear" w:color="auto" w:fill="auto"/>
            <w:noWrap/>
            <w:vAlign w:val="center"/>
            <w:hideMark/>
          </w:tcPr>
          <w:p w14:paraId="5D832D3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17,873,254</w:t>
            </w:r>
          </w:p>
        </w:tc>
        <w:tc>
          <w:tcPr>
            <w:tcW w:w="1417" w:type="dxa"/>
            <w:shd w:val="clear" w:color="auto" w:fill="auto"/>
            <w:noWrap/>
            <w:vAlign w:val="center"/>
            <w:hideMark/>
          </w:tcPr>
          <w:p w14:paraId="0C699D3A"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341,370</w:t>
            </w:r>
          </w:p>
        </w:tc>
        <w:tc>
          <w:tcPr>
            <w:tcW w:w="1417" w:type="dxa"/>
            <w:shd w:val="clear" w:color="auto" w:fill="auto"/>
            <w:noWrap/>
            <w:vAlign w:val="center"/>
            <w:hideMark/>
          </w:tcPr>
          <w:p w14:paraId="4AC1672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1,230,883</w:t>
            </w:r>
          </w:p>
        </w:tc>
        <w:tc>
          <w:tcPr>
            <w:tcW w:w="1417" w:type="dxa"/>
            <w:shd w:val="clear" w:color="auto" w:fill="auto"/>
            <w:noWrap/>
            <w:vAlign w:val="center"/>
            <w:hideMark/>
          </w:tcPr>
          <w:p w14:paraId="78A0108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190,563</w:t>
            </w:r>
          </w:p>
        </w:tc>
        <w:tc>
          <w:tcPr>
            <w:tcW w:w="1417" w:type="dxa"/>
            <w:shd w:val="clear" w:color="auto" w:fill="auto"/>
            <w:noWrap/>
            <w:vAlign w:val="center"/>
            <w:hideMark/>
          </w:tcPr>
          <w:p w14:paraId="2FA6C31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392,962</w:t>
            </w:r>
          </w:p>
        </w:tc>
        <w:tc>
          <w:tcPr>
            <w:tcW w:w="1417" w:type="dxa"/>
            <w:shd w:val="clear" w:color="auto" w:fill="auto"/>
            <w:noWrap/>
            <w:vAlign w:val="center"/>
            <w:hideMark/>
          </w:tcPr>
          <w:p w14:paraId="2B971E1A"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23,170,715</w:t>
            </w:r>
          </w:p>
        </w:tc>
        <w:tc>
          <w:tcPr>
            <w:tcW w:w="1417" w:type="dxa"/>
            <w:vMerge w:val="restart"/>
            <w:shd w:val="clear" w:color="auto" w:fill="B8CCE4" w:themeFill="accent1" w:themeFillTint="66"/>
            <w:vAlign w:val="center"/>
            <w:hideMark/>
          </w:tcPr>
          <w:p w14:paraId="5F6A8FA1"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-10,060,099</w:t>
            </w:r>
          </w:p>
        </w:tc>
        <w:tc>
          <w:tcPr>
            <w:tcW w:w="1422" w:type="dxa"/>
            <w:vMerge w:val="restart"/>
            <w:shd w:val="clear" w:color="auto" w:fill="B8CCE4" w:themeFill="accent1" w:themeFillTint="66"/>
            <w:vAlign w:val="center"/>
            <w:hideMark/>
          </w:tcPr>
          <w:p w14:paraId="1614F892"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57%</w:t>
            </w:r>
          </w:p>
        </w:tc>
      </w:tr>
      <w:tr w:rsidR="007F7A6A" w:rsidRPr="00526077" w14:paraId="4DE7F4D2" w14:textId="77777777" w:rsidTr="00502F10">
        <w:trPr>
          <w:trHeight w:val="313"/>
        </w:trPr>
        <w:tc>
          <w:tcPr>
            <w:tcW w:w="1324" w:type="dxa"/>
            <w:shd w:val="clear" w:color="auto" w:fill="D9D9D9" w:themeFill="background1" w:themeFillShade="D9"/>
            <w:vAlign w:val="center"/>
            <w:hideMark/>
          </w:tcPr>
          <w:p w14:paraId="7267F36C"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auto" w:fill="D9D9D9" w:themeFill="background1" w:themeFillShade="D9"/>
            <w:noWrap/>
            <w:vAlign w:val="center"/>
            <w:hideMark/>
          </w:tcPr>
          <w:p w14:paraId="18F27CA9"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8,456,632</w:t>
            </w:r>
          </w:p>
        </w:tc>
        <w:tc>
          <w:tcPr>
            <w:tcW w:w="1417" w:type="dxa"/>
            <w:shd w:val="clear" w:color="auto" w:fill="D9D9D9" w:themeFill="background1" w:themeFillShade="D9"/>
            <w:noWrap/>
            <w:vAlign w:val="center"/>
            <w:hideMark/>
          </w:tcPr>
          <w:p w14:paraId="29A50DA1"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3,343,013</w:t>
            </w:r>
          </w:p>
        </w:tc>
        <w:tc>
          <w:tcPr>
            <w:tcW w:w="1417" w:type="dxa"/>
            <w:shd w:val="clear" w:color="auto" w:fill="D9D9D9" w:themeFill="background1" w:themeFillShade="D9"/>
            <w:noWrap/>
            <w:vAlign w:val="center"/>
            <w:hideMark/>
          </w:tcPr>
          <w:p w14:paraId="3C088FBD"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80,086</w:t>
            </w:r>
          </w:p>
        </w:tc>
        <w:tc>
          <w:tcPr>
            <w:tcW w:w="1417" w:type="dxa"/>
            <w:shd w:val="clear" w:color="auto" w:fill="D9D9D9" w:themeFill="background1" w:themeFillShade="D9"/>
            <w:noWrap/>
            <w:vAlign w:val="center"/>
            <w:hideMark/>
          </w:tcPr>
          <w:p w14:paraId="2F7F0C9E"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1,230,884</w:t>
            </w:r>
          </w:p>
        </w:tc>
        <w:tc>
          <w:tcPr>
            <w:tcW w:w="1417" w:type="dxa"/>
            <w:shd w:val="clear" w:color="auto" w:fill="D9D9D9" w:themeFill="background1" w:themeFillShade="D9"/>
            <w:noWrap/>
            <w:vAlign w:val="center"/>
            <w:hideMark/>
          </w:tcPr>
          <w:p w14:paraId="3813E3C3"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auto" w:fill="D9D9D9" w:themeFill="background1" w:themeFillShade="D9"/>
            <w:noWrap/>
            <w:vAlign w:val="center"/>
            <w:hideMark/>
          </w:tcPr>
          <w:p w14:paraId="6E158BED"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auto" w:fill="D9D9D9" w:themeFill="background1" w:themeFillShade="D9"/>
            <w:noWrap/>
            <w:vAlign w:val="center"/>
            <w:hideMark/>
          </w:tcPr>
          <w:p w14:paraId="4BA5E601"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13,110,616</w:t>
            </w:r>
          </w:p>
        </w:tc>
        <w:tc>
          <w:tcPr>
            <w:tcW w:w="1417" w:type="dxa"/>
            <w:vMerge/>
            <w:shd w:val="clear" w:color="auto" w:fill="B8CCE4" w:themeFill="accent1" w:themeFillTint="66"/>
            <w:vAlign w:val="center"/>
            <w:hideMark/>
          </w:tcPr>
          <w:p w14:paraId="36758536"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55844215" w14:textId="77777777" w:rsidR="007F7A6A" w:rsidRPr="00526077" w:rsidRDefault="007F7A6A" w:rsidP="007F7A6A">
            <w:pPr>
              <w:rPr>
                <w:b/>
                <w:bCs/>
                <w:color w:val="000000"/>
                <w:sz w:val="16"/>
                <w:szCs w:val="16"/>
                <w14:numForm w14:val="lining"/>
                <w14:numSpacing w14:val="tabular"/>
              </w:rPr>
            </w:pPr>
          </w:p>
        </w:tc>
      </w:tr>
      <w:tr w:rsidR="007F7A6A" w:rsidRPr="00526077" w14:paraId="41B51806" w14:textId="77777777" w:rsidTr="00502F10">
        <w:trPr>
          <w:trHeight w:val="313"/>
        </w:trPr>
        <w:tc>
          <w:tcPr>
            <w:tcW w:w="1324" w:type="dxa"/>
            <w:shd w:val="clear" w:color="auto" w:fill="auto"/>
            <w:vAlign w:val="center"/>
            <w:hideMark/>
          </w:tcPr>
          <w:p w14:paraId="56A80A48"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1.1b</w:t>
            </w:r>
          </w:p>
        </w:tc>
        <w:tc>
          <w:tcPr>
            <w:tcW w:w="1417" w:type="dxa"/>
            <w:shd w:val="clear" w:color="auto" w:fill="auto"/>
            <w:noWrap/>
            <w:vAlign w:val="center"/>
            <w:hideMark/>
          </w:tcPr>
          <w:p w14:paraId="079F5EE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241,668</w:t>
            </w:r>
          </w:p>
        </w:tc>
        <w:tc>
          <w:tcPr>
            <w:tcW w:w="1417" w:type="dxa"/>
            <w:shd w:val="clear" w:color="auto" w:fill="auto"/>
            <w:noWrap/>
            <w:vAlign w:val="center"/>
            <w:hideMark/>
          </w:tcPr>
          <w:p w14:paraId="08076E6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1,374,866</w:t>
            </w:r>
          </w:p>
        </w:tc>
        <w:tc>
          <w:tcPr>
            <w:tcW w:w="1417" w:type="dxa"/>
            <w:shd w:val="clear" w:color="auto" w:fill="auto"/>
            <w:noWrap/>
            <w:vAlign w:val="center"/>
            <w:hideMark/>
          </w:tcPr>
          <w:p w14:paraId="202218C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26,259</w:t>
            </w:r>
          </w:p>
        </w:tc>
        <w:tc>
          <w:tcPr>
            <w:tcW w:w="1417" w:type="dxa"/>
            <w:shd w:val="clear" w:color="auto" w:fill="auto"/>
            <w:noWrap/>
            <w:vAlign w:val="center"/>
            <w:hideMark/>
          </w:tcPr>
          <w:p w14:paraId="571DD4E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94,683</w:t>
            </w:r>
          </w:p>
        </w:tc>
        <w:tc>
          <w:tcPr>
            <w:tcW w:w="1417" w:type="dxa"/>
            <w:shd w:val="clear" w:color="auto" w:fill="auto"/>
            <w:noWrap/>
            <w:vAlign w:val="center"/>
            <w:hideMark/>
          </w:tcPr>
          <w:p w14:paraId="2E7D5B6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14,659</w:t>
            </w:r>
          </w:p>
        </w:tc>
        <w:tc>
          <w:tcPr>
            <w:tcW w:w="1417" w:type="dxa"/>
            <w:shd w:val="clear" w:color="auto" w:fill="auto"/>
            <w:noWrap/>
            <w:vAlign w:val="center"/>
            <w:hideMark/>
          </w:tcPr>
          <w:p w14:paraId="1A27CB0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30,228</w:t>
            </w:r>
          </w:p>
        </w:tc>
        <w:tc>
          <w:tcPr>
            <w:tcW w:w="1417" w:type="dxa"/>
            <w:shd w:val="clear" w:color="auto" w:fill="auto"/>
            <w:noWrap/>
            <w:vAlign w:val="center"/>
            <w:hideMark/>
          </w:tcPr>
          <w:p w14:paraId="03A4416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1,782,363</w:t>
            </w:r>
          </w:p>
        </w:tc>
        <w:tc>
          <w:tcPr>
            <w:tcW w:w="1417" w:type="dxa"/>
            <w:vMerge w:val="restart"/>
            <w:shd w:val="clear" w:color="auto" w:fill="B8CCE4" w:themeFill="accent1" w:themeFillTint="66"/>
            <w:vAlign w:val="center"/>
            <w:hideMark/>
          </w:tcPr>
          <w:p w14:paraId="4F6EDECB"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-773,854</w:t>
            </w:r>
          </w:p>
        </w:tc>
        <w:tc>
          <w:tcPr>
            <w:tcW w:w="1422" w:type="dxa"/>
            <w:vMerge w:val="restart"/>
            <w:shd w:val="clear" w:color="auto" w:fill="B8CCE4" w:themeFill="accent1" w:themeFillTint="66"/>
            <w:vAlign w:val="center"/>
            <w:hideMark/>
          </w:tcPr>
          <w:p w14:paraId="6B65F6AC"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57%</w:t>
            </w:r>
          </w:p>
        </w:tc>
      </w:tr>
      <w:tr w:rsidR="007F7A6A" w:rsidRPr="00526077" w14:paraId="7232422B" w14:textId="77777777" w:rsidTr="00502F10">
        <w:trPr>
          <w:trHeight w:val="313"/>
        </w:trPr>
        <w:tc>
          <w:tcPr>
            <w:tcW w:w="1324" w:type="dxa"/>
            <w:shd w:val="clear" w:color="000000" w:fill="D9D9D9"/>
            <w:vAlign w:val="center"/>
            <w:hideMark/>
          </w:tcPr>
          <w:p w14:paraId="5B677B7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2BF8638A"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650,510</w:t>
            </w:r>
          </w:p>
        </w:tc>
        <w:tc>
          <w:tcPr>
            <w:tcW w:w="1417" w:type="dxa"/>
            <w:shd w:val="clear" w:color="000000" w:fill="D9D9D9"/>
            <w:noWrap/>
            <w:vAlign w:val="center"/>
            <w:hideMark/>
          </w:tcPr>
          <w:p w14:paraId="730F80C4"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257,155</w:t>
            </w:r>
          </w:p>
        </w:tc>
        <w:tc>
          <w:tcPr>
            <w:tcW w:w="1417" w:type="dxa"/>
            <w:shd w:val="clear" w:color="000000" w:fill="D9D9D9"/>
            <w:noWrap/>
            <w:vAlign w:val="center"/>
            <w:hideMark/>
          </w:tcPr>
          <w:p w14:paraId="34CBE507"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6,160</w:t>
            </w:r>
          </w:p>
        </w:tc>
        <w:tc>
          <w:tcPr>
            <w:tcW w:w="1417" w:type="dxa"/>
            <w:shd w:val="clear" w:color="000000" w:fill="D9D9D9"/>
            <w:noWrap/>
            <w:vAlign w:val="center"/>
            <w:hideMark/>
          </w:tcPr>
          <w:p w14:paraId="0D1E00C2"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94,683</w:t>
            </w:r>
          </w:p>
        </w:tc>
        <w:tc>
          <w:tcPr>
            <w:tcW w:w="1417" w:type="dxa"/>
            <w:shd w:val="clear" w:color="000000" w:fill="D9D9D9"/>
            <w:noWrap/>
            <w:vAlign w:val="center"/>
            <w:hideMark/>
          </w:tcPr>
          <w:p w14:paraId="530FC354"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1EC557D7"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13C7A348"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1,008,509</w:t>
            </w:r>
          </w:p>
        </w:tc>
        <w:tc>
          <w:tcPr>
            <w:tcW w:w="1417" w:type="dxa"/>
            <w:vMerge/>
            <w:shd w:val="clear" w:color="auto" w:fill="B8CCE4" w:themeFill="accent1" w:themeFillTint="66"/>
            <w:vAlign w:val="center"/>
            <w:hideMark/>
          </w:tcPr>
          <w:p w14:paraId="6CCFC244"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795CA4FC" w14:textId="77777777" w:rsidR="007F7A6A" w:rsidRPr="00526077" w:rsidRDefault="007F7A6A" w:rsidP="007F7A6A">
            <w:pPr>
              <w:rPr>
                <w:b/>
                <w:bCs/>
                <w:color w:val="000000"/>
                <w:sz w:val="16"/>
                <w:szCs w:val="16"/>
                <w14:numForm w14:val="lining"/>
                <w14:numSpacing w14:val="tabular"/>
              </w:rPr>
            </w:pPr>
          </w:p>
        </w:tc>
      </w:tr>
      <w:tr w:rsidR="007F7A6A" w:rsidRPr="00526077" w14:paraId="308F6F45" w14:textId="77777777" w:rsidTr="00502F10">
        <w:trPr>
          <w:trHeight w:val="313"/>
        </w:trPr>
        <w:tc>
          <w:tcPr>
            <w:tcW w:w="1324" w:type="dxa"/>
            <w:shd w:val="clear" w:color="auto" w:fill="auto"/>
            <w:vAlign w:val="center"/>
            <w:hideMark/>
          </w:tcPr>
          <w:p w14:paraId="0D2157BF" w14:textId="77777777" w:rsidR="007F7A6A" w:rsidRPr="00526077" w:rsidRDefault="007F7A6A" w:rsidP="007F7A6A">
            <w:pPr>
              <w:jc w:val="center"/>
              <w:rPr>
                <w:bCs/>
                <w:color w:val="000000"/>
                <w:sz w:val="16"/>
                <w:szCs w:val="16"/>
                <w14:numForm w14:val="lining"/>
                <w14:numSpacing w14:val="tabular"/>
              </w:rPr>
            </w:pPr>
            <w:r>
              <w:rPr>
                <w:color w:val="000000"/>
                <w:sz w:val="16"/>
                <w14:numForm w14:val="lining"/>
                <w14:numSpacing w14:val="tabular"/>
              </w:rPr>
              <w:t>2.1</w:t>
            </w:r>
          </w:p>
        </w:tc>
        <w:tc>
          <w:tcPr>
            <w:tcW w:w="1417" w:type="dxa"/>
            <w:shd w:val="clear" w:color="auto" w:fill="auto"/>
            <w:noWrap/>
            <w:vAlign w:val="center"/>
            <w:hideMark/>
          </w:tcPr>
          <w:p w14:paraId="532FF20F"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3,259,130</w:t>
            </w:r>
          </w:p>
        </w:tc>
        <w:tc>
          <w:tcPr>
            <w:tcW w:w="1417" w:type="dxa"/>
            <w:shd w:val="clear" w:color="auto" w:fill="auto"/>
            <w:noWrap/>
            <w:vAlign w:val="center"/>
            <w:hideMark/>
          </w:tcPr>
          <w:p w14:paraId="716601B6"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1,755,782</w:t>
            </w:r>
          </w:p>
        </w:tc>
        <w:tc>
          <w:tcPr>
            <w:tcW w:w="1417" w:type="dxa"/>
            <w:shd w:val="clear" w:color="auto" w:fill="auto"/>
            <w:noWrap/>
            <w:vAlign w:val="center"/>
            <w:hideMark/>
          </w:tcPr>
          <w:p w14:paraId="715CA245"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2,121,854</w:t>
            </w:r>
          </w:p>
        </w:tc>
        <w:tc>
          <w:tcPr>
            <w:tcW w:w="1417" w:type="dxa"/>
            <w:shd w:val="clear" w:color="auto" w:fill="auto"/>
            <w:noWrap/>
            <w:vAlign w:val="center"/>
            <w:hideMark/>
          </w:tcPr>
          <w:p w14:paraId="09CA145A"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2,186,183</w:t>
            </w:r>
          </w:p>
        </w:tc>
        <w:tc>
          <w:tcPr>
            <w:tcW w:w="1417" w:type="dxa"/>
            <w:shd w:val="clear" w:color="auto" w:fill="auto"/>
            <w:noWrap/>
            <w:vAlign w:val="center"/>
            <w:hideMark/>
          </w:tcPr>
          <w:p w14:paraId="287B67BC"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546,211</w:t>
            </w:r>
          </w:p>
        </w:tc>
        <w:tc>
          <w:tcPr>
            <w:tcW w:w="1417" w:type="dxa"/>
            <w:shd w:val="clear" w:color="auto" w:fill="auto"/>
            <w:noWrap/>
            <w:vAlign w:val="center"/>
            <w:hideMark/>
          </w:tcPr>
          <w:p w14:paraId="21476320"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462,696</w:t>
            </w:r>
          </w:p>
        </w:tc>
        <w:tc>
          <w:tcPr>
            <w:tcW w:w="1417" w:type="dxa"/>
            <w:shd w:val="clear" w:color="auto" w:fill="auto"/>
            <w:noWrap/>
            <w:vAlign w:val="center"/>
            <w:hideMark/>
          </w:tcPr>
          <w:p w14:paraId="4AB29592"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10,331,856</w:t>
            </w:r>
          </w:p>
        </w:tc>
        <w:tc>
          <w:tcPr>
            <w:tcW w:w="1417" w:type="dxa"/>
            <w:vMerge w:val="restart"/>
            <w:shd w:val="clear" w:color="auto" w:fill="B8CCE4" w:themeFill="accent1" w:themeFillTint="66"/>
            <w:vAlign w:val="center"/>
            <w:hideMark/>
          </w:tcPr>
          <w:p w14:paraId="4020DECD"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-3,751,841</w:t>
            </w:r>
          </w:p>
        </w:tc>
        <w:tc>
          <w:tcPr>
            <w:tcW w:w="1422" w:type="dxa"/>
            <w:vMerge w:val="restart"/>
            <w:shd w:val="clear" w:color="auto" w:fill="B8CCE4" w:themeFill="accent1" w:themeFillTint="66"/>
            <w:vAlign w:val="center"/>
            <w:hideMark/>
          </w:tcPr>
          <w:p w14:paraId="4810335E"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64%</w:t>
            </w:r>
          </w:p>
        </w:tc>
      </w:tr>
      <w:tr w:rsidR="007F7A6A" w:rsidRPr="00526077" w14:paraId="5F60853D" w14:textId="77777777" w:rsidTr="00502F10">
        <w:trPr>
          <w:trHeight w:val="313"/>
        </w:trPr>
        <w:tc>
          <w:tcPr>
            <w:tcW w:w="1324" w:type="dxa"/>
            <w:shd w:val="clear" w:color="000000" w:fill="D9D9D9"/>
            <w:vAlign w:val="center"/>
            <w:hideMark/>
          </w:tcPr>
          <w:p w14:paraId="09AC86E8"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3AC027C8"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1,638,398</w:t>
            </w:r>
          </w:p>
        </w:tc>
        <w:tc>
          <w:tcPr>
            <w:tcW w:w="1417" w:type="dxa"/>
            <w:shd w:val="clear" w:color="000000" w:fill="D9D9D9"/>
            <w:noWrap/>
            <w:vAlign w:val="center"/>
            <w:hideMark/>
          </w:tcPr>
          <w:p w14:paraId="78C2F1A7"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1,205,523</w:t>
            </w:r>
          </w:p>
        </w:tc>
        <w:tc>
          <w:tcPr>
            <w:tcW w:w="1417" w:type="dxa"/>
            <w:shd w:val="clear" w:color="000000" w:fill="D9D9D9"/>
            <w:noWrap/>
            <w:vAlign w:val="center"/>
            <w:hideMark/>
          </w:tcPr>
          <w:p w14:paraId="69BD973D"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750,871</w:t>
            </w:r>
          </w:p>
        </w:tc>
        <w:tc>
          <w:tcPr>
            <w:tcW w:w="1417" w:type="dxa"/>
            <w:shd w:val="clear" w:color="000000" w:fill="D9D9D9"/>
            <w:noWrap/>
            <w:vAlign w:val="center"/>
            <w:hideMark/>
          </w:tcPr>
          <w:p w14:paraId="295FFDD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2,186,183</w:t>
            </w:r>
          </w:p>
        </w:tc>
        <w:tc>
          <w:tcPr>
            <w:tcW w:w="1417" w:type="dxa"/>
            <w:shd w:val="clear" w:color="000000" w:fill="D9D9D9"/>
            <w:noWrap/>
            <w:vAlign w:val="center"/>
            <w:hideMark/>
          </w:tcPr>
          <w:p w14:paraId="629AE70B"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200,487</w:t>
            </w:r>
          </w:p>
        </w:tc>
        <w:tc>
          <w:tcPr>
            <w:tcW w:w="1417" w:type="dxa"/>
            <w:shd w:val="clear" w:color="000000" w:fill="D9D9D9"/>
            <w:noWrap/>
            <w:vAlign w:val="center"/>
            <w:hideMark/>
          </w:tcPr>
          <w:p w14:paraId="6B9E7014"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598,553</w:t>
            </w:r>
          </w:p>
        </w:tc>
        <w:tc>
          <w:tcPr>
            <w:tcW w:w="1417" w:type="dxa"/>
            <w:shd w:val="clear" w:color="000000" w:fill="D9D9D9"/>
            <w:noWrap/>
            <w:vAlign w:val="center"/>
            <w:hideMark/>
          </w:tcPr>
          <w:p w14:paraId="383E9C5D"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6,580,015</w:t>
            </w:r>
          </w:p>
        </w:tc>
        <w:tc>
          <w:tcPr>
            <w:tcW w:w="1417" w:type="dxa"/>
            <w:vMerge/>
            <w:shd w:val="clear" w:color="auto" w:fill="B8CCE4" w:themeFill="accent1" w:themeFillTint="66"/>
            <w:vAlign w:val="center"/>
            <w:hideMark/>
          </w:tcPr>
          <w:p w14:paraId="5501613E"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30FC6FFA" w14:textId="77777777" w:rsidR="007F7A6A" w:rsidRPr="00526077" w:rsidRDefault="007F7A6A" w:rsidP="007F7A6A">
            <w:pPr>
              <w:rPr>
                <w:b/>
                <w:bCs/>
                <w:color w:val="000000"/>
                <w:sz w:val="16"/>
                <w:szCs w:val="16"/>
                <w14:numForm w14:val="lining"/>
                <w14:numSpacing w14:val="tabular"/>
              </w:rPr>
            </w:pPr>
          </w:p>
        </w:tc>
      </w:tr>
      <w:tr w:rsidR="007F7A6A" w:rsidRPr="00526077" w14:paraId="33311F9B" w14:textId="77777777" w:rsidTr="00502F10">
        <w:trPr>
          <w:trHeight w:val="313"/>
        </w:trPr>
        <w:tc>
          <w:tcPr>
            <w:tcW w:w="1324" w:type="dxa"/>
            <w:shd w:val="clear" w:color="auto" w:fill="auto"/>
            <w:vAlign w:val="center"/>
            <w:hideMark/>
          </w:tcPr>
          <w:p w14:paraId="14E45093"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3.1</w:t>
            </w:r>
          </w:p>
        </w:tc>
        <w:tc>
          <w:tcPr>
            <w:tcW w:w="1417" w:type="dxa"/>
            <w:shd w:val="clear" w:color="auto" w:fill="auto"/>
            <w:noWrap/>
            <w:vAlign w:val="center"/>
            <w:hideMark/>
          </w:tcPr>
          <w:p w14:paraId="15F3E1F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71,119</w:t>
            </w:r>
          </w:p>
        </w:tc>
        <w:tc>
          <w:tcPr>
            <w:tcW w:w="1417" w:type="dxa"/>
            <w:shd w:val="clear" w:color="auto" w:fill="auto"/>
            <w:noWrap/>
            <w:vAlign w:val="center"/>
            <w:hideMark/>
          </w:tcPr>
          <w:p w14:paraId="4830439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164,390</w:t>
            </w:r>
          </w:p>
        </w:tc>
        <w:tc>
          <w:tcPr>
            <w:tcW w:w="1417" w:type="dxa"/>
            <w:shd w:val="clear" w:color="auto" w:fill="auto"/>
            <w:noWrap/>
            <w:vAlign w:val="center"/>
            <w:hideMark/>
          </w:tcPr>
          <w:p w14:paraId="7E9D5AD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1,041,870</w:t>
            </w:r>
          </w:p>
        </w:tc>
        <w:tc>
          <w:tcPr>
            <w:tcW w:w="1417" w:type="dxa"/>
            <w:shd w:val="clear" w:color="auto" w:fill="auto"/>
            <w:noWrap/>
            <w:vAlign w:val="center"/>
            <w:hideMark/>
          </w:tcPr>
          <w:p w14:paraId="75B3787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383,500</w:t>
            </w:r>
          </w:p>
        </w:tc>
        <w:tc>
          <w:tcPr>
            <w:tcW w:w="1417" w:type="dxa"/>
            <w:shd w:val="clear" w:color="auto" w:fill="auto"/>
            <w:noWrap/>
            <w:vAlign w:val="center"/>
            <w:hideMark/>
          </w:tcPr>
          <w:p w14:paraId="0120950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2,582,900</w:t>
            </w:r>
          </w:p>
        </w:tc>
        <w:tc>
          <w:tcPr>
            <w:tcW w:w="1417" w:type="dxa"/>
            <w:shd w:val="clear" w:color="auto" w:fill="auto"/>
            <w:noWrap/>
            <w:vAlign w:val="center"/>
            <w:hideMark/>
          </w:tcPr>
          <w:p w14:paraId="5A02829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2,136,845</w:t>
            </w:r>
          </w:p>
        </w:tc>
        <w:tc>
          <w:tcPr>
            <w:tcW w:w="1417" w:type="dxa"/>
            <w:shd w:val="clear" w:color="auto" w:fill="auto"/>
            <w:noWrap/>
            <w:vAlign w:val="center"/>
            <w:hideMark/>
          </w:tcPr>
          <w:p w14:paraId="2D57B7AA"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6,380,624</w:t>
            </w:r>
          </w:p>
        </w:tc>
        <w:tc>
          <w:tcPr>
            <w:tcW w:w="1417" w:type="dxa"/>
            <w:vMerge w:val="restart"/>
            <w:shd w:val="clear" w:color="auto" w:fill="B8CCE4" w:themeFill="accent1" w:themeFillTint="66"/>
            <w:vAlign w:val="center"/>
            <w:hideMark/>
          </w:tcPr>
          <w:p w14:paraId="192DC289"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-2,544,118</w:t>
            </w:r>
          </w:p>
        </w:tc>
        <w:tc>
          <w:tcPr>
            <w:tcW w:w="1422" w:type="dxa"/>
            <w:vMerge w:val="restart"/>
            <w:shd w:val="clear" w:color="auto" w:fill="B8CCE4" w:themeFill="accent1" w:themeFillTint="66"/>
            <w:vAlign w:val="center"/>
            <w:hideMark/>
          </w:tcPr>
          <w:p w14:paraId="0B8CCA14"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60%</w:t>
            </w:r>
          </w:p>
        </w:tc>
      </w:tr>
      <w:tr w:rsidR="007F7A6A" w:rsidRPr="00526077" w14:paraId="392B2451" w14:textId="77777777" w:rsidTr="00502F10">
        <w:trPr>
          <w:trHeight w:val="313"/>
        </w:trPr>
        <w:tc>
          <w:tcPr>
            <w:tcW w:w="1324" w:type="dxa"/>
            <w:shd w:val="clear" w:color="000000" w:fill="D9D9D9"/>
            <w:vAlign w:val="center"/>
            <w:hideMark/>
          </w:tcPr>
          <w:p w14:paraId="7E965BF1"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6952163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58,118</w:t>
            </w:r>
          </w:p>
        </w:tc>
        <w:tc>
          <w:tcPr>
            <w:tcW w:w="1417" w:type="dxa"/>
            <w:shd w:val="clear" w:color="000000" w:fill="D9D9D9"/>
            <w:noWrap/>
            <w:vAlign w:val="center"/>
            <w:hideMark/>
          </w:tcPr>
          <w:p w14:paraId="0D2A80B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555,522</w:t>
            </w:r>
          </w:p>
        </w:tc>
        <w:tc>
          <w:tcPr>
            <w:tcW w:w="1417" w:type="dxa"/>
            <w:shd w:val="clear" w:color="000000" w:fill="D9D9D9"/>
            <w:noWrap/>
            <w:vAlign w:val="center"/>
            <w:hideMark/>
          </w:tcPr>
          <w:p w14:paraId="3298AC5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178,607</w:t>
            </w:r>
          </w:p>
        </w:tc>
        <w:tc>
          <w:tcPr>
            <w:tcW w:w="1417" w:type="dxa"/>
            <w:shd w:val="clear" w:color="000000" w:fill="D9D9D9"/>
            <w:noWrap/>
            <w:vAlign w:val="center"/>
            <w:hideMark/>
          </w:tcPr>
          <w:p w14:paraId="2617965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460,211</w:t>
            </w:r>
          </w:p>
        </w:tc>
        <w:tc>
          <w:tcPr>
            <w:tcW w:w="1417" w:type="dxa"/>
            <w:shd w:val="clear" w:color="000000" w:fill="D9D9D9"/>
            <w:noWrap/>
            <w:vAlign w:val="center"/>
            <w:hideMark/>
          </w:tcPr>
          <w:p w14:paraId="71EF453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1,420,497</w:t>
            </w:r>
          </w:p>
        </w:tc>
        <w:tc>
          <w:tcPr>
            <w:tcW w:w="1417" w:type="dxa"/>
            <w:shd w:val="clear" w:color="000000" w:fill="D9D9D9"/>
            <w:noWrap/>
            <w:vAlign w:val="center"/>
            <w:hideMark/>
          </w:tcPr>
          <w:p w14:paraId="033E74D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1,163,552</w:t>
            </w:r>
          </w:p>
        </w:tc>
        <w:tc>
          <w:tcPr>
            <w:tcW w:w="1417" w:type="dxa"/>
            <w:shd w:val="clear" w:color="000000" w:fill="D9D9D9"/>
            <w:noWrap/>
            <w:vAlign w:val="center"/>
            <w:hideMark/>
          </w:tcPr>
          <w:p w14:paraId="0E1548AE"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3,836,506</w:t>
            </w:r>
          </w:p>
        </w:tc>
        <w:tc>
          <w:tcPr>
            <w:tcW w:w="1417" w:type="dxa"/>
            <w:vMerge/>
            <w:shd w:val="clear" w:color="auto" w:fill="B8CCE4" w:themeFill="accent1" w:themeFillTint="66"/>
            <w:vAlign w:val="center"/>
            <w:hideMark/>
          </w:tcPr>
          <w:p w14:paraId="6191F641"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37A1118D" w14:textId="77777777" w:rsidR="007F7A6A" w:rsidRPr="00526077" w:rsidRDefault="007F7A6A" w:rsidP="007F7A6A">
            <w:pPr>
              <w:rPr>
                <w:b/>
                <w:bCs/>
                <w:color w:val="000000"/>
                <w:sz w:val="16"/>
                <w:szCs w:val="16"/>
                <w14:numForm w14:val="lining"/>
                <w14:numSpacing w14:val="tabular"/>
              </w:rPr>
            </w:pPr>
          </w:p>
        </w:tc>
      </w:tr>
      <w:tr w:rsidR="007F7A6A" w:rsidRPr="00526077" w14:paraId="5C096BCC" w14:textId="77777777" w:rsidTr="00502F10">
        <w:trPr>
          <w:trHeight w:val="313"/>
        </w:trPr>
        <w:tc>
          <w:tcPr>
            <w:tcW w:w="1324" w:type="dxa"/>
            <w:shd w:val="clear" w:color="auto" w:fill="auto"/>
            <w:vAlign w:val="center"/>
            <w:hideMark/>
          </w:tcPr>
          <w:p w14:paraId="471D05F3"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3.2</w:t>
            </w:r>
          </w:p>
        </w:tc>
        <w:tc>
          <w:tcPr>
            <w:tcW w:w="1417" w:type="dxa"/>
            <w:shd w:val="clear" w:color="auto" w:fill="auto"/>
            <w:noWrap/>
            <w:vAlign w:val="center"/>
            <w:hideMark/>
          </w:tcPr>
          <w:p w14:paraId="3F7A22E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7,359,174</w:t>
            </w:r>
          </w:p>
        </w:tc>
        <w:tc>
          <w:tcPr>
            <w:tcW w:w="1417" w:type="dxa"/>
            <w:shd w:val="clear" w:color="auto" w:fill="auto"/>
            <w:noWrap/>
            <w:vAlign w:val="center"/>
            <w:hideMark/>
          </w:tcPr>
          <w:p w14:paraId="4B99D9C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6844634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13,156,375</w:t>
            </w:r>
          </w:p>
        </w:tc>
        <w:tc>
          <w:tcPr>
            <w:tcW w:w="1417" w:type="dxa"/>
            <w:shd w:val="clear" w:color="auto" w:fill="auto"/>
            <w:noWrap/>
            <w:vAlign w:val="center"/>
            <w:hideMark/>
          </w:tcPr>
          <w:p w14:paraId="22A2BA7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113,537</w:t>
            </w:r>
          </w:p>
        </w:tc>
        <w:tc>
          <w:tcPr>
            <w:tcW w:w="1417" w:type="dxa"/>
            <w:shd w:val="clear" w:color="auto" w:fill="auto"/>
            <w:noWrap/>
            <w:vAlign w:val="center"/>
            <w:hideMark/>
          </w:tcPr>
          <w:p w14:paraId="57D96A1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329,501</w:t>
            </w:r>
          </w:p>
        </w:tc>
        <w:tc>
          <w:tcPr>
            <w:tcW w:w="1417" w:type="dxa"/>
            <w:shd w:val="clear" w:color="auto" w:fill="auto"/>
            <w:noWrap/>
            <w:vAlign w:val="center"/>
            <w:hideMark/>
          </w:tcPr>
          <w:p w14:paraId="4AC7A09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2,480,052</w:t>
            </w:r>
          </w:p>
        </w:tc>
        <w:tc>
          <w:tcPr>
            <w:tcW w:w="1417" w:type="dxa"/>
            <w:shd w:val="clear" w:color="auto" w:fill="auto"/>
            <w:noWrap/>
            <w:vAlign w:val="center"/>
            <w:hideMark/>
          </w:tcPr>
          <w:p w14:paraId="6767949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23,438,638</w:t>
            </w:r>
          </w:p>
        </w:tc>
        <w:tc>
          <w:tcPr>
            <w:tcW w:w="1417" w:type="dxa"/>
            <w:vMerge w:val="restart"/>
            <w:shd w:val="clear" w:color="auto" w:fill="B8CCE4" w:themeFill="accent1" w:themeFillTint="66"/>
            <w:vAlign w:val="center"/>
            <w:hideMark/>
          </w:tcPr>
          <w:p w14:paraId="0BBC74B9"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354,265</w:t>
            </w:r>
          </w:p>
        </w:tc>
        <w:tc>
          <w:tcPr>
            <w:tcW w:w="1422" w:type="dxa"/>
            <w:vMerge w:val="restart"/>
            <w:shd w:val="clear" w:color="auto" w:fill="B8CCE4" w:themeFill="accent1" w:themeFillTint="66"/>
            <w:vAlign w:val="center"/>
            <w:hideMark/>
          </w:tcPr>
          <w:p w14:paraId="57D6871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102%</w:t>
            </w:r>
          </w:p>
        </w:tc>
      </w:tr>
      <w:tr w:rsidR="007F7A6A" w:rsidRPr="00526077" w14:paraId="02B0CAC1" w14:textId="77777777" w:rsidTr="00502F10">
        <w:trPr>
          <w:trHeight w:val="313"/>
        </w:trPr>
        <w:tc>
          <w:tcPr>
            <w:tcW w:w="1324" w:type="dxa"/>
            <w:shd w:val="clear" w:color="000000" w:fill="D9D9D9"/>
            <w:vAlign w:val="center"/>
            <w:hideMark/>
          </w:tcPr>
          <w:p w14:paraId="70796745"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7C7BAD1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9,862,480</w:t>
            </w:r>
          </w:p>
        </w:tc>
        <w:tc>
          <w:tcPr>
            <w:tcW w:w="1417" w:type="dxa"/>
            <w:shd w:val="clear" w:color="000000" w:fill="D9D9D9"/>
            <w:noWrap/>
            <w:vAlign w:val="center"/>
            <w:hideMark/>
          </w:tcPr>
          <w:p w14:paraId="2FAB275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9,201,260</w:t>
            </w:r>
          </w:p>
        </w:tc>
        <w:tc>
          <w:tcPr>
            <w:tcW w:w="1417" w:type="dxa"/>
            <w:shd w:val="clear" w:color="000000" w:fill="D9D9D9"/>
            <w:noWrap/>
            <w:vAlign w:val="center"/>
            <w:hideMark/>
          </w:tcPr>
          <w:p w14:paraId="5410F71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2,675,394</w:t>
            </w:r>
          </w:p>
        </w:tc>
        <w:tc>
          <w:tcPr>
            <w:tcW w:w="1417" w:type="dxa"/>
            <w:shd w:val="clear" w:color="000000" w:fill="D9D9D9"/>
            <w:noWrap/>
            <w:vAlign w:val="center"/>
            <w:hideMark/>
          </w:tcPr>
          <w:p w14:paraId="29E3257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113,537</w:t>
            </w:r>
          </w:p>
        </w:tc>
        <w:tc>
          <w:tcPr>
            <w:tcW w:w="1417" w:type="dxa"/>
            <w:shd w:val="clear" w:color="000000" w:fill="D9D9D9"/>
            <w:noWrap/>
            <w:vAlign w:val="center"/>
            <w:hideMark/>
          </w:tcPr>
          <w:p w14:paraId="0A20008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281,780</w:t>
            </w:r>
          </w:p>
        </w:tc>
        <w:tc>
          <w:tcPr>
            <w:tcW w:w="1417" w:type="dxa"/>
            <w:shd w:val="clear" w:color="000000" w:fill="D9D9D9"/>
            <w:noWrap/>
            <w:vAlign w:val="center"/>
            <w:hideMark/>
          </w:tcPr>
          <w:p w14:paraId="08BFD49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1,658,452</w:t>
            </w:r>
          </w:p>
        </w:tc>
        <w:tc>
          <w:tcPr>
            <w:tcW w:w="1417" w:type="dxa"/>
            <w:shd w:val="clear" w:color="000000" w:fill="D9D9D9"/>
            <w:noWrap/>
            <w:vAlign w:val="center"/>
            <w:hideMark/>
          </w:tcPr>
          <w:p w14:paraId="424A7CA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23,792,903</w:t>
            </w:r>
          </w:p>
        </w:tc>
        <w:tc>
          <w:tcPr>
            <w:tcW w:w="1417" w:type="dxa"/>
            <w:vMerge/>
            <w:shd w:val="clear" w:color="auto" w:fill="B8CCE4" w:themeFill="accent1" w:themeFillTint="66"/>
            <w:vAlign w:val="center"/>
            <w:hideMark/>
          </w:tcPr>
          <w:p w14:paraId="3E9C81BC"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1529E131" w14:textId="77777777" w:rsidR="007F7A6A" w:rsidRPr="00526077" w:rsidRDefault="007F7A6A" w:rsidP="007F7A6A">
            <w:pPr>
              <w:rPr>
                <w:b/>
                <w:bCs/>
                <w:color w:val="000000"/>
                <w:sz w:val="16"/>
                <w:szCs w:val="16"/>
                <w14:numForm w14:val="lining"/>
                <w14:numSpacing w14:val="tabular"/>
              </w:rPr>
            </w:pPr>
          </w:p>
        </w:tc>
      </w:tr>
      <w:tr w:rsidR="007F7A6A" w:rsidRPr="00526077" w14:paraId="30B5EA04" w14:textId="77777777" w:rsidTr="00502F10">
        <w:trPr>
          <w:trHeight w:val="313"/>
        </w:trPr>
        <w:tc>
          <w:tcPr>
            <w:tcW w:w="1324" w:type="dxa"/>
            <w:shd w:val="clear" w:color="auto" w:fill="auto"/>
            <w:vAlign w:val="center"/>
            <w:hideMark/>
          </w:tcPr>
          <w:p w14:paraId="535EF932"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3.3</w:t>
            </w:r>
          </w:p>
        </w:tc>
        <w:tc>
          <w:tcPr>
            <w:tcW w:w="1417" w:type="dxa"/>
            <w:shd w:val="clear" w:color="auto" w:fill="auto"/>
            <w:noWrap/>
            <w:vAlign w:val="center"/>
            <w:hideMark/>
          </w:tcPr>
          <w:p w14:paraId="7D8ADE0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53740AAE"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25CA9D2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767,526</w:t>
            </w:r>
          </w:p>
        </w:tc>
        <w:tc>
          <w:tcPr>
            <w:tcW w:w="1417" w:type="dxa"/>
            <w:shd w:val="clear" w:color="auto" w:fill="auto"/>
            <w:noWrap/>
            <w:vAlign w:val="center"/>
            <w:hideMark/>
          </w:tcPr>
          <w:p w14:paraId="68FB1F1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04E43A8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42A614F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787F7CAE"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767,526</w:t>
            </w:r>
          </w:p>
        </w:tc>
        <w:tc>
          <w:tcPr>
            <w:tcW w:w="1417" w:type="dxa"/>
            <w:vMerge w:val="restart"/>
            <w:shd w:val="clear" w:color="auto" w:fill="B8CCE4" w:themeFill="accent1" w:themeFillTint="66"/>
            <w:vAlign w:val="center"/>
            <w:hideMark/>
          </w:tcPr>
          <w:p w14:paraId="4DDF1273"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-767,526</w:t>
            </w:r>
          </w:p>
        </w:tc>
        <w:tc>
          <w:tcPr>
            <w:tcW w:w="1422" w:type="dxa"/>
            <w:vMerge w:val="restart"/>
            <w:shd w:val="clear" w:color="auto" w:fill="B8CCE4" w:themeFill="accent1" w:themeFillTint="66"/>
            <w:vAlign w:val="center"/>
            <w:hideMark/>
          </w:tcPr>
          <w:p w14:paraId="01D3AD8F"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0%</w:t>
            </w:r>
          </w:p>
        </w:tc>
      </w:tr>
      <w:tr w:rsidR="007F7A6A" w:rsidRPr="00526077" w14:paraId="3D105FD3" w14:textId="77777777" w:rsidTr="00502F10">
        <w:trPr>
          <w:trHeight w:val="313"/>
        </w:trPr>
        <w:tc>
          <w:tcPr>
            <w:tcW w:w="1324" w:type="dxa"/>
            <w:shd w:val="clear" w:color="000000" w:fill="D9D9D9"/>
            <w:vAlign w:val="center"/>
            <w:hideMark/>
          </w:tcPr>
          <w:p w14:paraId="4DDF7598"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10AF2668"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2A61239F"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6BA05B4F"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01DBC9A8"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67D3F158"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48DEA978"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21182BAD" w14:textId="77777777" w:rsidR="007F7A6A" w:rsidRPr="00526077" w:rsidRDefault="007F7A6A" w:rsidP="007F7A6A">
            <w:pPr>
              <w:jc w:val="right"/>
              <w:rPr>
                <w:b/>
                <w:color w:val="000000"/>
                <w:sz w:val="16"/>
                <w:szCs w:val="16"/>
                <w14:numForm w14:val="lining"/>
                <w14:numSpacing w14:val="tabular"/>
              </w:rPr>
            </w:pPr>
            <w:r>
              <w:rPr>
                <w:b/>
                <w:color w:val="000000"/>
                <w:sz w:val="16"/>
                <w14:numForm w14:val="lining"/>
                <w14:numSpacing w14:val="tabular"/>
              </w:rPr>
              <w:t>0</w:t>
            </w:r>
          </w:p>
        </w:tc>
        <w:tc>
          <w:tcPr>
            <w:tcW w:w="1417" w:type="dxa"/>
            <w:vMerge/>
            <w:shd w:val="clear" w:color="auto" w:fill="B8CCE4" w:themeFill="accent1" w:themeFillTint="66"/>
            <w:vAlign w:val="center"/>
            <w:hideMark/>
          </w:tcPr>
          <w:p w14:paraId="37503F79"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1C9FE491" w14:textId="77777777" w:rsidR="007F7A6A" w:rsidRPr="00526077" w:rsidRDefault="007F7A6A" w:rsidP="007F7A6A">
            <w:pPr>
              <w:rPr>
                <w:b/>
                <w:bCs/>
                <w:color w:val="000000"/>
                <w:sz w:val="16"/>
                <w:szCs w:val="16"/>
                <w14:numForm w14:val="lining"/>
                <w14:numSpacing w14:val="tabular"/>
              </w:rPr>
            </w:pPr>
          </w:p>
        </w:tc>
      </w:tr>
      <w:tr w:rsidR="007F7A6A" w:rsidRPr="00526077" w14:paraId="3375A1A0" w14:textId="77777777" w:rsidTr="00502F10">
        <w:trPr>
          <w:trHeight w:val="313"/>
        </w:trPr>
        <w:tc>
          <w:tcPr>
            <w:tcW w:w="1324" w:type="dxa"/>
            <w:shd w:val="clear" w:color="auto" w:fill="auto"/>
            <w:vAlign w:val="center"/>
            <w:hideMark/>
          </w:tcPr>
          <w:p w14:paraId="3838F0A1"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3.4</w:t>
            </w:r>
          </w:p>
        </w:tc>
        <w:tc>
          <w:tcPr>
            <w:tcW w:w="1417" w:type="dxa"/>
            <w:shd w:val="clear" w:color="auto" w:fill="auto"/>
            <w:noWrap/>
            <w:vAlign w:val="center"/>
            <w:hideMark/>
          </w:tcPr>
          <w:p w14:paraId="7B74153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12,394,749</w:t>
            </w:r>
          </w:p>
        </w:tc>
        <w:tc>
          <w:tcPr>
            <w:tcW w:w="1417" w:type="dxa"/>
            <w:shd w:val="clear" w:color="auto" w:fill="auto"/>
            <w:noWrap/>
            <w:vAlign w:val="center"/>
            <w:hideMark/>
          </w:tcPr>
          <w:p w14:paraId="2F5E0EA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5,205,110</w:t>
            </w:r>
          </w:p>
        </w:tc>
        <w:tc>
          <w:tcPr>
            <w:tcW w:w="1417" w:type="dxa"/>
            <w:shd w:val="clear" w:color="auto" w:fill="auto"/>
            <w:noWrap/>
            <w:vAlign w:val="center"/>
            <w:hideMark/>
          </w:tcPr>
          <w:p w14:paraId="466527A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552,604</w:t>
            </w:r>
          </w:p>
        </w:tc>
        <w:tc>
          <w:tcPr>
            <w:tcW w:w="1417" w:type="dxa"/>
            <w:shd w:val="clear" w:color="auto" w:fill="auto"/>
            <w:noWrap/>
            <w:vAlign w:val="center"/>
            <w:hideMark/>
          </w:tcPr>
          <w:p w14:paraId="31AF561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852,230</w:t>
            </w:r>
          </w:p>
        </w:tc>
        <w:tc>
          <w:tcPr>
            <w:tcW w:w="1417" w:type="dxa"/>
            <w:shd w:val="clear" w:color="auto" w:fill="auto"/>
            <w:noWrap/>
            <w:vAlign w:val="center"/>
            <w:hideMark/>
          </w:tcPr>
          <w:p w14:paraId="2E856B3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4F6F212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15,515</w:t>
            </w:r>
          </w:p>
        </w:tc>
        <w:tc>
          <w:tcPr>
            <w:tcW w:w="1417" w:type="dxa"/>
            <w:shd w:val="clear" w:color="auto" w:fill="auto"/>
            <w:noWrap/>
            <w:vAlign w:val="center"/>
            <w:hideMark/>
          </w:tcPr>
          <w:p w14:paraId="7557BEE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19,020,209</w:t>
            </w:r>
          </w:p>
        </w:tc>
        <w:tc>
          <w:tcPr>
            <w:tcW w:w="1417" w:type="dxa"/>
            <w:vMerge w:val="restart"/>
            <w:shd w:val="clear" w:color="auto" w:fill="B8CCE4" w:themeFill="accent1" w:themeFillTint="66"/>
            <w:vAlign w:val="center"/>
            <w:hideMark/>
          </w:tcPr>
          <w:p w14:paraId="424315FB"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2,403,680</w:t>
            </w:r>
          </w:p>
        </w:tc>
        <w:tc>
          <w:tcPr>
            <w:tcW w:w="1422" w:type="dxa"/>
            <w:vMerge w:val="restart"/>
            <w:shd w:val="clear" w:color="auto" w:fill="B8CCE4" w:themeFill="accent1" w:themeFillTint="66"/>
            <w:vAlign w:val="center"/>
            <w:hideMark/>
          </w:tcPr>
          <w:p w14:paraId="22AF2044"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113%</w:t>
            </w:r>
          </w:p>
        </w:tc>
      </w:tr>
      <w:tr w:rsidR="007F7A6A" w:rsidRPr="00526077" w14:paraId="1F6FDDE4" w14:textId="77777777" w:rsidTr="00502F10">
        <w:trPr>
          <w:trHeight w:val="313"/>
        </w:trPr>
        <w:tc>
          <w:tcPr>
            <w:tcW w:w="1324" w:type="dxa"/>
            <w:shd w:val="clear" w:color="000000" w:fill="D9D9D9"/>
            <w:vAlign w:val="center"/>
            <w:hideMark/>
          </w:tcPr>
          <w:p w14:paraId="42C6578F"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4E19DA0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10,520,387</w:t>
            </w:r>
          </w:p>
        </w:tc>
        <w:tc>
          <w:tcPr>
            <w:tcW w:w="1417" w:type="dxa"/>
            <w:shd w:val="clear" w:color="000000" w:fill="D9D9D9"/>
            <w:noWrap/>
            <w:vAlign w:val="center"/>
            <w:hideMark/>
          </w:tcPr>
          <w:p w14:paraId="50CDE02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10,044,346</w:t>
            </w:r>
          </w:p>
        </w:tc>
        <w:tc>
          <w:tcPr>
            <w:tcW w:w="1417" w:type="dxa"/>
            <w:shd w:val="clear" w:color="000000" w:fill="D9D9D9"/>
            <w:noWrap/>
            <w:vAlign w:val="center"/>
            <w:hideMark/>
          </w:tcPr>
          <w:p w14:paraId="051E5A4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7879D1D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852,230</w:t>
            </w:r>
          </w:p>
        </w:tc>
        <w:tc>
          <w:tcPr>
            <w:tcW w:w="1417" w:type="dxa"/>
            <w:shd w:val="clear" w:color="000000" w:fill="D9D9D9"/>
            <w:noWrap/>
            <w:vAlign w:val="center"/>
            <w:hideMark/>
          </w:tcPr>
          <w:p w14:paraId="74734D7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066EADF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6,926</w:t>
            </w:r>
          </w:p>
        </w:tc>
        <w:tc>
          <w:tcPr>
            <w:tcW w:w="1417" w:type="dxa"/>
            <w:shd w:val="clear" w:color="000000" w:fill="D9D9D9"/>
            <w:noWrap/>
            <w:vAlign w:val="center"/>
            <w:hideMark/>
          </w:tcPr>
          <w:p w14:paraId="5F147BF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21,423,889</w:t>
            </w:r>
          </w:p>
        </w:tc>
        <w:tc>
          <w:tcPr>
            <w:tcW w:w="1417" w:type="dxa"/>
            <w:vMerge/>
            <w:shd w:val="clear" w:color="auto" w:fill="B8CCE4" w:themeFill="accent1" w:themeFillTint="66"/>
            <w:vAlign w:val="center"/>
            <w:hideMark/>
          </w:tcPr>
          <w:p w14:paraId="2FE4F5D8"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7DB83901" w14:textId="77777777" w:rsidR="007F7A6A" w:rsidRPr="00526077" w:rsidRDefault="007F7A6A" w:rsidP="007F7A6A">
            <w:pPr>
              <w:rPr>
                <w:b/>
                <w:bCs/>
                <w:color w:val="000000"/>
                <w:sz w:val="16"/>
                <w:szCs w:val="16"/>
                <w14:numForm w14:val="lining"/>
                <w14:numSpacing w14:val="tabular"/>
              </w:rPr>
            </w:pPr>
          </w:p>
        </w:tc>
      </w:tr>
      <w:tr w:rsidR="007F7A6A" w:rsidRPr="00526077" w14:paraId="559DAF32" w14:textId="77777777" w:rsidTr="00502F10">
        <w:trPr>
          <w:trHeight w:val="313"/>
        </w:trPr>
        <w:tc>
          <w:tcPr>
            <w:tcW w:w="1324" w:type="dxa"/>
            <w:shd w:val="clear" w:color="auto" w:fill="auto"/>
            <w:vAlign w:val="center"/>
            <w:hideMark/>
          </w:tcPr>
          <w:p w14:paraId="21A0375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3</w:t>
            </w:r>
          </w:p>
        </w:tc>
        <w:tc>
          <w:tcPr>
            <w:tcW w:w="1417" w:type="dxa"/>
            <w:shd w:val="clear" w:color="auto" w:fill="auto"/>
            <w:vAlign w:val="center"/>
            <w:hideMark/>
          </w:tcPr>
          <w:p w14:paraId="1A77D156"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19,825,043</w:t>
            </w:r>
          </w:p>
        </w:tc>
        <w:tc>
          <w:tcPr>
            <w:tcW w:w="1417" w:type="dxa"/>
            <w:shd w:val="clear" w:color="auto" w:fill="auto"/>
            <w:vAlign w:val="center"/>
            <w:hideMark/>
          </w:tcPr>
          <w:p w14:paraId="01A683B9"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5,369,500</w:t>
            </w:r>
          </w:p>
        </w:tc>
        <w:tc>
          <w:tcPr>
            <w:tcW w:w="1417" w:type="dxa"/>
            <w:shd w:val="clear" w:color="auto" w:fill="auto"/>
            <w:vAlign w:val="center"/>
            <w:hideMark/>
          </w:tcPr>
          <w:p w14:paraId="6C17FB83"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15,518,375</w:t>
            </w:r>
          </w:p>
        </w:tc>
        <w:tc>
          <w:tcPr>
            <w:tcW w:w="1417" w:type="dxa"/>
            <w:shd w:val="clear" w:color="auto" w:fill="auto"/>
            <w:vAlign w:val="center"/>
            <w:hideMark/>
          </w:tcPr>
          <w:p w14:paraId="6F18D057"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1,349,267</w:t>
            </w:r>
          </w:p>
        </w:tc>
        <w:tc>
          <w:tcPr>
            <w:tcW w:w="1417" w:type="dxa"/>
            <w:shd w:val="clear" w:color="auto" w:fill="auto"/>
            <w:vAlign w:val="center"/>
            <w:hideMark/>
          </w:tcPr>
          <w:p w14:paraId="25FD99A9"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2,912,401</w:t>
            </w:r>
          </w:p>
        </w:tc>
        <w:tc>
          <w:tcPr>
            <w:tcW w:w="1417" w:type="dxa"/>
            <w:shd w:val="clear" w:color="auto" w:fill="auto"/>
            <w:vAlign w:val="center"/>
            <w:hideMark/>
          </w:tcPr>
          <w:p w14:paraId="0CFCAC35"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4,632,411</w:t>
            </w:r>
          </w:p>
        </w:tc>
        <w:tc>
          <w:tcPr>
            <w:tcW w:w="1417" w:type="dxa"/>
            <w:shd w:val="clear" w:color="auto" w:fill="auto"/>
            <w:vAlign w:val="center"/>
            <w:hideMark/>
          </w:tcPr>
          <w:p w14:paraId="54672F7D"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49,606,997</w:t>
            </w:r>
          </w:p>
        </w:tc>
        <w:tc>
          <w:tcPr>
            <w:tcW w:w="1417" w:type="dxa"/>
            <w:vMerge w:val="restart"/>
            <w:shd w:val="clear" w:color="auto" w:fill="B8CCE4" w:themeFill="accent1" w:themeFillTint="66"/>
            <w:vAlign w:val="center"/>
            <w:hideMark/>
          </w:tcPr>
          <w:p w14:paraId="1595BE22"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-553,699</w:t>
            </w:r>
          </w:p>
        </w:tc>
        <w:tc>
          <w:tcPr>
            <w:tcW w:w="1422" w:type="dxa"/>
            <w:vMerge w:val="restart"/>
            <w:shd w:val="clear" w:color="auto" w:fill="B8CCE4" w:themeFill="accent1" w:themeFillTint="66"/>
            <w:vAlign w:val="center"/>
            <w:hideMark/>
          </w:tcPr>
          <w:p w14:paraId="2CABCB29"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99%</w:t>
            </w:r>
          </w:p>
        </w:tc>
      </w:tr>
      <w:tr w:rsidR="007F7A6A" w:rsidRPr="00526077" w14:paraId="28651421" w14:textId="77777777" w:rsidTr="00502F10">
        <w:trPr>
          <w:trHeight w:val="313"/>
        </w:trPr>
        <w:tc>
          <w:tcPr>
            <w:tcW w:w="1324" w:type="dxa"/>
            <w:shd w:val="clear" w:color="000000" w:fill="D9D9D9"/>
            <w:vAlign w:val="center"/>
            <w:hideMark/>
          </w:tcPr>
          <w:p w14:paraId="1D57000F"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2DAA12B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20,440,985</w:t>
            </w:r>
          </w:p>
        </w:tc>
        <w:tc>
          <w:tcPr>
            <w:tcW w:w="1417" w:type="dxa"/>
            <w:shd w:val="clear" w:color="000000" w:fill="D9D9D9"/>
            <w:noWrap/>
            <w:vAlign w:val="center"/>
            <w:hideMark/>
          </w:tcPr>
          <w:p w14:paraId="709C08E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19,801,129</w:t>
            </w:r>
          </w:p>
        </w:tc>
        <w:tc>
          <w:tcPr>
            <w:tcW w:w="1417" w:type="dxa"/>
            <w:shd w:val="clear" w:color="000000" w:fill="D9D9D9"/>
            <w:noWrap/>
            <w:vAlign w:val="center"/>
            <w:hideMark/>
          </w:tcPr>
          <w:p w14:paraId="2D0FA39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2,854,001</w:t>
            </w:r>
          </w:p>
        </w:tc>
        <w:tc>
          <w:tcPr>
            <w:tcW w:w="1417" w:type="dxa"/>
            <w:shd w:val="clear" w:color="000000" w:fill="D9D9D9"/>
            <w:noWrap/>
            <w:vAlign w:val="center"/>
            <w:hideMark/>
          </w:tcPr>
          <w:p w14:paraId="4C03F84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1,425,977</w:t>
            </w:r>
          </w:p>
        </w:tc>
        <w:tc>
          <w:tcPr>
            <w:tcW w:w="1417" w:type="dxa"/>
            <w:shd w:val="clear" w:color="000000" w:fill="D9D9D9"/>
            <w:noWrap/>
            <w:vAlign w:val="center"/>
            <w:hideMark/>
          </w:tcPr>
          <w:p w14:paraId="4F58918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1,702,277</w:t>
            </w:r>
          </w:p>
        </w:tc>
        <w:tc>
          <w:tcPr>
            <w:tcW w:w="1417" w:type="dxa"/>
            <w:shd w:val="clear" w:color="000000" w:fill="D9D9D9"/>
            <w:noWrap/>
            <w:vAlign w:val="center"/>
            <w:hideMark/>
          </w:tcPr>
          <w:p w14:paraId="13D320A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2,828,929</w:t>
            </w:r>
          </w:p>
        </w:tc>
        <w:tc>
          <w:tcPr>
            <w:tcW w:w="1417" w:type="dxa"/>
            <w:shd w:val="clear" w:color="000000" w:fill="D9D9D9"/>
            <w:noWrap/>
            <w:vAlign w:val="center"/>
            <w:hideMark/>
          </w:tcPr>
          <w:p w14:paraId="2597E31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49,053,298</w:t>
            </w:r>
          </w:p>
        </w:tc>
        <w:tc>
          <w:tcPr>
            <w:tcW w:w="1417" w:type="dxa"/>
            <w:vMerge/>
            <w:shd w:val="clear" w:color="auto" w:fill="B8CCE4" w:themeFill="accent1" w:themeFillTint="66"/>
            <w:vAlign w:val="center"/>
            <w:hideMark/>
          </w:tcPr>
          <w:p w14:paraId="4EEF7C9D"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548C60A9" w14:textId="77777777" w:rsidR="007F7A6A" w:rsidRPr="00526077" w:rsidRDefault="007F7A6A" w:rsidP="007F7A6A">
            <w:pPr>
              <w:rPr>
                <w:b/>
                <w:bCs/>
                <w:color w:val="000000"/>
                <w:sz w:val="16"/>
                <w:szCs w:val="16"/>
                <w14:numForm w14:val="lining"/>
                <w14:numSpacing w14:val="tabular"/>
              </w:rPr>
            </w:pPr>
          </w:p>
        </w:tc>
      </w:tr>
      <w:tr w:rsidR="007F7A6A" w:rsidRPr="00526077" w14:paraId="7BAA6A5D" w14:textId="77777777" w:rsidTr="00502F10">
        <w:trPr>
          <w:trHeight w:val="313"/>
        </w:trPr>
        <w:tc>
          <w:tcPr>
            <w:tcW w:w="1324" w:type="dxa"/>
            <w:shd w:val="clear" w:color="auto" w:fill="auto"/>
            <w:vAlign w:val="center"/>
            <w:hideMark/>
          </w:tcPr>
          <w:p w14:paraId="48C1FC92"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4.1a</w:t>
            </w:r>
          </w:p>
        </w:tc>
        <w:tc>
          <w:tcPr>
            <w:tcW w:w="1417" w:type="dxa"/>
            <w:shd w:val="clear" w:color="auto" w:fill="auto"/>
            <w:vAlign w:val="center"/>
            <w:hideMark/>
          </w:tcPr>
          <w:p w14:paraId="55034AEC"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vAlign w:val="center"/>
            <w:hideMark/>
          </w:tcPr>
          <w:p w14:paraId="7A5E306C"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vAlign w:val="center"/>
            <w:hideMark/>
          </w:tcPr>
          <w:p w14:paraId="0A74A6A2"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934,496</w:t>
            </w:r>
          </w:p>
        </w:tc>
        <w:tc>
          <w:tcPr>
            <w:tcW w:w="1417" w:type="dxa"/>
            <w:shd w:val="clear" w:color="auto" w:fill="auto"/>
            <w:vAlign w:val="center"/>
            <w:hideMark/>
          </w:tcPr>
          <w:p w14:paraId="38295105"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3,534,729</w:t>
            </w:r>
          </w:p>
        </w:tc>
        <w:tc>
          <w:tcPr>
            <w:tcW w:w="1417" w:type="dxa"/>
            <w:shd w:val="clear" w:color="auto" w:fill="auto"/>
            <w:vAlign w:val="center"/>
            <w:hideMark/>
          </w:tcPr>
          <w:p w14:paraId="24160130"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vAlign w:val="center"/>
            <w:hideMark/>
          </w:tcPr>
          <w:p w14:paraId="7B385624"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67,762</w:t>
            </w:r>
          </w:p>
        </w:tc>
        <w:tc>
          <w:tcPr>
            <w:tcW w:w="1417" w:type="dxa"/>
            <w:shd w:val="clear" w:color="auto" w:fill="auto"/>
            <w:vAlign w:val="center"/>
            <w:hideMark/>
          </w:tcPr>
          <w:p w14:paraId="3B4D9CC3"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4,536,987</w:t>
            </w:r>
          </w:p>
        </w:tc>
        <w:tc>
          <w:tcPr>
            <w:tcW w:w="1417" w:type="dxa"/>
            <w:vMerge w:val="restart"/>
            <w:shd w:val="clear" w:color="auto" w:fill="B8CCE4" w:themeFill="accent1" w:themeFillTint="66"/>
            <w:vAlign w:val="center"/>
            <w:hideMark/>
          </w:tcPr>
          <w:p w14:paraId="2B83BE15"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-850,772</w:t>
            </w:r>
          </w:p>
        </w:tc>
        <w:tc>
          <w:tcPr>
            <w:tcW w:w="1422" w:type="dxa"/>
            <w:vMerge w:val="restart"/>
            <w:shd w:val="clear" w:color="auto" w:fill="B8CCE4" w:themeFill="accent1" w:themeFillTint="66"/>
            <w:vAlign w:val="center"/>
            <w:hideMark/>
          </w:tcPr>
          <w:p w14:paraId="781FEBEA"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81%</w:t>
            </w:r>
          </w:p>
        </w:tc>
      </w:tr>
      <w:tr w:rsidR="007F7A6A" w:rsidRPr="00526077" w14:paraId="6E276342" w14:textId="77777777" w:rsidTr="00502F10">
        <w:trPr>
          <w:trHeight w:val="313"/>
        </w:trPr>
        <w:tc>
          <w:tcPr>
            <w:tcW w:w="1324" w:type="dxa"/>
            <w:shd w:val="clear" w:color="000000" w:fill="D9D9D9"/>
            <w:vAlign w:val="center"/>
            <w:hideMark/>
          </w:tcPr>
          <w:p w14:paraId="53BF6373"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705721B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59B67699"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565,043</w:t>
            </w:r>
          </w:p>
        </w:tc>
        <w:tc>
          <w:tcPr>
            <w:tcW w:w="1417" w:type="dxa"/>
            <w:shd w:val="clear" w:color="000000" w:fill="D9D9D9"/>
            <w:noWrap/>
            <w:vAlign w:val="center"/>
            <w:hideMark/>
          </w:tcPr>
          <w:p w14:paraId="47F0C018"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173,156</w:t>
            </w:r>
          </w:p>
        </w:tc>
        <w:tc>
          <w:tcPr>
            <w:tcW w:w="1417" w:type="dxa"/>
            <w:shd w:val="clear" w:color="000000" w:fill="D9D9D9"/>
            <w:noWrap/>
            <w:vAlign w:val="center"/>
            <w:hideMark/>
          </w:tcPr>
          <w:p w14:paraId="7A0643DD"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2,948,016</w:t>
            </w:r>
          </w:p>
        </w:tc>
        <w:tc>
          <w:tcPr>
            <w:tcW w:w="1417" w:type="dxa"/>
            <w:shd w:val="clear" w:color="000000" w:fill="D9D9D9"/>
            <w:noWrap/>
            <w:vAlign w:val="center"/>
            <w:hideMark/>
          </w:tcPr>
          <w:p w14:paraId="5D666BB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3D405EF8"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69882F1A"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3,686,215</w:t>
            </w:r>
          </w:p>
        </w:tc>
        <w:tc>
          <w:tcPr>
            <w:tcW w:w="1417" w:type="dxa"/>
            <w:vMerge/>
            <w:shd w:val="clear" w:color="auto" w:fill="B8CCE4" w:themeFill="accent1" w:themeFillTint="66"/>
            <w:vAlign w:val="center"/>
            <w:hideMark/>
          </w:tcPr>
          <w:p w14:paraId="2883DE93"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65FE76FB" w14:textId="77777777" w:rsidR="007F7A6A" w:rsidRPr="00526077" w:rsidRDefault="007F7A6A" w:rsidP="007F7A6A">
            <w:pPr>
              <w:rPr>
                <w:b/>
                <w:bCs/>
                <w:color w:val="000000"/>
                <w:sz w:val="16"/>
                <w:szCs w:val="16"/>
                <w14:numForm w14:val="lining"/>
                <w14:numSpacing w14:val="tabular"/>
              </w:rPr>
            </w:pPr>
          </w:p>
        </w:tc>
      </w:tr>
      <w:tr w:rsidR="007F7A6A" w:rsidRPr="00526077" w14:paraId="18B84763" w14:textId="77777777" w:rsidTr="00502F10">
        <w:trPr>
          <w:trHeight w:val="313"/>
        </w:trPr>
        <w:tc>
          <w:tcPr>
            <w:tcW w:w="1324" w:type="dxa"/>
            <w:shd w:val="clear" w:color="auto" w:fill="auto"/>
            <w:vAlign w:val="center"/>
            <w:hideMark/>
          </w:tcPr>
          <w:p w14:paraId="7817C04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4.1b</w:t>
            </w:r>
          </w:p>
        </w:tc>
        <w:tc>
          <w:tcPr>
            <w:tcW w:w="1417" w:type="dxa"/>
            <w:shd w:val="clear" w:color="auto" w:fill="auto"/>
            <w:vAlign w:val="center"/>
            <w:hideMark/>
          </w:tcPr>
          <w:p w14:paraId="423853D0"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vAlign w:val="center"/>
            <w:hideMark/>
          </w:tcPr>
          <w:p w14:paraId="05F41B52"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vAlign w:val="center"/>
            <w:hideMark/>
          </w:tcPr>
          <w:p w14:paraId="00C8DA95"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71,884</w:t>
            </w:r>
          </w:p>
        </w:tc>
        <w:tc>
          <w:tcPr>
            <w:tcW w:w="1417" w:type="dxa"/>
            <w:shd w:val="clear" w:color="auto" w:fill="auto"/>
            <w:vAlign w:val="center"/>
            <w:hideMark/>
          </w:tcPr>
          <w:p w14:paraId="347625AD"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271,902</w:t>
            </w:r>
          </w:p>
        </w:tc>
        <w:tc>
          <w:tcPr>
            <w:tcW w:w="1417" w:type="dxa"/>
            <w:shd w:val="clear" w:color="auto" w:fill="auto"/>
            <w:vAlign w:val="center"/>
            <w:hideMark/>
          </w:tcPr>
          <w:p w14:paraId="33902362"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vAlign w:val="center"/>
            <w:hideMark/>
          </w:tcPr>
          <w:p w14:paraId="3BAA3B29"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5,213</w:t>
            </w:r>
          </w:p>
        </w:tc>
        <w:tc>
          <w:tcPr>
            <w:tcW w:w="1417" w:type="dxa"/>
            <w:shd w:val="clear" w:color="auto" w:fill="auto"/>
            <w:vAlign w:val="center"/>
            <w:hideMark/>
          </w:tcPr>
          <w:p w14:paraId="0CAC59D8" w14:textId="77777777" w:rsidR="007F7A6A" w:rsidRPr="00526077" w:rsidRDefault="007F7A6A" w:rsidP="007F7A6A">
            <w:pPr>
              <w:jc w:val="right"/>
              <w:rPr>
                <w:bCs/>
                <w:color w:val="000000"/>
                <w:sz w:val="16"/>
                <w:szCs w:val="16"/>
                <w14:numForm w14:val="lining"/>
                <w14:numSpacing w14:val="tabular"/>
              </w:rPr>
            </w:pPr>
            <w:r>
              <w:rPr>
                <w:color w:val="000000"/>
                <w:sz w:val="16"/>
                <w14:numForm w14:val="lining"/>
                <w14:numSpacing w14:val="tabular"/>
              </w:rPr>
              <w:t>348,999</w:t>
            </w:r>
          </w:p>
        </w:tc>
        <w:tc>
          <w:tcPr>
            <w:tcW w:w="1417" w:type="dxa"/>
            <w:vMerge w:val="restart"/>
            <w:shd w:val="clear" w:color="auto" w:fill="B8CCE4" w:themeFill="accent1" w:themeFillTint="66"/>
            <w:vAlign w:val="center"/>
            <w:hideMark/>
          </w:tcPr>
          <w:p w14:paraId="4AFF6958"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-65,444</w:t>
            </w:r>
          </w:p>
        </w:tc>
        <w:tc>
          <w:tcPr>
            <w:tcW w:w="1422" w:type="dxa"/>
            <w:vMerge w:val="restart"/>
            <w:shd w:val="clear" w:color="auto" w:fill="B8CCE4" w:themeFill="accent1" w:themeFillTint="66"/>
            <w:vAlign w:val="center"/>
            <w:hideMark/>
          </w:tcPr>
          <w:p w14:paraId="43791F73"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81%</w:t>
            </w:r>
          </w:p>
        </w:tc>
      </w:tr>
      <w:tr w:rsidR="007F7A6A" w:rsidRPr="00526077" w14:paraId="2FA7E9D4" w14:textId="77777777" w:rsidTr="00502F10">
        <w:trPr>
          <w:trHeight w:val="313"/>
        </w:trPr>
        <w:tc>
          <w:tcPr>
            <w:tcW w:w="1324" w:type="dxa"/>
            <w:shd w:val="clear" w:color="000000" w:fill="D9D9D9"/>
            <w:vAlign w:val="center"/>
            <w:hideMark/>
          </w:tcPr>
          <w:p w14:paraId="709754D0"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789DA413"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52AC5820"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43,465</w:t>
            </w:r>
          </w:p>
        </w:tc>
        <w:tc>
          <w:tcPr>
            <w:tcW w:w="1417" w:type="dxa"/>
            <w:shd w:val="clear" w:color="000000" w:fill="D9D9D9"/>
            <w:noWrap/>
            <w:vAlign w:val="center"/>
            <w:hideMark/>
          </w:tcPr>
          <w:p w14:paraId="38BD9AC4"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13,320</w:t>
            </w:r>
          </w:p>
        </w:tc>
        <w:tc>
          <w:tcPr>
            <w:tcW w:w="1417" w:type="dxa"/>
            <w:shd w:val="clear" w:color="000000" w:fill="D9D9D9"/>
            <w:noWrap/>
            <w:vAlign w:val="center"/>
            <w:hideMark/>
          </w:tcPr>
          <w:p w14:paraId="5CE7348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226,770</w:t>
            </w:r>
          </w:p>
        </w:tc>
        <w:tc>
          <w:tcPr>
            <w:tcW w:w="1417" w:type="dxa"/>
            <w:shd w:val="clear" w:color="000000" w:fill="D9D9D9"/>
            <w:noWrap/>
            <w:vAlign w:val="center"/>
            <w:hideMark/>
          </w:tcPr>
          <w:p w14:paraId="2CD8263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7B3FFF9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613E7491"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283,555</w:t>
            </w:r>
          </w:p>
        </w:tc>
        <w:tc>
          <w:tcPr>
            <w:tcW w:w="1417" w:type="dxa"/>
            <w:vMerge/>
            <w:shd w:val="clear" w:color="auto" w:fill="B8CCE4" w:themeFill="accent1" w:themeFillTint="66"/>
            <w:vAlign w:val="center"/>
            <w:hideMark/>
          </w:tcPr>
          <w:p w14:paraId="340AB79E"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1A32F32E" w14:textId="77777777" w:rsidR="007F7A6A" w:rsidRPr="00526077" w:rsidRDefault="007F7A6A" w:rsidP="007F7A6A">
            <w:pPr>
              <w:rPr>
                <w:b/>
                <w:bCs/>
                <w:color w:val="000000"/>
                <w:sz w:val="16"/>
                <w:szCs w:val="16"/>
                <w14:numForm w14:val="lining"/>
                <w14:numSpacing w14:val="tabular"/>
              </w:rPr>
            </w:pPr>
          </w:p>
        </w:tc>
      </w:tr>
      <w:tr w:rsidR="007F7A6A" w:rsidRPr="00526077" w14:paraId="27B9E05E" w14:textId="77777777" w:rsidTr="00502F10">
        <w:trPr>
          <w:trHeight w:val="313"/>
        </w:trPr>
        <w:tc>
          <w:tcPr>
            <w:tcW w:w="1324" w:type="dxa"/>
            <w:shd w:val="clear" w:color="auto" w:fill="auto"/>
            <w:vAlign w:val="center"/>
            <w:hideMark/>
          </w:tcPr>
          <w:p w14:paraId="57C233BE"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5.1</w:t>
            </w:r>
          </w:p>
        </w:tc>
        <w:tc>
          <w:tcPr>
            <w:tcW w:w="1417" w:type="dxa"/>
            <w:shd w:val="clear" w:color="auto" w:fill="auto"/>
            <w:noWrap/>
            <w:vAlign w:val="center"/>
            <w:hideMark/>
          </w:tcPr>
          <w:p w14:paraId="5047F60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18,344,173</w:t>
            </w:r>
          </w:p>
        </w:tc>
        <w:tc>
          <w:tcPr>
            <w:tcW w:w="1417" w:type="dxa"/>
            <w:shd w:val="clear" w:color="auto" w:fill="auto"/>
            <w:noWrap/>
            <w:vAlign w:val="center"/>
            <w:hideMark/>
          </w:tcPr>
          <w:p w14:paraId="73B6945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31,084</w:t>
            </w:r>
          </w:p>
        </w:tc>
        <w:tc>
          <w:tcPr>
            <w:tcW w:w="1417" w:type="dxa"/>
            <w:shd w:val="clear" w:color="auto" w:fill="auto"/>
            <w:noWrap/>
            <w:vAlign w:val="center"/>
            <w:hideMark/>
          </w:tcPr>
          <w:p w14:paraId="3E654B4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164,344</w:t>
            </w:r>
          </w:p>
        </w:tc>
        <w:tc>
          <w:tcPr>
            <w:tcW w:w="1417" w:type="dxa"/>
            <w:shd w:val="clear" w:color="auto" w:fill="auto"/>
            <w:noWrap/>
            <w:vAlign w:val="center"/>
            <w:hideMark/>
          </w:tcPr>
          <w:p w14:paraId="4F05F13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12,594,833</w:t>
            </w:r>
          </w:p>
        </w:tc>
        <w:tc>
          <w:tcPr>
            <w:tcW w:w="1417" w:type="dxa"/>
            <w:shd w:val="clear" w:color="auto" w:fill="auto"/>
            <w:noWrap/>
            <w:vAlign w:val="center"/>
            <w:hideMark/>
          </w:tcPr>
          <w:p w14:paraId="320449B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349,762</w:t>
            </w:r>
          </w:p>
        </w:tc>
        <w:tc>
          <w:tcPr>
            <w:tcW w:w="1417" w:type="dxa"/>
            <w:shd w:val="clear" w:color="auto" w:fill="auto"/>
            <w:noWrap/>
            <w:vAlign w:val="center"/>
            <w:hideMark/>
          </w:tcPr>
          <w:p w14:paraId="698DA15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296,597</w:t>
            </w:r>
          </w:p>
        </w:tc>
        <w:tc>
          <w:tcPr>
            <w:tcW w:w="1417" w:type="dxa"/>
            <w:shd w:val="clear" w:color="auto" w:fill="auto"/>
            <w:noWrap/>
            <w:vAlign w:val="center"/>
            <w:hideMark/>
          </w:tcPr>
          <w:p w14:paraId="7972691A"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31,780,793</w:t>
            </w:r>
          </w:p>
        </w:tc>
        <w:tc>
          <w:tcPr>
            <w:tcW w:w="1417" w:type="dxa"/>
            <w:vMerge w:val="restart"/>
            <w:shd w:val="clear" w:color="auto" w:fill="B8CCE4" w:themeFill="accent1" w:themeFillTint="66"/>
            <w:vAlign w:val="center"/>
            <w:hideMark/>
          </w:tcPr>
          <w:p w14:paraId="353711FE"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-3,845,953</w:t>
            </w:r>
          </w:p>
        </w:tc>
        <w:tc>
          <w:tcPr>
            <w:tcW w:w="1422" w:type="dxa"/>
            <w:vMerge w:val="restart"/>
            <w:shd w:val="clear" w:color="auto" w:fill="B8CCE4" w:themeFill="accent1" w:themeFillTint="66"/>
            <w:vAlign w:val="center"/>
            <w:hideMark/>
          </w:tcPr>
          <w:p w14:paraId="1CBA0761"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88%</w:t>
            </w:r>
          </w:p>
        </w:tc>
      </w:tr>
      <w:tr w:rsidR="007F7A6A" w:rsidRPr="00526077" w14:paraId="55B9441A" w14:textId="77777777" w:rsidTr="00502F10">
        <w:trPr>
          <w:trHeight w:val="313"/>
        </w:trPr>
        <w:tc>
          <w:tcPr>
            <w:tcW w:w="1324" w:type="dxa"/>
            <w:shd w:val="clear" w:color="000000" w:fill="D9D9D9"/>
            <w:vAlign w:val="center"/>
            <w:hideMark/>
          </w:tcPr>
          <w:p w14:paraId="20E13E9B"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7C2B8C9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16,129,601</w:t>
            </w:r>
          </w:p>
        </w:tc>
        <w:tc>
          <w:tcPr>
            <w:tcW w:w="1417" w:type="dxa"/>
            <w:shd w:val="clear" w:color="000000" w:fill="D9D9D9"/>
            <w:noWrap/>
            <w:vAlign w:val="center"/>
            <w:hideMark/>
          </w:tcPr>
          <w:p w14:paraId="2DBD2CE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404,492</w:t>
            </w:r>
          </w:p>
        </w:tc>
        <w:tc>
          <w:tcPr>
            <w:tcW w:w="1417" w:type="dxa"/>
            <w:shd w:val="clear" w:color="000000" w:fill="D9D9D9"/>
            <w:noWrap/>
            <w:vAlign w:val="center"/>
            <w:hideMark/>
          </w:tcPr>
          <w:p w14:paraId="4D6FC49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53D5198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11,097,779</w:t>
            </w:r>
          </w:p>
        </w:tc>
        <w:tc>
          <w:tcPr>
            <w:tcW w:w="1417" w:type="dxa"/>
            <w:shd w:val="clear" w:color="000000" w:fill="D9D9D9"/>
            <w:noWrap/>
            <w:vAlign w:val="center"/>
            <w:hideMark/>
          </w:tcPr>
          <w:p w14:paraId="314095D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302,969</w:t>
            </w:r>
          </w:p>
        </w:tc>
        <w:tc>
          <w:tcPr>
            <w:tcW w:w="1417" w:type="dxa"/>
            <w:shd w:val="clear" w:color="000000" w:fill="D9D9D9"/>
            <w:noWrap/>
            <w:vAlign w:val="center"/>
            <w:hideMark/>
          </w:tcPr>
          <w:p w14:paraId="15C0945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1806F15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27,934,841</w:t>
            </w:r>
          </w:p>
        </w:tc>
        <w:tc>
          <w:tcPr>
            <w:tcW w:w="1417" w:type="dxa"/>
            <w:vMerge/>
            <w:shd w:val="clear" w:color="auto" w:fill="B8CCE4" w:themeFill="accent1" w:themeFillTint="66"/>
            <w:vAlign w:val="center"/>
            <w:hideMark/>
          </w:tcPr>
          <w:p w14:paraId="5D668C59"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42230D12" w14:textId="77777777" w:rsidR="007F7A6A" w:rsidRPr="00526077" w:rsidRDefault="007F7A6A" w:rsidP="007F7A6A">
            <w:pPr>
              <w:rPr>
                <w:b/>
                <w:bCs/>
                <w:color w:val="000000"/>
                <w:sz w:val="16"/>
                <w:szCs w:val="16"/>
                <w14:numForm w14:val="lining"/>
                <w14:numSpacing w14:val="tabular"/>
              </w:rPr>
            </w:pPr>
          </w:p>
        </w:tc>
      </w:tr>
      <w:tr w:rsidR="007F7A6A" w:rsidRPr="00526077" w14:paraId="47CD56FA" w14:textId="77777777" w:rsidTr="00502F10">
        <w:trPr>
          <w:trHeight w:val="313"/>
        </w:trPr>
        <w:tc>
          <w:tcPr>
            <w:tcW w:w="1324" w:type="dxa"/>
            <w:shd w:val="clear" w:color="auto" w:fill="auto"/>
            <w:vAlign w:val="center"/>
            <w:hideMark/>
          </w:tcPr>
          <w:p w14:paraId="3F768E1C"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lastRenderedPageBreak/>
              <w:t>5.2</w:t>
            </w:r>
          </w:p>
        </w:tc>
        <w:tc>
          <w:tcPr>
            <w:tcW w:w="1417" w:type="dxa"/>
            <w:shd w:val="clear" w:color="auto" w:fill="auto"/>
            <w:noWrap/>
            <w:vAlign w:val="center"/>
            <w:hideMark/>
          </w:tcPr>
          <w:p w14:paraId="42369AE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5,668,117</w:t>
            </w:r>
          </w:p>
        </w:tc>
        <w:tc>
          <w:tcPr>
            <w:tcW w:w="1417" w:type="dxa"/>
            <w:shd w:val="clear" w:color="auto" w:fill="auto"/>
            <w:noWrap/>
            <w:vAlign w:val="center"/>
            <w:hideMark/>
          </w:tcPr>
          <w:p w14:paraId="43E10B0C"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97,631</w:t>
            </w:r>
          </w:p>
        </w:tc>
        <w:tc>
          <w:tcPr>
            <w:tcW w:w="1417" w:type="dxa"/>
            <w:shd w:val="clear" w:color="auto" w:fill="auto"/>
            <w:noWrap/>
            <w:vAlign w:val="center"/>
            <w:hideMark/>
          </w:tcPr>
          <w:p w14:paraId="2B71AC9E"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4,954,055</w:t>
            </w:r>
          </w:p>
        </w:tc>
        <w:tc>
          <w:tcPr>
            <w:tcW w:w="1417" w:type="dxa"/>
            <w:shd w:val="clear" w:color="auto" w:fill="auto"/>
            <w:noWrap/>
            <w:vAlign w:val="center"/>
            <w:hideMark/>
          </w:tcPr>
          <w:p w14:paraId="42F7FA6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3,911,657</w:t>
            </w:r>
          </w:p>
        </w:tc>
        <w:tc>
          <w:tcPr>
            <w:tcW w:w="1417" w:type="dxa"/>
            <w:shd w:val="clear" w:color="auto" w:fill="auto"/>
            <w:noWrap/>
            <w:vAlign w:val="center"/>
            <w:hideMark/>
          </w:tcPr>
          <w:p w14:paraId="3E4DDC1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581,946</w:t>
            </w:r>
          </w:p>
        </w:tc>
        <w:tc>
          <w:tcPr>
            <w:tcW w:w="1417" w:type="dxa"/>
            <w:shd w:val="clear" w:color="auto" w:fill="auto"/>
            <w:noWrap/>
            <w:vAlign w:val="center"/>
            <w:hideMark/>
          </w:tcPr>
          <w:p w14:paraId="4C0151A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551,961</w:t>
            </w:r>
          </w:p>
        </w:tc>
        <w:tc>
          <w:tcPr>
            <w:tcW w:w="1417" w:type="dxa"/>
            <w:shd w:val="clear" w:color="auto" w:fill="auto"/>
            <w:noWrap/>
            <w:vAlign w:val="center"/>
            <w:hideMark/>
          </w:tcPr>
          <w:p w14:paraId="69A6FBD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15,765,368</w:t>
            </w:r>
          </w:p>
        </w:tc>
        <w:tc>
          <w:tcPr>
            <w:tcW w:w="1417" w:type="dxa"/>
            <w:vMerge w:val="restart"/>
            <w:shd w:val="clear" w:color="auto" w:fill="B8CCE4" w:themeFill="accent1" w:themeFillTint="66"/>
            <w:vAlign w:val="center"/>
            <w:hideMark/>
          </w:tcPr>
          <w:p w14:paraId="461938F5"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-3,605,627</w:t>
            </w:r>
          </w:p>
        </w:tc>
        <w:tc>
          <w:tcPr>
            <w:tcW w:w="1422" w:type="dxa"/>
            <w:vMerge w:val="restart"/>
            <w:shd w:val="clear" w:color="auto" w:fill="B8CCE4" w:themeFill="accent1" w:themeFillTint="66"/>
            <w:vAlign w:val="center"/>
            <w:hideMark/>
          </w:tcPr>
          <w:p w14:paraId="50AAE984"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77%</w:t>
            </w:r>
          </w:p>
        </w:tc>
      </w:tr>
      <w:tr w:rsidR="007F7A6A" w:rsidRPr="00526077" w14:paraId="3E130C39" w14:textId="77777777" w:rsidTr="00502F10">
        <w:trPr>
          <w:trHeight w:val="313"/>
        </w:trPr>
        <w:tc>
          <w:tcPr>
            <w:tcW w:w="1324" w:type="dxa"/>
            <w:shd w:val="clear" w:color="000000" w:fill="D9D9D9"/>
            <w:vAlign w:val="center"/>
            <w:hideMark/>
          </w:tcPr>
          <w:p w14:paraId="2B8E8F7C"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172359A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2,373,847</w:t>
            </w:r>
          </w:p>
        </w:tc>
        <w:tc>
          <w:tcPr>
            <w:tcW w:w="1417" w:type="dxa"/>
            <w:shd w:val="clear" w:color="000000" w:fill="D9D9D9"/>
            <w:noWrap/>
            <w:vAlign w:val="center"/>
            <w:hideMark/>
          </w:tcPr>
          <w:p w14:paraId="4232E15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1,983,046</w:t>
            </w:r>
          </w:p>
        </w:tc>
        <w:tc>
          <w:tcPr>
            <w:tcW w:w="1417" w:type="dxa"/>
            <w:shd w:val="clear" w:color="000000" w:fill="D9D9D9"/>
            <w:noWrap/>
            <w:vAlign w:val="center"/>
            <w:hideMark/>
          </w:tcPr>
          <w:p w14:paraId="34FC7F2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2,424,329</w:t>
            </w:r>
          </w:p>
        </w:tc>
        <w:tc>
          <w:tcPr>
            <w:tcW w:w="1417" w:type="dxa"/>
            <w:shd w:val="clear" w:color="000000" w:fill="D9D9D9"/>
            <w:noWrap/>
            <w:vAlign w:val="center"/>
            <w:hideMark/>
          </w:tcPr>
          <w:p w14:paraId="55A606BA"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3,911,657</w:t>
            </w:r>
          </w:p>
        </w:tc>
        <w:tc>
          <w:tcPr>
            <w:tcW w:w="1417" w:type="dxa"/>
            <w:shd w:val="clear" w:color="000000" w:fill="D9D9D9"/>
            <w:noWrap/>
            <w:vAlign w:val="center"/>
            <w:hideMark/>
          </w:tcPr>
          <w:p w14:paraId="5D5D036E"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623,399</w:t>
            </w:r>
          </w:p>
        </w:tc>
        <w:tc>
          <w:tcPr>
            <w:tcW w:w="1417" w:type="dxa"/>
            <w:shd w:val="clear" w:color="000000" w:fill="D9D9D9"/>
            <w:noWrap/>
            <w:vAlign w:val="center"/>
            <w:hideMark/>
          </w:tcPr>
          <w:p w14:paraId="5459887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843,462</w:t>
            </w:r>
          </w:p>
        </w:tc>
        <w:tc>
          <w:tcPr>
            <w:tcW w:w="1417" w:type="dxa"/>
            <w:shd w:val="clear" w:color="000000" w:fill="D9D9D9"/>
            <w:noWrap/>
            <w:vAlign w:val="center"/>
            <w:hideMark/>
          </w:tcPr>
          <w:p w14:paraId="09D4766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12,159,741</w:t>
            </w:r>
          </w:p>
        </w:tc>
        <w:tc>
          <w:tcPr>
            <w:tcW w:w="1417" w:type="dxa"/>
            <w:vMerge/>
            <w:shd w:val="clear" w:color="auto" w:fill="B8CCE4" w:themeFill="accent1" w:themeFillTint="66"/>
            <w:vAlign w:val="center"/>
            <w:hideMark/>
          </w:tcPr>
          <w:p w14:paraId="36CFF47D"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62E31E6C" w14:textId="77777777" w:rsidR="007F7A6A" w:rsidRPr="00526077" w:rsidRDefault="007F7A6A" w:rsidP="007F7A6A">
            <w:pPr>
              <w:rPr>
                <w:b/>
                <w:bCs/>
                <w:color w:val="000000"/>
                <w:sz w:val="16"/>
                <w:szCs w:val="16"/>
                <w14:numForm w14:val="lining"/>
                <w14:numSpacing w14:val="tabular"/>
              </w:rPr>
            </w:pPr>
          </w:p>
        </w:tc>
      </w:tr>
      <w:tr w:rsidR="007F7A6A" w:rsidRPr="00526077" w14:paraId="0C7B249C" w14:textId="77777777" w:rsidTr="00502F10">
        <w:trPr>
          <w:trHeight w:val="313"/>
        </w:trPr>
        <w:tc>
          <w:tcPr>
            <w:tcW w:w="1324" w:type="dxa"/>
            <w:shd w:val="clear" w:color="auto" w:fill="auto"/>
            <w:vAlign w:val="center"/>
            <w:hideMark/>
          </w:tcPr>
          <w:p w14:paraId="7BC8AB43"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5.3</w:t>
            </w:r>
          </w:p>
        </w:tc>
        <w:tc>
          <w:tcPr>
            <w:tcW w:w="1417" w:type="dxa"/>
            <w:shd w:val="clear" w:color="auto" w:fill="auto"/>
            <w:noWrap/>
            <w:vAlign w:val="center"/>
            <w:hideMark/>
          </w:tcPr>
          <w:p w14:paraId="5C5F314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4AF19DD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324164C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11C2E83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7D52CD2E"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6C966A0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616F56C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vMerge w:val="restart"/>
            <w:shd w:val="clear" w:color="auto" w:fill="B8CCE4" w:themeFill="accent1" w:themeFillTint="66"/>
            <w:vAlign w:val="center"/>
            <w:hideMark/>
          </w:tcPr>
          <w:p w14:paraId="0761EDD6"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0</w:t>
            </w:r>
          </w:p>
        </w:tc>
        <w:tc>
          <w:tcPr>
            <w:tcW w:w="1422" w:type="dxa"/>
            <w:vMerge w:val="restart"/>
            <w:shd w:val="clear" w:color="auto" w:fill="B8CCE4" w:themeFill="accent1" w:themeFillTint="66"/>
            <w:vAlign w:val="center"/>
            <w:hideMark/>
          </w:tcPr>
          <w:p w14:paraId="52EDEBC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w:t>
            </w:r>
          </w:p>
        </w:tc>
      </w:tr>
      <w:tr w:rsidR="007F7A6A" w:rsidRPr="00526077" w14:paraId="76AABAEE" w14:textId="77777777" w:rsidTr="00502F10">
        <w:trPr>
          <w:trHeight w:val="313"/>
        </w:trPr>
        <w:tc>
          <w:tcPr>
            <w:tcW w:w="1324" w:type="dxa"/>
            <w:shd w:val="clear" w:color="000000" w:fill="D9D9D9"/>
            <w:vAlign w:val="center"/>
            <w:hideMark/>
          </w:tcPr>
          <w:p w14:paraId="6B383D0D"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678B076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5BA7884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4523FCC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10A5819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3868434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12EA166C"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396AEAFA"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vMerge/>
            <w:shd w:val="clear" w:color="auto" w:fill="B8CCE4" w:themeFill="accent1" w:themeFillTint="66"/>
            <w:vAlign w:val="center"/>
            <w:hideMark/>
          </w:tcPr>
          <w:p w14:paraId="55C54612"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0C1E04CC" w14:textId="77777777" w:rsidR="007F7A6A" w:rsidRPr="00526077" w:rsidRDefault="007F7A6A" w:rsidP="007F7A6A">
            <w:pPr>
              <w:rPr>
                <w:b/>
                <w:bCs/>
                <w:color w:val="000000"/>
                <w:sz w:val="16"/>
                <w:szCs w:val="16"/>
                <w14:numForm w14:val="lining"/>
                <w14:numSpacing w14:val="tabular"/>
              </w:rPr>
            </w:pPr>
          </w:p>
        </w:tc>
      </w:tr>
      <w:tr w:rsidR="007F7A6A" w:rsidRPr="00526077" w14:paraId="02D58E1D" w14:textId="77777777" w:rsidTr="00502F10">
        <w:trPr>
          <w:trHeight w:val="313"/>
        </w:trPr>
        <w:tc>
          <w:tcPr>
            <w:tcW w:w="1324" w:type="dxa"/>
            <w:shd w:val="clear" w:color="auto" w:fill="auto"/>
            <w:vAlign w:val="center"/>
            <w:hideMark/>
          </w:tcPr>
          <w:p w14:paraId="0ED23ED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5</w:t>
            </w:r>
          </w:p>
        </w:tc>
        <w:tc>
          <w:tcPr>
            <w:tcW w:w="1417" w:type="dxa"/>
            <w:shd w:val="clear" w:color="auto" w:fill="auto"/>
            <w:vAlign w:val="center"/>
            <w:hideMark/>
          </w:tcPr>
          <w:p w14:paraId="32C173A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24,012,291</w:t>
            </w:r>
          </w:p>
        </w:tc>
        <w:tc>
          <w:tcPr>
            <w:tcW w:w="1417" w:type="dxa"/>
            <w:shd w:val="clear" w:color="auto" w:fill="auto"/>
            <w:vAlign w:val="center"/>
            <w:hideMark/>
          </w:tcPr>
          <w:p w14:paraId="427FAF2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128,715</w:t>
            </w:r>
          </w:p>
        </w:tc>
        <w:tc>
          <w:tcPr>
            <w:tcW w:w="1417" w:type="dxa"/>
            <w:shd w:val="clear" w:color="auto" w:fill="auto"/>
            <w:vAlign w:val="center"/>
            <w:hideMark/>
          </w:tcPr>
          <w:p w14:paraId="377050CD"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5,118,399</w:t>
            </w:r>
          </w:p>
        </w:tc>
        <w:tc>
          <w:tcPr>
            <w:tcW w:w="1417" w:type="dxa"/>
            <w:shd w:val="clear" w:color="auto" w:fill="auto"/>
            <w:vAlign w:val="center"/>
            <w:hideMark/>
          </w:tcPr>
          <w:p w14:paraId="6AD8A12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16,506,490</w:t>
            </w:r>
          </w:p>
        </w:tc>
        <w:tc>
          <w:tcPr>
            <w:tcW w:w="1417" w:type="dxa"/>
            <w:shd w:val="clear" w:color="auto" w:fill="auto"/>
            <w:vAlign w:val="center"/>
            <w:hideMark/>
          </w:tcPr>
          <w:p w14:paraId="13AC8AAD"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931,708</w:t>
            </w:r>
          </w:p>
        </w:tc>
        <w:tc>
          <w:tcPr>
            <w:tcW w:w="1417" w:type="dxa"/>
            <w:shd w:val="clear" w:color="auto" w:fill="auto"/>
            <w:vAlign w:val="center"/>
            <w:hideMark/>
          </w:tcPr>
          <w:p w14:paraId="5D50D966"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848,558</w:t>
            </w:r>
          </w:p>
        </w:tc>
        <w:tc>
          <w:tcPr>
            <w:tcW w:w="1417" w:type="dxa"/>
            <w:shd w:val="clear" w:color="auto" w:fill="auto"/>
            <w:vAlign w:val="center"/>
            <w:hideMark/>
          </w:tcPr>
          <w:p w14:paraId="01B113F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47,546,161</w:t>
            </w:r>
          </w:p>
        </w:tc>
        <w:tc>
          <w:tcPr>
            <w:tcW w:w="1417" w:type="dxa"/>
            <w:vMerge w:val="restart"/>
            <w:shd w:val="clear" w:color="auto" w:fill="B8CCE4" w:themeFill="accent1" w:themeFillTint="66"/>
            <w:vAlign w:val="center"/>
            <w:hideMark/>
          </w:tcPr>
          <w:p w14:paraId="0158CD5F"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-7,451,579</w:t>
            </w:r>
          </w:p>
        </w:tc>
        <w:tc>
          <w:tcPr>
            <w:tcW w:w="1422" w:type="dxa"/>
            <w:vMerge w:val="restart"/>
            <w:shd w:val="clear" w:color="auto" w:fill="B8CCE4" w:themeFill="accent1" w:themeFillTint="66"/>
            <w:vAlign w:val="center"/>
            <w:hideMark/>
          </w:tcPr>
          <w:p w14:paraId="46CB5DAD"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84%</w:t>
            </w:r>
          </w:p>
        </w:tc>
      </w:tr>
      <w:tr w:rsidR="007F7A6A" w:rsidRPr="00526077" w14:paraId="17CAA45A" w14:textId="77777777" w:rsidTr="00502F10">
        <w:trPr>
          <w:trHeight w:val="313"/>
        </w:trPr>
        <w:tc>
          <w:tcPr>
            <w:tcW w:w="1324" w:type="dxa"/>
            <w:shd w:val="clear" w:color="000000" w:fill="D9D9D9"/>
            <w:vAlign w:val="center"/>
            <w:hideMark/>
          </w:tcPr>
          <w:p w14:paraId="55B98DDB"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4A83E18D"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18,503,448</w:t>
            </w:r>
          </w:p>
        </w:tc>
        <w:tc>
          <w:tcPr>
            <w:tcW w:w="1417" w:type="dxa"/>
            <w:shd w:val="clear" w:color="000000" w:fill="D9D9D9"/>
            <w:noWrap/>
            <w:vAlign w:val="center"/>
            <w:hideMark/>
          </w:tcPr>
          <w:p w14:paraId="4070CAA5"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2,387,538</w:t>
            </w:r>
          </w:p>
        </w:tc>
        <w:tc>
          <w:tcPr>
            <w:tcW w:w="1417" w:type="dxa"/>
            <w:shd w:val="clear" w:color="000000" w:fill="D9D9D9"/>
            <w:noWrap/>
            <w:vAlign w:val="center"/>
            <w:hideMark/>
          </w:tcPr>
          <w:p w14:paraId="421AEF69"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2,424,329</w:t>
            </w:r>
          </w:p>
        </w:tc>
        <w:tc>
          <w:tcPr>
            <w:tcW w:w="1417" w:type="dxa"/>
            <w:shd w:val="clear" w:color="000000" w:fill="D9D9D9"/>
            <w:noWrap/>
            <w:vAlign w:val="center"/>
            <w:hideMark/>
          </w:tcPr>
          <w:p w14:paraId="1E5F7653"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15,009,437</w:t>
            </w:r>
          </w:p>
        </w:tc>
        <w:tc>
          <w:tcPr>
            <w:tcW w:w="1417" w:type="dxa"/>
            <w:shd w:val="clear" w:color="000000" w:fill="D9D9D9"/>
            <w:noWrap/>
            <w:vAlign w:val="center"/>
            <w:hideMark/>
          </w:tcPr>
          <w:p w14:paraId="4F4B0633"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926,368</w:t>
            </w:r>
          </w:p>
        </w:tc>
        <w:tc>
          <w:tcPr>
            <w:tcW w:w="1417" w:type="dxa"/>
            <w:shd w:val="clear" w:color="000000" w:fill="D9D9D9"/>
            <w:noWrap/>
            <w:vAlign w:val="center"/>
            <w:hideMark/>
          </w:tcPr>
          <w:p w14:paraId="0C39A746"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843,462</w:t>
            </w:r>
          </w:p>
        </w:tc>
        <w:tc>
          <w:tcPr>
            <w:tcW w:w="1417" w:type="dxa"/>
            <w:shd w:val="clear" w:color="000000" w:fill="D9D9D9"/>
            <w:noWrap/>
            <w:vAlign w:val="center"/>
            <w:hideMark/>
          </w:tcPr>
          <w:p w14:paraId="1AD2EC9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40,094,582</w:t>
            </w:r>
          </w:p>
        </w:tc>
        <w:tc>
          <w:tcPr>
            <w:tcW w:w="1417" w:type="dxa"/>
            <w:vMerge/>
            <w:shd w:val="clear" w:color="auto" w:fill="B8CCE4" w:themeFill="accent1" w:themeFillTint="66"/>
            <w:vAlign w:val="center"/>
            <w:hideMark/>
          </w:tcPr>
          <w:p w14:paraId="28CC281D"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3B2BBBA6" w14:textId="77777777" w:rsidR="007F7A6A" w:rsidRPr="00526077" w:rsidRDefault="007F7A6A" w:rsidP="007F7A6A">
            <w:pPr>
              <w:rPr>
                <w:b/>
                <w:bCs/>
                <w:color w:val="000000"/>
                <w:sz w:val="16"/>
                <w:szCs w:val="16"/>
                <w14:numForm w14:val="lining"/>
                <w14:numSpacing w14:val="tabular"/>
              </w:rPr>
            </w:pPr>
          </w:p>
        </w:tc>
      </w:tr>
      <w:tr w:rsidR="007F7A6A" w:rsidRPr="00526077" w14:paraId="6EE45CB2" w14:textId="77777777" w:rsidTr="00502F10">
        <w:trPr>
          <w:trHeight w:val="313"/>
        </w:trPr>
        <w:tc>
          <w:tcPr>
            <w:tcW w:w="1324" w:type="dxa"/>
            <w:shd w:val="clear" w:color="auto" w:fill="auto"/>
            <w:vAlign w:val="center"/>
            <w:hideMark/>
          </w:tcPr>
          <w:p w14:paraId="540FCA64"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6.1a</w:t>
            </w:r>
          </w:p>
        </w:tc>
        <w:tc>
          <w:tcPr>
            <w:tcW w:w="1417" w:type="dxa"/>
            <w:shd w:val="clear" w:color="auto" w:fill="auto"/>
            <w:noWrap/>
            <w:vAlign w:val="center"/>
            <w:hideMark/>
          </w:tcPr>
          <w:p w14:paraId="7CD432E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513,415</w:t>
            </w:r>
          </w:p>
        </w:tc>
        <w:tc>
          <w:tcPr>
            <w:tcW w:w="1417" w:type="dxa"/>
            <w:shd w:val="clear" w:color="auto" w:fill="auto"/>
            <w:noWrap/>
            <w:vAlign w:val="center"/>
            <w:hideMark/>
          </w:tcPr>
          <w:p w14:paraId="73B2645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1DC0714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76,864</w:t>
            </w:r>
          </w:p>
        </w:tc>
        <w:tc>
          <w:tcPr>
            <w:tcW w:w="1417" w:type="dxa"/>
            <w:shd w:val="clear" w:color="auto" w:fill="auto"/>
            <w:noWrap/>
            <w:vAlign w:val="center"/>
            <w:hideMark/>
          </w:tcPr>
          <w:p w14:paraId="7AC6FE5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1,270,549</w:t>
            </w:r>
          </w:p>
        </w:tc>
        <w:tc>
          <w:tcPr>
            <w:tcW w:w="1417" w:type="dxa"/>
            <w:shd w:val="clear" w:color="auto" w:fill="auto"/>
            <w:noWrap/>
            <w:vAlign w:val="center"/>
            <w:hideMark/>
          </w:tcPr>
          <w:p w14:paraId="3F1772D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57,425</w:t>
            </w:r>
          </w:p>
        </w:tc>
        <w:tc>
          <w:tcPr>
            <w:tcW w:w="1417" w:type="dxa"/>
            <w:shd w:val="clear" w:color="auto" w:fill="auto"/>
            <w:noWrap/>
            <w:vAlign w:val="center"/>
            <w:hideMark/>
          </w:tcPr>
          <w:p w14:paraId="019DA74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6,085</w:t>
            </w:r>
          </w:p>
        </w:tc>
        <w:tc>
          <w:tcPr>
            <w:tcW w:w="1417" w:type="dxa"/>
            <w:shd w:val="clear" w:color="auto" w:fill="auto"/>
            <w:noWrap/>
            <w:vAlign w:val="center"/>
            <w:hideMark/>
          </w:tcPr>
          <w:p w14:paraId="182639D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1,924,339</w:t>
            </w:r>
          </w:p>
        </w:tc>
        <w:tc>
          <w:tcPr>
            <w:tcW w:w="1417" w:type="dxa"/>
            <w:vMerge w:val="restart"/>
            <w:shd w:val="clear" w:color="auto" w:fill="B8CCE4" w:themeFill="accent1" w:themeFillTint="66"/>
            <w:vAlign w:val="center"/>
            <w:hideMark/>
          </w:tcPr>
          <w:p w14:paraId="0D859CB1"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-61,217</w:t>
            </w:r>
          </w:p>
        </w:tc>
        <w:tc>
          <w:tcPr>
            <w:tcW w:w="1422" w:type="dxa"/>
            <w:vMerge w:val="restart"/>
            <w:shd w:val="clear" w:color="auto" w:fill="B8CCE4" w:themeFill="accent1" w:themeFillTint="66"/>
            <w:vAlign w:val="center"/>
            <w:hideMark/>
          </w:tcPr>
          <w:p w14:paraId="59D8D80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97%</w:t>
            </w:r>
          </w:p>
        </w:tc>
      </w:tr>
      <w:tr w:rsidR="007F7A6A" w:rsidRPr="00526077" w14:paraId="242AB2B0" w14:textId="77777777" w:rsidTr="00502F10">
        <w:trPr>
          <w:trHeight w:val="313"/>
        </w:trPr>
        <w:tc>
          <w:tcPr>
            <w:tcW w:w="1324" w:type="dxa"/>
            <w:shd w:val="clear" w:color="000000" w:fill="D9D9D9"/>
            <w:vAlign w:val="center"/>
            <w:hideMark/>
          </w:tcPr>
          <w:p w14:paraId="49C4FA38"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24C0233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575,672</w:t>
            </w:r>
          </w:p>
        </w:tc>
        <w:tc>
          <w:tcPr>
            <w:tcW w:w="1417" w:type="dxa"/>
            <w:shd w:val="clear" w:color="000000" w:fill="D9D9D9"/>
            <w:noWrap/>
            <w:vAlign w:val="center"/>
            <w:hideMark/>
          </w:tcPr>
          <w:p w14:paraId="7A13CBE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10,462</w:t>
            </w:r>
          </w:p>
        </w:tc>
        <w:tc>
          <w:tcPr>
            <w:tcW w:w="1417" w:type="dxa"/>
            <w:shd w:val="clear" w:color="000000" w:fill="D9D9D9"/>
            <w:noWrap/>
            <w:vAlign w:val="center"/>
            <w:hideMark/>
          </w:tcPr>
          <w:p w14:paraId="6482050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6B06D81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1,270,549</w:t>
            </w:r>
          </w:p>
        </w:tc>
        <w:tc>
          <w:tcPr>
            <w:tcW w:w="1417" w:type="dxa"/>
            <w:shd w:val="clear" w:color="000000" w:fill="D9D9D9"/>
            <w:noWrap/>
            <w:vAlign w:val="center"/>
            <w:hideMark/>
          </w:tcPr>
          <w:p w14:paraId="009CFDA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21BC40A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6,439</w:t>
            </w:r>
          </w:p>
        </w:tc>
        <w:tc>
          <w:tcPr>
            <w:tcW w:w="1417" w:type="dxa"/>
            <w:shd w:val="clear" w:color="000000" w:fill="D9D9D9"/>
            <w:noWrap/>
            <w:vAlign w:val="center"/>
            <w:hideMark/>
          </w:tcPr>
          <w:p w14:paraId="4E08C44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1,863,122</w:t>
            </w:r>
          </w:p>
        </w:tc>
        <w:tc>
          <w:tcPr>
            <w:tcW w:w="1417" w:type="dxa"/>
            <w:vMerge/>
            <w:shd w:val="clear" w:color="auto" w:fill="B8CCE4" w:themeFill="accent1" w:themeFillTint="66"/>
            <w:vAlign w:val="center"/>
            <w:hideMark/>
          </w:tcPr>
          <w:p w14:paraId="415E779A"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601F19B9" w14:textId="77777777" w:rsidR="007F7A6A" w:rsidRPr="00526077" w:rsidRDefault="007F7A6A" w:rsidP="007F7A6A">
            <w:pPr>
              <w:rPr>
                <w:b/>
                <w:bCs/>
                <w:color w:val="000000"/>
                <w:sz w:val="16"/>
                <w:szCs w:val="16"/>
                <w14:numForm w14:val="lining"/>
                <w14:numSpacing w14:val="tabular"/>
              </w:rPr>
            </w:pPr>
          </w:p>
        </w:tc>
      </w:tr>
      <w:tr w:rsidR="007F7A6A" w:rsidRPr="00526077" w14:paraId="3C6D4650" w14:textId="77777777" w:rsidTr="00502F10">
        <w:trPr>
          <w:trHeight w:val="313"/>
        </w:trPr>
        <w:tc>
          <w:tcPr>
            <w:tcW w:w="1324" w:type="dxa"/>
            <w:shd w:val="clear" w:color="auto" w:fill="auto"/>
            <w:vAlign w:val="center"/>
            <w:hideMark/>
          </w:tcPr>
          <w:p w14:paraId="1515D3AB"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6.2a</w:t>
            </w:r>
          </w:p>
        </w:tc>
        <w:tc>
          <w:tcPr>
            <w:tcW w:w="1417" w:type="dxa"/>
            <w:shd w:val="clear" w:color="auto" w:fill="auto"/>
            <w:noWrap/>
            <w:vAlign w:val="center"/>
            <w:hideMark/>
          </w:tcPr>
          <w:p w14:paraId="016616C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448460A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257BCAE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1923804C"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94,953</w:t>
            </w:r>
          </w:p>
        </w:tc>
        <w:tc>
          <w:tcPr>
            <w:tcW w:w="1417" w:type="dxa"/>
            <w:shd w:val="clear" w:color="auto" w:fill="auto"/>
            <w:noWrap/>
            <w:vAlign w:val="center"/>
            <w:hideMark/>
          </w:tcPr>
          <w:p w14:paraId="01FD939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3,699</w:t>
            </w:r>
          </w:p>
        </w:tc>
        <w:tc>
          <w:tcPr>
            <w:tcW w:w="1417" w:type="dxa"/>
            <w:shd w:val="clear" w:color="auto" w:fill="auto"/>
            <w:noWrap/>
            <w:vAlign w:val="center"/>
            <w:hideMark/>
          </w:tcPr>
          <w:p w14:paraId="7812DEB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06F7FA4B"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98,653</w:t>
            </w:r>
          </w:p>
        </w:tc>
        <w:tc>
          <w:tcPr>
            <w:tcW w:w="1417" w:type="dxa"/>
            <w:vMerge w:val="restart"/>
            <w:shd w:val="clear" w:color="auto" w:fill="B8CCE4" w:themeFill="accent1" w:themeFillTint="66"/>
            <w:vAlign w:val="center"/>
            <w:hideMark/>
          </w:tcPr>
          <w:p w14:paraId="7249BC6D"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-466</w:t>
            </w:r>
          </w:p>
        </w:tc>
        <w:tc>
          <w:tcPr>
            <w:tcW w:w="1422" w:type="dxa"/>
            <w:vMerge w:val="restart"/>
            <w:shd w:val="clear" w:color="auto" w:fill="B8CCE4" w:themeFill="accent1" w:themeFillTint="66"/>
            <w:vAlign w:val="center"/>
            <w:hideMark/>
          </w:tcPr>
          <w:p w14:paraId="11CE8FBF"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100%</w:t>
            </w:r>
          </w:p>
        </w:tc>
      </w:tr>
      <w:tr w:rsidR="007F7A6A" w:rsidRPr="00526077" w14:paraId="51F2EB32" w14:textId="77777777" w:rsidTr="00502F10">
        <w:trPr>
          <w:trHeight w:val="313"/>
        </w:trPr>
        <w:tc>
          <w:tcPr>
            <w:tcW w:w="1324" w:type="dxa"/>
            <w:shd w:val="clear" w:color="000000" w:fill="D9D9D9"/>
            <w:vAlign w:val="center"/>
            <w:hideMark/>
          </w:tcPr>
          <w:p w14:paraId="472F402E"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7ABE0BBC"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3,233</w:t>
            </w:r>
          </w:p>
        </w:tc>
        <w:tc>
          <w:tcPr>
            <w:tcW w:w="1417" w:type="dxa"/>
            <w:shd w:val="clear" w:color="000000" w:fill="D9D9D9"/>
            <w:noWrap/>
            <w:vAlign w:val="center"/>
            <w:hideMark/>
          </w:tcPr>
          <w:p w14:paraId="67D5222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768B4F5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596F800A"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94,953</w:t>
            </w:r>
          </w:p>
        </w:tc>
        <w:tc>
          <w:tcPr>
            <w:tcW w:w="1417" w:type="dxa"/>
            <w:shd w:val="clear" w:color="000000" w:fill="D9D9D9"/>
            <w:noWrap/>
            <w:vAlign w:val="center"/>
            <w:hideMark/>
          </w:tcPr>
          <w:p w14:paraId="258FEBC2"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1D54291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40B88F3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98,186</w:t>
            </w:r>
          </w:p>
        </w:tc>
        <w:tc>
          <w:tcPr>
            <w:tcW w:w="1417" w:type="dxa"/>
            <w:vMerge/>
            <w:shd w:val="clear" w:color="auto" w:fill="B8CCE4" w:themeFill="accent1" w:themeFillTint="66"/>
            <w:vAlign w:val="center"/>
            <w:hideMark/>
          </w:tcPr>
          <w:p w14:paraId="035A7471"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4031CF85" w14:textId="77777777" w:rsidR="007F7A6A" w:rsidRPr="00526077" w:rsidRDefault="007F7A6A" w:rsidP="007F7A6A">
            <w:pPr>
              <w:rPr>
                <w:b/>
                <w:bCs/>
                <w:color w:val="000000"/>
                <w:sz w:val="16"/>
                <w:szCs w:val="16"/>
                <w14:numForm w14:val="lining"/>
                <w14:numSpacing w14:val="tabular"/>
              </w:rPr>
            </w:pPr>
          </w:p>
        </w:tc>
      </w:tr>
      <w:tr w:rsidR="007F7A6A" w:rsidRPr="00526077" w14:paraId="49105C8D" w14:textId="77777777" w:rsidTr="00502F10">
        <w:trPr>
          <w:trHeight w:val="313"/>
        </w:trPr>
        <w:tc>
          <w:tcPr>
            <w:tcW w:w="1324" w:type="dxa"/>
            <w:shd w:val="clear" w:color="auto" w:fill="auto"/>
            <w:vAlign w:val="center"/>
            <w:hideMark/>
          </w:tcPr>
          <w:p w14:paraId="6F35BABF"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6a</w:t>
            </w:r>
          </w:p>
        </w:tc>
        <w:tc>
          <w:tcPr>
            <w:tcW w:w="1417" w:type="dxa"/>
            <w:shd w:val="clear" w:color="auto" w:fill="auto"/>
            <w:vAlign w:val="center"/>
            <w:hideMark/>
          </w:tcPr>
          <w:p w14:paraId="7B4A2C91"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513,415</w:t>
            </w:r>
          </w:p>
        </w:tc>
        <w:tc>
          <w:tcPr>
            <w:tcW w:w="1417" w:type="dxa"/>
            <w:shd w:val="clear" w:color="auto" w:fill="auto"/>
            <w:vAlign w:val="center"/>
            <w:hideMark/>
          </w:tcPr>
          <w:p w14:paraId="679CA831"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auto" w:fill="auto"/>
            <w:vAlign w:val="center"/>
            <w:hideMark/>
          </w:tcPr>
          <w:p w14:paraId="7FED40D4"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76,864</w:t>
            </w:r>
          </w:p>
        </w:tc>
        <w:tc>
          <w:tcPr>
            <w:tcW w:w="1417" w:type="dxa"/>
            <w:shd w:val="clear" w:color="auto" w:fill="auto"/>
            <w:vAlign w:val="center"/>
            <w:hideMark/>
          </w:tcPr>
          <w:p w14:paraId="4BDD0DD6"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1,365,503</w:t>
            </w:r>
          </w:p>
        </w:tc>
        <w:tc>
          <w:tcPr>
            <w:tcW w:w="1417" w:type="dxa"/>
            <w:shd w:val="clear" w:color="auto" w:fill="auto"/>
            <w:vAlign w:val="center"/>
            <w:hideMark/>
          </w:tcPr>
          <w:p w14:paraId="7A689824"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61,124</w:t>
            </w:r>
          </w:p>
        </w:tc>
        <w:tc>
          <w:tcPr>
            <w:tcW w:w="1417" w:type="dxa"/>
            <w:shd w:val="clear" w:color="auto" w:fill="auto"/>
            <w:vAlign w:val="center"/>
            <w:hideMark/>
          </w:tcPr>
          <w:p w14:paraId="19A18F46"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6,085</w:t>
            </w:r>
          </w:p>
        </w:tc>
        <w:tc>
          <w:tcPr>
            <w:tcW w:w="1417" w:type="dxa"/>
            <w:shd w:val="clear" w:color="auto" w:fill="auto"/>
            <w:vAlign w:val="center"/>
            <w:hideMark/>
          </w:tcPr>
          <w:p w14:paraId="66021D03"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2,022,991</w:t>
            </w:r>
          </w:p>
        </w:tc>
        <w:tc>
          <w:tcPr>
            <w:tcW w:w="1417" w:type="dxa"/>
            <w:vMerge w:val="restart"/>
            <w:shd w:val="clear" w:color="auto" w:fill="B8CCE4" w:themeFill="accent1" w:themeFillTint="66"/>
            <w:vAlign w:val="center"/>
            <w:hideMark/>
          </w:tcPr>
          <w:p w14:paraId="7A1FD8D9"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-61,683</w:t>
            </w:r>
          </w:p>
        </w:tc>
        <w:tc>
          <w:tcPr>
            <w:tcW w:w="1422" w:type="dxa"/>
            <w:vMerge w:val="restart"/>
            <w:shd w:val="clear" w:color="auto" w:fill="B8CCE4" w:themeFill="accent1" w:themeFillTint="66"/>
            <w:vAlign w:val="center"/>
            <w:hideMark/>
          </w:tcPr>
          <w:p w14:paraId="32CEF81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97%</w:t>
            </w:r>
          </w:p>
        </w:tc>
      </w:tr>
      <w:tr w:rsidR="007F7A6A" w:rsidRPr="00526077" w14:paraId="606F25C9" w14:textId="77777777" w:rsidTr="00502F10">
        <w:trPr>
          <w:trHeight w:val="313"/>
        </w:trPr>
        <w:tc>
          <w:tcPr>
            <w:tcW w:w="1324" w:type="dxa"/>
            <w:shd w:val="clear" w:color="000000" w:fill="D9D9D9"/>
            <w:vAlign w:val="center"/>
            <w:hideMark/>
          </w:tcPr>
          <w:p w14:paraId="13BB7108"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18EBF149"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578,905</w:t>
            </w:r>
          </w:p>
        </w:tc>
        <w:tc>
          <w:tcPr>
            <w:tcW w:w="1417" w:type="dxa"/>
            <w:shd w:val="clear" w:color="000000" w:fill="D9D9D9"/>
            <w:noWrap/>
            <w:vAlign w:val="center"/>
            <w:hideMark/>
          </w:tcPr>
          <w:p w14:paraId="2E944BE5"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10,462</w:t>
            </w:r>
          </w:p>
        </w:tc>
        <w:tc>
          <w:tcPr>
            <w:tcW w:w="1417" w:type="dxa"/>
            <w:shd w:val="clear" w:color="000000" w:fill="D9D9D9"/>
            <w:noWrap/>
            <w:vAlign w:val="center"/>
            <w:hideMark/>
          </w:tcPr>
          <w:p w14:paraId="0A3069E2"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7E5AC6D5"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1,365,503</w:t>
            </w:r>
          </w:p>
        </w:tc>
        <w:tc>
          <w:tcPr>
            <w:tcW w:w="1417" w:type="dxa"/>
            <w:shd w:val="clear" w:color="000000" w:fill="D9D9D9"/>
            <w:noWrap/>
            <w:vAlign w:val="center"/>
            <w:hideMark/>
          </w:tcPr>
          <w:p w14:paraId="7B8AE15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19F4ED6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6,439</w:t>
            </w:r>
          </w:p>
        </w:tc>
        <w:tc>
          <w:tcPr>
            <w:tcW w:w="1417" w:type="dxa"/>
            <w:shd w:val="clear" w:color="000000" w:fill="D9D9D9"/>
            <w:noWrap/>
            <w:vAlign w:val="center"/>
            <w:hideMark/>
          </w:tcPr>
          <w:p w14:paraId="6445486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1,961,308</w:t>
            </w:r>
          </w:p>
        </w:tc>
        <w:tc>
          <w:tcPr>
            <w:tcW w:w="1417" w:type="dxa"/>
            <w:vMerge/>
            <w:shd w:val="clear" w:color="auto" w:fill="B8CCE4" w:themeFill="accent1" w:themeFillTint="66"/>
            <w:vAlign w:val="center"/>
            <w:hideMark/>
          </w:tcPr>
          <w:p w14:paraId="50F8C25C"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72451CCF" w14:textId="77777777" w:rsidR="007F7A6A" w:rsidRPr="00526077" w:rsidRDefault="007F7A6A" w:rsidP="007F7A6A">
            <w:pPr>
              <w:rPr>
                <w:b/>
                <w:bCs/>
                <w:color w:val="000000"/>
                <w:sz w:val="16"/>
                <w:szCs w:val="16"/>
                <w14:numForm w14:val="lining"/>
                <w14:numSpacing w14:val="tabular"/>
              </w:rPr>
            </w:pPr>
          </w:p>
        </w:tc>
      </w:tr>
      <w:tr w:rsidR="007F7A6A" w:rsidRPr="00526077" w14:paraId="6698300F" w14:textId="77777777" w:rsidTr="00502F10">
        <w:trPr>
          <w:trHeight w:val="313"/>
        </w:trPr>
        <w:tc>
          <w:tcPr>
            <w:tcW w:w="1324" w:type="dxa"/>
            <w:shd w:val="clear" w:color="auto" w:fill="auto"/>
            <w:vAlign w:val="center"/>
            <w:hideMark/>
          </w:tcPr>
          <w:p w14:paraId="23098223"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6.1b</w:t>
            </w:r>
          </w:p>
        </w:tc>
        <w:tc>
          <w:tcPr>
            <w:tcW w:w="1417" w:type="dxa"/>
            <w:shd w:val="clear" w:color="auto" w:fill="auto"/>
            <w:noWrap/>
            <w:vAlign w:val="center"/>
            <w:hideMark/>
          </w:tcPr>
          <w:p w14:paraId="3ED244B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9,440</w:t>
            </w:r>
          </w:p>
        </w:tc>
        <w:tc>
          <w:tcPr>
            <w:tcW w:w="1417" w:type="dxa"/>
            <w:shd w:val="clear" w:color="auto" w:fill="auto"/>
            <w:noWrap/>
            <w:vAlign w:val="center"/>
            <w:hideMark/>
          </w:tcPr>
          <w:p w14:paraId="23A21B2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1CF9AE99"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1,413</w:t>
            </w:r>
          </w:p>
        </w:tc>
        <w:tc>
          <w:tcPr>
            <w:tcW w:w="1417" w:type="dxa"/>
            <w:shd w:val="clear" w:color="auto" w:fill="auto"/>
            <w:noWrap/>
            <w:vAlign w:val="center"/>
            <w:hideMark/>
          </w:tcPr>
          <w:p w14:paraId="31ABD2D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23,361</w:t>
            </w:r>
          </w:p>
        </w:tc>
        <w:tc>
          <w:tcPr>
            <w:tcW w:w="1417" w:type="dxa"/>
            <w:shd w:val="clear" w:color="auto" w:fill="auto"/>
            <w:noWrap/>
            <w:vAlign w:val="center"/>
            <w:hideMark/>
          </w:tcPr>
          <w:p w14:paraId="27C5335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1,056</w:t>
            </w:r>
          </w:p>
        </w:tc>
        <w:tc>
          <w:tcPr>
            <w:tcW w:w="1417" w:type="dxa"/>
            <w:shd w:val="clear" w:color="auto" w:fill="auto"/>
            <w:noWrap/>
            <w:vAlign w:val="center"/>
            <w:hideMark/>
          </w:tcPr>
          <w:p w14:paraId="535050C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112</w:t>
            </w:r>
          </w:p>
        </w:tc>
        <w:tc>
          <w:tcPr>
            <w:tcW w:w="1417" w:type="dxa"/>
            <w:shd w:val="clear" w:color="auto" w:fill="auto"/>
            <w:noWrap/>
            <w:vAlign w:val="center"/>
            <w:hideMark/>
          </w:tcPr>
          <w:p w14:paraId="4B379B8A"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35,383</w:t>
            </w:r>
          </w:p>
        </w:tc>
        <w:tc>
          <w:tcPr>
            <w:tcW w:w="1417" w:type="dxa"/>
            <w:vMerge w:val="restart"/>
            <w:shd w:val="clear" w:color="auto" w:fill="B8CCE4" w:themeFill="accent1" w:themeFillTint="66"/>
            <w:vAlign w:val="center"/>
            <w:hideMark/>
          </w:tcPr>
          <w:p w14:paraId="2F56CE48"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-1,126</w:t>
            </w:r>
          </w:p>
        </w:tc>
        <w:tc>
          <w:tcPr>
            <w:tcW w:w="1422" w:type="dxa"/>
            <w:vMerge w:val="restart"/>
            <w:shd w:val="clear" w:color="auto" w:fill="B8CCE4" w:themeFill="accent1" w:themeFillTint="66"/>
            <w:vAlign w:val="center"/>
            <w:hideMark/>
          </w:tcPr>
          <w:p w14:paraId="30346F22"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97%</w:t>
            </w:r>
          </w:p>
        </w:tc>
      </w:tr>
      <w:tr w:rsidR="007F7A6A" w:rsidRPr="00526077" w14:paraId="0AA938C4" w14:textId="77777777" w:rsidTr="00502F10">
        <w:trPr>
          <w:trHeight w:val="313"/>
        </w:trPr>
        <w:tc>
          <w:tcPr>
            <w:tcW w:w="1324" w:type="dxa"/>
            <w:shd w:val="clear" w:color="000000" w:fill="D9D9D9"/>
            <w:vAlign w:val="center"/>
            <w:hideMark/>
          </w:tcPr>
          <w:p w14:paraId="77789EF1"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6976682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10,585</w:t>
            </w:r>
          </w:p>
        </w:tc>
        <w:tc>
          <w:tcPr>
            <w:tcW w:w="1417" w:type="dxa"/>
            <w:shd w:val="clear" w:color="000000" w:fill="D9D9D9"/>
            <w:noWrap/>
            <w:vAlign w:val="center"/>
            <w:hideMark/>
          </w:tcPr>
          <w:p w14:paraId="7E87847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192</w:t>
            </w:r>
          </w:p>
        </w:tc>
        <w:tc>
          <w:tcPr>
            <w:tcW w:w="1417" w:type="dxa"/>
            <w:shd w:val="clear" w:color="000000" w:fill="D9D9D9"/>
            <w:noWrap/>
            <w:vAlign w:val="center"/>
            <w:hideMark/>
          </w:tcPr>
          <w:p w14:paraId="2FF1248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5112B5A4"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23,361</w:t>
            </w:r>
          </w:p>
        </w:tc>
        <w:tc>
          <w:tcPr>
            <w:tcW w:w="1417" w:type="dxa"/>
            <w:shd w:val="clear" w:color="000000" w:fill="D9D9D9"/>
            <w:noWrap/>
            <w:vAlign w:val="center"/>
            <w:hideMark/>
          </w:tcPr>
          <w:p w14:paraId="55CF3EAD"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0AA4547C"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118</w:t>
            </w:r>
          </w:p>
        </w:tc>
        <w:tc>
          <w:tcPr>
            <w:tcW w:w="1417" w:type="dxa"/>
            <w:shd w:val="clear" w:color="000000" w:fill="D9D9D9"/>
            <w:noWrap/>
            <w:vAlign w:val="center"/>
            <w:hideMark/>
          </w:tcPr>
          <w:p w14:paraId="5D49C02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34,257</w:t>
            </w:r>
          </w:p>
        </w:tc>
        <w:tc>
          <w:tcPr>
            <w:tcW w:w="1417" w:type="dxa"/>
            <w:vMerge/>
            <w:shd w:val="clear" w:color="auto" w:fill="B8CCE4" w:themeFill="accent1" w:themeFillTint="66"/>
            <w:vAlign w:val="center"/>
            <w:hideMark/>
          </w:tcPr>
          <w:p w14:paraId="715DB7B0"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335CD020" w14:textId="77777777" w:rsidR="007F7A6A" w:rsidRPr="00526077" w:rsidRDefault="007F7A6A" w:rsidP="007F7A6A">
            <w:pPr>
              <w:rPr>
                <w:b/>
                <w:bCs/>
                <w:color w:val="000000"/>
                <w:sz w:val="16"/>
                <w:szCs w:val="16"/>
                <w14:numForm w14:val="lining"/>
                <w14:numSpacing w14:val="tabular"/>
              </w:rPr>
            </w:pPr>
          </w:p>
        </w:tc>
      </w:tr>
      <w:tr w:rsidR="007F7A6A" w:rsidRPr="00526077" w14:paraId="10C3FCF2" w14:textId="77777777" w:rsidTr="00502F10">
        <w:trPr>
          <w:trHeight w:val="313"/>
        </w:trPr>
        <w:tc>
          <w:tcPr>
            <w:tcW w:w="1324" w:type="dxa"/>
            <w:shd w:val="clear" w:color="auto" w:fill="auto"/>
            <w:vAlign w:val="center"/>
            <w:hideMark/>
          </w:tcPr>
          <w:p w14:paraId="18F36237" w14:textId="77777777" w:rsidR="007F7A6A" w:rsidRPr="00526077" w:rsidRDefault="007F7A6A" w:rsidP="007F7A6A">
            <w:pPr>
              <w:jc w:val="center"/>
              <w:rPr>
                <w:color w:val="000000"/>
                <w:sz w:val="16"/>
                <w:szCs w:val="16"/>
                <w14:numForm w14:val="lining"/>
                <w14:numSpacing w14:val="tabular"/>
              </w:rPr>
            </w:pPr>
            <w:r>
              <w:rPr>
                <w:color w:val="000000"/>
                <w:sz w:val="16"/>
                <w14:numForm w14:val="lining"/>
                <w14:numSpacing w14:val="tabular"/>
              </w:rPr>
              <w:t>6.2b</w:t>
            </w:r>
          </w:p>
        </w:tc>
        <w:tc>
          <w:tcPr>
            <w:tcW w:w="1417" w:type="dxa"/>
            <w:shd w:val="clear" w:color="auto" w:fill="auto"/>
            <w:noWrap/>
            <w:vAlign w:val="center"/>
            <w:hideMark/>
          </w:tcPr>
          <w:p w14:paraId="4C0B957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737307D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1F00DA1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7EBB5821"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1,746</w:t>
            </w:r>
          </w:p>
        </w:tc>
        <w:tc>
          <w:tcPr>
            <w:tcW w:w="1417" w:type="dxa"/>
            <w:shd w:val="clear" w:color="auto" w:fill="auto"/>
            <w:noWrap/>
            <w:vAlign w:val="center"/>
            <w:hideMark/>
          </w:tcPr>
          <w:p w14:paraId="7430D788"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68</w:t>
            </w:r>
          </w:p>
        </w:tc>
        <w:tc>
          <w:tcPr>
            <w:tcW w:w="1417" w:type="dxa"/>
            <w:shd w:val="clear" w:color="auto" w:fill="auto"/>
            <w:noWrap/>
            <w:vAlign w:val="center"/>
            <w:hideMark/>
          </w:tcPr>
          <w:p w14:paraId="10C96BAE"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auto" w:fill="auto"/>
            <w:noWrap/>
            <w:vAlign w:val="center"/>
            <w:hideMark/>
          </w:tcPr>
          <w:p w14:paraId="1A349BA6"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1,814</w:t>
            </w:r>
          </w:p>
        </w:tc>
        <w:tc>
          <w:tcPr>
            <w:tcW w:w="1417" w:type="dxa"/>
            <w:vMerge w:val="restart"/>
            <w:shd w:val="clear" w:color="auto" w:fill="B8CCE4" w:themeFill="accent1" w:themeFillTint="66"/>
            <w:vAlign w:val="center"/>
            <w:hideMark/>
          </w:tcPr>
          <w:p w14:paraId="6F43F3F0"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-9</w:t>
            </w:r>
          </w:p>
        </w:tc>
        <w:tc>
          <w:tcPr>
            <w:tcW w:w="1422" w:type="dxa"/>
            <w:vMerge w:val="restart"/>
            <w:shd w:val="clear" w:color="auto" w:fill="B8CCE4" w:themeFill="accent1" w:themeFillTint="66"/>
            <w:vAlign w:val="center"/>
            <w:hideMark/>
          </w:tcPr>
          <w:p w14:paraId="1CF226B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100%</w:t>
            </w:r>
          </w:p>
        </w:tc>
      </w:tr>
      <w:tr w:rsidR="007F7A6A" w:rsidRPr="00526077" w14:paraId="521E5E5E" w14:textId="77777777" w:rsidTr="00502F10">
        <w:trPr>
          <w:trHeight w:val="313"/>
        </w:trPr>
        <w:tc>
          <w:tcPr>
            <w:tcW w:w="1324" w:type="dxa"/>
            <w:shd w:val="clear" w:color="000000" w:fill="D9D9D9"/>
            <w:vAlign w:val="center"/>
            <w:hideMark/>
          </w:tcPr>
          <w:p w14:paraId="49CB87CF"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2025FD5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59</w:t>
            </w:r>
          </w:p>
        </w:tc>
        <w:tc>
          <w:tcPr>
            <w:tcW w:w="1417" w:type="dxa"/>
            <w:shd w:val="clear" w:color="000000" w:fill="D9D9D9"/>
            <w:noWrap/>
            <w:vAlign w:val="center"/>
            <w:hideMark/>
          </w:tcPr>
          <w:p w14:paraId="6C75F1F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03CF6885"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46E9722F"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1,746</w:t>
            </w:r>
          </w:p>
        </w:tc>
        <w:tc>
          <w:tcPr>
            <w:tcW w:w="1417" w:type="dxa"/>
            <w:shd w:val="clear" w:color="000000" w:fill="D9D9D9"/>
            <w:noWrap/>
            <w:vAlign w:val="center"/>
            <w:hideMark/>
          </w:tcPr>
          <w:p w14:paraId="04CE53F0"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7A76D003"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0</w:t>
            </w:r>
          </w:p>
        </w:tc>
        <w:tc>
          <w:tcPr>
            <w:tcW w:w="1417" w:type="dxa"/>
            <w:shd w:val="clear" w:color="000000" w:fill="D9D9D9"/>
            <w:noWrap/>
            <w:vAlign w:val="center"/>
            <w:hideMark/>
          </w:tcPr>
          <w:p w14:paraId="3B16FB47" w14:textId="77777777" w:rsidR="007F7A6A" w:rsidRPr="00526077" w:rsidRDefault="007F7A6A" w:rsidP="007F7A6A">
            <w:pPr>
              <w:jc w:val="right"/>
              <w:rPr>
                <w:color w:val="000000"/>
                <w:sz w:val="16"/>
                <w:szCs w:val="16"/>
                <w14:numForm w14:val="lining"/>
                <w14:numSpacing w14:val="tabular"/>
              </w:rPr>
            </w:pPr>
            <w:r>
              <w:rPr>
                <w:color w:val="000000"/>
                <w:sz w:val="16"/>
                <w14:numForm w14:val="lining"/>
                <w14:numSpacing w14:val="tabular"/>
              </w:rPr>
              <w:t>1,805</w:t>
            </w:r>
          </w:p>
        </w:tc>
        <w:tc>
          <w:tcPr>
            <w:tcW w:w="1417" w:type="dxa"/>
            <w:vMerge/>
            <w:shd w:val="clear" w:color="auto" w:fill="B8CCE4" w:themeFill="accent1" w:themeFillTint="66"/>
            <w:vAlign w:val="center"/>
            <w:hideMark/>
          </w:tcPr>
          <w:p w14:paraId="7BB293C1"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0CDB3F77" w14:textId="77777777" w:rsidR="007F7A6A" w:rsidRPr="00526077" w:rsidRDefault="007F7A6A" w:rsidP="007F7A6A">
            <w:pPr>
              <w:rPr>
                <w:b/>
                <w:bCs/>
                <w:color w:val="000000"/>
                <w:sz w:val="16"/>
                <w:szCs w:val="16"/>
                <w14:numForm w14:val="lining"/>
                <w14:numSpacing w14:val="tabular"/>
              </w:rPr>
            </w:pPr>
          </w:p>
        </w:tc>
      </w:tr>
      <w:tr w:rsidR="007F7A6A" w:rsidRPr="00526077" w14:paraId="16483355" w14:textId="77777777" w:rsidTr="00502F10">
        <w:trPr>
          <w:trHeight w:val="313"/>
        </w:trPr>
        <w:tc>
          <w:tcPr>
            <w:tcW w:w="1324" w:type="dxa"/>
            <w:shd w:val="clear" w:color="auto" w:fill="auto"/>
            <w:vAlign w:val="center"/>
            <w:hideMark/>
          </w:tcPr>
          <w:p w14:paraId="72172771"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6b</w:t>
            </w:r>
          </w:p>
        </w:tc>
        <w:tc>
          <w:tcPr>
            <w:tcW w:w="1417" w:type="dxa"/>
            <w:shd w:val="clear" w:color="auto" w:fill="auto"/>
            <w:noWrap/>
            <w:vAlign w:val="center"/>
            <w:hideMark/>
          </w:tcPr>
          <w:p w14:paraId="7D511E72"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9,440</w:t>
            </w:r>
          </w:p>
        </w:tc>
        <w:tc>
          <w:tcPr>
            <w:tcW w:w="1417" w:type="dxa"/>
            <w:shd w:val="clear" w:color="auto" w:fill="auto"/>
            <w:noWrap/>
            <w:vAlign w:val="center"/>
            <w:hideMark/>
          </w:tcPr>
          <w:p w14:paraId="2C09FA1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auto" w:fill="auto"/>
            <w:noWrap/>
            <w:vAlign w:val="center"/>
            <w:hideMark/>
          </w:tcPr>
          <w:p w14:paraId="15CD30BC"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1,413</w:t>
            </w:r>
          </w:p>
        </w:tc>
        <w:tc>
          <w:tcPr>
            <w:tcW w:w="1417" w:type="dxa"/>
            <w:shd w:val="clear" w:color="auto" w:fill="auto"/>
            <w:noWrap/>
            <w:vAlign w:val="center"/>
            <w:hideMark/>
          </w:tcPr>
          <w:p w14:paraId="7BD35BFC"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25,107</w:t>
            </w:r>
          </w:p>
        </w:tc>
        <w:tc>
          <w:tcPr>
            <w:tcW w:w="1417" w:type="dxa"/>
            <w:shd w:val="clear" w:color="auto" w:fill="auto"/>
            <w:noWrap/>
            <w:vAlign w:val="center"/>
            <w:hideMark/>
          </w:tcPr>
          <w:p w14:paraId="767CBB85"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1,124</w:t>
            </w:r>
          </w:p>
        </w:tc>
        <w:tc>
          <w:tcPr>
            <w:tcW w:w="1417" w:type="dxa"/>
            <w:shd w:val="clear" w:color="auto" w:fill="auto"/>
            <w:noWrap/>
            <w:vAlign w:val="center"/>
            <w:hideMark/>
          </w:tcPr>
          <w:p w14:paraId="2A32C997"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112</w:t>
            </w:r>
          </w:p>
        </w:tc>
        <w:tc>
          <w:tcPr>
            <w:tcW w:w="1417" w:type="dxa"/>
            <w:shd w:val="clear" w:color="auto" w:fill="auto"/>
            <w:noWrap/>
            <w:vAlign w:val="center"/>
            <w:hideMark/>
          </w:tcPr>
          <w:p w14:paraId="796C6B76"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37,196</w:t>
            </w:r>
          </w:p>
        </w:tc>
        <w:tc>
          <w:tcPr>
            <w:tcW w:w="1417" w:type="dxa"/>
            <w:vMerge w:val="restart"/>
            <w:shd w:val="clear" w:color="auto" w:fill="B8CCE4" w:themeFill="accent1" w:themeFillTint="66"/>
            <w:vAlign w:val="center"/>
            <w:hideMark/>
          </w:tcPr>
          <w:p w14:paraId="4F638441"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-1,134</w:t>
            </w:r>
          </w:p>
        </w:tc>
        <w:tc>
          <w:tcPr>
            <w:tcW w:w="1422" w:type="dxa"/>
            <w:vMerge w:val="restart"/>
            <w:shd w:val="clear" w:color="auto" w:fill="B8CCE4" w:themeFill="accent1" w:themeFillTint="66"/>
            <w:vAlign w:val="center"/>
            <w:hideMark/>
          </w:tcPr>
          <w:p w14:paraId="37D58B27"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97%</w:t>
            </w:r>
          </w:p>
        </w:tc>
      </w:tr>
      <w:tr w:rsidR="007F7A6A" w:rsidRPr="00526077" w14:paraId="771BCA61" w14:textId="77777777" w:rsidTr="00502F10">
        <w:trPr>
          <w:trHeight w:val="313"/>
        </w:trPr>
        <w:tc>
          <w:tcPr>
            <w:tcW w:w="1324" w:type="dxa"/>
            <w:shd w:val="clear" w:color="000000" w:fill="D9D9D9"/>
            <w:vAlign w:val="center"/>
            <w:hideMark/>
          </w:tcPr>
          <w:p w14:paraId="6AE60763" w14:textId="77777777" w:rsidR="007F7A6A" w:rsidRPr="00526077" w:rsidRDefault="007F7A6A" w:rsidP="007F7A6A">
            <w:pPr>
              <w:jc w:val="center"/>
              <w:rPr>
                <w:b/>
                <w:bCs/>
                <w:color w:val="000000"/>
                <w:sz w:val="16"/>
                <w:szCs w:val="16"/>
                <w14:numForm w14:val="lining"/>
                <w14:numSpacing w14:val="tabular"/>
              </w:rPr>
            </w:pPr>
            <w:r>
              <w:rPr>
                <w:b/>
                <w:color w:val="000000"/>
                <w:sz w:val="16"/>
                <w14:numForm w14:val="lining"/>
                <w14:numSpacing w14:val="tabular"/>
              </w:rPr>
              <w:t>Actual</w:t>
            </w:r>
          </w:p>
        </w:tc>
        <w:tc>
          <w:tcPr>
            <w:tcW w:w="1417" w:type="dxa"/>
            <w:shd w:val="clear" w:color="000000" w:fill="D9D9D9"/>
            <w:noWrap/>
            <w:vAlign w:val="center"/>
            <w:hideMark/>
          </w:tcPr>
          <w:p w14:paraId="15B6540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10,644</w:t>
            </w:r>
          </w:p>
        </w:tc>
        <w:tc>
          <w:tcPr>
            <w:tcW w:w="1417" w:type="dxa"/>
            <w:shd w:val="clear" w:color="000000" w:fill="D9D9D9"/>
            <w:noWrap/>
            <w:vAlign w:val="center"/>
            <w:hideMark/>
          </w:tcPr>
          <w:p w14:paraId="0EC376E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192</w:t>
            </w:r>
          </w:p>
        </w:tc>
        <w:tc>
          <w:tcPr>
            <w:tcW w:w="1417" w:type="dxa"/>
            <w:shd w:val="clear" w:color="000000" w:fill="D9D9D9"/>
            <w:noWrap/>
            <w:vAlign w:val="center"/>
            <w:hideMark/>
          </w:tcPr>
          <w:p w14:paraId="7BB633C4"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17ECE5F5"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25,107</w:t>
            </w:r>
          </w:p>
        </w:tc>
        <w:tc>
          <w:tcPr>
            <w:tcW w:w="1417" w:type="dxa"/>
            <w:shd w:val="clear" w:color="000000" w:fill="D9D9D9"/>
            <w:noWrap/>
            <w:vAlign w:val="center"/>
            <w:hideMark/>
          </w:tcPr>
          <w:p w14:paraId="763EB64D"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0</w:t>
            </w:r>
          </w:p>
        </w:tc>
        <w:tc>
          <w:tcPr>
            <w:tcW w:w="1417" w:type="dxa"/>
            <w:shd w:val="clear" w:color="000000" w:fill="D9D9D9"/>
            <w:noWrap/>
            <w:vAlign w:val="center"/>
            <w:hideMark/>
          </w:tcPr>
          <w:p w14:paraId="5EE4A10E"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118</w:t>
            </w:r>
          </w:p>
        </w:tc>
        <w:tc>
          <w:tcPr>
            <w:tcW w:w="1417" w:type="dxa"/>
            <w:shd w:val="clear" w:color="000000" w:fill="D9D9D9"/>
            <w:noWrap/>
            <w:vAlign w:val="center"/>
            <w:hideMark/>
          </w:tcPr>
          <w:p w14:paraId="0403844F" w14:textId="77777777" w:rsidR="007F7A6A" w:rsidRPr="00526077" w:rsidRDefault="007F7A6A" w:rsidP="007F7A6A">
            <w:pPr>
              <w:jc w:val="right"/>
              <w:rPr>
                <w:b/>
                <w:bCs/>
                <w:color w:val="000000"/>
                <w:sz w:val="16"/>
                <w:szCs w:val="16"/>
                <w14:numForm w14:val="lining"/>
                <w14:numSpacing w14:val="tabular"/>
              </w:rPr>
            </w:pPr>
            <w:r>
              <w:rPr>
                <w:b/>
                <w:color w:val="000000"/>
                <w:sz w:val="16"/>
                <w14:numForm w14:val="lining"/>
                <w14:numSpacing w14:val="tabular"/>
              </w:rPr>
              <w:t>36,062</w:t>
            </w:r>
          </w:p>
        </w:tc>
        <w:tc>
          <w:tcPr>
            <w:tcW w:w="1417" w:type="dxa"/>
            <w:vMerge/>
            <w:shd w:val="clear" w:color="auto" w:fill="B8CCE4" w:themeFill="accent1" w:themeFillTint="66"/>
            <w:vAlign w:val="center"/>
            <w:hideMark/>
          </w:tcPr>
          <w:p w14:paraId="15F78599" w14:textId="77777777" w:rsidR="007F7A6A" w:rsidRPr="00526077" w:rsidRDefault="007F7A6A" w:rsidP="007F7A6A">
            <w:pPr>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53CCE937" w14:textId="77777777" w:rsidR="007F7A6A" w:rsidRPr="00526077" w:rsidRDefault="007F7A6A" w:rsidP="007F7A6A">
            <w:pPr>
              <w:rPr>
                <w:b/>
                <w:bCs/>
                <w:color w:val="000000"/>
                <w:sz w:val="16"/>
                <w:szCs w:val="16"/>
                <w14:numForm w14:val="lining"/>
                <w14:numSpacing w14:val="tabular"/>
              </w:rPr>
            </w:pPr>
          </w:p>
        </w:tc>
      </w:tr>
      <w:tr w:rsidR="007F7A6A" w:rsidRPr="00526077" w14:paraId="17FCCFD8" w14:textId="77777777" w:rsidTr="00502F10">
        <w:trPr>
          <w:trHeight w:val="447"/>
        </w:trPr>
        <w:tc>
          <w:tcPr>
            <w:tcW w:w="1324" w:type="dxa"/>
            <w:shd w:val="clear" w:color="auto" w:fill="B8CCE4" w:themeFill="accent1" w:themeFillTint="66"/>
            <w:vAlign w:val="center"/>
            <w:hideMark/>
          </w:tcPr>
          <w:p w14:paraId="002FDE8F" w14:textId="77777777" w:rsidR="007F7A6A" w:rsidRPr="00526077" w:rsidRDefault="007F7A6A" w:rsidP="00B545B9">
            <w:pPr>
              <w:shd w:val="clear" w:color="auto" w:fill="B8CCE4" w:themeFill="accent1" w:themeFillTint="66"/>
              <w:jc w:val="center"/>
              <w:rPr>
                <w:b/>
                <w:bCs/>
                <w:color w:val="000000"/>
                <w:sz w:val="16"/>
                <w:szCs w:val="16"/>
                <w14:numForm w14:val="lining"/>
                <w14:numSpacing w14:val="tabular"/>
              </w:rPr>
            </w:pPr>
            <w:r>
              <w:rPr>
                <w:b/>
                <w:color w:val="000000"/>
                <w:sz w:val="16"/>
                <w14:numForm w14:val="lining"/>
                <w14:numSpacing w14:val="tabular"/>
              </w:rPr>
              <w:t>Forecast TOTAL</w:t>
            </w:r>
          </w:p>
        </w:tc>
        <w:tc>
          <w:tcPr>
            <w:tcW w:w="1417" w:type="dxa"/>
            <w:shd w:val="clear" w:color="auto" w:fill="B8CCE4" w:themeFill="accent1" w:themeFillTint="66"/>
            <w:vAlign w:val="center"/>
            <w:hideMark/>
          </w:tcPr>
          <w:p w14:paraId="4779B60B"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51,002,669</w:t>
            </w:r>
          </w:p>
        </w:tc>
        <w:tc>
          <w:tcPr>
            <w:tcW w:w="1417" w:type="dxa"/>
            <w:shd w:val="clear" w:color="auto" w:fill="B8CCE4" w:themeFill="accent1" w:themeFillTint="66"/>
            <w:vAlign w:val="center"/>
            <w:hideMark/>
          </w:tcPr>
          <w:p w14:paraId="23499047"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26,502,116</w:t>
            </w:r>
          </w:p>
        </w:tc>
        <w:tc>
          <w:tcPr>
            <w:tcW w:w="1417" w:type="dxa"/>
            <w:shd w:val="clear" w:color="auto" w:fill="B8CCE4" w:themeFill="accent1" w:themeFillTint="66"/>
            <w:vAlign w:val="center"/>
            <w:hideMark/>
          </w:tcPr>
          <w:p w14:paraId="5830B235"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24,210,915</w:t>
            </w:r>
          </w:p>
        </w:tc>
        <w:tc>
          <w:tcPr>
            <w:tcW w:w="1417" w:type="dxa"/>
            <w:shd w:val="clear" w:color="auto" w:fill="B8CCE4" w:themeFill="accent1" w:themeFillTint="66"/>
            <w:vAlign w:val="center"/>
            <w:hideMark/>
          </w:tcPr>
          <w:p w14:paraId="5F3180DB"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26,564,748</w:t>
            </w:r>
          </w:p>
        </w:tc>
        <w:tc>
          <w:tcPr>
            <w:tcW w:w="1417" w:type="dxa"/>
            <w:shd w:val="clear" w:color="auto" w:fill="B8CCE4" w:themeFill="accent1" w:themeFillTint="66"/>
            <w:vAlign w:val="center"/>
            <w:hideMark/>
          </w:tcPr>
          <w:p w14:paraId="09293717"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4,657,791</w:t>
            </w:r>
          </w:p>
        </w:tc>
        <w:tc>
          <w:tcPr>
            <w:tcW w:w="1417" w:type="dxa"/>
            <w:shd w:val="clear" w:color="auto" w:fill="B8CCE4" w:themeFill="accent1" w:themeFillTint="66"/>
            <w:vAlign w:val="center"/>
            <w:hideMark/>
          </w:tcPr>
          <w:p w14:paraId="0D33258E"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6,446,027</w:t>
            </w:r>
          </w:p>
        </w:tc>
        <w:tc>
          <w:tcPr>
            <w:tcW w:w="1417" w:type="dxa"/>
            <w:shd w:val="clear" w:color="auto" w:fill="B8CCE4" w:themeFill="accent1" w:themeFillTint="66"/>
            <w:vAlign w:val="center"/>
            <w:hideMark/>
          </w:tcPr>
          <w:p w14:paraId="7E3474E6"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139,384,265</w:t>
            </w:r>
          </w:p>
        </w:tc>
        <w:tc>
          <w:tcPr>
            <w:tcW w:w="1417" w:type="dxa"/>
            <w:vMerge w:val="restart"/>
            <w:shd w:val="clear" w:color="auto" w:fill="B8CCE4" w:themeFill="accent1" w:themeFillTint="66"/>
            <w:vAlign w:val="center"/>
            <w:hideMark/>
          </w:tcPr>
          <w:p w14:paraId="3D75A439" w14:textId="77777777" w:rsidR="007F7A6A" w:rsidRPr="00526077" w:rsidRDefault="007F7A6A" w:rsidP="00C741BE">
            <w:pPr>
              <w:shd w:val="clear" w:color="auto" w:fill="B8CCE4" w:themeFill="accent1" w:themeFillTint="66"/>
              <w:jc w:val="center"/>
              <w:rPr>
                <w:b/>
                <w:bCs/>
                <w:color w:val="000000"/>
                <w:sz w:val="16"/>
                <w:szCs w:val="16"/>
                <w14:numForm w14:val="lining"/>
                <w14:numSpacing w14:val="tabular"/>
              </w:rPr>
            </w:pPr>
            <w:r>
              <w:rPr>
                <w:b/>
                <w:color w:val="000000"/>
                <w:sz w:val="16"/>
                <w14:numForm w14:val="lining"/>
                <w14:numSpacing w14:val="tabular"/>
              </w:rPr>
              <w:t>-23,570,105</w:t>
            </w:r>
          </w:p>
        </w:tc>
        <w:tc>
          <w:tcPr>
            <w:tcW w:w="1422" w:type="dxa"/>
            <w:vMerge w:val="restart"/>
            <w:shd w:val="clear" w:color="auto" w:fill="B8CCE4" w:themeFill="accent1" w:themeFillTint="66"/>
            <w:vAlign w:val="center"/>
            <w:hideMark/>
          </w:tcPr>
          <w:p w14:paraId="652A0488" w14:textId="77777777" w:rsidR="007F7A6A" w:rsidRPr="00526077" w:rsidRDefault="007F7A6A" w:rsidP="00C741BE">
            <w:pPr>
              <w:shd w:val="clear" w:color="auto" w:fill="B8CCE4" w:themeFill="accent1" w:themeFillTint="66"/>
              <w:jc w:val="center"/>
              <w:rPr>
                <w:b/>
                <w:bCs/>
                <w:color w:val="000000"/>
                <w:sz w:val="16"/>
                <w:szCs w:val="16"/>
                <w14:numForm w14:val="lining"/>
                <w14:numSpacing w14:val="tabular"/>
              </w:rPr>
            </w:pPr>
            <w:r>
              <w:rPr>
                <w:b/>
                <w:color w:val="000000"/>
                <w:sz w:val="16"/>
                <w14:numForm w14:val="lining"/>
                <w14:numSpacing w14:val="tabular"/>
              </w:rPr>
              <w:t>83%</w:t>
            </w:r>
          </w:p>
        </w:tc>
      </w:tr>
      <w:tr w:rsidR="007F7A6A" w:rsidRPr="00526077" w14:paraId="2D59D178" w14:textId="77777777" w:rsidTr="00502F10">
        <w:trPr>
          <w:trHeight w:val="477"/>
        </w:trPr>
        <w:tc>
          <w:tcPr>
            <w:tcW w:w="1324" w:type="dxa"/>
            <w:shd w:val="clear" w:color="auto" w:fill="B8CCE4" w:themeFill="accent1" w:themeFillTint="66"/>
            <w:vAlign w:val="center"/>
            <w:hideMark/>
          </w:tcPr>
          <w:p w14:paraId="58BE3D4D" w14:textId="77777777" w:rsidR="007F7A6A" w:rsidRPr="00526077" w:rsidRDefault="007F7A6A" w:rsidP="00B545B9">
            <w:pPr>
              <w:shd w:val="clear" w:color="auto" w:fill="B8CCE4" w:themeFill="accent1" w:themeFillTint="66"/>
              <w:jc w:val="center"/>
              <w:rPr>
                <w:b/>
                <w:bCs/>
                <w:color w:val="000000"/>
                <w:sz w:val="16"/>
                <w:szCs w:val="16"/>
                <w14:numForm w14:val="lining"/>
                <w14:numSpacing w14:val="tabular"/>
              </w:rPr>
            </w:pPr>
            <w:r>
              <w:rPr>
                <w:b/>
                <w:color w:val="000000"/>
                <w:sz w:val="16"/>
                <w14:numForm w14:val="lining"/>
                <w14:numSpacing w14:val="tabular"/>
              </w:rPr>
              <w:t>Actual TOTAL</w:t>
            </w:r>
          </w:p>
        </w:tc>
        <w:tc>
          <w:tcPr>
            <w:tcW w:w="1417" w:type="dxa"/>
            <w:shd w:val="clear" w:color="auto" w:fill="B8CCE4" w:themeFill="accent1" w:themeFillTint="66"/>
            <w:vAlign w:val="center"/>
            <w:hideMark/>
          </w:tcPr>
          <w:p w14:paraId="154296C8"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50,279,523</w:t>
            </w:r>
          </w:p>
        </w:tc>
        <w:tc>
          <w:tcPr>
            <w:tcW w:w="1417" w:type="dxa"/>
            <w:shd w:val="clear" w:color="auto" w:fill="B8CCE4" w:themeFill="accent1" w:themeFillTint="66"/>
            <w:vAlign w:val="center"/>
            <w:hideMark/>
          </w:tcPr>
          <w:p w14:paraId="369F2809"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27,613,519</w:t>
            </w:r>
          </w:p>
        </w:tc>
        <w:tc>
          <w:tcPr>
            <w:tcW w:w="1417" w:type="dxa"/>
            <w:shd w:val="clear" w:color="auto" w:fill="B8CCE4" w:themeFill="accent1" w:themeFillTint="66"/>
            <w:vAlign w:val="center"/>
            <w:hideMark/>
          </w:tcPr>
          <w:p w14:paraId="12CFAFA6"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6,301,923</w:t>
            </w:r>
          </w:p>
        </w:tc>
        <w:tc>
          <w:tcPr>
            <w:tcW w:w="1417" w:type="dxa"/>
            <w:shd w:val="clear" w:color="auto" w:fill="B8CCE4" w:themeFill="accent1" w:themeFillTint="66"/>
            <w:vAlign w:val="center"/>
            <w:hideMark/>
          </w:tcPr>
          <w:p w14:paraId="449226A1"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24,512,561</w:t>
            </w:r>
          </w:p>
        </w:tc>
        <w:tc>
          <w:tcPr>
            <w:tcW w:w="1417" w:type="dxa"/>
            <w:shd w:val="clear" w:color="auto" w:fill="B8CCE4" w:themeFill="accent1" w:themeFillTint="66"/>
            <w:vAlign w:val="center"/>
            <w:hideMark/>
          </w:tcPr>
          <w:p w14:paraId="35E0D896"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2,829,132</w:t>
            </w:r>
          </w:p>
        </w:tc>
        <w:tc>
          <w:tcPr>
            <w:tcW w:w="1417" w:type="dxa"/>
            <w:shd w:val="clear" w:color="auto" w:fill="B8CCE4" w:themeFill="accent1" w:themeFillTint="66"/>
            <w:vAlign w:val="center"/>
            <w:hideMark/>
          </w:tcPr>
          <w:p w14:paraId="0DE1D421"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4,277,501</w:t>
            </w:r>
          </w:p>
        </w:tc>
        <w:tc>
          <w:tcPr>
            <w:tcW w:w="1417" w:type="dxa"/>
            <w:shd w:val="clear" w:color="auto" w:fill="B8CCE4" w:themeFill="accent1" w:themeFillTint="66"/>
            <w:vAlign w:val="center"/>
            <w:hideMark/>
          </w:tcPr>
          <w:p w14:paraId="2B939D1A" w14:textId="77777777" w:rsidR="007F7A6A" w:rsidRPr="00526077" w:rsidRDefault="007F7A6A" w:rsidP="00C741BE">
            <w:pPr>
              <w:shd w:val="clear" w:color="auto" w:fill="B8CCE4" w:themeFill="accent1" w:themeFillTint="66"/>
              <w:jc w:val="right"/>
              <w:rPr>
                <w:b/>
                <w:bCs/>
                <w:color w:val="000000"/>
                <w:sz w:val="16"/>
                <w:szCs w:val="16"/>
                <w14:numForm w14:val="lining"/>
                <w14:numSpacing w14:val="tabular"/>
              </w:rPr>
            </w:pPr>
            <w:r>
              <w:rPr>
                <w:b/>
                <w:color w:val="000000"/>
                <w:sz w:val="16"/>
                <w14:numForm w14:val="lining"/>
                <w14:numSpacing w14:val="tabular"/>
              </w:rPr>
              <w:t>115,814,160</w:t>
            </w:r>
          </w:p>
        </w:tc>
        <w:tc>
          <w:tcPr>
            <w:tcW w:w="1417" w:type="dxa"/>
            <w:vMerge/>
            <w:shd w:val="clear" w:color="auto" w:fill="B8CCE4" w:themeFill="accent1" w:themeFillTint="66"/>
            <w:vAlign w:val="center"/>
            <w:hideMark/>
          </w:tcPr>
          <w:p w14:paraId="58FEC13D" w14:textId="77777777" w:rsidR="007F7A6A" w:rsidRPr="00526077" w:rsidRDefault="007F7A6A" w:rsidP="00C741BE">
            <w:pPr>
              <w:shd w:val="clear" w:color="auto" w:fill="B8CCE4" w:themeFill="accent1" w:themeFillTint="66"/>
              <w:rPr>
                <w:b/>
                <w:bCs/>
                <w:color w:val="000000"/>
                <w:sz w:val="16"/>
                <w:szCs w:val="16"/>
                <w14:numForm w14:val="lining"/>
                <w14:numSpacing w14:val="tabular"/>
              </w:rPr>
            </w:pPr>
          </w:p>
        </w:tc>
        <w:tc>
          <w:tcPr>
            <w:tcW w:w="1422" w:type="dxa"/>
            <w:vMerge/>
            <w:shd w:val="clear" w:color="auto" w:fill="B8CCE4" w:themeFill="accent1" w:themeFillTint="66"/>
            <w:vAlign w:val="center"/>
            <w:hideMark/>
          </w:tcPr>
          <w:p w14:paraId="40483659" w14:textId="77777777" w:rsidR="007F7A6A" w:rsidRPr="00526077" w:rsidRDefault="007F7A6A" w:rsidP="00C741BE">
            <w:pPr>
              <w:shd w:val="clear" w:color="auto" w:fill="B8CCE4" w:themeFill="accent1" w:themeFillTint="66"/>
              <w:rPr>
                <w:b/>
                <w:bCs/>
                <w:color w:val="000000"/>
                <w:sz w:val="16"/>
                <w:szCs w:val="16"/>
                <w14:numForm w14:val="lining"/>
                <w14:numSpacing w14:val="tabular"/>
              </w:rPr>
            </w:pPr>
          </w:p>
        </w:tc>
      </w:tr>
    </w:tbl>
    <w:p w14:paraId="6BEE3C40" w14:textId="1B408965" w:rsidR="00C741BE" w:rsidRPr="00526077" w:rsidRDefault="00866CCC" w:rsidP="002137B5">
      <w:pPr>
        <w:jc w:val="both"/>
        <w:rPr>
          <w:i/>
          <w:sz w:val="18"/>
          <w:szCs w:val="18"/>
          <w14:numForm w14:val="lining"/>
          <w14:numSpacing w14:val="tabular"/>
        </w:rPr>
      </w:pPr>
      <w:r>
        <w:rPr>
          <w:i/>
          <w:sz w:val="18"/>
          <w14:numForm w14:val="lining"/>
          <w14:numSpacing w14:val="tabular"/>
        </w:rPr>
        <w:t>Source: Source: As of 4 Jul 2014 (October - December 2014), as of 10 Feb 2015 (January - March 2015)</w:t>
      </w:r>
      <w:r>
        <w:tab/>
      </w:r>
      <w:r>
        <w:tab/>
      </w:r>
      <w:r>
        <w:tab/>
      </w:r>
      <w:r>
        <w:tab/>
      </w:r>
      <w:r>
        <w:tab/>
      </w:r>
    </w:p>
    <w:p w14:paraId="0A3F5924" w14:textId="0958102E" w:rsidR="009C349F" w:rsidRPr="00526077" w:rsidRDefault="00866CCC" w:rsidP="002137B5">
      <w:pPr>
        <w:jc w:val="both"/>
        <w:rPr>
          <w:i/>
          <w:sz w:val="18"/>
          <w:szCs w:val="18"/>
          <w14:numForm w14:val="lining"/>
          <w14:numSpacing w14:val="tabular"/>
        </w:rPr>
      </w:pPr>
      <w:r>
        <w:rPr>
          <w:i/>
          <w:sz w:val="18"/>
          <w14:numForm w14:val="lining"/>
          <w14:numSpacing w14:val="tabular"/>
        </w:rPr>
        <w:t>Source of the actual values: IS Monit7+ as of 16 April 2015</w:t>
      </w:r>
    </w:p>
    <w:p w14:paraId="3B4B70ED" w14:textId="77777777" w:rsidR="009C349F" w:rsidRPr="00526077" w:rsidRDefault="009C349F" w:rsidP="002137B5">
      <w:pPr>
        <w:jc w:val="both"/>
        <w:rPr>
          <w:sz w:val="22"/>
          <w:szCs w:val="22"/>
          <w14:numForm w14:val="lining"/>
          <w14:numSpacing w14:val="tabular"/>
        </w:rPr>
      </w:pPr>
    </w:p>
    <w:p w14:paraId="58380C70" w14:textId="77777777" w:rsidR="00657093" w:rsidRPr="00526077" w:rsidRDefault="00657093" w:rsidP="002137B5">
      <w:pPr>
        <w:jc w:val="both"/>
        <w:rPr>
          <w:sz w:val="22"/>
          <w:szCs w:val="22"/>
          <w14:numForm w14:val="lining"/>
          <w14:numSpacing w14:val="tabular"/>
        </w:rPr>
      </w:pPr>
    </w:p>
    <w:p w14:paraId="4763CB4E" w14:textId="483C7ACC" w:rsidR="00C24672" w:rsidRPr="00526077" w:rsidRDefault="00657093" w:rsidP="00EC0958">
      <w:pPr>
        <w:pStyle w:val="Tabulkanzev"/>
        <w:keepNext/>
        <w:rPr>
          <w:b w:val="0"/>
          <w:bCs/>
          <w14:numForm w14:val="lining"/>
          <w14:numSpacing w14:val="tabular"/>
        </w:rPr>
      </w:pPr>
      <w:bookmarkStart w:id="114" w:name="_Toc417556913"/>
      <w:bookmarkStart w:id="115" w:name="_Toc420239126"/>
      <w:r>
        <w:rPr>
          <w:rStyle w:val="Siln"/>
          <w14:numForm w14:val="lining"/>
          <w14:numSpacing w14:val="tabular"/>
        </w:rPr>
        <w:t>Comparison of the forecast and the actual value of submitted applications for payment by ministry</w:t>
      </w:r>
      <w:bookmarkEnd w:id="114"/>
      <w:bookmarkEnd w:id="115"/>
    </w:p>
    <w:tbl>
      <w:tblPr>
        <w:tblW w:w="1326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140"/>
        <w:gridCol w:w="1140"/>
        <w:gridCol w:w="1220"/>
        <w:gridCol w:w="1220"/>
        <w:gridCol w:w="1220"/>
        <w:gridCol w:w="1220"/>
        <w:gridCol w:w="1220"/>
        <w:gridCol w:w="1220"/>
        <w:gridCol w:w="1220"/>
        <w:gridCol w:w="1220"/>
        <w:gridCol w:w="1220"/>
      </w:tblGrid>
      <w:tr w:rsidR="005001FC" w:rsidRPr="00526077" w14:paraId="1CC892F4" w14:textId="77777777" w:rsidTr="00502F10">
        <w:trPr>
          <w:trHeight w:val="615"/>
        </w:trPr>
        <w:tc>
          <w:tcPr>
            <w:tcW w:w="1140" w:type="dxa"/>
            <w:vMerge w:val="restart"/>
            <w:shd w:val="clear" w:color="auto" w:fill="B8CCE4" w:themeFill="accent1" w:themeFillTint="66"/>
            <w:noWrap/>
            <w:vAlign w:val="center"/>
            <w:hideMark/>
          </w:tcPr>
          <w:p w14:paraId="25B1AFD4"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Ministry</w:t>
            </w:r>
          </w:p>
        </w:tc>
        <w:tc>
          <w:tcPr>
            <w:tcW w:w="1140" w:type="dxa"/>
            <w:vMerge w:val="restart"/>
            <w:shd w:val="clear" w:color="auto" w:fill="B8CCE4" w:themeFill="accent1" w:themeFillTint="66"/>
            <w:noWrap/>
            <w:vAlign w:val="center"/>
            <w:hideMark/>
          </w:tcPr>
          <w:p w14:paraId="2CB3165C"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IOP</w:t>
            </w:r>
          </w:p>
        </w:tc>
        <w:tc>
          <w:tcPr>
            <w:tcW w:w="10980" w:type="dxa"/>
            <w:gridSpan w:val="9"/>
            <w:shd w:val="clear" w:color="auto" w:fill="B8CCE4" w:themeFill="accent1" w:themeFillTint="66"/>
            <w:vAlign w:val="center"/>
            <w:hideMark/>
          </w:tcPr>
          <w:p w14:paraId="6D6D7FB1"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Submitted applications for payment – forecast and actual (in EUR) EU source</w:t>
            </w:r>
          </w:p>
        </w:tc>
      </w:tr>
      <w:tr w:rsidR="005001FC" w:rsidRPr="00526077" w14:paraId="61616416" w14:textId="77777777" w:rsidTr="00502F10">
        <w:trPr>
          <w:trHeight w:val="645"/>
        </w:trPr>
        <w:tc>
          <w:tcPr>
            <w:tcW w:w="1140" w:type="dxa"/>
            <w:vMerge/>
            <w:shd w:val="clear" w:color="auto" w:fill="B8CCE4" w:themeFill="accent1" w:themeFillTint="66"/>
            <w:vAlign w:val="center"/>
            <w:hideMark/>
          </w:tcPr>
          <w:p w14:paraId="55BA5276" w14:textId="77777777" w:rsidR="005001FC" w:rsidRPr="00526077" w:rsidRDefault="005001FC" w:rsidP="005001FC">
            <w:pPr>
              <w:rPr>
                <w:b/>
                <w:bCs/>
                <w:color w:val="000000"/>
                <w14:numForm w14:val="lining"/>
                <w14:numSpacing w14:val="tabular"/>
              </w:rPr>
            </w:pPr>
          </w:p>
        </w:tc>
        <w:tc>
          <w:tcPr>
            <w:tcW w:w="1140" w:type="dxa"/>
            <w:vMerge/>
            <w:shd w:val="clear" w:color="auto" w:fill="B8CCE4" w:themeFill="accent1" w:themeFillTint="66"/>
            <w:vAlign w:val="center"/>
            <w:hideMark/>
          </w:tcPr>
          <w:p w14:paraId="67FA5F11" w14:textId="77777777" w:rsidR="005001FC" w:rsidRPr="00526077" w:rsidRDefault="005001FC" w:rsidP="005001FC">
            <w:pPr>
              <w:rPr>
                <w:b/>
                <w:bCs/>
                <w:color w:val="000000"/>
                <w14:numForm w14:val="lining"/>
                <w14:numSpacing w14:val="tabular"/>
              </w:rPr>
            </w:pPr>
          </w:p>
        </w:tc>
        <w:tc>
          <w:tcPr>
            <w:tcW w:w="1220" w:type="dxa"/>
            <w:shd w:val="clear" w:color="auto" w:fill="B8CCE4" w:themeFill="accent1" w:themeFillTint="66"/>
            <w:vAlign w:val="center"/>
            <w:hideMark/>
          </w:tcPr>
          <w:p w14:paraId="0B1E0617"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October 2014</w:t>
            </w:r>
          </w:p>
        </w:tc>
        <w:tc>
          <w:tcPr>
            <w:tcW w:w="1220" w:type="dxa"/>
            <w:shd w:val="clear" w:color="auto" w:fill="B8CCE4" w:themeFill="accent1" w:themeFillTint="66"/>
            <w:vAlign w:val="center"/>
            <w:hideMark/>
          </w:tcPr>
          <w:p w14:paraId="19DC5DF3"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November 2014</w:t>
            </w:r>
          </w:p>
        </w:tc>
        <w:tc>
          <w:tcPr>
            <w:tcW w:w="1220" w:type="dxa"/>
            <w:shd w:val="clear" w:color="auto" w:fill="B8CCE4" w:themeFill="accent1" w:themeFillTint="66"/>
            <w:vAlign w:val="center"/>
            <w:hideMark/>
          </w:tcPr>
          <w:p w14:paraId="360CF298"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December 2014</w:t>
            </w:r>
          </w:p>
        </w:tc>
        <w:tc>
          <w:tcPr>
            <w:tcW w:w="1220" w:type="dxa"/>
            <w:shd w:val="clear" w:color="auto" w:fill="B8CCE4" w:themeFill="accent1" w:themeFillTint="66"/>
            <w:vAlign w:val="center"/>
            <w:hideMark/>
          </w:tcPr>
          <w:p w14:paraId="29C3775A"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January 2015</w:t>
            </w:r>
          </w:p>
        </w:tc>
        <w:tc>
          <w:tcPr>
            <w:tcW w:w="1220" w:type="dxa"/>
            <w:shd w:val="clear" w:color="auto" w:fill="B8CCE4" w:themeFill="accent1" w:themeFillTint="66"/>
            <w:vAlign w:val="center"/>
            <w:hideMark/>
          </w:tcPr>
          <w:p w14:paraId="4AC69222"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February 2015</w:t>
            </w:r>
          </w:p>
        </w:tc>
        <w:tc>
          <w:tcPr>
            <w:tcW w:w="1220" w:type="dxa"/>
            <w:shd w:val="clear" w:color="auto" w:fill="B8CCE4" w:themeFill="accent1" w:themeFillTint="66"/>
            <w:vAlign w:val="center"/>
            <w:hideMark/>
          </w:tcPr>
          <w:p w14:paraId="3EE10568"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March 2015</w:t>
            </w:r>
          </w:p>
        </w:tc>
        <w:tc>
          <w:tcPr>
            <w:tcW w:w="1220" w:type="dxa"/>
            <w:shd w:val="clear" w:color="auto" w:fill="B8CCE4" w:themeFill="accent1" w:themeFillTint="66"/>
            <w:vAlign w:val="center"/>
            <w:hideMark/>
          </w:tcPr>
          <w:p w14:paraId="59994590"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SUM TOTAL</w:t>
            </w:r>
          </w:p>
        </w:tc>
        <w:tc>
          <w:tcPr>
            <w:tcW w:w="1220" w:type="dxa"/>
            <w:shd w:val="clear" w:color="auto" w:fill="B8CCE4" w:themeFill="accent1" w:themeFillTint="66"/>
            <w:vAlign w:val="center"/>
            <w:hideMark/>
          </w:tcPr>
          <w:p w14:paraId="680E9CE5" w14:textId="68CB3121" w:rsidR="005001FC" w:rsidRPr="00526077" w:rsidRDefault="005001FC" w:rsidP="00526077">
            <w:pPr>
              <w:jc w:val="center"/>
              <w:rPr>
                <w:b/>
                <w:bCs/>
                <w:color w:val="000000"/>
                <w14:numForm w14:val="lining"/>
                <w14:numSpacing w14:val="tabular"/>
              </w:rPr>
            </w:pPr>
            <w:r>
              <w:rPr>
                <w:b/>
                <w:color w:val="000000"/>
                <w14:numForm w14:val="lining"/>
                <w14:numSpacing w14:val="tabular"/>
              </w:rPr>
              <w:t>Difference between the actual and the forecast</w:t>
            </w:r>
          </w:p>
        </w:tc>
        <w:tc>
          <w:tcPr>
            <w:tcW w:w="1220" w:type="dxa"/>
            <w:shd w:val="clear" w:color="auto" w:fill="B8CCE4" w:themeFill="accent1" w:themeFillTint="66"/>
            <w:vAlign w:val="center"/>
            <w:hideMark/>
          </w:tcPr>
          <w:p w14:paraId="13A5F980" w14:textId="77777777" w:rsidR="005001FC" w:rsidRPr="00526077" w:rsidRDefault="005001FC" w:rsidP="005001FC">
            <w:pPr>
              <w:jc w:val="center"/>
              <w:rPr>
                <w:b/>
                <w:bCs/>
                <w:color w:val="000000"/>
                <w14:numForm w14:val="lining"/>
                <w14:numSpacing w14:val="tabular"/>
              </w:rPr>
            </w:pPr>
            <w:r>
              <w:rPr>
                <w:b/>
                <w:color w:val="000000"/>
                <w14:numForm w14:val="lining"/>
                <w14:numSpacing w14:val="tabular"/>
              </w:rPr>
              <w:t>Rate of fulfilment of the forecast</w:t>
            </w:r>
          </w:p>
        </w:tc>
      </w:tr>
      <w:tr w:rsidR="00F93A02" w:rsidRPr="00526077" w14:paraId="3F5C3B4E" w14:textId="77777777" w:rsidTr="00502F10">
        <w:trPr>
          <w:trHeight w:val="315"/>
        </w:trPr>
        <w:tc>
          <w:tcPr>
            <w:tcW w:w="1140" w:type="dxa"/>
            <w:vMerge w:val="restart"/>
            <w:shd w:val="clear" w:color="auto" w:fill="B8CCE4" w:themeFill="accent1" w:themeFillTint="66"/>
            <w:vAlign w:val="center"/>
            <w:hideMark/>
          </w:tcPr>
          <w:p w14:paraId="70498FDC" w14:textId="77777777" w:rsidR="005001FC" w:rsidRPr="00526077" w:rsidRDefault="005001FC" w:rsidP="005001FC">
            <w:pPr>
              <w:jc w:val="center"/>
              <w:rPr>
                <w:b/>
                <w:bCs/>
                <w:color w:val="000000"/>
                <w:sz w:val="16"/>
                <w:szCs w:val="16"/>
                <w14:numForm w14:val="lining"/>
                <w14:numSpacing w14:val="tabular"/>
              </w:rPr>
            </w:pPr>
            <w:proofErr w:type="spellStart"/>
            <w:r>
              <w:rPr>
                <w:b/>
                <w:color w:val="000000"/>
                <w:sz w:val="16"/>
                <w14:numForm w14:val="lining"/>
                <w14:numSpacing w14:val="tabular"/>
              </w:rPr>
              <w:t>MoI</w:t>
            </w:r>
            <w:proofErr w:type="spellEnd"/>
          </w:p>
        </w:tc>
        <w:tc>
          <w:tcPr>
            <w:tcW w:w="1140" w:type="dxa"/>
            <w:shd w:val="clear" w:color="000000" w:fill="FFFFFF"/>
            <w:vAlign w:val="center"/>
            <w:hideMark/>
          </w:tcPr>
          <w:p w14:paraId="5120CC07" w14:textId="77777777" w:rsidR="005001FC" w:rsidRPr="00526077" w:rsidRDefault="005001FC" w:rsidP="005001FC">
            <w:pPr>
              <w:jc w:val="center"/>
              <w:rPr>
                <w:color w:val="000000"/>
                <w:sz w:val="16"/>
                <w:szCs w:val="16"/>
                <w14:numForm w14:val="lining"/>
                <w14:numSpacing w14:val="tabular"/>
              </w:rPr>
            </w:pPr>
            <w:r>
              <w:rPr>
                <w:color w:val="000000"/>
                <w:sz w:val="16"/>
                <w14:numForm w14:val="lining"/>
                <w14:numSpacing w14:val="tabular"/>
              </w:rPr>
              <w:t>Forecast</w:t>
            </w:r>
          </w:p>
        </w:tc>
        <w:tc>
          <w:tcPr>
            <w:tcW w:w="1220" w:type="dxa"/>
            <w:shd w:val="clear" w:color="000000" w:fill="FFFFFF"/>
            <w:noWrap/>
            <w:vAlign w:val="center"/>
            <w:hideMark/>
          </w:tcPr>
          <w:p w14:paraId="724011F7"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3,383,350</w:t>
            </w:r>
          </w:p>
        </w:tc>
        <w:tc>
          <w:tcPr>
            <w:tcW w:w="1220" w:type="dxa"/>
            <w:shd w:val="clear" w:color="000000" w:fill="FFFFFF"/>
            <w:noWrap/>
            <w:vAlign w:val="center"/>
            <w:hideMark/>
          </w:tcPr>
          <w:p w14:paraId="1EFE2060"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19,248,120</w:t>
            </w:r>
          </w:p>
        </w:tc>
        <w:tc>
          <w:tcPr>
            <w:tcW w:w="1220" w:type="dxa"/>
            <w:shd w:val="clear" w:color="000000" w:fill="FFFFFF"/>
            <w:noWrap/>
            <w:vAlign w:val="center"/>
            <w:hideMark/>
          </w:tcPr>
          <w:p w14:paraId="162CCF14"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367,630</w:t>
            </w:r>
          </w:p>
        </w:tc>
        <w:tc>
          <w:tcPr>
            <w:tcW w:w="1220" w:type="dxa"/>
            <w:shd w:val="clear" w:color="000000" w:fill="FFFFFF"/>
            <w:noWrap/>
            <w:vAlign w:val="center"/>
            <w:hideMark/>
          </w:tcPr>
          <w:p w14:paraId="501101B0"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1,325,567</w:t>
            </w:r>
          </w:p>
        </w:tc>
        <w:tc>
          <w:tcPr>
            <w:tcW w:w="1220" w:type="dxa"/>
            <w:shd w:val="clear" w:color="000000" w:fill="FFFFFF"/>
            <w:noWrap/>
            <w:vAlign w:val="center"/>
            <w:hideMark/>
          </w:tcPr>
          <w:p w14:paraId="377AAB75"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205,222</w:t>
            </w:r>
          </w:p>
        </w:tc>
        <w:tc>
          <w:tcPr>
            <w:tcW w:w="1220" w:type="dxa"/>
            <w:shd w:val="clear" w:color="000000" w:fill="FFFFFF"/>
            <w:noWrap/>
            <w:vAlign w:val="center"/>
            <w:hideMark/>
          </w:tcPr>
          <w:p w14:paraId="78107E45"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423,190</w:t>
            </w:r>
          </w:p>
        </w:tc>
        <w:tc>
          <w:tcPr>
            <w:tcW w:w="1220" w:type="dxa"/>
            <w:shd w:val="clear" w:color="000000" w:fill="FFFFFF"/>
            <w:noWrap/>
            <w:vAlign w:val="center"/>
            <w:hideMark/>
          </w:tcPr>
          <w:p w14:paraId="2BC903F2"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24,953,077</w:t>
            </w:r>
          </w:p>
        </w:tc>
        <w:tc>
          <w:tcPr>
            <w:tcW w:w="1220" w:type="dxa"/>
            <w:vMerge w:val="restart"/>
            <w:shd w:val="clear" w:color="auto" w:fill="B8CCE4" w:themeFill="accent1" w:themeFillTint="66"/>
            <w:noWrap/>
            <w:vAlign w:val="center"/>
            <w:hideMark/>
          </w:tcPr>
          <w:p w14:paraId="59A91D86"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-10,833,953</w:t>
            </w:r>
          </w:p>
        </w:tc>
        <w:tc>
          <w:tcPr>
            <w:tcW w:w="1220" w:type="dxa"/>
            <w:vMerge w:val="restart"/>
            <w:shd w:val="clear" w:color="auto" w:fill="B8CCE4" w:themeFill="accent1" w:themeFillTint="66"/>
            <w:noWrap/>
            <w:vAlign w:val="center"/>
            <w:hideMark/>
          </w:tcPr>
          <w:p w14:paraId="47DE89E0"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56.58%</w:t>
            </w:r>
          </w:p>
        </w:tc>
      </w:tr>
      <w:tr w:rsidR="00F93A02" w:rsidRPr="00526077" w14:paraId="11B66F3D" w14:textId="77777777" w:rsidTr="00502F10">
        <w:trPr>
          <w:trHeight w:val="315"/>
        </w:trPr>
        <w:tc>
          <w:tcPr>
            <w:tcW w:w="1140" w:type="dxa"/>
            <w:vMerge/>
            <w:shd w:val="clear" w:color="auto" w:fill="B8CCE4" w:themeFill="accent1" w:themeFillTint="66"/>
            <w:vAlign w:val="center"/>
            <w:hideMark/>
          </w:tcPr>
          <w:p w14:paraId="505BEC83" w14:textId="77777777" w:rsidR="005001FC" w:rsidRPr="00526077" w:rsidRDefault="005001FC" w:rsidP="005001FC">
            <w:pPr>
              <w:rPr>
                <w:b/>
                <w:bCs/>
                <w:color w:val="000000"/>
                <w:sz w:val="16"/>
                <w:szCs w:val="16"/>
                <w14:numForm w14:val="lining"/>
                <w14:numSpacing w14:val="tabular"/>
              </w:rPr>
            </w:pPr>
          </w:p>
        </w:tc>
        <w:tc>
          <w:tcPr>
            <w:tcW w:w="1140" w:type="dxa"/>
            <w:shd w:val="clear" w:color="000000" w:fill="D9D9D9"/>
            <w:vAlign w:val="center"/>
            <w:hideMark/>
          </w:tcPr>
          <w:p w14:paraId="718D3ADF"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Actual</w:t>
            </w:r>
          </w:p>
        </w:tc>
        <w:tc>
          <w:tcPr>
            <w:tcW w:w="1220" w:type="dxa"/>
            <w:shd w:val="clear" w:color="000000" w:fill="D9D9D9"/>
            <w:vAlign w:val="center"/>
            <w:hideMark/>
          </w:tcPr>
          <w:p w14:paraId="521882AF"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9,107,142</w:t>
            </w:r>
          </w:p>
        </w:tc>
        <w:tc>
          <w:tcPr>
            <w:tcW w:w="1220" w:type="dxa"/>
            <w:shd w:val="clear" w:color="000000" w:fill="D9D9D9"/>
            <w:noWrap/>
            <w:vAlign w:val="center"/>
            <w:hideMark/>
          </w:tcPr>
          <w:p w14:paraId="115A4F37"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3,600,168</w:t>
            </w:r>
          </w:p>
        </w:tc>
        <w:tc>
          <w:tcPr>
            <w:tcW w:w="1220" w:type="dxa"/>
            <w:shd w:val="clear" w:color="000000" w:fill="D9D9D9"/>
            <w:noWrap/>
            <w:vAlign w:val="center"/>
            <w:hideMark/>
          </w:tcPr>
          <w:p w14:paraId="509DAA13"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86,247</w:t>
            </w:r>
          </w:p>
        </w:tc>
        <w:tc>
          <w:tcPr>
            <w:tcW w:w="1220" w:type="dxa"/>
            <w:shd w:val="clear" w:color="000000" w:fill="D9D9D9"/>
            <w:vAlign w:val="center"/>
            <w:hideMark/>
          </w:tcPr>
          <w:p w14:paraId="4B92847A"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1,325,567</w:t>
            </w:r>
          </w:p>
        </w:tc>
        <w:tc>
          <w:tcPr>
            <w:tcW w:w="1220" w:type="dxa"/>
            <w:shd w:val="clear" w:color="000000" w:fill="D9D9D9"/>
            <w:noWrap/>
            <w:vAlign w:val="center"/>
            <w:hideMark/>
          </w:tcPr>
          <w:p w14:paraId="4EF11389"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0</w:t>
            </w:r>
          </w:p>
        </w:tc>
        <w:tc>
          <w:tcPr>
            <w:tcW w:w="1220" w:type="dxa"/>
            <w:shd w:val="clear" w:color="000000" w:fill="D9D9D9"/>
            <w:noWrap/>
            <w:vAlign w:val="center"/>
            <w:hideMark/>
          </w:tcPr>
          <w:p w14:paraId="11875919"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0</w:t>
            </w:r>
          </w:p>
        </w:tc>
        <w:tc>
          <w:tcPr>
            <w:tcW w:w="1220" w:type="dxa"/>
            <w:shd w:val="clear" w:color="000000" w:fill="D9D9D9"/>
            <w:noWrap/>
            <w:vAlign w:val="center"/>
            <w:hideMark/>
          </w:tcPr>
          <w:p w14:paraId="1071BDE5"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14,119,125</w:t>
            </w:r>
          </w:p>
        </w:tc>
        <w:tc>
          <w:tcPr>
            <w:tcW w:w="1220" w:type="dxa"/>
            <w:vMerge/>
            <w:shd w:val="clear" w:color="auto" w:fill="B8CCE4" w:themeFill="accent1" w:themeFillTint="66"/>
            <w:vAlign w:val="center"/>
            <w:hideMark/>
          </w:tcPr>
          <w:p w14:paraId="768EBB4D" w14:textId="77777777" w:rsidR="005001FC" w:rsidRPr="00526077" w:rsidRDefault="005001FC" w:rsidP="005001FC">
            <w:pPr>
              <w:rPr>
                <w:b/>
                <w:bCs/>
                <w:color w:val="000000"/>
                <w:sz w:val="16"/>
                <w:szCs w:val="16"/>
                <w14:numForm w14:val="lining"/>
                <w14:numSpacing w14:val="tabular"/>
              </w:rPr>
            </w:pPr>
          </w:p>
        </w:tc>
        <w:tc>
          <w:tcPr>
            <w:tcW w:w="1220" w:type="dxa"/>
            <w:vMerge/>
            <w:shd w:val="clear" w:color="auto" w:fill="B8CCE4" w:themeFill="accent1" w:themeFillTint="66"/>
            <w:vAlign w:val="center"/>
            <w:hideMark/>
          </w:tcPr>
          <w:p w14:paraId="5CB47341" w14:textId="77777777" w:rsidR="005001FC" w:rsidRPr="00526077" w:rsidRDefault="005001FC" w:rsidP="005001FC">
            <w:pPr>
              <w:rPr>
                <w:b/>
                <w:bCs/>
                <w:color w:val="000000"/>
                <w:sz w:val="16"/>
                <w:szCs w:val="16"/>
                <w14:numForm w14:val="lining"/>
                <w14:numSpacing w14:val="tabular"/>
              </w:rPr>
            </w:pPr>
          </w:p>
        </w:tc>
      </w:tr>
      <w:tr w:rsidR="00F93A02" w:rsidRPr="00526077" w14:paraId="3495D602" w14:textId="77777777" w:rsidTr="00502F10">
        <w:trPr>
          <w:trHeight w:val="315"/>
        </w:trPr>
        <w:tc>
          <w:tcPr>
            <w:tcW w:w="1140" w:type="dxa"/>
            <w:vMerge w:val="restart"/>
            <w:shd w:val="clear" w:color="auto" w:fill="B8CCE4" w:themeFill="accent1" w:themeFillTint="66"/>
            <w:vAlign w:val="center"/>
            <w:hideMark/>
          </w:tcPr>
          <w:p w14:paraId="1ED63CD9"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MoLSA</w:t>
            </w:r>
          </w:p>
        </w:tc>
        <w:tc>
          <w:tcPr>
            <w:tcW w:w="1140" w:type="dxa"/>
            <w:shd w:val="clear" w:color="000000" w:fill="FFFFFF"/>
            <w:vAlign w:val="center"/>
            <w:hideMark/>
          </w:tcPr>
          <w:p w14:paraId="1BE90177" w14:textId="77777777" w:rsidR="005001FC" w:rsidRPr="00526077" w:rsidRDefault="005001FC" w:rsidP="005001FC">
            <w:pPr>
              <w:jc w:val="center"/>
              <w:rPr>
                <w:color w:val="000000"/>
                <w:sz w:val="16"/>
                <w:szCs w:val="16"/>
                <w14:numForm w14:val="lining"/>
                <w14:numSpacing w14:val="tabular"/>
              </w:rPr>
            </w:pPr>
            <w:r>
              <w:rPr>
                <w:color w:val="000000"/>
                <w:sz w:val="16"/>
                <w14:numForm w14:val="lining"/>
                <w14:numSpacing w14:val="tabular"/>
              </w:rPr>
              <w:t>Forecast</w:t>
            </w:r>
          </w:p>
        </w:tc>
        <w:tc>
          <w:tcPr>
            <w:tcW w:w="1220" w:type="dxa"/>
            <w:shd w:val="clear" w:color="000000" w:fill="FFFFFF"/>
            <w:noWrap/>
            <w:vAlign w:val="center"/>
            <w:hideMark/>
          </w:tcPr>
          <w:p w14:paraId="54E9E149"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71,119</w:t>
            </w:r>
          </w:p>
        </w:tc>
        <w:tc>
          <w:tcPr>
            <w:tcW w:w="1220" w:type="dxa"/>
            <w:shd w:val="clear" w:color="000000" w:fill="FFFFFF"/>
            <w:noWrap/>
            <w:vAlign w:val="center"/>
            <w:hideMark/>
          </w:tcPr>
          <w:p w14:paraId="2B748A0F"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164,390</w:t>
            </w:r>
          </w:p>
        </w:tc>
        <w:tc>
          <w:tcPr>
            <w:tcW w:w="1220" w:type="dxa"/>
            <w:shd w:val="clear" w:color="000000" w:fill="FFFFFF"/>
            <w:noWrap/>
            <w:vAlign w:val="center"/>
            <w:hideMark/>
          </w:tcPr>
          <w:p w14:paraId="30E12170"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1,809,396</w:t>
            </w:r>
          </w:p>
        </w:tc>
        <w:tc>
          <w:tcPr>
            <w:tcW w:w="1220" w:type="dxa"/>
            <w:shd w:val="clear" w:color="000000" w:fill="FFFFFF"/>
            <w:noWrap/>
            <w:vAlign w:val="center"/>
            <w:hideMark/>
          </w:tcPr>
          <w:p w14:paraId="47CCA42C"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383,500</w:t>
            </w:r>
          </w:p>
        </w:tc>
        <w:tc>
          <w:tcPr>
            <w:tcW w:w="1220" w:type="dxa"/>
            <w:shd w:val="clear" w:color="000000" w:fill="FFFFFF"/>
            <w:noWrap/>
            <w:vAlign w:val="center"/>
            <w:hideMark/>
          </w:tcPr>
          <w:p w14:paraId="10C307B3"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2,582,900</w:t>
            </w:r>
          </w:p>
        </w:tc>
        <w:tc>
          <w:tcPr>
            <w:tcW w:w="1220" w:type="dxa"/>
            <w:shd w:val="clear" w:color="000000" w:fill="FFFFFF"/>
            <w:noWrap/>
            <w:vAlign w:val="center"/>
            <w:hideMark/>
          </w:tcPr>
          <w:p w14:paraId="250B1E18"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2,136,845</w:t>
            </w:r>
          </w:p>
        </w:tc>
        <w:tc>
          <w:tcPr>
            <w:tcW w:w="1220" w:type="dxa"/>
            <w:shd w:val="clear" w:color="000000" w:fill="FFFFFF"/>
            <w:noWrap/>
            <w:vAlign w:val="center"/>
            <w:hideMark/>
          </w:tcPr>
          <w:p w14:paraId="368E3DCF"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7,148,150</w:t>
            </w:r>
          </w:p>
        </w:tc>
        <w:tc>
          <w:tcPr>
            <w:tcW w:w="1220" w:type="dxa"/>
            <w:vMerge w:val="restart"/>
            <w:shd w:val="clear" w:color="auto" w:fill="B8CCE4" w:themeFill="accent1" w:themeFillTint="66"/>
            <w:noWrap/>
            <w:vAlign w:val="center"/>
            <w:hideMark/>
          </w:tcPr>
          <w:p w14:paraId="09E605CB"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-3,311,644</w:t>
            </w:r>
          </w:p>
        </w:tc>
        <w:tc>
          <w:tcPr>
            <w:tcW w:w="1220" w:type="dxa"/>
            <w:vMerge w:val="restart"/>
            <w:shd w:val="clear" w:color="auto" w:fill="B8CCE4" w:themeFill="accent1" w:themeFillTint="66"/>
            <w:noWrap/>
            <w:vAlign w:val="center"/>
            <w:hideMark/>
          </w:tcPr>
          <w:p w14:paraId="5878FD2F"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53.67%</w:t>
            </w:r>
          </w:p>
        </w:tc>
      </w:tr>
      <w:tr w:rsidR="00F93A02" w:rsidRPr="00526077" w14:paraId="6BCB36A0" w14:textId="77777777" w:rsidTr="00502F10">
        <w:trPr>
          <w:trHeight w:val="315"/>
        </w:trPr>
        <w:tc>
          <w:tcPr>
            <w:tcW w:w="1140" w:type="dxa"/>
            <w:vMerge/>
            <w:shd w:val="clear" w:color="auto" w:fill="B8CCE4" w:themeFill="accent1" w:themeFillTint="66"/>
            <w:vAlign w:val="center"/>
            <w:hideMark/>
          </w:tcPr>
          <w:p w14:paraId="733FCDB6" w14:textId="77777777" w:rsidR="005001FC" w:rsidRPr="00526077" w:rsidRDefault="005001FC" w:rsidP="005001FC">
            <w:pPr>
              <w:rPr>
                <w:b/>
                <w:bCs/>
                <w:color w:val="000000"/>
                <w:sz w:val="16"/>
                <w:szCs w:val="16"/>
                <w14:numForm w14:val="lining"/>
                <w14:numSpacing w14:val="tabular"/>
              </w:rPr>
            </w:pPr>
          </w:p>
        </w:tc>
        <w:tc>
          <w:tcPr>
            <w:tcW w:w="1140" w:type="dxa"/>
            <w:shd w:val="clear" w:color="000000" w:fill="D9D9D9"/>
            <w:vAlign w:val="center"/>
            <w:hideMark/>
          </w:tcPr>
          <w:p w14:paraId="71C3A7CA"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Actual</w:t>
            </w:r>
          </w:p>
        </w:tc>
        <w:tc>
          <w:tcPr>
            <w:tcW w:w="1220" w:type="dxa"/>
            <w:shd w:val="clear" w:color="000000" w:fill="D9D9D9"/>
            <w:vAlign w:val="center"/>
            <w:hideMark/>
          </w:tcPr>
          <w:p w14:paraId="7A08E724"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58,118</w:t>
            </w:r>
          </w:p>
        </w:tc>
        <w:tc>
          <w:tcPr>
            <w:tcW w:w="1220" w:type="dxa"/>
            <w:shd w:val="clear" w:color="000000" w:fill="D9D9D9"/>
            <w:noWrap/>
            <w:vAlign w:val="center"/>
            <w:hideMark/>
          </w:tcPr>
          <w:p w14:paraId="42984C89"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555,522</w:t>
            </w:r>
          </w:p>
        </w:tc>
        <w:tc>
          <w:tcPr>
            <w:tcW w:w="1220" w:type="dxa"/>
            <w:shd w:val="clear" w:color="000000" w:fill="D9D9D9"/>
            <w:noWrap/>
            <w:vAlign w:val="center"/>
            <w:hideMark/>
          </w:tcPr>
          <w:p w14:paraId="67BCF25E"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178,607</w:t>
            </w:r>
          </w:p>
        </w:tc>
        <w:tc>
          <w:tcPr>
            <w:tcW w:w="1220" w:type="dxa"/>
            <w:shd w:val="clear" w:color="000000" w:fill="D9D9D9"/>
            <w:vAlign w:val="center"/>
            <w:hideMark/>
          </w:tcPr>
          <w:p w14:paraId="56AAEEBE"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460,211</w:t>
            </w:r>
          </w:p>
        </w:tc>
        <w:tc>
          <w:tcPr>
            <w:tcW w:w="1220" w:type="dxa"/>
            <w:shd w:val="clear" w:color="000000" w:fill="D9D9D9"/>
            <w:noWrap/>
            <w:vAlign w:val="center"/>
            <w:hideMark/>
          </w:tcPr>
          <w:p w14:paraId="7695CCC1"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1,420,497</w:t>
            </w:r>
          </w:p>
        </w:tc>
        <w:tc>
          <w:tcPr>
            <w:tcW w:w="1220" w:type="dxa"/>
            <w:shd w:val="clear" w:color="000000" w:fill="D9D9D9"/>
            <w:noWrap/>
            <w:vAlign w:val="center"/>
            <w:hideMark/>
          </w:tcPr>
          <w:p w14:paraId="6BDD113B"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1,163,552</w:t>
            </w:r>
          </w:p>
        </w:tc>
        <w:tc>
          <w:tcPr>
            <w:tcW w:w="1220" w:type="dxa"/>
            <w:shd w:val="clear" w:color="000000" w:fill="D9D9D9"/>
            <w:noWrap/>
            <w:vAlign w:val="center"/>
            <w:hideMark/>
          </w:tcPr>
          <w:p w14:paraId="1AEAEDB6"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3,836,506</w:t>
            </w:r>
          </w:p>
        </w:tc>
        <w:tc>
          <w:tcPr>
            <w:tcW w:w="1220" w:type="dxa"/>
            <w:vMerge/>
            <w:shd w:val="clear" w:color="auto" w:fill="B8CCE4" w:themeFill="accent1" w:themeFillTint="66"/>
            <w:vAlign w:val="center"/>
            <w:hideMark/>
          </w:tcPr>
          <w:p w14:paraId="41AE1A89" w14:textId="77777777" w:rsidR="005001FC" w:rsidRPr="00526077" w:rsidRDefault="005001FC" w:rsidP="005001FC">
            <w:pPr>
              <w:rPr>
                <w:b/>
                <w:bCs/>
                <w:color w:val="000000"/>
                <w:sz w:val="16"/>
                <w:szCs w:val="16"/>
                <w14:numForm w14:val="lining"/>
                <w14:numSpacing w14:val="tabular"/>
              </w:rPr>
            </w:pPr>
          </w:p>
        </w:tc>
        <w:tc>
          <w:tcPr>
            <w:tcW w:w="1220" w:type="dxa"/>
            <w:vMerge/>
            <w:shd w:val="clear" w:color="auto" w:fill="B8CCE4" w:themeFill="accent1" w:themeFillTint="66"/>
            <w:vAlign w:val="center"/>
            <w:hideMark/>
          </w:tcPr>
          <w:p w14:paraId="4F3CD52E" w14:textId="77777777" w:rsidR="005001FC" w:rsidRPr="00526077" w:rsidRDefault="005001FC" w:rsidP="005001FC">
            <w:pPr>
              <w:rPr>
                <w:b/>
                <w:bCs/>
                <w:color w:val="000000"/>
                <w:sz w:val="16"/>
                <w:szCs w:val="16"/>
                <w14:numForm w14:val="lining"/>
                <w14:numSpacing w14:val="tabular"/>
              </w:rPr>
            </w:pPr>
          </w:p>
        </w:tc>
      </w:tr>
      <w:tr w:rsidR="00F93A02" w:rsidRPr="00526077" w14:paraId="2B51DB81" w14:textId="77777777" w:rsidTr="00502F10">
        <w:trPr>
          <w:trHeight w:val="315"/>
        </w:trPr>
        <w:tc>
          <w:tcPr>
            <w:tcW w:w="1140" w:type="dxa"/>
            <w:vMerge w:val="restart"/>
            <w:shd w:val="clear" w:color="auto" w:fill="B8CCE4" w:themeFill="accent1" w:themeFillTint="66"/>
            <w:vAlign w:val="center"/>
            <w:hideMark/>
          </w:tcPr>
          <w:p w14:paraId="6DFB8E0F" w14:textId="77777777" w:rsidR="005001FC" w:rsidRPr="00526077" w:rsidRDefault="005001FC" w:rsidP="005001FC">
            <w:pPr>
              <w:jc w:val="center"/>
              <w:rPr>
                <w:b/>
                <w:bCs/>
                <w:color w:val="000000"/>
                <w:sz w:val="16"/>
                <w:szCs w:val="16"/>
                <w14:numForm w14:val="lining"/>
                <w14:numSpacing w14:val="tabular"/>
              </w:rPr>
            </w:pPr>
            <w:proofErr w:type="spellStart"/>
            <w:r>
              <w:rPr>
                <w:b/>
                <w:color w:val="000000"/>
                <w:sz w:val="16"/>
                <w14:numForm w14:val="lining"/>
                <w14:numSpacing w14:val="tabular"/>
              </w:rPr>
              <w:t>MoH</w:t>
            </w:r>
            <w:proofErr w:type="spellEnd"/>
          </w:p>
        </w:tc>
        <w:tc>
          <w:tcPr>
            <w:tcW w:w="1140" w:type="dxa"/>
            <w:shd w:val="clear" w:color="000000" w:fill="FFFFFF"/>
            <w:vAlign w:val="center"/>
            <w:hideMark/>
          </w:tcPr>
          <w:p w14:paraId="6685D1E7" w14:textId="77777777" w:rsidR="005001FC" w:rsidRPr="00526077" w:rsidRDefault="005001FC" w:rsidP="005001FC">
            <w:pPr>
              <w:jc w:val="center"/>
              <w:rPr>
                <w:color w:val="000000"/>
                <w:sz w:val="16"/>
                <w:szCs w:val="16"/>
                <w14:numForm w14:val="lining"/>
                <w14:numSpacing w14:val="tabular"/>
              </w:rPr>
            </w:pPr>
            <w:r>
              <w:rPr>
                <w:color w:val="000000"/>
                <w:sz w:val="16"/>
                <w14:numForm w14:val="lining"/>
                <w14:numSpacing w14:val="tabular"/>
              </w:rPr>
              <w:t>Forecast</w:t>
            </w:r>
          </w:p>
        </w:tc>
        <w:tc>
          <w:tcPr>
            <w:tcW w:w="1220" w:type="dxa"/>
            <w:shd w:val="clear" w:color="000000" w:fill="FFFFFF"/>
            <w:noWrap/>
            <w:vAlign w:val="center"/>
            <w:hideMark/>
          </w:tcPr>
          <w:p w14:paraId="36D27FE2"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7,359,174</w:t>
            </w:r>
          </w:p>
        </w:tc>
        <w:tc>
          <w:tcPr>
            <w:tcW w:w="1220" w:type="dxa"/>
            <w:shd w:val="clear" w:color="000000" w:fill="FFFFFF"/>
            <w:noWrap/>
            <w:vAlign w:val="center"/>
            <w:hideMark/>
          </w:tcPr>
          <w:p w14:paraId="4480C955"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0</w:t>
            </w:r>
          </w:p>
        </w:tc>
        <w:tc>
          <w:tcPr>
            <w:tcW w:w="1220" w:type="dxa"/>
            <w:shd w:val="clear" w:color="000000" w:fill="FFFFFF"/>
            <w:noWrap/>
            <w:vAlign w:val="center"/>
            <w:hideMark/>
          </w:tcPr>
          <w:p w14:paraId="1BB89F9E"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13,156,375</w:t>
            </w:r>
          </w:p>
        </w:tc>
        <w:tc>
          <w:tcPr>
            <w:tcW w:w="1220" w:type="dxa"/>
            <w:shd w:val="clear" w:color="000000" w:fill="FFFFFF"/>
            <w:noWrap/>
            <w:vAlign w:val="center"/>
            <w:hideMark/>
          </w:tcPr>
          <w:p w14:paraId="14D02CCB"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113,537</w:t>
            </w:r>
          </w:p>
        </w:tc>
        <w:tc>
          <w:tcPr>
            <w:tcW w:w="1220" w:type="dxa"/>
            <w:shd w:val="clear" w:color="000000" w:fill="FFFFFF"/>
            <w:noWrap/>
            <w:vAlign w:val="center"/>
            <w:hideMark/>
          </w:tcPr>
          <w:p w14:paraId="11532AA9"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329,501</w:t>
            </w:r>
          </w:p>
        </w:tc>
        <w:tc>
          <w:tcPr>
            <w:tcW w:w="1220" w:type="dxa"/>
            <w:shd w:val="clear" w:color="000000" w:fill="FFFFFF"/>
            <w:noWrap/>
            <w:vAlign w:val="center"/>
            <w:hideMark/>
          </w:tcPr>
          <w:p w14:paraId="3E9850BD"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2,480,052</w:t>
            </w:r>
          </w:p>
        </w:tc>
        <w:tc>
          <w:tcPr>
            <w:tcW w:w="1220" w:type="dxa"/>
            <w:shd w:val="clear" w:color="000000" w:fill="FFFFFF"/>
            <w:noWrap/>
            <w:vAlign w:val="center"/>
            <w:hideMark/>
          </w:tcPr>
          <w:p w14:paraId="745E371A"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23,438,638</w:t>
            </w:r>
          </w:p>
        </w:tc>
        <w:tc>
          <w:tcPr>
            <w:tcW w:w="1220" w:type="dxa"/>
            <w:vMerge w:val="restart"/>
            <w:shd w:val="clear" w:color="auto" w:fill="B8CCE4" w:themeFill="accent1" w:themeFillTint="66"/>
            <w:noWrap/>
            <w:vAlign w:val="center"/>
            <w:hideMark/>
          </w:tcPr>
          <w:p w14:paraId="5D74D57B"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354,265</w:t>
            </w:r>
          </w:p>
        </w:tc>
        <w:tc>
          <w:tcPr>
            <w:tcW w:w="1220" w:type="dxa"/>
            <w:vMerge w:val="restart"/>
            <w:shd w:val="clear" w:color="auto" w:fill="B8CCE4" w:themeFill="accent1" w:themeFillTint="66"/>
            <w:noWrap/>
            <w:vAlign w:val="center"/>
            <w:hideMark/>
          </w:tcPr>
          <w:p w14:paraId="662EC53E"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101.51%</w:t>
            </w:r>
          </w:p>
        </w:tc>
      </w:tr>
      <w:tr w:rsidR="00F93A02" w:rsidRPr="00526077" w14:paraId="3EBD1B44" w14:textId="77777777" w:rsidTr="00502F10">
        <w:trPr>
          <w:trHeight w:val="315"/>
        </w:trPr>
        <w:tc>
          <w:tcPr>
            <w:tcW w:w="1140" w:type="dxa"/>
            <w:vMerge/>
            <w:shd w:val="clear" w:color="auto" w:fill="B8CCE4" w:themeFill="accent1" w:themeFillTint="66"/>
            <w:vAlign w:val="center"/>
            <w:hideMark/>
          </w:tcPr>
          <w:p w14:paraId="7E5EA0A0" w14:textId="77777777" w:rsidR="005001FC" w:rsidRPr="00526077" w:rsidRDefault="005001FC" w:rsidP="005001FC">
            <w:pPr>
              <w:rPr>
                <w:b/>
                <w:bCs/>
                <w:color w:val="000000"/>
                <w:sz w:val="16"/>
                <w:szCs w:val="16"/>
                <w14:numForm w14:val="lining"/>
                <w14:numSpacing w14:val="tabular"/>
              </w:rPr>
            </w:pPr>
          </w:p>
        </w:tc>
        <w:tc>
          <w:tcPr>
            <w:tcW w:w="1140" w:type="dxa"/>
            <w:shd w:val="clear" w:color="000000" w:fill="D9D9D9"/>
            <w:vAlign w:val="center"/>
            <w:hideMark/>
          </w:tcPr>
          <w:p w14:paraId="0F45263F"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Actual</w:t>
            </w:r>
          </w:p>
        </w:tc>
        <w:tc>
          <w:tcPr>
            <w:tcW w:w="1220" w:type="dxa"/>
            <w:shd w:val="clear" w:color="000000" w:fill="D9D9D9"/>
            <w:vAlign w:val="center"/>
            <w:hideMark/>
          </w:tcPr>
          <w:p w14:paraId="6AD8E59F"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9,862,480</w:t>
            </w:r>
          </w:p>
        </w:tc>
        <w:tc>
          <w:tcPr>
            <w:tcW w:w="1220" w:type="dxa"/>
            <w:shd w:val="clear" w:color="000000" w:fill="D9D9D9"/>
            <w:noWrap/>
            <w:vAlign w:val="center"/>
            <w:hideMark/>
          </w:tcPr>
          <w:p w14:paraId="1DEE0172"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9,201,260</w:t>
            </w:r>
          </w:p>
        </w:tc>
        <w:tc>
          <w:tcPr>
            <w:tcW w:w="1220" w:type="dxa"/>
            <w:shd w:val="clear" w:color="000000" w:fill="D9D9D9"/>
            <w:noWrap/>
            <w:vAlign w:val="center"/>
            <w:hideMark/>
          </w:tcPr>
          <w:p w14:paraId="4EBA2F7B"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2,675,394</w:t>
            </w:r>
          </w:p>
        </w:tc>
        <w:tc>
          <w:tcPr>
            <w:tcW w:w="1220" w:type="dxa"/>
            <w:shd w:val="clear" w:color="000000" w:fill="D9D9D9"/>
            <w:vAlign w:val="center"/>
            <w:hideMark/>
          </w:tcPr>
          <w:p w14:paraId="57BC5CF2"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113,537</w:t>
            </w:r>
          </w:p>
        </w:tc>
        <w:tc>
          <w:tcPr>
            <w:tcW w:w="1220" w:type="dxa"/>
            <w:shd w:val="clear" w:color="000000" w:fill="D9D9D9"/>
            <w:noWrap/>
            <w:vAlign w:val="center"/>
            <w:hideMark/>
          </w:tcPr>
          <w:p w14:paraId="704692E4"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281,780</w:t>
            </w:r>
          </w:p>
        </w:tc>
        <w:tc>
          <w:tcPr>
            <w:tcW w:w="1220" w:type="dxa"/>
            <w:shd w:val="clear" w:color="000000" w:fill="D9D9D9"/>
            <w:noWrap/>
            <w:vAlign w:val="center"/>
            <w:hideMark/>
          </w:tcPr>
          <w:p w14:paraId="5E7E3301"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1,658,452</w:t>
            </w:r>
          </w:p>
        </w:tc>
        <w:tc>
          <w:tcPr>
            <w:tcW w:w="1220" w:type="dxa"/>
            <w:shd w:val="clear" w:color="000000" w:fill="D9D9D9"/>
            <w:noWrap/>
            <w:vAlign w:val="center"/>
            <w:hideMark/>
          </w:tcPr>
          <w:p w14:paraId="2A77A912"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23,792,903</w:t>
            </w:r>
          </w:p>
        </w:tc>
        <w:tc>
          <w:tcPr>
            <w:tcW w:w="1220" w:type="dxa"/>
            <w:vMerge/>
            <w:shd w:val="clear" w:color="auto" w:fill="B8CCE4" w:themeFill="accent1" w:themeFillTint="66"/>
            <w:vAlign w:val="center"/>
            <w:hideMark/>
          </w:tcPr>
          <w:p w14:paraId="4B9DED1B" w14:textId="77777777" w:rsidR="005001FC" w:rsidRPr="00526077" w:rsidRDefault="005001FC" w:rsidP="005001FC">
            <w:pPr>
              <w:rPr>
                <w:b/>
                <w:bCs/>
                <w:color w:val="000000"/>
                <w:sz w:val="16"/>
                <w:szCs w:val="16"/>
                <w14:numForm w14:val="lining"/>
                <w14:numSpacing w14:val="tabular"/>
              </w:rPr>
            </w:pPr>
          </w:p>
        </w:tc>
        <w:tc>
          <w:tcPr>
            <w:tcW w:w="1220" w:type="dxa"/>
            <w:vMerge/>
            <w:shd w:val="clear" w:color="auto" w:fill="B8CCE4" w:themeFill="accent1" w:themeFillTint="66"/>
            <w:vAlign w:val="center"/>
            <w:hideMark/>
          </w:tcPr>
          <w:p w14:paraId="049E0F49" w14:textId="77777777" w:rsidR="005001FC" w:rsidRPr="00526077" w:rsidRDefault="005001FC" w:rsidP="005001FC">
            <w:pPr>
              <w:rPr>
                <w:b/>
                <w:bCs/>
                <w:color w:val="000000"/>
                <w:sz w:val="16"/>
                <w:szCs w:val="16"/>
                <w14:numForm w14:val="lining"/>
                <w14:numSpacing w14:val="tabular"/>
              </w:rPr>
            </w:pPr>
          </w:p>
        </w:tc>
      </w:tr>
      <w:tr w:rsidR="00F93A02" w:rsidRPr="00526077" w14:paraId="7D159BA6" w14:textId="77777777" w:rsidTr="00502F10">
        <w:trPr>
          <w:trHeight w:val="315"/>
        </w:trPr>
        <w:tc>
          <w:tcPr>
            <w:tcW w:w="1140" w:type="dxa"/>
            <w:vMerge w:val="restart"/>
            <w:shd w:val="clear" w:color="auto" w:fill="B8CCE4" w:themeFill="accent1" w:themeFillTint="66"/>
            <w:vAlign w:val="center"/>
            <w:hideMark/>
          </w:tcPr>
          <w:p w14:paraId="77CBDEEF" w14:textId="77777777" w:rsidR="005001FC" w:rsidRPr="00526077" w:rsidRDefault="005001FC" w:rsidP="005001FC">
            <w:pPr>
              <w:jc w:val="center"/>
              <w:rPr>
                <w:b/>
                <w:bCs/>
                <w:color w:val="000000"/>
                <w:sz w:val="16"/>
                <w:szCs w:val="16"/>
                <w14:numForm w14:val="lining"/>
                <w14:numSpacing w14:val="tabular"/>
              </w:rPr>
            </w:pPr>
            <w:proofErr w:type="spellStart"/>
            <w:r>
              <w:rPr>
                <w:b/>
                <w:color w:val="000000"/>
                <w:sz w:val="16"/>
                <w14:numForm w14:val="lining"/>
                <w14:numSpacing w14:val="tabular"/>
              </w:rPr>
              <w:t>MoRD</w:t>
            </w:r>
            <w:proofErr w:type="spellEnd"/>
          </w:p>
        </w:tc>
        <w:tc>
          <w:tcPr>
            <w:tcW w:w="1140" w:type="dxa"/>
            <w:shd w:val="clear" w:color="000000" w:fill="FFFFFF"/>
            <w:vAlign w:val="center"/>
            <w:hideMark/>
          </w:tcPr>
          <w:p w14:paraId="633471DB" w14:textId="77777777" w:rsidR="005001FC" w:rsidRPr="00526077" w:rsidRDefault="005001FC" w:rsidP="005001FC">
            <w:pPr>
              <w:jc w:val="center"/>
              <w:rPr>
                <w:color w:val="000000"/>
                <w:sz w:val="16"/>
                <w:szCs w:val="16"/>
                <w14:numForm w14:val="lining"/>
                <w14:numSpacing w14:val="tabular"/>
              </w:rPr>
            </w:pPr>
            <w:r>
              <w:rPr>
                <w:color w:val="000000"/>
                <w:sz w:val="16"/>
                <w14:numForm w14:val="lining"/>
                <w14:numSpacing w14:val="tabular"/>
              </w:rPr>
              <w:t>Forecast</w:t>
            </w:r>
          </w:p>
        </w:tc>
        <w:tc>
          <w:tcPr>
            <w:tcW w:w="1220" w:type="dxa"/>
            <w:shd w:val="clear" w:color="000000" w:fill="FFFFFF"/>
            <w:noWrap/>
            <w:vAlign w:val="center"/>
            <w:hideMark/>
          </w:tcPr>
          <w:p w14:paraId="6E00C223"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40,189,025</w:t>
            </w:r>
          </w:p>
        </w:tc>
        <w:tc>
          <w:tcPr>
            <w:tcW w:w="1220" w:type="dxa"/>
            <w:shd w:val="clear" w:color="000000" w:fill="FFFFFF"/>
            <w:noWrap/>
            <w:vAlign w:val="center"/>
            <w:hideMark/>
          </w:tcPr>
          <w:p w14:paraId="2E24A1EA"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7,089,607</w:t>
            </w:r>
          </w:p>
        </w:tc>
        <w:tc>
          <w:tcPr>
            <w:tcW w:w="1220" w:type="dxa"/>
            <w:shd w:val="clear" w:color="000000" w:fill="FFFFFF"/>
            <w:noWrap/>
            <w:vAlign w:val="center"/>
            <w:hideMark/>
          </w:tcPr>
          <w:p w14:paraId="4E6468BF"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8,877,515</w:t>
            </w:r>
          </w:p>
        </w:tc>
        <w:tc>
          <w:tcPr>
            <w:tcW w:w="1220" w:type="dxa"/>
            <w:shd w:val="clear" w:color="000000" w:fill="FFFFFF"/>
            <w:noWrap/>
            <w:vAlign w:val="center"/>
            <w:hideMark/>
          </w:tcPr>
          <w:p w14:paraId="7D133FF3"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24,742,145</w:t>
            </w:r>
          </w:p>
        </w:tc>
        <w:tc>
          <w:tcPr>
            <w:tcW w:w="1220" w:type="dxa"/>
            <w:shd w:val="clear" w:color="000000" w:fill="FFFFFF"/>
            <w:noWrap/>
            <w:vAlign w:val="center"/>
            <w:hideMark/>
          </w:tcPr>
          <w:p w14:paraId="668941F0"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1,540,168</w:t>
            </w:r>
          </w:p>
        </w:tc>
        <w:tc>
          <w:tcPr>
            <w:tcW w:w="1220" w:type="dxa"/>
            <w:shd w:val="clear" w:color="000000" w:fill="FFFFFF"/>
            <w:noWrap/>
            <w:vAlign w:val="center"/>
            <w:hideMark/>
          </w:tcPr>
          <w:p w14:paraId="3AB38D59"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1,405,940</w:t>
            </w:r>
          </w:p>
        </w:tc>
        <w:tc>
          <w:tcPr>
            <w:tcW w:w="1220" w:type="dxa"/>
            <w:shd w:val="clear" w:color="000000" w:fill="FFFFFF"/>
            <w:noWrap/>
            <w:vAlign w:val="center"/>
            <w:hideMark/>
          </w:tcPr>
          <w:p w14:paraId="15425E29" w14:textId="77777777" w:rsidR="005001FC" w:rsidRPr="00526077" w:rsidRDefault="005001FC" w:rsidP="005001FC">
            <w:pPr>
              <w:jc w:val="right"/>
              <w:rPr>
                <w:color w:val="000000"/>
                <w:sz w:val="16"/>
                <w:szCs w:val="16"/>
                <w14:numForm w14:val="lining"/>
                <w14:numSpacing w14:val="tabular"/>
              </w:rPr>
            </w:pPr>
            <w:r>
              <w:rPr>
                <w:color w:val="000000"/>
                <w:sz w:val="16"/>
                <w14:numForm w14:val="lining"/>
                <w14:numSpacing w14:val="tabular"/>
              </w:rPr>
              <w:t>83,844,400</w:t>
            </w:r>
          </w:p>
        </w:tc>
        <w:tc>
          <w:tcPr>
            <w:tcW w:w="1220" w:type="dxa"/>
            <w:vMerge w:val="restart"/>
            <w:shd w:val="clear" w:color="auto" w:fill="B8CCE4" w:themeFill="accent1" w:themeFillTint="66"/>
            <w:noWrap/>
            <w:vAlign w:val="center"/>
            <w:hideMark/>
          </w:tcPr>
          <w:p w14:paraId="2E2301AB"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-9,778,773</w:t>
            </w:r>
          </w:p>
        </w:tc>
        <w:tc>
          <w:tcPr>
            <w:tcW w:w="1220" w:type="dxa"/>
            <w:vMerge w:val="restart"/>
            <w:shd w:val="clear" w:color="auto" w:fill="B8CCE4" w:themeFill="accent1" w:themeFillTint="66"/>
            <w:noWrap/>
            <w:vAlign w:val="center"/>
            <w:hideMark/>
          </w:tcPr>
          <w:p w14:paraId="1003CE7F"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88.34%</w:t>
            </w:r>
          </w:p>
        </w:tc>
      </w:tr>
      <w:tr w:rsidR="0035638B" w:rsidRPr="00526077" w14:paraId="0F4C1933" w14:textId="77777777" w:rsidTr="00502F10">
        <w:trPr>
          <w:trHeight w:val="315"/>
        </w:trPr>
        <w:tc>
          <w:tcPr>
            <w:tcW w:w="1140" w:type="dxa"/>
            <w:vMerge/>
            <w:shd w:val="clear" w:color="auto" w:fill="B8CCE4" w:themeFill="accent1" w:themeFillTint="66"/>
            <w:vAlign w:val="center"/>
            <w:hideMark/>
          </w:tcPr>
          <w:p w14:paraId="41013461" w14:textId="77777777" w:rsidR="005001FC" w:rsidRPr="00526077" w:rsidRDefault="005001FC" w:rsidP="005001FC">
            <w:pPr>
              <w:rPr>
                <w:b/>
                <w:bCs/>
                <w:color w:val="000000"/>
                <w:sz w:val="16"/>
                <w:szCs w:val="16"/>
                <w14:numForm w14:val="lining"/>
                <w14:numSpacing w14:val="tabular"/>
              </w:rPr>
            </w:pPr>
          </w:p>
        </w:tc>
        <w:tc>
          <w:tcPr>
            <w:tcW w:w="1140" w:type="dxa"/>
            <w:shd w:val="clear" w:color="000000" w:fill="D9D9D9"/>
            <w:vAlign w:val="center"/>
            <w:hideMark/>
          </w:tcPr>
          <w:p w14:paraId="6643377D" w14:textId="77777777" w:rsidR="005001FC" w:rsidRPr="00526077" w:rsidRDefault="005001FC" w:rsidP="005001FC">
            <w:pPr>
              <w:jc w:val="center"/>
              <w:rPr>
                <w:b/>
                <w:bCs/>
                <w:color w:val="000000"/>
                <w:sz w:val="16"/>
                <w:szCs w:val="16"/>
                <w14:numForm w14:val="lining"/>
                <w14:numSpacing w14:val="tabular"/>
              </w:rPr>
            </w:pPr>
            <w:r>
              <w:rPr>
                <w:b/>
                <w:color w:val="000000"/>
                <w:sz w:val="16"/>
                <w14:numForm w14:val="lining"/>
                <w14:numSpacing w14:val="tabular"/>
              </w:rPr>
              <w:t>Actual</w:t>
            </w:r>
          </w:p>
        </w:tc>
        <w:tc>
          <w:tcPr>
            <w:tcW w:w="1220" w:type="dxa"/>
            <w:shd w:val="clear" w:color="000000" w:fill="D9D9D9"/>
            <w:vAlign w:val="center"/>
            <w:hideMark/>
          </w:tcPr>
          <w:p w14:paraId="3BB4B6D6"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31,251,782</w:t>
            </w:r>
          </w:p>
        </w:tc>
        <w:tc>
          <w:tcPr>
            <w:tcW w:w="1220" w:type="dxa"/>
            <w:shd w:val="clear" w:color="000000" w:fill="D9D9D9"/>
            <w:noWrap/>
            <w:vAlign w:val="center"/>
            <w:hideMark/>
          </w:tcPr>
          <w:p w14:paraId="1ED71652"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14,256,569</w:t>
            </w:r>
          </w:p>
        </w:tc>
        <w:tc>
          <w:tcPr>
            <w:tcW w:w="1220" w:type="dxa"/>
            <w:shd w:val="clear" w:color="000000" w:fill="D9D9D9"/>
            <w:noWrap/>
            <w:vAlign w:val="center"/>
            <w:hideMark/>
          </w:tcPr>
          <w:p w14:paraId="3C8014D1"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3,361,675</w:t>
            </w:r>
          </w:p>
        </w:tc>
        <w:tc>
          <w:tcPr>
            <w:tcW w:w="1220" w:type="dxa"/>
            <w:shd w:val="clear" w:color="000000" w:fill="D9D9D9"/>
            <w:vAlign w:val="center"/>
            <w:hideMark/>
          </w:tcPr>
          <w:p w14:paraId="18AB6547"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22,613,247</w:t>
            </w:r>
          </w:p>
        </w:tc>
        <w:tc>
          <w:tcPr>
            <w:tcW w:w="1220" w:type="dxa"/>
            <w:shd w:val="clear" w:color="000000" w:fill="D9D9D9"/>
            <w:noWrap/>
            <w:vAlign w:val="center"/>
            <w:hideMark/>
          </w:tcPr>
          <w:p w14:paraId="025915FC"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1,126,855</w:t>
            </w:r>
          </w:p>
        </w:tc>
        <w:tc>
          <w:tcPr>
            <w:tcW w:w="1220" w:type="dxa"/>
            <w:shd w:val="clear" w:color="000000" w:fill="D9D9D9"/>
            <w:noWrap/>
            <w:vAlign w:val="center"/>
            <w:hideMark/>
          </w:tcPr>
          <w:p w14:paraId="2EAD1913"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1,455,498</w:t>
            </w:r>
          </w:p>
        </w:tc>
        <w:tc>
          <w:tcPr>
            <w:tcW w:w="1220" w:type="dxa"/>
            <w:shd w:val="clear" w:color="000000" w:fill="D9D9D9"/>
            <w:noWrap/>
            <w:vAlign w:val="center"/>
            <w:hideMark/>
          </w:tcPr>
          <w:p w14:paraId="41A7AE0B" w14:textId="77777777" w:rsidR="005001FC" w:rsidRPr="00526077" w:rsidRDefault="005001FC" w:rsidP="005001FC">
            <w:pPr>
              <w:jc w:val="right"/>
              <w:rPr>
                <w:b/>
                <w:bCs/>
                <w:color w:val="000000"/>
                <w:sz w:val="16"/>
                <w:szCs w:val="16"/>
                <w14:numForm w14:val="lining"/>
                <w14:numSpacing w14:val="tabular"/>
              </w:rPr>
            </w:pPr>
            <w:r>
              <w:rPr>
                <w:b/>
                <w:color w:val="000000"/>
                <w:sz w:val="16"/>
                <w14:numForm w14:val="lining"/>
                <w14:numSpacing w14:val="tabular"/>
              </w:rPr>
              <w:t>74,065,626</w:t>
            </w:r>
          </w:p>
        </w:tc>
        <w:tc>
          <w:tcPr>
            <w:tcW w:w="1220" w:type="dxa"/>
            <w:vMerge/>
            <w:shd w:val="clear" w:color="auto" w:fill="B8CCE4" w:themeFill="accent1" w:themeFillTint="66"/>
            <w:vAlign w:val="center"/>
            <w:hideMark/>
          </w:tcPr>
          <w:p w14:paraId="58CCB90E" w14:textId="77777777" w:rsidR="005001FC" w:rsidRPr="00526077" w:rsidRDefault="005001FC" w:rsidP="005001FC">
            <w:pPr>
              <w:rPr>
                <w:b/>
                <w:bCs/>
                <w:color w:val="000000"/>
                <w:sz w:val="16"/>
                <w:szCs w:val="16"/>
                <w14:numForm w14:val="lining"/>
                <w14:numSpacing w14:val="tabular"/>
              </w:rPr>
            </w:pPr>
          </w:p>
        </w:tc>
        <w:tc>
          <w:tcPr>
            <w:tcW w:w="1220" w:type="dxa"/>
            <w:vMerge/>
            <w:shd w:val="clear" w:color="auto" w:fill="B8CCE4" w:themeFill="accent1" w:themeFillTint="66"/>
            <w:vAlign w:val="center"/>
            <w:hideMark/>
          </w:tcPr>
          <w:p w14:paraId="40E43EDA" w14:textId="77777777" w:rsidR="005001FC" w:rsidRPr="00526077" w:rsidRDefault="005001FC" w:rsidP="005001FC">
            <w:pPr>
              <w:rPr>
                <w:b/>
                <w:bCs/>
                <w:color w:val="000000"/>
                <w:sz w:val="16"/>
                <w:szCs w:val="16"/>
                <w14:numForm w14:val="lining"/>
                <w14:numSpacing w14:val="tabular"/>
              </w:rPr>
            </w:pPr>
          </w:p>
        </w:tc>
      </w:tr>
    </w:tbl>
    <w:p w14:paraId="5502BD4E" w14:textId="6673F5B7" w:rsidR="009C349F" w:rsidRPr="00526077" w:rsidRDefault="00657093" w:rsidP="002137B5">
      <w:pPr>
        <w:jc w:val="both"/>
        <w:rPr>
          <w:i/>
          <w:sz w:val="18"/>
          <w:szCs w:val="18"/>
          <w14:numForm w14:val="lining"/>
          <w14:numSpacing w14:val="tabular"/>
        </w:rPr>
      </w:pPr>
      <w:r>
        <w:rPr>
          <w:i/>
          <w:sz w:val="18"/>
          <w14:numForm w14:val="lining"/>
          <w14:numSpacing w14:val="tabular"/>
        </w:rPr>
        <w:t>Source: Source: As of 4 Jul 2014 (October - December 2014), as of 10 Feb 2015 (January - March 2015)</w:t>
      </w:r>
      <w:r>
        <w:tab/>
      </w:r>
      <w:r>
        <w:tab/>
      </w:r>
      <w:r>
        <w:tab/>
      </w:r>
      <w:r>
        <w:tab/>
      </w:r>
      <w:r>
        <w:tab/>
      </w:r>
    </w:p>
    <w:p w14:paraId="65254C33" w14:textId="2AFD847E" w:rsidR="00657093" w:rsidRDefault="00657093" w:rsidP="00657093">
      <w:pPr>
        <w:jc w:val="both"/>
        <w:rPr>
          <w:i/>
          <w:sz w:val="18"/>
          <w14:numForm w14:val="lining"/>
          <w14:numSpacing w14:val="tabular"/>
        </w:rPr>
      </w:pPr>
      <w:r>
        <w:rPr>
          <w:i/>
          <w:sz w:val="18"/>
          <w14:numForm w14:val="lining"/>
          <w14:numSpacing w14:val="tabular"/>
        </w:rPr>
        <w:t>Source of the actual values: IS Monit7+ as of 16 April 2015</w:t>
      </w:r>
    </w:p>
    <w:p w14:paraId="62E92BD3" w14:textId="77777777" w:rsidR="00700CFA" w:rsidRPr="00526077" w:rsidRDefault="00700CFA" w:rsidP="00657093">
      <w:pPr>
        <w:jc w:val="both"/>
        <w:rPr>
          <w:b/>
          <w:sz w:val="22"/>
          <w:szCs w:val="22"/>
          <w14:numForm w14:val="lining"/>
          <w14:numSpacing w14:val="tabular"/>
        </w:rPr>
        <w:sectPr w:rsidR="00700CFA" w:rsidRPr="00526077" w:rsidSect="009251EC">
          <w:pgSz w:w="16839" w:h="11907" w:orient="landscape" w:code="9"/>
          <w:pgMar w:top="1418" w:right="1418" w:bottom="1418" w:left="1418" w:header="709" w:footer="709" w:gutter="0"/>
          <w:cols w:space="708"/>
          <w:docGrid w:linePitch="272"/>
        </w:sectPr>
      </w:pPr>
    </w:p>
    <w:p w14:paraId="0F3E02AA" w14:textId="77777777" w:rsidR="00657093" w:rsidRPr="00526077" w:rsidRDefault="00657093" w:rsidP="00657093">
      <w:pPr>
        <w:pStyle w:val="Tabulkanzev"/>
        <w:keepNext/>
        <w:ind w:left="357" w:hanging="357"/>
        <w:rPr>
          <w:rStyle w:val="Siln"/>
          <w14:numForm w14:val="lining"/>
          <w14:numSpacing w14:val="tabular"/>
        </w:rPr>
      </w:pPr>
      <w:bookmarkStart w:id="116" w:name="_Toc417556914"/>
      <w:bookmarkStart w:id="117" w:name="_Toc420239127"/>
      <w:r>
        <w:rPr>
          <w:rStyle w:val="Siln"/>
          <w14:numForm w14:val="lining"/>
          <w14:numSpacing w14:val="tabular"/>
        </w:rPr>
        <w:lastRenderedPageBreak/>
        <w:t>Comparison of the forecast and the actual value of approved applications for payment by intervention area</w:t>
      </w:r>
      <w:bookmarkEnd w:id="116"/>
      <w:bookmarkEnd w:id="117"/>
    </w:p>
    <w:tbl>
      <w:tblPr>
        <w:tblW w:w="13812"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245"/>
        <w:gridCol w:w="1377"/>
        <w:gridCol w:w="1377"/>
        <w:gridCol w:w="1377"/>
        <w:gridCol w:w="1377"/>
        <w:gridCol w:w="1377"/>
        <w:gridCol w:w="1377"/>
        <w:gridCol w:w="1377"/>
        <w:gridCol w:w="1224"/>
        <w:gridCol w:w="1704"/>
      </w:tblGrid>
      <w:tr w:rsidR="00B545B9" w:rsidRPr="00526077" w14:paraId="21ED718B" w14:textId="77777777" w:rsidTr="007A2A9A">
        <w:trPr>
          <w:trHeight w:val="283"/>
          <w:tblHeader/>
        </w:trPr>
        <w:tc>
          <w:tcPr>
            <w:tcW w:w="1245" w:type="dxa"/>
            <w:vMerge w:val="restart"/>
            <w:shd w:val="clear" w:color="auto" w:fill="B8CCE4" w:themeFill="accent1" w:themeFillTint="66"/>
            <w:vAlign w:val="center"/>
            <w:hideMark/>
          </w:tcPr>
          <w:p w14:paraId="5591054D" w14:textId="77777777" w:rsidR="00B545B9" w:rsidRPr="00526077" w:rsidRDefault="00B545B9" w:rsidP="00E56B10">
            <w:pPr>
              <w:jc w:val="center"/>
              <w:rPr>
                <w:b/>
                <w:bCs/>
                <w:color w:val="000000"/>
                <w14:numForm w14:val="lining"/>
                <w14:numSpacing w14:val="tabular"/>
              </w:rPr>
            </w:pPr>
            <w:r>
              <w:rPr>
                <w:b/>
                <w:color w:val="000000"/>
                <w14:numForm w14:val="lining"/>
                <w14:numSpacing w14:val="tabular"/>
              </w:rPr>
              <w:t>Priority axes /</w:t>
            </w:r>
          </w:p>
          <w:p w14:paraId="63E264CD" w14:textId="3785338A" w:rsidR="00B545B9" w:rsidRPr="00526077" w:rsidRDefault="00B545B9" w:rsidP="00E56B10">
            <w:pPr>
              <w:jc w:val="center"/>
              <w:rPr>
                <w:b/>
                <w:bCs/>
                <w:color w:val="000000"/>
                <w14:numForm w14:val="lining"/>
                <w14:numSpacing w14:val="tabular"/>
              </w:rPr>
            </w:pPr>
            <w:r>
              <w:rPr>
                <w:b/>
                <w:color w:val="000000"/>
                <w14:numForm w14:val="lining"/>
                <w14:numSpacing w14:val="tabular"/>
              </w:rPr>
              <w:t>Intervention area</w:t>
            </w:r>
          </w:p>
        </w:tc>
        <w:tc>
          <w:tcPr>
            <w:tcW w:w="12567" w:type="dxa"/>
            <w:gridSpan w:val="9"/>
            <w:shd w:val="clear" w:color="auto" w:fill="B8CCE4" w:themeFill="accent1" w:themeFillTint="66"/>
            <w:noWrap/>
            <w:vAlign w:val="center"/>
            <w:hideMark/>
          </w:tcPr>
          <w:p w14:paraId="7F41FF56" w14:textId="77777777" w:rsidR="00B545B9" w:rsidRPr="00526077" w:rsidRDefault="00B545B9" w:rsidP="00E56B10">
            <w:pPr>
              <w:jc w:val="center"/>
              <w:rPr>
                <w:b/>
                <w:bCs/>
                <w:color w:val="000000"/>
                <w14:numForm w14:val="lining"/>
                <w14:numSpacing w14:val="tabular"/>
              </w:rPr>
            </w:pPr>
            <w:r>
              <w:rPr>
                <w:b/>
                <w:color w:val="000000"/>
                <w14:numForm w14:val="lining"/>
                <w14:numSpacing w14:val="tabular"/>
              </w:rPr>
              <w:t>Approved applications for payment – forecast and actual (in EUR) SF source</w:t>
            </w:r>
          </w:p>
        </w:tc>
      </w:tr>
      <w:tr w:rsidR="00B545B9" w:rsidRPr="00526077" w14:paraId="612D384F" w14:textId="77777777" w:rsidTr="007A2A9A">
        <w:trPr>
          <w:trHeight w:val="283"/>
          <w:tblHeader/>
        </w:trPr>
        <w:tc>
          <w:tcPr>
            <w:tcW w:w="1245" w:type="dxa"/>
            <w:vMerge/>
            <w:shd w:val="clear" w:color="auto" w:fill="B8CCE4" w:themeFill="accent1" w:themeFillTint="66"/>
            <w:vAlign w:val="center"/>
            <w:hideMark/>
          </w:tcPr>
          <w:p w14:paraId="2D29992B" w14:textId="31CB0BD0" w:rsidR="00B545B9" w:rsidRPr="00526077" w:rsidRDefault="00B545B9" w:rsidP="00E56B10">
            <w:pPr>
              <w:jc w:val="center"/>
              <w:rPr>
                <w:b/>
                <w:bCs/>
                <w:color w:val="000000"/>
                <w14:numForm w14:val="lining"/>
                <w14:numSpacing w14:val="tabular"/>
              </w:rPr>
            </w:pPr>
          </w:p>
        </w:tc>
        <w:tc>
          <w:tcPr>
            <w:tcW w:w="1377" w:type="dxa"/>
            <w:shd w:val="clear" w:color="auto" w:fill="B8CCE4" w:themeFill="accent1" w:themeFillTint="66"/>
            <w:vAlign w:val="center"/>
            <w:hideMark/>
          </w:tcPr>
          <w:p w14:paraId="2FE5DEE3" w14:textId="77777777" w:rsidR="00B545B9" w:rsidRPr="00526077" w:rsidRDefault="00B545B9" w:rsidP="00AF6C2B">
            <w:pPr>
              <w:jc w:val="center"/>
              <w:rPr>
                <w:b/>
                <w:bCs/>
                <w:color w:val="000000"/>
                <w14:numForm w14:val="lining"/>
                <w14:numSpacing w14:val="tabular"/>
              </w:rPr>
            </w:pPr>
            <w:r>
              <w:rPr>
                <w:b/>
                <w:color w:val="000000"/>
                <w14:numForm w14:val="lining"/>
                <w14:numSpacing w14:val="tabular"/>
              </w:rPr>
              <w:t>October 2014</w:t>
            </w:r>
          </w:p>
        </w:tc>
        <w:tc>
          <w:tcPr>
            <w:tcW w:w="1377" w:type="dxa"/>
            <w:shd w:val="clear" w:color="auto" w:fill="B8CCE4" w:themeFill="accent1" w:themeFillTint="66"/>
            <w:vAlign w:val="center"/>
            <w:hideMark/>
          </w:tcPr>
          <w:p w14:paraId="20A48342" w14:textId="77777777" w:rsidR="00B545B9" w:rsidRPr="00526077" w:rsidRDefault="00B545B9" w:rsidP="00AF6C2B">
            <w:pPr>
              <w:jc w:val="center"/>
              <w:rPr>
                <w:b/>
                <w:bCs/>
                <w:color w:val="000000"/>
                <w14:numForm w14:val="lining"/>
                <w14:numSpacing w14:val="tabular"/>
              </w:rPr>
            </w:pPr>
            <w:r>
              <w:rPr>
                <w:b/>
                <w:color w:val="000000"/>
                <w14:numForm w14:val="lining"/>
                <w14:numSpacing w14:val="tabular"/>
              </w:rPr>
              <w:t>November 2014</w:t>
            </w:r>
          </w:p>
        </w:tc>
        <w:tc>
          <w:tcPr>
            <w:tcW w:w="1377" w:type="dxa"/>
            <w:shd w:val="clear" w:color="auto" w:fill="B8CCE4" w:themeFill="accent1" w:themeFillTint="66"/>
            <w:vAlign w:val="center"/>
            <w:hideMark/>
          </w:tcPr>
          <w:p w14:paraId="624C37D1" w14:textId="77777777" w:rsidR="00B545B9" w:rsidRPr="00526077" w:rsidRDefault="00B545B9" w:rsidP="00AF6C2B">
            <w:pPr>
              <w:jc w:val="center"/>
              <w:rPr>
                <w:b/>
                <w:bCs/>
                <w:color w:val="000000"/>
                <w14:numForm w14:val="lining"/>
                <w14:numSpacing w14:val="tabular"/>
              </w:rPr>
            </w:pPr>
            <w:r>
              <w:rPr>
                <w:b/>
                <w:color w:val="000000"/>
                <w14:numForm w14:val="lining"/>
                <w14:numSpacing w14:val="tabular"/>
              </w:rPr>
              <w:t>December 2014</w:t>
            </w:r>
          </w:p>
        </w:tc>
        <w:tc>
          <w:tcPr>
            <w:tcW w:w="1377" w:type="dxa"/>
            <w:shd w:val="clear" w:color="auto" w:fill="B8CCE4" w:themeFill="accent1" w:themeFillTint="66"/>
            <w:vAlign w:val="center"/>
            <w:hideMark/>
          </w:tcPr>
          <w:p w14:paraId="210639A6" w14:textId="77777777" w:rsidR="00B545B9" w:rsidRPr="00526077" w:rsidRDefault="00B545B9" w:rsidP="00AF6C2B">
            <w:pPr>
              <w:jc w:val="center"/>
              <w:rPr>
                <w:b/>
                <w:bCs/>
                <w:color w:val="000000"/>
                <w14:numForm w14:val="lining"/>
                <w14:numSpacing w14:val="tabular"/>
              </w:rPr>
            </w:pPr>
            <w:r>
              <w:rPr>
                <w:b/>
                <w:color w:val="000000"/>
                <w14:numForm w14:val="lining"/>
                <w14:numSpacing w14:val="tabular"/>
              </w:rPr>
              <w:t>January 2015</w:t>
            </w:r>
          </w:p>
        </w:tc>
        <w:tc>
          <w:tcPr>
            <w:tcW w:w="1377" w:type="dxa"/>
            <w:shd w:val="clear" w:color="auto" w:fill="B8CCE4" w:themeFill="accent1" w:themeFillTint="66"/>
            <w:vAlign w:val="center"/>
            <w:hideMark/>
          </w:tcPr>
          <w:p w14:paraId="06DE5E4A" w14:textId="77777777" w:rsidR="00B545B9" w:rsidRPr="00526077" w:rsidRDefault="00B545B9" w:rsidP="00AF6C2B">
            <w:pPr>
              <w:jc w:val="center"/>
              <w:rPr>
                <w:b/>
                <w:bCs/>
                <w:color w:val="000000"/>
                <w14:numForm w14:val="lining"/>
                <w14:numSpacing w14:val="tabular"/>
              </w:rPr>
            </w:pPr>
            <w:r>
              <w:rPr>
                <w:b/>
                <w:color w:val="000000"/>
                <w14:numForm w14:val="lining"/>
                <w14:numSpacing w14:val="tabular"/>
              </w:rPr>
              <w:t>February 2015</w:t>
            </w:r>
          </w:p>
        </w:tc>
        <w:tc>
          <w:tcPr>
            <w:tcW w:w="1377" w:type="dxa"/>
            <w:shd w:val="clear" w:color="auto" w:fill="B8CCE4" w:themeFill="accent1" w:themeFillTint="66"/>
            <w:vAlign w:val="center"/>
            <w:hideMark/>
          </w:tcPr>
          <w:p w14:paraId="1BD3ED37" w14:textId="77777777" w:rsidR="00B545B9" w:rsidRPr="00526077" w:rsidRDefault="00B545B9" w:rsidP="00AF6C2B">
            <w:pPr>
              <w:jc w:val="center"/>
              <w:rPr>
                <w:b/>
                <w:bCs/>
                <w:color w:val="000000"/>
                <w14:numForm w14:val="lining"/>
                <w14:numSpacing w14:val="tabular"/>
              </w:rPr>
            </w:pPr>
            <w:r>
              <w:rPr>
                <w:b/>
                <w:color w:val="000000"/>
                <w14:numForm w14:val="lining"/>
                <w14:numSpacing w14:val="tabular"/>
              </w:rPr>
              <w:t>March 2015</w:t>
            </w:r>
          </w:p>
        </w:tc>
        <w:tc>
          <w:tcPr>
            <w:tcW w:w="1377" w:type="dxa"/>
            <w:shd w:val="clear" w:color="auto" w:fill="B8CCE4" w:themeFill="accent1" w:themeFillTint="66"/>
            <w:vAlign w:val="center"/>
            <w:hideMark/>
          </w:tcPr>
          <w:p w14:paraId="2C401087" w14:textId="77777777" w:rsidR="00B545B9" w:rsidRPr="00526077" w:rsidRDefault="00B545B9" w:rsidP="00AF6C2B">
            <w:pPr>
              <w:jc w:val="center"/>
              <w:rPr>
                <w:b/>
                <w:bCs/>
                <w:color w:val="000000"/>
                <w14:numForm w14:val="lining"/>
                <w14:numSpacing w14:val="tabular"/>
              </w:rPr>
            </w:pPr>
            <w:r>
              <w:rPr>
                <w:b/>
                <w:color w:val="000000"/>
                <w14:numForm w14:val="lining"/>
                <w14:numSpacing w14:val="tabular"/>
              </w:rPr>
              <w:t>SUM TOTAL</w:t>
            </w:r>
          </w:p>
        </w:tc>
        <w:tc>
          <w:tcPr>
            <w:tcW w:w="1224" w:type="dxa"/>
            <w:shd w:val="clear" w:color="auto" w:fill="B8CCE4" w:themeFill="accent1" w:themeFillTint="66"/>
            <w:vAlign w:val="center"/>
            <w:hideMark/>
          </w:tcPr>
          <w:p w14:paraId="30C6D1B4" w14:textId="72A35ED6" w:rsidR="00B545B9" w:rsidRPr="00526077" w:rsidRDefault="00B545B9" w:rsidP="00526077">
            <w:pPr>
              <w:jc w:val="center"/>
              <w:rPr>
                <w:b/>
                <w:bCs/>
                <w:color w:val="000000"/>
                <w14:numForm w14:val="lining"/>
                <w14:numSpacing w14:val="tabular"/>
              </w:rPr>
            </w:pPr>
            <w:r>
              <w:rPr>
                <w:b/>
                <w:color w:val="000000"/>
                <w14:numForm w14:val="lining"/>
                <w14:numSpacing w14:val="tabular"/>
              </w:rPr>
              <w:t xml:space="preserve">Difference between the actual and the forecast  </w:t>
            </w:r>
          </w:p>
        </w:tc>
        <w:tc>
          <w:tcPr>
            <w:tcW w:w="1704" w:type="dxa"/>
            <w:shd w:val="clear" w:color="auto" w:fill="B8CCE4" w:themeFill="accent1" w:themeFillTint="66"/>
            <w:vAlign w:val="center"/>
            <w:hideMark/>
          </w:tcPr>
          <w:p w14:paraId="5667A4E1" w14:textId="77777777" w:rsidR="00B545B9" w:rsidRPr="00526077" w:rsidRDefault="00B545B9" w:rsidP="00AF6C2B">
            <w:pPr>
              <w:jc w:val="center"/>
              <w:rPr>
                <w:b/>
                <w:bCs/>
                <w:color w:val="000000"/>
                <w14:numForm w14:val="lining"/>
                <w14:numSpacing w14:val="tabular"/>
              </w:rPr>
            </w:pPr>
            <w:r>
              <w:rPr>
                <w:b/>
                <w:color w:val="000000"/>
                <w14:numForm w14:val="lining"/>
                <w14:numSpacing w14:val="tabular"/>
              </w:rPr>
              <w:t>Rate of fulfilment of the forecast</w:t>
            </w:r>
          </w:p>
        </w:tc>
      </w:tr>
      <w:tr w:rsidR="00E56B10" w:rsidRPr="00526077" w14:paraId="5BB9E70F" w14:textId="77777777" w:rsidTr="007A2A9A">
        <w:trPr>
          <w:trHeight w:val="283"/>
        </w:trPr>
        <w:tc>
          <w:tcPr>
            <w:tcW w:w="1245" w:type="dxa"/>
            <w:shd w:val="clear" w:color="auto" w:fill="auto"/>
            <w:vAlign w:val="center"/>
            <w:hideMark/>
          </w:tcPr>
          <w:p w14:paraId="1ED6101C"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1.1a</w:t>
            </w:r>
          </w:p>
        </w:tc>
        <w:tc>
          <w:tcPr>
            <w:tcW w:w="1377" w:type="dxa"/>
            <w:shd w:val="clear" w:color="auto" w:fill="auto"/>
            <w:noWrap/>
            <w:vAlign w:val="center"/>
            <w:hideMark/>
          </w:tcPr>
          <w:p w14:paraId="1534BAB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8,715,514</w:t>
            </w:r>
          </w:p>
        </w:tc>
        <w:tc>
          <w:tcPr>
            <w:tcW w:w="1377" w:type="dxa"/>
            <w:shd w:val="clear" w:color="auto" w:fill="auto"/>
            <w:noWrap/>
            <w:vAlign w:val="center"/>
            <w:hideMark/>
          </w:tcPr>
          <w:p w14:paraId="22ECEA2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21,014,936</w:t>
            </w:r>
          </w:p>
        </w:tc>
        <w:tc>
          <w:tcPr>
            <w:tcW w:w="1377" w:type="dxa"/>
            <w:shd w:val="clear" w:color="auto" w:fill="auto"/>
            <w:noWrap/>
            <w:vAlign w:val="center"/>
            <w:hideMark/>
          </w:tcPr>
          <w:p w14:paraId="75E0DAC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4E35C5A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7FEB9A4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57,838</w:t>
            </w:r>
          </w:p>
        </w:tc>
        <w:tc>
          <w:tcPr>
            <w:tcW w:w="1377" w:type="dxa"/>
            <w:shd w:val="clear" w:color="auto" w:fill="auto"/>
            <w:noWrap/>
            <w:vAlign w:val="center"/>
            <w:hideMark/>
          </w:tcPr>
          <w:p w14:paraId="0C8BCD5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854,443</w:t>
            </w:r>
          </w:p>
        </w:tc>
        <w:tc>
          <w:tcPr>
            <w:tcW w:w="1377" w:type="dxa"/>
            <w:shd w:val="clear" w:color="auto" w:fill="auto"/>
            <w:noWrap/>
            <w:vAlign w:val="center"/>
            <w:hideMark/>
          </w:tcPr>
          <w:p w14:paraId="6A50AFF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30,642,731</w:t>
            </w:r>
          </w:p>
        </w:tc>
        <w:tc>
          <w:tcPr>
            <w:tcW w:w="1224" w:type="dxa"/>
            <w:vMerge w:val="restart"/>
            <w:shd w:val="clear" w:color="auto" w:fill="B8CCE4" w:themeFill="accent1" w:themeFillTint="66"/>
            <w:vAlign w:val="center"/>
            <w:hideMark/>
          </w:tcPr>
          <w:p w14:paraId="347B3CCC"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-8,893,780</w:t>
            </w:r>
          </w:p>
        </w:tc>
        <w:tc>
          <w:tcPr>
            <w:tcW w:w="1704" w:type="dxa"/>
            <w:vMerge w:val="restart"/>
            <w:shd w:val="clear" w:color="auto" w:fill="B8CCE4" w:themeFill="accent1" w:themeFillTint="66"/>
            <w:vAlign w:val="center"/>
            <w:hideMark/>
          </w:tcPr>
          <w:p w14:paraId="76D81C12"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71%</w:t>
            </w:r>
          </w:p>
        </w:tc>
      </w:tr>
      <w:tr w:rsidR="00E56B10" w:rsidRPr="00526077" w14:paraId="472520E6" w14:textId="77777777" w:rsidTr="007A2A9A">
        <w:trPr>
          <w:trHeight w:val="283"/>
        </w:trPr>
        <w:tc>
          <w:tcPr>
            <w:tcW w:w="1245" w:type="dxa"/>
            <w:shd w:val="clear" w:color="000000" w:fill="D9D9D9"/>
            <w:vAlign w:val="center"/>
            <w:hideMark/>
          </w:tcPr>
          <w:p w14:paraId="05E20258"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4A809FE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7,152,326</w:t>
            </w:r>
          </w:p>
        </w:tc>
        <w:tc>
          <w:tcPr>
            <w:tcW w:w="1377" w:type="dxa"/>
            <w:shd w:val="clear" w:color="000000" w:fill="D9D9D9"/>
            <w:noWrap/>
            <w:vAlign w:val="center"/>
            <w:hideMark/>
          </w:tcPr>
          <w:p w14:paraId="4383CBD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13,576,174</w:t>
            </w:r>
          </w:p>
        </w:tc>
        <w:tc>
          <w:tcPr>
            <w:tcW w:w="1377" w:type="dxa"/>
            <w:shd w:val="clear" w:color="000000" w:fill="D9D9D9"/>
            <w:noWrap/>
            <w:vAlign w:val="center"/>
            <w:hideMark/>
          </w:tcPr>
          <w:p w14:paraId="322EFBC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F7DB58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24A979F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80,086</w:t>
            </w:r>
          </w:p>
        </w:tc>
        <w:tc>
          <w:tcPr>
            <w:tcW w:w="1377" w:type="dxa"/>
            <w:shd w:val="clear" w:color="000000" w:fill="D9D9D9"/>
            <w:noWrap/>
            <w:vAlign w:val="center"/>
            <w:hideMark/>
          </w:tcPr>
          <w:p w14:paraId="14B80F7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940,365</w:t>
            </w:r>
          </w:p>
        </w:tc>
        <w:tc>
          <w:tcPr>
            <w:tcW w:w="1377" w:type="dxa"/>
            <w:shd w:val="clear" w:color="000000" w:fill="D9D9D9"/>
            <w:noWrap/>
            <w:vAlign w:val="center"/>
            <w:hideMark/>
          </w:tcPr>
          <w:p w14:paraId="7435CD7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21,748,951</w:t>
            </w:r>
          </w:p>
        </w:tc>
        <w:tc>
          <w:tcPr>
            <w:tcW w:w="1224" w:type="dxa"/>
            <w:vMerge/>
            <w:shd w:val="clear" w:color="auto" w:fill="B8CCE4" w:themeFill="accent1" w:themeFillTint="66"/>
            <w:vAlign w:val="center"/>
            <w:hideMark/>
          </w:tcPr>
          <w:p w14:paraId="4F189038"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7C619885" w14:textId="77777777" w:rsidR="00E56B10" w:rsidRPr="00526077" w:rsidRDefault="00E56B10" w:rsidP="00E56B10">
            <w:pPr>
              <w:rPr>
                <w:b/>
                <w:bCs/>
                <w:color w:val="000000"/>
                <w:sz w:val="16"/>
                <w:szCs w:val="16"/>
                <w14:numForm w14:val="lining"/>
                <w14:numSpacing w14:val="tabular"/>
              </w:rPr>
            </w:pPr>
          </w:p>
        </w:tc>
      </w:tr>
      <w:tr w:rsidR="00E56B10" w:rsidRPr="00526077" w14:paraId="48DD60C7" w14:textId="77777777" w:rsidTr="007A2A9A">
        <w:trPr>
          <w:trHeight w:val="283"/>
        </w:trPr>
        <w:tc>
          <w:tcPr>
            <w:tcW w:w="1245" w:type="dxa"/>
            <w:shd w:val="clear" w:color="auto" w:fill="auto"/>
            <w:vAlign w:val="center"/>
            <w:hideMark/>
          </w:tcPr>
          <w:p w14:paraId="766BF7AF"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1.1b</w:t>
            </w:r>
          </w:p>
        </w:tc>
        <w:tc>
          <w:tcPr>
            <w:tcW w:w="1377" w:type="dxa"/>
            <w:shd w:val="clear" w:color="auto" w:fill="auto"/>
            <w:noWrap/>
            <w:vAlign w:val="center"/>
            <w:hideMark/>
          </w:tcPr>
          <w:p w14:paraId="2709F68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670,424</w:t>
            </w:r>
          </w:p>
        </w:tc>
        <w:tc>
          <w:tcPr>
            <w:tcW w:w="1377" w:type="dxa"/>
            <w:shd w:val="clear" w:color="auto" w:fill="auto"/>
            <w:noWrap/>
            <w:vAlign w:val="center"/>
            <w:hideMark/>
          </w:tcPr>
          <w:p w14:paraId="444264F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1,616,534</w:t>
            </w:r>
          </w:p>
        </w:tc>
        <w:tc>
          <w:tcPr>
            <w:tcW w:w="1377" w:type="dxa"/>
            <w:shd w:val="clear" w:color="auto" w:fill="auto"/>
            <w:noWrap/>
            <w:vAlign w:val="center"/>
            <w:hideMark/>
          </w:tcPr>
          <w:p w14:paraId="42292B9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407AB02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3DC48FA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4,449</w:t>
            </w:r>
          </w:p>
        </w:tc>
        <w:tc>
          <w:tcPr>
            <w:tcW w:w="1377" w:type="dxa"/>
            <w:shd w:val="clear" w:color="auto" w:fill="auto"/>
            <w:noWrap/>
            <w:vAlign w:val="center"/>
            <w:hideMark/>
          </w:tcPr>
          <w:p w14:paraId="38C7B81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65,726</w:t>
            </w:r>
          </w:p>
        </w:tc>
        <w:tc>
          <w:tcPr>
            <w:tcW w:w="1377" w:type="dxa"/>
            <w:shd w:val="clear" w:color="auto" w:fill="auto"/>
            <w:noWrap/>
            <w:vAlign w:val="center"/>
            <w:hideMark/>
          </w:tcPr>
          <w:p w14:paraId="60EDE33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2,357,133</w:t>
            </w:r>
          </w:p>
        </w:tc>
        <w:tc>
          <w:tcPr>
            <w:tcW w:w="1224" w:type="dxa"/>
            <w:vMerge w:val="restart"/>
            <w:shd w:val="clear" w:color="auto" w:fill="B8CCE4" w:themeFill="accent1" w:themeFillTint="66"/>
            <w:vAlign w:val="center"/>
            <w:hideMark/>
          </w:tcPr>
          <w:p w14:paraId="213333F7"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-684,137</w:t>
            </w:r>
          </w:p>
        </w:tc>
        <w:tc>
          <w:tcPr>
            <w:tcW w:w="1704" w:type="dxa"/>
            <w:vMerge w:val="restart"/>
            <w:shd w:val="clear" w:color="auto" w:fill="B8CCE4" w:themeFill="accent1" w:themeFillTint="66"/>
            <w:vAlign w:val="center"/>
            <w:hideMark/>
          </w:tcPr>
          <w:p w14:paraId="445D42ED"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71%</w:t>
            </w:r>
          </w:p>
        </w:tc>
      </w:tr>
      <w:tr w:rsidR="00E56B10" w:rsidRPr="00526077" w14:paraId="4ADE3A46" w14:textId="77777777" w:rsidTr="007A2A9A">
        <w:trPr>
          <w:trHeight w:val="283"/>
        </w:trPr>
        <w:tc>
          <w:tcPr>
            <w:tcW w:w="1245" w:type="dxa"/>
            <w:shd w:val="clear" w:color="000000" w:fill="D9D9D9"/>
            <w:vAlign w:val="center"/>
            <w:hideMark/>
          </w:tcPr>
          <w:p w14:paraId="6FD69499"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160F976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550,179</w:t>
            </w:r>
          </w:p>
        </w:tc>
        <w:tc>
          <w:tcPr>
            <w:tcW w:w="1377" w:type="dxa"/>
            <w:shd w:val="clear" w:color="000000" w:fill="D9D9D9"/>
            <w:noWrap/>
            <w:vAlign w:val="center"/>
            <w:hideMark/>
          </w:tcPr>
          <w:p w14:paraId="6F306B4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1,044,321</w:t>
            </w:r>
          </w:p>
        </w:tc>
        <w:tc>
          <w:tcPr>
            <w:tcW w:w="1377" w:type="dxa"/>
            <w:shd w:val="clear" w:color="000000" w:fill="D9D9D9"/>
            <w:noWrap/>
            <w:vAlign w:val="center"/>
            <w:hideMark/>
          </w:tcPr>
          <w:p w14:paraId="2F90CF0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6163DF0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F70811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6,160</w:t>
            </w:r>
          </w:p>
        </w:tc>
        <w:tc>
          <w:tcPr>
            <w:tcW w:w="1377" w:type="dxa"/>
            <w:shd w:val="clear" w:color="000000" w:fill="D9D9D9"/>
            <w:noWrap/>
            <w:vAlign w:val="center"/>
            <w:hideMark/>
          </w:tcPr>
          <w:p w14:paraId="2A16006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72,336</w:t>
            </w:r>
          </w:p>
        </w:tc>
        <w:tc>
          <w:tcPr>
            <w:tcW w:w="1377" w:type="dxa"/>
            <w:shd w:val="clear" w:color="000000" w:fill="D9D9D9"/>
            <w:noWrap/>
            <w:vAlign w:val="center"/>
            <w:hideMark/>
          </w:tcPr>
          <w:p w14:paraId="2919C16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1,672,996</w:t>
            </w:r>
          </w:p>
        </w:tc>
        <w:tc>
          <w:tcPr>
            <w:tcW w:w="1224" w:type="dxa"/>
            <w:vMerge/>
            <w:shd w:val="clear" w:color="auto" w:fill="B8CCE4" w:themeFill="accent1" w:themeFillTint="66"/>
            <w:vAlign w:val="center"/>
            <w:hideMark/>
          </w:tcPr>
          <w:p w14:paraId="5C1DC51D"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7D1FDFEB" w14:textId="77777777" w:rsidR="00E56B10" w:rsidRPr="00526077" w:rsidRDefault="00E56B10" w:rsidP="00E56B10">
            <w:pPr>
              <w:rPr>
                <w:b/>
                <w:bCs/>
                <w:color w:val="000000"/>
                <w:sz w:val="16"/>
                <w:szCs w:val="16"/>
                <w14:numForm w14:val="lining"/>
                <w14:numSpacing w14:val="tabular"/>
              </w:rPr>
            </w:pPr>
          </w:p>
        </w:tc>
      </w:tr>
      <w:tr w:rsidR="00E56B10" w:rsidRPr="00526077" w14:paraId="34A25A3E" w14:textId="77777777" w:rsidTr="007A2A9A">
        <w:trPr>
          <w:trHeight w:val="283"/>
        </w:trPr>
        <w:tc>
          <w:tcPr>
            <w:tcW w:w="1245" w:type="dxa"/>
            <w:shd w:val="clear" w:color="auto" w:fill="auto"/>
            <w:vAlign w:val="center"/>
            <w:hideMark/>
          </w:tcPr>
          <w:p w14:paraId="4A6E6BAB"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2.1</w:t>
            </w:r>
          </w:p>
        </w:tc>
        <w:tc>
          <w:tcPr>
            <w:tcW w:w="1377" w:type="dxa"/>
            <w:shd w:val="clear" w:color="auto" w:fill="auto"/>
            <w:noWrap/>
            <w:vAlign w:val="center"/>
            <w:hideMark/>
          </w:tcPr>
          <w:p w14:paraId="0925499A"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5,868,151</w:t>
            </w:r>
          </w:p>
        </w:tc>
        <w:tc>
          <w:tcPr>
            <w:tcW w:w="1377" w:type="dxa"/>
            <w:shd w:val="clear" w:color="auto" w:fill="auto"/>
            <w:noWrap/>
            <w:vAlign w:val="center"/>
            <w:hideMark/>
          </w:tcPr>
          <w:p w14:paraId="7685618C"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4,223,887</w:t>
            </w:r>
          </w:p>
        </w:tc>
        <w:tc>
          <w:tcPr>
            <w:tcW w:w="1377" w:type="dxa"/>
            <w:shd w:val="clear" w:color="auto" w:fill="auto"/>
            <w:noWrap/>
            <w:vAlign w:val="center"/>
            <w:hideMark/>
          </w:tcPr>
          <w:p w14:paraId="75FC386F"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3,259,130</w:t>
            </w:r>
          </w:p>
        </w:tc>
        <w:tc>
          <w:tcPr>
            <w:tcW w:w="1377" w:type="dxa"/>
            <w:shd w:val="clear" w:color="auto" w:fill="auto"/>
            <w:noWrap/>
            <w:vAlign w:val="center"/>
            <w:hideMark/>
          </w:tcPr>
          <w:p w14:paraId="680DEED6"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182,104</w:t>
            </w:r>
          </w:p>
        </w:tc>
        <w:tc>
          <w:tcPr>
            <w:tcW w:w="1377" w:type="dxa"/>
            <w:shd w:val="clear" w:color="auto" w:fill="auto"/>
            <w:noWrap/>
            <w:vAlign w:val="center"/>
            <w:hideMark/>
          </w:tcPr>
          <w:p w14:paraId="799072F6"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1,432,493</w:t>
            </w:r>
          </w:p>
        </w:tc>
        <w:tc>
          <w:tcPr>
            <w:tcW w:w="1377" w:type="dxa"/>
            <w:shd w:val="clear" w:color="auto" w:fill="auto"/>
            <w:noWrap/>
            <w:vAlign w:val="center"/>
            <w:hideMark/>
          </w:tcPr>
          <w:p w14:paraId="359744CC"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2,491,335</w:t>
            </w:r>
          </w:p>
        </w:tc>
        <w:tc>
          <w:tcPr>
            <w:tcW w:w="1377" w:type="dxa"/>
            <w:shd w:val="clear" w:color="auto" w:fill="auto"/>
            <w:noWrap/>
            <w:vAlign w:val="center"/>
            <w:hideMark/>
          </w:tcPr>
          <w:p w14:paraId="07372280"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17,457,099</w:t>
            </w:r>
          </w:p>
        </w:tc>
        <w:tc>
          <w:tcPr>
            <w:tcW w:w="1224" w:type="dxa"/>
            <w:vMerge w:val="restart"/>
            <w:shd w:val="clear" w:color="auto" w:fill="B8CCE4" w:themeFill="accent1" w:themeFillTint="66"/>
            <w:vAlign w:val="center"/>
            <w:hideMark/>
          </w:tcPr>
          <w:p w14:paraId="69333A8D"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-8,800,972</w:t>
            </w:r>
          </w:p>
        </w:tc>
        <w:tc>
          <w:tcPr>
            <w:tcW w:w="1704" w:type="dxa"/>
            <w:vMerge w:val="restart"/>
            <w:shd w:val="clear" w:color="auto" w:fill="B8CCE4" w:themeFill="accent1" w:themeFillTint="66"/>
            <w:vAlign w:val="center"/>
            <w:hideMark/>
          </w:tcPr>
          <w:p w14:paraId="6D5A19F2"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50%</w:t>
            </w:r>
          </w:p>
        </w:tc>
      </w:tr>
      <w:tr w:rsidR="00E56B10" w:rsidRPr="00526077" w14:paraId="5DD49272" w14:textId="77777777" w:rsidTr="007A2A9A">
        <w:trPr>
          <w:trHeight w:val="283"/>
        </w:trPr>
        <w:tc>
          <w:tcPr>
            <w:tcW w:w="1245" w:type="dxa"/>
            <w:shd w:val="clear" w:color="000000" w:fill="D9D9D9"/>
            <w:vAlign w:val="center"/>
            <w:hideMark/>
          </w:tcPr>
          <w:p w14:paraId="536CC3A1"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0E99DFC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3,205,050</w:t>
            </w:r>
          </w:p>
        </w:tc>
        <w:tc>
          <w:tcPr>
            <w:tcW w:w="1377" w:type="dxa"/>
            <w:shd w:val="clear" w:color="000000" w:fill="D9D9D9"/>
            <w:noWrap/>
            <w:vAlign w:val="center"/>
            <w:hideMark/>
          </w:tcPr>
          <w:p w14:paraId="402B1C3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2,587,857</w:t>
            </w:r>
          </w:p>
        </w:tc>
        <w:tc>
          <w:tcPr>
            <w:tcW w:w="1377" w:type="dxa"/>
            <w:shd w:val="clear" w:color="000000" w:fill="D9D9D9"/>
            <w:noWrap/>
            <w:vAlign w:val="center"/>
            <w:hideMark/>
          </w:tcPr>
          <w:p w14:paraId="50E6C0B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143,421</w:t>
            </w:r>
          </w:p>
        </w:tc>
        <w:tc>
          <w:tcPr>
            <w:tcW w:w="1377" w:type="dxa"/>
            <w:shd w:val="clear" w:color="000000" w:fill="D9D9D9"/>
            <w:noWrap/>
            <w:vAlign w:val="center"/>
            <w:hideMark/>
          </w:tcPr>
          <w:p w14:paraId="3F7C696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182,104</w:t>
            </w:r>
          </w:p>
        </w:tc>
        <w:tc>
          <w:tcPr>
            <w:tcW w:w="1377" w:type="dxa"/>
            <w:shd w:val="clear" w:color="000000" w:fill="D9D9D9"/>
            <w:noWrap/>
            <w:vAlign w:val="center"/>
            <w:hideMark/>
          </w:tcPr>
          <w:p w14:paraId="22E35E7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1,173,962</w:t>
            </w:r>
          </w:p>
        </w:tc>
        <w:tc>
          <w:tcPr>
            <w:tcW w:w="1377" w:type="dxa"/>
            <w:shd w:val="clear" w:color="000000" w:fill="D9D9D9"/>
            <w:noWrap/>
            <w:vAlign w:val="center"/>
            <w:hideMark/>
          </w:tcPr>
          <w:p w14:paraId="07ACE0B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1,363,734</w:t>
            </w:r>
          </w:p>
        </w:tc>
        <w:tc>
          <w:tcPr>
            <w:tcW w:w="1377" w:type="dxa"/>
            <w:shd w:val="clear" w:color="000000" w:fill="D9D9D9"/>
            <w:noWrap/>
            <w:vAlign w:val="center"/>
            <w:hideMark/>
          </w:tcPr>
          <w:p w14:paraId="0E35974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8,656,128</w:t>
            </w:r>
          </w:p>
        </w:tc>
        <w:tc>
          <w:tcPr>
            <w:tcW w:w="1224" w:type="dxa"/>
            <w:vMerge/>
            <w:shd w:val="clear" w:color="auto" w:fill="B8CCE4" w:themeFill="accent1" w:themeFillTint="66"/>
            <w:vAlign w:val="center"/>
            <w:hideMark/>
          </w:tcPr>
          <w:p w14:paraId="38F8A375"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35A3893C" w14:textId="77777777" w:rsidR="00E56B10" w:rsidRPr="00526077" w:rsidRDefault="00E56B10" w:rsidP="00E56B10">
            <w:pPr>
              <w:rPr>
                <w:b/>
                <w:bCs/>
                <w:color w:val="000000"/>
                <w:sz w:val="16"/>
                <w:szCs w:val="16"/>
                <w14:numForm w14:val="lining"/>
                <w14:numSpacing w14:val="tabular"/>
              </w:rPr>
            </w:pPr>
          </w:p>
        </w:tc>
      </w:tr>
      <w:tr w:rsidR="00E56B10" w:rsidRPr="00526077" w14:paraId="12AC2CC4" w14:textId="77777777" w:rsidTr="007A2A9A">
        <w:trPr>
          <w:trHeight w:val="283"/>
        </w:trPr>
        <w:tc>
          <w:tcPr>
            <w:tcW w:w="1245" w:type="dxa"/>
            <w:shd w:val="clear" w:color="auto" w:fill="auto"/>
            <w:vAlign w:val="center"/>
            <w:hideMark/>
          </w:tcPr>
          <w:p w14:paraId="3F02FC7A"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3.1</w:t>
            </w:r>
          </w:p>
        </w:tc>
        <w:tc>
          <w:tcPr>
            <w:tcW w:w="1377" w:type="dxa"/>
            <w:shd w:val="clear" w:color="auto" w:fill="auto"/>
            <w:noWrap/>
            <w:vAlign w:val="center"/>
            <w:hideMark/>
          </w:tcPr>
          <w:p w14:paraId="709C9EB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2,332,870</w:t>
            </w:r>
          </w:p>
        </w:tc>
        <w:tc>
          <w:tcPr>
            <w:tcW w:w="1377" w:type="dxa"/>
            <w:shd w:val="clear" w:color="auto" w:fill="auto"/>
            <w:noWrap/>
            <w:vAlign w:val="center"/>
            <w:hideMark/>
          </w:tcPr>
          <w:p w14:paraId="4382073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3,948,542</w:t>
            </w:r>
          </w:p>
        </w:tc>
        <w:tc>
          <w:tcPr>
            <w:tcW w:w="1377" w:type="dxa"/>
            <w:shd w:val="clear" w:color="auto" w:fill="auto"/>
            <w:noWrap/>
            <w:vAlign w:val="center"/>
            <w:hideMark/>
          </w:tcPr>
          <w:p w14:paraId="6E5B5A9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71,119</w:t>
            </w:r>
          </w:p>
        </w:tc>
        <w:tc>
          <w:tcPr>
            <w:tcW w:w="1377" w:type="dxa"/>
            <w:shd w:val="clear" w:color="auto" w:fill="auto"/>
            <w:noWrap/>
            <w:vAlign w:val="center"/>
            <w:hideMark/>
          </w:tcPr>
          <w:p w14:paraId="41AF20A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363</w:t>
            </w:r>
          </w:p>
        </w:tc>
        <w:tc>
          <w:tcPr>
            <w:tcW w:w="1377" w:type="dxa"/>
            <w:shd w:val="clear" w:color="auto" w:fill="auto"/>
            <w:noWrap/>
            <w:vAlign w:val="center"/>
            <w:hideMark/>
          </w:tcPr>
          <w:p w14:paraId="7683AF2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150,550</w:t>
            </w:r>
          </w:p>
        </w:tc>
        <w:tc>
          <w:tcPr>
            <w:tcW w:w="1377" w:type="dxa"/>
            <w:shd w:val="clear" w:color="auto" w:fill="auto"/>
            <w:noWrap/>
            <w:vAlign w:val="center"/>
            <w:hideMark/>
          </w:tcPr>
          <w:p w14:paraId="34E3763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1,639,246</w:t>
            </w:r>
          </w:p>
        </w:tc>
        <w:tc>
          <w:tcPr>
            <w:tcW w:w="1377" w:type="dxa"/>
            <w:shd w:val="clear" w:color="auto" w:fill="auto"/>
            <w:noWrap/>
            <w:vAlign w:val="center"/>
            <w:hideMark/>
          </w:tcPr>
          <w:p w14:paraId="153BBA6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8,142,691</w:t>
            </w:r>
          </w:p>
        </w:tc>
        <w:tc>
          <w:tcPr>
            <w:tcW w:w="1224" w:type="dxa"/>
            <w:vMerge w:val="restart"/>
            <w:shd w:val="clear" w:color="auto" w:fill="B8CCE4" w:themeFill="accent1" w:themeFillTint="66"/>
            <w:vAlign w:val="center"/>
            <w:hideMark/>
          </w:tcPr>
          <w:p w14:paraId="2F6BF79C"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1,389,195</w:t>
            </w:r>
          </w:p>
        </w:tc>
        <w:tc>
          <w:tcPr>
            <w:tcW w:w="1704" w:type="dxa"/>
            <w:vMerge w:val="restart"/>
            <w:shd w:val="clear" w:color="auto" w:fill="B8CCE4" w:themeFill="accent1" w:themeFillTint="66"/>
            <w:vAlign w:val="center"/>
            <w:hideMark/>
          </w:tcPr>
          <w:p w14:paraId="5C06F9DB"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117%</w:t>
            </w:r>
          </w:p>
        </w:tc>
      </w:tr>
      <w:tr w:rsidR="00E56B10" w:rsidRPr="00526077" w14:paraId="3C775D72" w14:textId="77777777" w:rsidTr="007A2A9A">
        <w:trPr>
          <w:trHeight w:val="283"/>
        </w:trPr>
        <w:tc>
          <w:tcPr>
            <w:tcW w:w="1245" w:type="dxa"/>
            <w:shd w:val="clear" w:color="000000" w:fill="D9D9D9"/>
            <w:vAlign w:val="center"/>
            <w:hideMark/>
          </w:tcPr>
          <w:p w14:paraId="723E0563"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50618AE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6,760,681</w:t>
            </w:r>
          </w:p>
        </w:tc>
        <w:tc>
          <w:tcPr>
            <w:tcW w:w="1377" w:type="dxa"/>
            <w:shd w:val="clear" w:color="000000" w:fill="D9D9D9"/>
            <w:noWrap/>
            <w:vAlign w:val="center"/>
            <w:hideMark/>
          </w:tcPr>
          <w:p w14:paraId="491B3F0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1,677,022</w:t>
            </w:r>
          </w:p>
        </w:tc>
        <w:tc>
          <w:tcPr>
            <w:tcW w:w="1377" w:type="dxa"/>
            <w:shd w:val="clear" w:color="000000" w:fill="D9D9D9"/>
            <w:noWrap/>
            <w:vAlign w:val="center"/>
            <w:hideMark/>
          </w:tcPr>
          <w:p w14:paraId="354E9BD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762,546</w:t>
            </w:r>
          </w:p>
        </w:tc>
        <w:tc>
          <w:tcPr>
            <w:tcW w:w="1377" w:type="dxa"/>
            <w:shd w:val="clear" w:color="000000" w:fill="D9D9D9"/>
            <w:noWrap/>
            <w:vAlign w:val="center"/>
            <w:hideMark/>
          </w:tcPr>
          <w:p w14:paraId="23BDFB0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363</w:t>
            </w:r>
          </w:p>
        </w:tc>
        <w:tc>
          <w:tcPr>
            <w:tcW w:w="1377" w:type="dxa"/>
            <w:shd w:val="clear" w:color="000000" w:fill="D9D9D9"/>
            <w:noWrap/>
            <w:vAlign w:val="center"/>
            <w:hideMark/>
          </w:tcPr>
          <w:p w14:paraId="4A52EBB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150,997</w:t>
            </w:r>
          </w:p>
        </w:tc>
        <w:tc>
          <w:tcPr>
            <w:tcW w:w="1377" w:type="dxa"/>
            <w:shd w:val="clear" w:color="000000" w:fill="D9D9D9"/>
            <w:noWrap/>
            <w:vAlign w:val="center"/>
            <w:hideMark/>
          </w:tcPr>
          <w:p w14:paraId="6A28C41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180,277</w:t>
            </w:r>
          </w:p>
        </w:tc>
        <w:tc>
          <w:tcPr>
            <w:tcW w:w="1377" w:type="dxa"/>
            <w:shd w:val="clear" w:color="000000" w:fill="D9D9D9"/>
            <w:noWrap/>
            <w:vAlign w:val="center"/>
            <w:hideMark/>
          </w:tcPr>
          <w:p w14:paraId="38F7513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9,531,886</w:t>
            </w:r>
          </w:p>
        </w:tc>
        <w:tc>
          <w:tcPr>
            <w:tcW w:w="1224" w:type="dxa"/>
            <w:vMerge/>
            <w:shd w:val="clear" w:color="auto" w:fill="B8CCE4" w:themeFill="accent1" w:themeFillTint="66"/>
            <w:vAlign w:val="center"/>
            <w:hideMark/>
          </w:tcPr>
          <w:p w14:paraId="02F380ED"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52A5C4AF" w14:textId="77777777" w:rsidR="00E56B10" w:rsidRPr="00526077" w:rsidRDefault="00E56B10" w:rsidP="00E56B10">
            <w:pPr>
              <w:rPr>
                <w:b/>
                <w:bCs/>
                <w:color w:val="000000"/>
                <w:sz w:val="16"/>
                <w:szCs w:val="16"/>
                <w14:numForm w14:val="lining"/>
                <w14:numSpacing w14:val="tabular"/>
              </w:rPr>
            </w:pPr>
          </w:p>
        </w:tc>
      </w:tr>
      <w:tr w:rsidR="00E56B10" w:rsidRPr="00526077" w14:paraId="2F4B03D6" w14:textId="77777777" w:rsidTr="007A2A9A">
        <w:trPr>
          <w:trHeight w:val="283"/>
        </w:trPr>
        <w:tc>
          <w:tcPr>
            <w:tcW w:w="1245" w:type="dxa"/>
            <w:shd w:val="clear" w:color="auto" w:fill="auto"/>
            <w:vAlign w:val="center"/>
            <w:hideMark/>
          </w:tcPr>
          <w:p w14:paraId="4A48B029"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3.2</w:t>
            </w:r>
          </w:p>
        </w:tc>
        <w:tc>
          <w:tcPr>
            <w:tcW w:w="1377" w:type="dxa"/>
            <w:shd w:val="clear" w:color="auto" w:fill="auto"/>
            <w:noWrap/>
            <w:vAlign w:val="center"/>
            <w:hideMark/>
          </w:tcPr>
          <w:p w14:paraId="619AF54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2,749,066</w:t>
            </w:r>
          </w:p>
        </w:tc>
        <w:tc>
          <w:tcPr>
            <w:tcW w:w="1377" w:type="dxa"/>
            <w:shd w:val="clear" w:color="auto" w:fill="auto"/>
            <w:noWrap/>
            <w:vAlign w:val="center"/>
            <w:hideMark/>
          </w:tcPr>
          <w:p w14:paraId="10BF88B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5,754,068</w:t>
            </w:r>
          </w:p>
        </w:tc>
        <w:tc>
          <w:tcPr>
            <w:tcW w:w="1377" w:type="dxa"/>
            <w:shd w:val="clear" w:color="auto" w:fill="auto"/>
            <w:noWrap/>
            <w:vAlign w:val="center"/>
            <w:hideMark/>
          </w:tcPr>
          <w:p w14:paraId="1EECC6F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7,359,174</w:t>
            </w:r>
          </w:p>
        </w:tc>
        <w:tc>
          <w:tcPr>
            <w:tcW w:w="1377" w:type="dxa"/>
            <w:shd w:val="clear" w:color="auto" w:fill="auto"/>
            <w:noWrap/>
            <w:vAlign w:val="center"/>
            <w:hideMark/>
          </w:tcPr>
          <w:p w14:paraId="7C9A06E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3C080B4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1,671,661</w:t>
            </w:r>
          </w:p>
        </w:tc>
        <w:tc>
          <w:tcPr>
            <w:tcW w:w="1377" w:type="dxa"/>
            <w:shd w:val="clear" w:color="auto" w:fill="auto"/>
            <w:noWrap/>
            <w:vAlign w:val="center"/>
            <w:hideMark/>
          </w:tcPr>
          <w:p w14:paraId="1BA5C5E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457,708</w:t>
            </w:r>
          </w:p>
        </w:tc>
        <w:tc>
          <w:tcPr>
            <w:tcW w:w="1377" w:type="dxa"/>
            <w:shd w:val="clear" w:color="auto" w:fill="auto"/>
            <w:noWrap/>
            <w:vAlign w:val="center"/>
            <w:hideMark/>
          </w:tcPr>
          <w:p w14:paraId="41A6660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17,991,676</w:t>
            </w:r>
          </w:p>
        </w:tc>
        <w:tc>
          <w:tcPr>
            <w:tcW w:w="1224" w:type="dxa"/>
            <w:vMerge w:val="restart"/>
            <w:shd w:val="clear" w:color="auto" w:fill="B8CCE4" w:themeFill="accent1" w:themeFillTint="66"/>
            <w:vAlign w:val="center"/>
            <w:hideMark/>
          </w:tcPr>
          <w:p w14:paraId="27A58B24"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4,038,201</w:t>
            </w:r>
          </w:p>
        </w:tc>
        <w:tc>
          <w:tcPr>
            <w:tcW w:w="1704" w:type="dxa"/>
            <w:vMerge w:val="restart"/>
            <w:shd w:val="clear" w:color="auto" w:fill="B8CCE4" w:themeFill="accent1" w:themeFillTint="66"/>
            <w:vAlign w:val="center"/>
            <w:hideMark/>
          </w:tcPr>
          <w:p w14:paraId="14D7A113"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122%</w:t>
            </w:r>
          </w:p>
        </w:tc>
      </w:tr>
      <w:tr w:rsidR="00E56B10" w:rsidRPr="00526077" w14:paraId="58DEE27C" w14:textId="77777777" w:rsidTr="007A2A9A">
        <w:trPr>
          <w:trHeight w:val="283"/>
        </w:trPr>
        <w:tc>
          <w:tcPr>
            <w:tcW w:w="1245" w:type="dxa"/>
            <w:shd w:val="clear" w:color="000000" w:fill="D9D9D9"/>
            <w:vAlign w:val="center"/>
            <w:hideMark/>
          </w:tcPr>
          <w:p w14:paraId="6BDEE97A"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61AFEB2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3,300,769</w:t>
            </w:r>
          </w:p>
        </w:tc>
        <w:tc>
          <w:tcPr>
            <w:tcW w:w="1377" w:type="dxa"/>
            <w:shd w:val="clear" w:color="000000" w:fill="D9D9D9"/>
            <w:noWrap/>
            <w:vAlign w:val="center"/>
            <w:hideMark/>
          </w:tcPr>
          <w:p w14:paraId="34DC039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14,720,038</w:t>
            </w:r>
          </w:p>
        </w:tc>
        <w:tc>
          <w:tcPr>
            <w:tcW w:w="1377" w:type="dxa"/>
            <w:shd w:val="clear" w:color="000000" w:fill="D9D9D9"/>
            <w:noWrap/>
            <w:vAlign w:val="center"/>
            <w:hideMark/>
          </w:tcPr>
          <w:p w14:paraId="77819C7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3,452,972</w:t>
            </w:r>
          </w:p>
        </w:tc>
        <w:tc>
          <w:tcPr>
            <w:tcW w:w="1377" w:type="dxa"/>
            <w:shd w:val="clear" w:color="000000" w:fill="D9D9D9"/>
            <w:noWrap/>
            <w:vAlign w:val="center"/>
            <w:hideMark/>
          </w:tcPr>
          <w:p w14:paraId="425BF29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5C77879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400,374</w:t>
            </w:r>
          </w:p>
        </w:tc>
        <w:tc>
          <w:tcPr>
            <w:tcW w:w="1377" w:type="dxa"/>
            <w:shd w:val="clear" w:color="000000" w:fill="D9D9D9"/>
            <w:noWrap/>
            <w:vAlign w:val="center"/>
            <w:hideMark/>
          </w:tcPr>
          <w:p w14:paraId="70989C4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155,725</w:t>
            </w:r>
          </w:p>
        </w:tc>
        <w:tc>
          <w:tcPr>
            <w:tcW w:w="1377" w:type="dxa"/>
            <w:shd w:val="clear" w:color="000000" w:fill="D9D9D9"/>
            <w:noWrap/>
            <w:vAlign w:val="center"/>
            <w:hideMark/>
          </w:tcPr>
          <w:p w14:paraId="29B0C23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22,029,877</w:t>
            </w:r>
          </w:p>
        </w:tc>
        <w:tc>
          <w:tcPr>
            <w:tcW w:w="1224" w:type="dxa"/>
            <w:vMerge/>
            <w:shd w:val="clear" w:color="auto" w:fill="B8CCE4" w:themeFill="accent1" w:themeFillTint="66"/>
            <w:vAlign w:val="center"/>
            <w:hideMark/>
          </w:tcPr>
          <w:p w14:paraId="7D16764A"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61C4E054" w14:textId="77777777" w:rsidR="00E56B10" w:rsidRPr="00526077" w:rsidRDefault="00E56B10" w:rsidP="00E56B10">
            <w:pPr>
              <w:rPr>
                <w:b/>
                <w:bCs/>
                <w:color w:val="000000"/>
                <w:sz w:val="16"/>
                <w:szCs w:val="16"/>
                <w14:numForm w14:val="lining"/>
                <w14:numSpacing w14:val="tabular"/>
              </w:rPr>
            </w:pPr>
          </w:p>
        </w:tc>
      </w:tr>
      <w:tr w:rsidR="00E56B10" w:rsidRPr="00526077" w14:paraId="35A74284" w14:textId="77777777" w:rsidTr="007A2A9A">
        <w:trPr>
          <w:trHeight w:val="283"/>
        </w:trPr>
        <w:tc>
          <w:tcPr>
            <w:tcW w:w="1245" w:type="dxa"/>
            <w:shd w:val="clear" w:color="auto" w:fill="auto"/>
            <w:vAlign w:val="center"/>
            <w:hideMark/>
          </w:tcPr>
          <w:p w14:paraId="79A3A56E"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3.3</w:t>
            </w:r>
          </w:p>
        </w:tc>
        <w:tc>
          <w:tcPr>
            <w:tcW w:w="1377" w:type="dxa"/>
            <w:shd w:val="clear" w:color="auto" w:fill="auto"/>
            <w:noWrap/>
            <w:vAlign w:val="center"/>
            <w:hideMark/>
          </w:tcPr>
          <w:p w14:paraId="160E6CD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15,456</w:t>
            </w:r>
          </w:p>
        </w:tc>
        <w:tc>
          <w:tcPr>
            <w:tcW w:w="1377" w:type="dxa"/>
            <w:shd w:val="clear" w:color="auto" w:fill="auto"/>
            <w:noWrap/>
            <w:vAlign w:val="center"/>
            <w:hideMark/>
          </w:tcPr>
          <w:p w14:paraId="4273368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175,169</w:t>
            </w:r>
          </w:p>
        </w:tc>
        <w:tc>
          <w:tcPr>
            <w:tcW w:w="1377" w:type="dxa"/>
            <w:shd w:val="clear" w:color="auto" w:fill="auto"/>
            <w:noWrap/>
            <w:vAlign w:val="center"/>
            <w:hideMark/>
          </w:tcPr>
          <w:p w14:paraId="58FF7D2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5C71568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031046B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2275A8A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16D313A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190,625</w:t>
            </w:r>
          </w:p>
        </w:tc>
        <w:tc>
          <w:tcPr>
            <w:tcW w:w="1224" w:type="dxa"/>
            <w:vMerge w:val="restart"/>
            <w:shd w:val="clear" w:color="auto" w:fill="B8CCE4" w:themeFill="accent1" w:themeFillTint="66"/>
            <w:vAlign w:val="center"/>
            <w:hideMark/>
          </w:tcPr>
          <w:p w14:paraId="3AA53B51"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-113,052</w:t>
            </w:r>
          </w:p>
        </w:tc>
        <w:tc>
          <w:tcPr>
            <w:tcW w:w="1704" w:type="dxa"/>
            <w:vMerge w:val="restart"/>
            <w:shd w:val="clear" w:color="auto" w:fill="B8CCE4" w:themeFill="accent1" w:themeFillTint="66"/>
            <w:vAlign w:val="center"/>
            <w:hideMark/>
          </w:tcPr>
          <w:p w14:paraId="6FE169DD"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41%</w:t>
            </w:r>
          </w:p>
        </w:tc>
      </w:tr>
      <w:tr w:rsidR="00E56B10" w:rsidRPr="00526077" w14:paraId="3A1BAA4B" w14:textId="77777777" w:rsidTr="007A2A9A">
        <w:trPr>
          <w:trHeight w:val="283"/>
        </w:trPr>
        <w:tc>
          <w:tcPr>
            <w:tcW w:w="1245" w:type="dxa"/>
            <w:shd w:val="clear" w:color="000000" w:fill="D9D9D9"/>
            <w:vAlign w:val="center"/>
            <w:hideMark/>
          </w:tcPr>
          <w:p w14:paraId="6CAF85C3"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24AB727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15,456</w:t>
            </w:r>
          </w:p>
        </w:tc>
        <w:tc>
          <w:tcPr>
            <w:tcW w:w="1377" w:type="dxa"/>
            <w:shd w:val="clear" w:color="000000" w:fill="D9D9D9"/>
            <w:noWrap/>
            <w:vAlign w:val="center"/>
            <w:hideMark/>
          </w:tcPr>
          <w:p w14:paraId="6052226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62,116</w:t>
            </w:r>
          </w:p>
        </w:tc>
        <w:tc>
          <w:tcPr>
            <w:tcW w:w="1377" w:type="dxa"/>
            <w:shd w:val="clear" w:color="000000" w:fill="D9D9D9"/>
            <w:noWrap/>
            <w:vAlign w:val="center"/>
            <w:hideMark/>
          </w:tcPr>
          <w:p w14:paraId="49FEC2F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D89D5F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3BE16D7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523081A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29EB02A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77,572</w:t>
            </w:r>
          </w:p>
        </w:tc>
        <w:tc>
          <w:tcPr>
            <w:tcW w:w="1224" w:type="dxa"/>
            <w:vMerge/>
            <w:shd w:val="clear" w:color="auto" w:fill="B8CCE4" w:themeFill="accent1" w:themeFillTint="66"/>
            <w:vAlign w:val="center"/>
            <w:hideMark/>
          </w:tcPr>
          <w:p w14:paraId="37D21E88"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12EA1B08" w14:textId="77777777" w:rsidR="00E56B10" w:rsidRPr="00526077" w:rsidRDefault="00E56B10" w:rsidP="00E56B10">
            <w:pPr>
              <w:rPr>
                <w:b/>
                <w:bCs/>
                <w:color w:val="000000"/>
                <w:sz w:val="16"/>
                <w:szCs w:val="16"/>
                <w14:numForm w14:val="lining"/>
                <w14:numSpacing w14:val="tabular"/>
              </w:rPr>
            </w:pPr>
          </w:p>
        </w:tc>
      </w:tr>
      <w:tr w:rsidR="00E56B10" w:rsidRPr="00526077" w14:paraId="32A82DA3" w14:textId="77777777" w:rsidTr="007A2A9A">
        <w:trPr>
          <w:trHeight w:val="283"/>
        </w:trPr>
        <w:tc>
          <w:tcPr>
            <w:tcW w:w="1245" w:type="dxa"/>
            <w:shd w:val="clear" w:color="auto" w:fill="auto"/>
            <w:vAlign w:val="center"/>
            <w:hideMark/>
          </w:tcPr>
          <w:p w14:paraId="5260D56A"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3.4</w:t>
            </w:r>
          </w:p>
        </w:tc>
        <w:tc>
          <w:tcPr>
            <w:tcW w:w="1377" w:type="dxa"/>
            <w:shd w:val="clear" w:color="auto" w:fill="auto"/>
            <w:noWrap/>
            <w:vAlign w:val="center"/>
            <w:hideMark/>
          </w:tcPr>
          <w:p w14:paraId="67E8190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1,101,107</w:t>
            </w:r>
          </w:p>
        </w:tc>
        <w:tc>
          <w:tcPr>
            <w:tcW w:w="1377" w:type="dxa"/>
            <w:shd w:val="clear" w:color="auto" w:fill="auto"/>
            <w:noWrap/>
            <w:vAlign w:val="center"/>
            <w:hideMark/>
          </w:tcPr>
          <w:p w14:paraId="4E13F88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669,328</w:t>
            </w:r>
          </w:p>
        </w:tc>
        <w:tc>
          <w:tcPr>
            <w:tcW w:w="1377" w:type="dxa"/>
            <w:shd w:val="clear" w:color="auto" w:fill="auto"/>
            <w:noWrap/>
            <w:vAlign w:val="center"/>
            <w:hideMark/>
          </w:tcPr>
          <w:p w14:paraId="6F314F1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12,394,749</w:t>
            </w:r>
          </w:p>
        </w:tc>
        <w:tc>
          <w:tcPr>
            <w:tcW w:w="1377" w:type="dxa"/>
            <w:shd w:val="clear" w:color="auto" w:fill="auto"/>
            <w:noWrap/>
            <w:vAlign w:val="center"/>
            <w:hideMark/>
          </w:tcPr>
          <w:p w14:paraId="51B42A9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365,528</w:t>
            </w:r>
          </w:p>
        </w:tc>
        <w:tc>
          <w:tcPr>
            <w:tcW w:w="1377" w:type="dxa"/>
            <w:shd w:val="clear" w:color="auto" w:fill="auto"/>
            <w:noWrap/>
            <w:vAlign w:val="center"/>
            <w:hideMark/>
          </w:tcPr>
          <w:p w14:paraId="07D247F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259,943</w:t>
            </w:r>
          </w:p>
        </w:tc>
        <w:tc>
          <w:tcPr>
            <w:tcW w:w="1377" w:type="dxa"/>
            <w:shd w:val="clear" w:color="auto" w:fill="auto"/>
            <w:noWrap/>
            <w:vAlign w:val="center"/>
            <w:hideMark/>
          </w:tcPr>
          <w:p w14:paraId="291F53D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748,343</w:t>
            </w:r>
          </w:p>
        </w:tc>
        <w:tc>
          <w:tcPr>
            <w:tcW w:w="1377" w:type="dxa"/>
            <w:shd w:val="clear" w:color="auto" w:fill="auto"/>
            <w:noWrap/>
            <w:vAlign w:val="center"/>
            <w:hideMark/>
          </w:tcPr>
          <w:p w14:paraId="31DFACF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15,538,998</w:t>
            </w:r>
          </w:p>
        </w:tc>
        <w:tc>
          <w:tcPr>
            <w:tcW w:w="1224" w:type="dxa"/>
            <w:vMerge w:val="restart"/>
            <w:shd w:val="clear" w:color="auto" w:fill="B8CCE4" w:themeFill="accent1" w:themeFillTint="66"/>
            <w:vAlign w:val="center"/>
            <w:hideMark/>
          </w:tcPr>
          <w:p w14:paraId="6CFBDF2A"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6,525,477</w:t>
            </w:r>
          </w:p>
        </w:tc>
        <w:tc>
          <w:tcPr>
            <w:tcW w:w="1704" w:type="dxa"/>
            <w:vMerge w:val="restart"/>
            <w:shd w:val="clear" w:color="auto" w:fill="B8CCE4" w:themeFill="accent1" w:themeFillTint="66"/>
            <w:vAlign w:val="center"/>
            <w:hideMark/>
          </w:tcPr>
          <w:p w14:paraId="15AD4120"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142%</w:t>
            </w:r>
          </w:p>
        </w:tc>
      </w:tr>
      <w:tr w:rsidR="00E56B10" w:rsidRPr="00526077" w14:paraId="76229811" w14:textId="77777777" w:rsidTr="007A2A9A">
        <w:trPr>
          <w:trHeight w:val="283"/>
        </w:trPr>
        <w:tc>
          <w:tcPr>
            <w:tcW w:w="1245" w:type="dxa"/>
            <w:shd w:val="clear" w:color="000000" w:fill="D9D9D9"/>
            <w:vAlign w:val="center"/>
            <w:hideMark/>
          </w:tcPr>
          <w:p w14:paraId="78EB84DA"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7E5499B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2,188,911</w:t>
            </w:r>
          </w:p>
        </w:tc>
        <w:tc>
          <w:tcPr>
            <w:tcW w:w="1377" w:type="dxa"/>
            <w:shd w:val="clear" w:color="000000" w:fill="D9D9D9"/>
            <w:noWrap/>
            <w:vAlign w:val="center"/>
            <w:hideMark/>
          </w:tcPr>
          <w:p w14:paraId="0E9967A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18,628,452</w:t>
            </w:r>
          </w:p>
        </w:tc>
        <w:tc>
          <w:tcPr>
            <w:tcW w:w="1377" w:type="dxa"/>
            <w:shd w:val="clear" w:color="000000" w:fill="D9D9D9"/>
            <w:noWrap/>
            <w:vAlign w:val="center"/>
            <w:hideMark/>
          </w:tcPr>
          <w:p w14:paraId="2E29723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070F82F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365,528</w:t>
            </w:r>
          </w:p>
        </w:tc>
        <w:tc>
          <w:tcPr>
            <w:tcW w:w="1377" w:type="dxa"/>
            <w:shd w:val="clear" w:color="000000" w:fill="D9D9D9"/>
            <w:noWrap/>
            <w:vAlign w:val="center"/>
            <w:hideMark/>
          </w:tcPr>
          <w:p w14:paraId="791F450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881,583</w:t>
            </w:r>
          </w:p>
        </w:tc>
        <w:tc>
          <w:tcPr>
            <w:tcW w:w="1377" w:type="dxa"/>
            <w:shd w:val="clear" w:color="000000" w:fill="D9D9D9"/>
            <w:noWrap/>
            <w:vAlign w:val="center"/>
            <w:hideMark/>
          </w:tcPr>
          <w:p w14:paraId="3FA7B91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207587B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22,064,474</w:t>
            </w:r>
          </w:p>
        </w:tc>
        <w:tc>
          <w:tcPr>
            <w:tcW w:w="1224" w:type="dxa"/>
            <w:vMerge/>
            <w:shd w:val="clear" w:color="auto" w:fill="B8CCE4" w:themeFill="accent1" w:themeFillTint="66"/>
            <w:vAlign w:val="center"/>
            <w:hideMark/>
          </w:tcPr>
          <w:p w14:paraId="57E567AD"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16C74805" w14:textId="77777777" w:rsidR="00E56B10" w:rsidRPr="00526077" w:rsidRDefault="00E56B10" w:rsidP="00E56B10">
            <w:pPr>
              <w:rPr>
                <w:b/>
                <w:bCs/>
                <w:color w:val="000000"/>
                <w:sz w:val="16"/>
                <w:szCs w:val="16"/>
                <w14:numForm w14:val="lining"/>
                <w14:numSpacing w14:val="tabular"/>
              </w:rPr>
            </w:pPr>
          </w:p>
        </w:tc>
      </w:tr>
      <w:tr w:rsidR="00E56B10" w:rsidRPr="00526077" w14:paraId="61178A06" w14:textId="77777777" w:rsidTr="007A2A9A">
        <w:trPr>
          <w:trHeight w:val="283"/>
        </w:trPr>
        <w:tc>
          <w:tcPr>
            <w:tcW w:w="1245" w:type="dxa"/>
            <w:shd w:val="clear" w:color="auto" w:fill="auto"/>
            <w:vAlign w:val="center"/>
            <w:hideMark/>
          </w:tcPr>
          <w:p w14:paraId="2830C37B"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3</w:t>
            </w:r>
          </w:p>
        </w:tc>
        <w:tc>
          <w:tcPr>
            <w:tcW w:w="1377" w:type="dxa"/>
            <w:shd w:val="clear" w:color="auto" w:fill="auto"/>
            <w:vAlign w:val="center"/>
            <w:hideMark/>
          </w:tcPr>
          <w:p w14:paraId="71C81089"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6,198,500</w:t>
            </w:r>
          </w:p>
        </w:tc>
        <w:tc>
          <w:tcPr>
            <w:tcW w:w="1377" w:type="dxa"/>
            <w:shd w:val="clear" w:color="auto" w:fill="auto"/>
            <w:vAlign w:val="center"/>
            <w:hideMark/>
          </w:tcPr>
          <w:p w14:paraId="232F4338"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10,547,106</w:t>
            </w:r>
          </w:p>
        </w:tc>
        <w:tc>
          <w:tcPr>
            <w:tcW w:w="1377" w:type="dxa"/>
            <w:shd w:val="clear" w:color="auto" w:fill="auto"/>
            <w:vAlign w:val="center"/>
            <w:hideMark/>
          </w:tcPr>
          <w:p w14:paraId="673280F3"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19,825,043</w:t>
            </w:r>
          </w:p>
        </w:tc>
        <w:tc>
          <w:tcPr>
            <w:tcW w:w="1377" w:type="dxa"/>
            <w:shd w:val="clear" w:color="auto" w:fill="auto"/>
            <w:vAlign w:val="center"/>
            <w:hideMark/>
          </w:tcPr>
          <w:p w14:paraId="1789E0AB"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365,891</w:t>
            </w:r>
          </w:p>
        </w:tc>
        <w:tc>
          <w:tcPr>
            <w:tcW w:w="1377" w:type="dxa"/>
            <w:shd w:val="clear" w:color="auto" w:fill="auto"/>
            <w:vAlign w:val="center"/>
            <w:hideMark/>
          </w:tcPr>
          <w:p w14:paraId="1F7CB34D"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2,082,154</w:t>
            </w:r>
          </w:p>
        </w:tc>
        <w:tc>
          <w:tcPr>
            <w:tcW w:w="1377" w:type="dxa"/>
            <w:shd w:val="clear" w:color="auto" w:fill="auto"/>
            <w:vAlign w:val="center"/>
            <w:hideMark/>
          </w:tcPr>
          <w:p w14:paraId="0DF746C6"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2,845,296</w:t>
            </w:r>
          </w:p>
        </w:tc>
        <w:tc>
          <w:tcPr>
            <w:tcW w:w="1377" w:type="dxa"/>
            <w:shd w:val="clear" w:color="auto" w:fill="auto"/>
            <w:vAlign w:val="center"/>
            <w:hideMark/>
          </w:tcPr>
          <w:p w14:paraId="6262DD70"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41,863,991</w:t>
            </w:r>
          </w:p>
        </w:tc>
        <w:tc>
          <w:tcPr>
            <w:tcW w:w="1224" w:type="dxa"/>
            <w:vMerge w:val="restart"/>
            <w:shd w:val="clear" w:color="auto" w:fill="B8CCE4" w:themeFill="accent1" w:themeFillTint="66"/>
            <w:vAlign w:val="center"/>
            <w:hideMark/>
          </w:tcPr>
          <w:p w14:paraId="05D604C8"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11,839,820</w:t>
            </w:r>
          </w:p>
        </w:tc>
        <w:tc>
          <w:tcPr>
            <w:tcW w:w="1704" w:type="dxa"/>
            <w:vMerge w:val="restart"/>
            <w:shd w:val="clear" w:color="auto" w:fill="B8CCE4" w:themeFill="accent1" w:themeFillTint="66"/>
            <w:vAlign w:val="center"/>
            <w:hideMark/>
          </w:tcPr>
          <w:p w14:paraId="7E822021"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128%</w:t>
            </w:r>
          </w:p>
        </w:tc>
      </w:tr>
      <w:tr w:rsidR="00E56B10" w:rsidRPr="00526077" w14:paraId="7054A7D9" w14:textId="77777777" w:rsidTr="007A2A9A">
        <w:trPr>
          <w:trHeight w:val="283"/>
        </w:trPr>
        <w:tc>
          <w:tcPr>
            <w:tcW w:w="1245" w:type="dxa"/>
            <w:shd w:val="clear" w:color="000000" w:fill="D9D9D9"/>
            <w:vAlign w:val="center"/>
            <w:hideMark/>
          </w:tcPr>
          <w:p w14:paraId="5F16E191"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0BD86C4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12,265,817</w:t>
            </w:r>
          </w:p>
        </w:tc>
        <w:tc>
          <w:tcPr>
            <w:tcW w:w="1377" w:type="dxa"/>
            <w:shd w:val="clear" w:color="000000" w:fill="D9D9D9"/>
            <w:noWrap/>
            <w:vAlign w:val="center"/>
            <w:hideMark/>
          </w:tcPr>
          <w:p w14:paraId="08BE387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35,087,628</w:t>
            </w:r>
          </w:p>
        </w:tc>
        <w:tc>
          <w:tcPr>
            <w:tcW w:w="1377" w:type="dxa"/>
            <w:shd w:val="clear" w:color="000000" w:fill="D9D9D9"/>
            <w:noWrap/>
            <w:vAlign w:val="center"/>
            <w:hideMark/>
          </w:tcPr>
          <w:p w14:paraId="0488AC7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4,215,517</w:t>
            </w:r>
          </w:p>
        </w:tc>
        <w:tc>
          <w:tcPr>
            <w:tcW w:w="1377" w:type="dxa"/>
            <w:shd w:val="clear" w:color="000000" w:fill="D9D9D9"/>
            <w:noWrap/>
            <w:vAlign w:val="center"/>
            <w:hideMark/>
          </w:tcPr>
          <w:p w14:paraId="0A4DCB9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365,891</w:t>
            </w:r>
          </w:p>
        </w:tc>
        <w:tc>
          <w:tcPr>
            <w:tcW w:w="1377" w:type="dxa"/>
            <w:shd w:val="clear" w:color="000000" w:fill="D9D9D9"/>
            <w:noWrap/>
            <w:vAlign w:val="center"/>
            <w:hideMark/>
          </w:tcPr>
          <w:p w14:paraId="65874E3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1,432,954</w:t>
            </w:r>
          </w:p>
        </w:tc>
        <w:tc>
          <w:tcPr>
            <w:tcW w:w="1377" w:type="dxa"/>
            <w:shd w:val="clear" w:color="000000" w:fill="D9D9D9"/>
            <w:noWrap/>
            <w:vAlign w:val="center"/>
            <w:hideMark/>
          </w:tcPr>
          <w:p w14:paraId="12CFA9C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336,002</w:t>
            </w:r>
          </w:p>
        </w:tc>
        <w:tc>
          <w:tcPr>
            <w:tcW w:w="1377" w:type="dxa"/>
            <w:shd w:val="clear" w:color="000000" w:fill="D9D9D9"/>
            <w:noWrap/>
            <w:vAlign w:val="center"/>
            <w:hideMark/>
          </w:tcPr>
          <w:p w14:paraId="43B2354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53,703,810</w:t>
            </w:r>
          </w:p>
        </w:tc>
        <w:tc>
          <w:tcPr>
            <w:tcW w:w="1224" w:type="dxa"/>
            <w:vMerge/>
            <w:shd w:val="clear" w:color="auto" w:fill="B8CCE4" w:themeFill="accent1" w:themeFillTint="66"/>
            <w:vAlign w:val="center"/>
            <w:hideMark/>
          </w:tcPr>
          <w:p w14:paraId="26B2BEC9"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324DDE44" w14:textId="77777777" w:rsidR="00E56B10" w:rsidRPr="00526077" w:rsidRDefault="00E56B10" w:rsidP="00E56B10">
            <w:pPr>
              <w:rPr>
                <w:b/>
                <w:bCs/>
                <w:color w:val="000000"/>
                <w:sz w:val="16"/>
                <w:szCs w:val="16"/>
                <w14:numForm w14:val="lining"/>
                <w14:numSpacing w14:val="tabular"/>
              </w:rPr>
            </w:pPr>
          </w:p>
        </w:tc>
      </w:tr>
      <w:tr w:rsidR="00E56B10" w:rsidRPr="00526077" w14:paraId="6069E561" w14:textId="77777777" w:rsidTr="007A2A9A">
        <w:trPr>
          <w:trHeight w:val="283"/>
        </w:trPr>
        <w:tc>
          <w:tcPr>
            <w:tcW w:w="1245" w:type="dxa"/>
            <w:shd w:val="clear" w:color="auto" w:fill="auto"/>
            <w:vAlign w:val="center"/>
            <w:hideMark/>
          </w:tcPr>
          <w:p w14:paraId="7AB8252B"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4.1a</w:t>
            </w:r>
          </w:p>
        </w:tc>
        <w:tc>
          <w:tcPr>
            <w:tcW w:w="1377" w:type="dxa"/>
            <w:shd w:val="clear" w:color="auto" w:fill="auto"/>
            <w:vAlign w:val="center"/>
            <w:hideMark/>
          </w:tcPr>
          <w:p w14:paraId="0576CDB3"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6,433,444</w:t>
            </w:r>
          </w:p>
        </w:tc>
        <w:tc>
          <w:tcPr>
            <w:tcW w:w="1377" w:type="dxa"/>
            <w:shd w:val="clear" w:color="auto" w:fill="auto"/>
            <w:vAlign w:val="center"/>
            <w:hideMark/>
          </w:tcPr>
          <w:p w14:paraId="39BDEEDF"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2,248,741</w:t>
            </w:r>
          </w:p>
        </w:tc>
        <w:tc>
          <w:tcPr>
            <w:tcW w:w="1377" w:type="dxa"/>
            <w:shd w:val="clear" w:color="auto" w:fill="auto"/>
            <w:vAlign w:val="center"/>
            <w:hideMark/>
          </w:tcPr>
          <w:p w14:paraId="4681A63F"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0</w:t>
            </w:r>
          </w:p>
        </w:tc>
        <w:tc>
          <w:tcPr>
            <w:tcW w:w="1377" w:type="dxa"/>
            <w:shd w:val="clear" w:color="auto" w:fill="auto"/>
            <w:vAlign w:val="center"/>
            <w:hideMark/>
          </w:tcPr>
          <w:p w14:paraId="76D3926E"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170,485</w:t>
            </w:r>
          </w:p>
        </w:tc>
        <w:tc>
          <w:tcPr>
            <w:tcW w:w="1377" w:type="dxa"/>
            <w:shd w:val="clear" w:color="auto" w:fill="auto"/>
            <w:vAlign w:val="center"/>
            <w:hideMark/>
          </w:tcPr>
          <w:p w14:paraId="2DA5741B"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0</w:t>
            </w:r>
          </w:p>
        </w:tc>
        <w:tc>
          <w:tcPr>
            <w:tcW w:w="1377" w:type="dxa"/>
            <w:shd w:val="clear" w:color="auto" w:fill="auto"/>
            <w:vAlign w:val="center"/>
            <w:hideMark/>
          </w:tcPr>
          <w:p w14:paraId="3F640A19"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2,454,660</w:t>
            </w:r>
          </w:p>
        </w:tc>
        <w:tc>
          <w:tcPr>
            <w:tcW w:w="1377" w:type="dxa"/>
            <w:shd w:val="clear" w:color="auto" w:fill="auto"/>
            <w:vAlign w:val="center"/>
            <w:hideMark/>
          </w:tcPr>
          <w:p w14:paraId="7BE43632"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11,307,329</w:t>
            </w:r>
          </w:p>
        </w:tc>
        <w:tc>
          <w:tcPr>
            <w:tcW w:w="1224" w:type="dxa"/>
            <w:vMerge w:val="restart"/>
            <w:shd w:val="clear" w:color="auto" w:fill="B8CCE4" w:themeFill="accent1" w:themeFillTint="66"/>
            <w:vAlign w:val="center"/>
            <w:hideMark/>
          </w:tcPr>
          <w:p w14:paraId="7D00298D"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-1,525,283</w:t>
            </w:r>
          </w:p>
        </w:tc>
        <w:tc>
          <w:tcPr>
            <w:tcW w:w="1704" w:type="dxa"/>
            <w:vMerge w:val="restart"/>
            <w:shd w:val="clear" w:color="auto" w:fill="B8CCE4" w:themeFill="accent1" w:themeFillTint="66"/>
            <w:vAlign w:val="center"/>
            <w:hideMark/>
          </w:tcPr>
          <w:p w14:paraId="0A46FD23"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87%</w:t>
            </w:r>
          </w:p>
        </w:tc>
      </w:tr>
      <w:tr w:rsidR="00E56B10" w:rsidRPr="00526077" w14:paraId="70204794" w14:textId="77777777" w:rsidTr="007A2A9A">
        <w:trPr>
          <w:trHeight w:val="283"/>
        </w:trPr>
        <w:tc>
          <w:tcPr>
            <w:tcW w:w="1245" w:type="dxa"/>
            <w:shd w:val="clear" w:color="000000" w:fill="D9D9D9"/>
            <w:vAlign w:val="center"/>
            <w:hideMark/>
          </w:tcPr>
          <w:p w14:paraId="5991A6E2"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43BC147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5,122,286</w:t>
            </w:r>
          </w:p>
        </w:tc>
        <w:tc>
          <w:tcPr>
            <w:tcW w:w="1377" w:type="dxa"/>
            <w:shd w:val="clear" w:color="000000" w:fill="D9D9D9"/>
            <w:noWrap/>
            <w:vAlign w:val="center"/>
            <w:hideMark/>
          </w:tcPr>
          <w:p w14:paraId="216A672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1,545,191</w:t>
            </w:r>
          </w:p>
        </w:tc>
        <w:tc>
          <w:tcPr>
            <w:tcW w:w="1377" w:type="dxa"/>
            <w:shd w:val="clear" w:color="000000" w:fill="D9D9D9"/>
            <w:noWrap/>
            <w:vAlign w:val="center"/>
            <w:hideMark/>
          </w:tcPr>
          <w:p w14:paraId="0A0362E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3EF568A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170,485</w:t>
            </w:r>
          </w:p>
        </w:tc>
        <w:tc>
          <w:tcPr>
            <w:tcW w:w="1377" w:type="dxa"/>
            <w:shd w:val="clear" w:color="000000" w:fill="D9D9D9"/>
            <w:noWrap/>
            <w:vAlign w:val="center"/>
            <w:hideMark/>
          </w:tcPr>
          <w:p w14:paraId="67BC550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97,331</w:t>
            </w:r>
          </w:p>
        </w:tc>
        <w:tc>
          <w:tcPr>
            <w:tcW w:w="1377" w:type="dxa"/>
            <w:shd w:val="clear" w:color="000000" w:fill="D9D9D9"/>
            <w:noWrap/>
            <w:vAlign w:val="center"/>
            <w:hideMark/>
          </w:tcPr>
          <w:p w14:paraId="3F1724F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2,846,754</w:t>
            </w:r>
          </w:p>
        </w:tc>
        <w:tc>
          <w:tcPr>
            <w:tcW w:w="1377" w:type="dxa"/>
            <w:shd w:val="clear" w:color="000000" w:fill="D9D9D9"/>
            <w:noWrap/>
            <w:vAlign w:val="center"/>
            <w:hideMark/>
          </w:tcPr>
          <w:p w14:paraId="75F20AB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9,782,046</w:t>
            </w:r>
          </w:p>
        </w:tc>
        <w:tc>
          <w:tcPr>
            <w:tcW w:w="1224" w:type="dxa"/>
            <w:vMerge/>
            <w:shd w:val="clear" w:color="auto" w:fill="B8CCE4" w:themeFill="accent1" w:themeFillTint="66"/>
            <w:vAlign w:val="center"/>
            <w:hideMark/>
          </w:tcPr>
          <w:p w14:paraId="61931441"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627CFDC5" w14:textId="77777777" w:rsidR="00E56B10" w:rsidRPr="00526077" w:rsidRDefault="00E56B10" w:rsidP="00E56B10">
            <w:pPr>
              <w:rPr>
                <w:b/>
                <w:bCs/>
                <w:color w:val="000000"/>
                <w:sz w:val="16"/>
                <w:szCs w:val="16"/>
                <w14:numForm w14:val="lining"/>
                <w14:numSpacing w14:val="tabular"/>
              </w:rPr>
            </w:pPr>
          </w:p>
        </w:tc>
      </w:tr>
      <w:tr w:rsidR="00E56B10" w:rsidRPr="00526077" w14:paraId="71EB7A41" w14:textId="77777777" w:rsidTr="007A2A9A">
        <w:trPr>
          <w:trHeight w:val="283"/>
        </w:trPr>
        <w:tc>
          <w:tcPr>
            <w:tcW w:w="1245" w:type="dxa"/>
            <w:shd w:val="clear" w:color="auto" w:fill="auto"/>
            <w:vAlign w:val="center"/>
            <w:hideMark/>
          </w:tcPr>
          <w:p w14:paraId="2166F0E1"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4.1b</w:t>
            </w:r>
          </w:p>
        </w:tc>
        <w:tc>
          <w:tcPr>
            <w:tcW w:w="1377" w:type="dxa"/>
            <w:shd w:val="clear" w:color="auto" w:fill="auto"/>
            <w:vAlign w:val="center"/>
            <w:hideMark/>
          </w:tcPr>
          <w:p w14:paraId="0533A1D0"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494,880</w:t>
            </w:r>
          </w:p>
        </w:tc>
        <w:tc>
          <w:tcPr>
            <w:tcW w:w="1377" w:type="dxa"/>
            <w:shd w:val="clear" w:color="auto" w:fill="auto"/>
            <w:vAlign w:val="center"/>
            <w:hideMark/>
          </w:tcPr>
          <w:p w14:paraId="28D35346"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172,980</w:t>
            </w:r>
          </w:p>
        </w:tc>
        <w:tc>
          <w:tcPr>
            <w:tcW w:w="1377" w:type="dxa"/>
            <w:shd w:val="clear" w:color="auto" w:fill="auto"/>
            <w:vAlign w:val="center"/>
            <w:hideMark/>
          </w:tcPr>
          <w:p w14:paraId="4E2E6C6F"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0</w:t>
            </w:r>
          </w:p>
        </w:tc>
        <w:tc>
          <w:tcPr>
            <w:tcW w:w="1377" w:type="dxa"/>
            <w:shd w:val="clear" w:color="auto" w:fill="auto"/>
            <w:vAlign w:val="center"/>
            <w:hideMark/>
          </w:tcPr>
          <w:p w14:paraId="6602CD84"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13,114</w:t>
            </w:r>
          </w:p>
        </w:tc>
        <w:tc>
          <w:tcPr>
            <w:tcW w:w="1377" w:type="dxa"/>
            <w:shd w:val="clear" w:color="auto" w:fill="auto"/>
            <w:vAlign w:val="center"/>
            <w:hideMark/>
          </w:tcPr>
          <w:p w14:paraId="14933013"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0</w:t>
            </w:r>
          </w:p>
        </w:tc>
        <w:tc>
          <w:tcPr>
            <w:tcW w:w="1377" w:type="dxa"/>
            <w:shd w:val="clear" w:color="auto" w:fill="auto"/>
            <w:vAlign w:val="center"/>
            <w:hideMark/>
          </w:tcPr>
          <w:p w14:paraId="6DA80AB0"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188,800</w:t>
            </w:r>
          </w:p>
        </w:tc>
        <w:tc>
          <w:tcPr>
            <w:tcW w:w="1377" w:type="dxa"/>
            <w:shd w:val="clear" w:color="auto" w:fill="auto"/>
            <w:vAlign w:val="center"/>
            <w:hideMark/>
          </w:tcPr>
          <w:p w14:paraId="62AEEE35"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869,775</w:t>
            </w:r>
          </w:p>
        </w:tc>
        <w:tc>
          <w:tcPr>
            <w:tcW w:w="1224" w:type="dxa"/>
            <w:vMerge w:val="restart"/>
            <w:shd w:val="clear" w:color="auto" w:fill="B8CCE4" w:themeFill="accent1" w:themeFillTint="66"/>
            <w:vAlign w:val="center"/>
            <w:hideMark/>
          </w:tcPr>
          <w:p w14:paraId="6BF55339"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-117,309</w:t>
            </w:r>
          </w:p>
        </w:tc>
        <w:tc>
          <w:tcPr>
            <w:tcW w:w="1704" w:type="dxa"/>
            <w:vMerge w:val="restart"/>
            <w:shd w:val="clear" w:color="auto" w:fill="B8CCE4" w:themeFill="accent1" w:themeFillTint="66"/>
            <w:vAlign w:val="center"/>
            <w:hideMark/>
          </w:tcPr>
          <w:p w14:paraId="3D86A818"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87%</w:t>
            </w:r>
          </w:p>
        </w:tc>
      </w:tr>
      <w:tr w:rsidR="00E56B10" w:rsidRPr="00526077" w14:paraId="0F47D78D" w14:textId="77777777" w:rsidTr="007A2A9A">
        <w:trPr>
          <w:trHeight w:val="283"/>
        </w:trPr>
        <w:tc>
          <w:tcPr>
            <w:tcW w:w="1245" w:type="dxa"/>
            <w:shd w:val="clear" w:color="000000" w:fill="D9D9D9"/>
            <w:vAlign w:val="center"/>
            <w:hideMark/>
          </w:tcPr>
          <w:p w14:paraId="71BE1223"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23CAB29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394,022</w:t>
            </w:r>
          </w:p>
        </w:tc>
        <w:tc>
          <w:tcPr>
            <w:tcW w:w="1377" w:type="dxa"/>
            <w:shd w:val="clear" w:color="000000" w:fill="D9D9D9"/>
            <w:noWrap/>
            <w:vAlign w:val="center"/>
            <w:hideMark/>
          </w:tcPr>
          <w:p w14:paraId="323217A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118,861</w:t>
            </w:r>
          </w:p>
        </w:tc>
        <w:tc>
          <w:tcPr>
            <w:tcW w:w="1377" w:type="dxa"/>
            <w:shd w:val="clear" w:color="000000" w:fill="D9D9D9"/>
            <w:noWrap/>
            <w:vAlign w:val="center"/>
            <w:hideMark/>
          </w:tcPr>
          <w:p w14:paraId="46C268D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2B3CCDA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13,114</w:t>
            </w:r>
          </w:p>
        </w:tc>
        <w:tc>
          <w:tcPr>
            <w:tcW w:w="1377" w:type="dxa"/>
            <w:shd w:val="clear" w:color="000000" w:fill="D9D9D9"/>
            <w:noWrap/>
            <w:vAlign w:val="center"/>
            <w:hideMark/>
          </w:tcPr>
          <w:p w14:paraId="56AA7FC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7,487</w:t>
            </w:r>
          </w:p>
        </w:tc>
        <w:tc>
          <w:tcPr>
            <w:tcW w:w="1377" w:type="dxa"/>
            <w:shd w:val="clear" w:color="000000" w:fill="D9D9D9"/>
            <w:noWrap/>
            <w:vAlign w:val="center"/>
            <w:hideMark/>
          </w:tcPr>
          <w:p w14:paraId="65F57FD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218,981</w:t>
            </w:r>
          </w:p>
        </w:tc>
        <w:tc>
          <w:tcPr>
            <w:tcW w:w="1377" w:type="dxa"/>
            <w:shd w:val="clear" w:color="000000" w:fill="D9D9D9"/>
            <w:noWrap/>
            <w:vAlign w:val="center"/>
            <w:hideMark/>
          </w:tcPr>
          <w:p w14:paraId="16352C1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752,466</w:t>
            </w:r>
          </w:p>
        </w:tc>
        <w:tc>
          <w:tcPr>
            <w:tcW w:w="1224" w:type="dxa"/>
            <w:vMerge/>
            <w:shd w:val="clear" w:color="auto" w:fill="B8CCE4" w:themeFill="accent1" w:themeFillTint="66"/>
            <w:vAlign w:val="center"/>
            <w:hideMark/>
          </w:tcPr>
          <w:p w14:paraId="10E8A2C2"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47B89563" w14:textId="77777777" w:rsidR="00E56B10" w:rsidRPr="00526077" w:rsidRDefault="00E56B10" w:rsidP="00E56B10">
            <w:pPr>
              <w:rPr>
                <w:b/>
                <w:bCs/>
                <w:color w:val="000000"/>
                <w:sz w:val="16"/>
                <w:szCs w:val="16"/>
                <w14:numForm w14:val="lining"/>
                <w14:numSpacing w14:val="tabular"/>
              </w:rPr>
            </w:pPr>
          </w:p>
        </w:tc>
      </w:tr>
      <w:tr w:rsidR="00E56B10" w:rsidRPr="00526077" w14:paraId="7F5CA93F" w14:textId="77777777" w:rsidTr="007A2A9A">
        <w:trPr>
          <w:trHeight w:val="283"/>
        </w:trPr>
        <w:tc>
          <w:tcPr>
            <w:tcW w:w="1245" w:type="dxa"/>
            <w:shd w:val="clear" w:color="auto" w:fill="auto"/>
            <w:vAlign w:val="center"/>
            <w:hideMark/>
          </w:tcPr>
          <w:p w14:paraId="5224F4DE"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5.1</w:t>
            </w:r>
          </w:p>
        </w:tc>
        <w:tc>
          <w:tcPr>
            <w:tcW w:w="1377" w:type="dxa"/>
            <w:shd w:val="clear" w:color="auto" w:fill="auto"/>
            <w:noWrap/>
            <w:vAlign w:val="center"/>
            <w:hideMark/>
          </w:tcPr>
          <w:p w14:paraId="6ED2CEC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285371E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5,815,377</w:t>
            </w:r>
          </w:p>
        </w:tc>
        <w:tc>
          <w:tcPr>
            <w:tcW w:w="1377" w:type="dxa"/>
            <w:shd w:val="clear" w:color="auto" w:fill="auto"/>
            <w:noWrap/>
            <w:vAlign w:val="center"/>
            <w:hideMark/>
          </w:tcPr>
          <w:p w14:paraId="2444601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18,344,173</w:t>
            </w:r>
          </w:p>
        </w:tc>
        <w:tc>
          <w:tcPr>
            <w:tcW w:w="1377" w:type="dxa"/>
            <w:shd w:val="clear" w:color="auto" w:fill="auto"/>
            <w:noWrap/>
            <w:vAlign w:val="center"/>
            <w:hideMark/>
          </w:tcPr>
          <w:p w14:paraId="6E27114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6BCF5A4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0CC6AB7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10,150,054</w:t>
            </w:r>
          </w:p>
        </w:tc>
        <w:tc>
          <w:tcPr>
            <w:tcW w:w="1377" w:type="dxa"/>
            <w:shd w:val="clear" w:color="auto" w:fill="auto"/>
            <w:noWrap/>
            <w:vAlign w:val="center"/>
            <w:hideMark/>
          </w:tcPr>
          <w:p w14:paraId="3CAC8FB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34,309,604</w:t>
            </w:r>
          </w:p>
        </w:tc>
        <w:tc>
          <w:tcPr>
            <w:tcW w:w="1224" w:type="dxa"/>
            <w:vMerge w:val="restart"/>
            <w:shd w:val="clear" w:color="auto" w:fill="B8CCE4" w:themeFill="accent1" w:themeFillTint="66"/>
            <w:vAlign w:val="center"/>
            <w:hideMark/>
          </w:tcPr>
          <w:p w14:paraId="4312C5CF"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-2,609,101</w:t>
            </w:r>
          </w:p>
        </w:tc>
        <w:tc>
          <w:tcPr>
            <w:tcW w:w="1704" w:type="dxa"/>
            <w:vMerge w:val="restart"/>
            <w:shd w:val="clear" w:color="auto" w:fill="B8CCE4" w:themeFill="accent1" w:themeFillTint="66"/>
            <w:vAlign w:val="center"/>
            <w:hideMark/>
          </w:tcPr>
          <w:p w14:paraId="423B7DFA"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92%</w:t>
            </w:r>
          </w:p>
        </w:tc>
      </w:tr>
      <w:tr w:rsidR="00E56B10" w:rsidRPr="00526077" w14:paraId="1DE11FC6" w14:textId="77777777" w:rsidTr="007A2A9A">
        <w:trPr>
          <w:trHeight w:val="283"/>
        </w:trPr>
        <w:tc>
          <w:tcPr>
            <w:tcW w:w="1245" w:type="dxa"/>
            <w:shd w:val="clear" w:color="000000" w:fill="D9D9D9"/>
            <w:vAlign w:val="center"/>
            <w:hideMark/>
          </w:tcPr>
          <w:p w14:paraId="20D5D664"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468E819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6,989,416</w:t>
            </w:r>
          </w:p>
        </w:tc>
        <w:tc>
          <w:tcPr>
            <w:tcW w:w="1377" w:type="dxa"/>
            <w:shd w:val="clear" w:color="000000" w:fill="D9D9D9"/>
            <w:noWrap/>
            <w:vAlign w:val="center"/>
            <w:hideMark/>
          </w:tcPr>
          <w:p w14:paraId="640E275D"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12,160,110</w:t>
            </w:r>
          </w:p>
        </w:tc>
        <w:tc>
          <w:tcPr>
            <w:tcW w:w="1377" w:type="dxa"/>
            <w:shd w:val="clear" w:color="000000" w:fill="D9D9D9"/>
            <w:noWrap/>
            <w:vAlign w:val="center"/>
            <w:hideMark/>
          </w:tcPr>
          <w:p w14:paraId="0E090CC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1,682,675</w:t>
            </w:r>
          </w:p>
        </w:tc>
        <w:tc>
          <w:tcPr>
            <w:tcW w:w="1377" w:type="dxa"/>
            <w:shd w:val="clear" w:color="000000" w:fill="D9D9D9"/>
            <w:noWrap/>
            <w:vAlign w:val="center"/>
            <w:hideMark/>
          </w:tcPr>
          <w:p w14:paraId="0C3B062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F67EF4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3,908,521</w:t>
            </w:r>
          </w:p>
        </w:tc>
        <w:tc>
          <w:tcPr>
            <w:tcW w:w="1377" w:type="dxa"/>
            <w:shd w:val="clear" w:color="000000" w:fill="D9D9D9"/>
            <w:noWrap/>
            <w:vAlign w:val="center"/>
            <w:hideMark/>
          </w:tcPr>
          <w:p w14:paraId="6153E40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6,959,781</w:t>
            </w:r>
          </w:p>
        </w:tc>
        <w:tc>
          <w:tcPr>
            <w:tcW w:w="1377" w:type="dxa"/>
            <w:shd w:val="clear" w:color="000000" w:fill="D9D9D9"/>
            <w:noWrap/>
            <w:vAlign w:val="center"/>
            <w:hideMark/>
          </w:tcPr>
          <w:p w14:paraId="6A5F4A2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31,700,503</w:t>
            </w:r>
          </w:p>
        </w:tc>
        <w:tc>
          <w:tcPr>
            <w:tcW w:w="1224" w:type="dxa"/>
            <w:vMerge/>
            <w:shd w:val="clear" w:color="auto" w:fill="B8CCE4" w:themeFill="accent1" w:themeFillTint="66"/>
            <w:vAlign w:val="center"/>
            <w:hideMark/>
          </w:tcPr>
          <w:p w14:paraId="64AC1500"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38AE9D9B" w14:textId="77777777" w:rsidR="00E56B10" w:rsidRPr="00526077" w:rsidRDefault="00E56B10" w:rsidP="00E56B10">
            <w:pPr>
              <w:rPr>
                <w:b/>
                <w:bCs/>
                <w:color w:val="000000"/>
                <w:sz w:val="16"/>
                <w:szCs w:val="16"/>
                <w14:numForm w14:val="lining"/>
                <w14:numSpacing w14:val="tabular"/>
              </w:rPr>
            </w:pPr>
          </w:p>
        </w:tc>
      </w:tr>
      <w:tr w:rsidR="00E56B10" w:rsidRPr="00526077" w14:paraId="0F1259F3" w14:textId="77777777" w:rsidTr="007A2A9A">
        <w:trPr>
          <w:trHeight w:val="283"/>
        </w:trPr>
        <w:tc>
          <w:tcPr>
            <w:tcW w:w="1245" w:type="dxa"/>
            <w:shd w:val="clear" w:color="auto" w:fill="auto"/>
            <w:vAlign w:val="center"/>
            <w:hideMark/>
          </w:tcPr>
          <w:p w14:paraId="608CA7F3"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5.2</w:t>
            </w:r>
          </w:p>
        </w:tc>
        <w:tc>
          <w:tcPr>
            <w:tcW w:w="1377" w:type="dxa"/>
            <w:shd w:val="clear" w:color="auto" w:fill="auto"/>
            <w:noWrap/>
            <w:vAlign w:val="center"/>
            <w:hideMark/>
          </w:tcPr>
          <w:p w14:paraId="0F13F7E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2,617,547</w:t>
            </w:r>
          </w:p>
        </w:tc>
        <w:tc>
          <w:tcPr>
            <w:tcW w:w="1377" w:type="dxa"/>
            <w:shd w:val="clear" w:color="auto" w:fill="auto"/>
            <w:noWrap/>
            <w:vAlign w:val="center"/>
            <w:hideMark/>
          </w:tcPr>
          <w:p w14:paraId="0C19747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3,958,633</w:t>
            </w:r>
          </w:p>
        </w:tc>
        <w:tc>
          <w:tcPr>
            <w:tcW w:w="1377" w:type="dxa"/>
            <w:shd w:val="clear" w:color="auto" w:fill="auto"/>
            <w:noWrap/>
            <w:vAlign w:val="center"/>
            <w:hideMark/>
          </w:tcPr>
          <w:p w14:paraId="4794D6A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4,723,934</w:t>
            </w:r>
          </w:p>
        </w:tc>
        <w:tc>
          <w:tcPr>
            <w:tcW w:w="1377" w:type="dxa"/>
            <w:shd w:val="clear" w:color="auto" w:fill="auto"/>
            <w:noWrap/>
            <w:vAlign w:val="center"/>
            <w:hideMark/>
          </w:tcPr>
          <w:p w14:paraId="33FAFEE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1,158,214</w:t>
            </w:r>
          </w:p>
        </w:tc>
        <w:tc>
          <w:tcPr>
            <w:tcW w:w="1377" w:type="dxa"/>
            <w:shd w:val="clear" w:color="auto" w:fill="auto"/>
            <w:noWrap/>
            <w:vAlign w:val="center"/>
            <w:hideMark/>
          </w:tcPr>
          <w:p w14:paraId="3F12065D"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1,717,022</w:t>
            </w:r>
          </w:p>
        </w:tc>
        <w:tc>
          <w:tcPr>
            <w:tcW w:w="1377" w:type="dxa"/>
            <w:shd w:val="clear" w:color="auto" w:fill="auto"/>
            <w:noWrap/>
            <w:vAlign w:val="center"/>
            <w:hideMark/>
          </w:tcPr>
          <w:p w14:paraId="318AEFD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3,736,094</w:t>
            </w:r>
          </w:p>
        </w:tc>
        <w:tc>
          <w:tcPr>
            <w:tcW w:w="1377" w:type="dxa"/>
            <w:shd w:val="clear" w:color="auto" w:fill="auto"/>
            <w:noWrap/>
            <w:vAlign w:val="center"/>
            <w:hideMark/>
          </w:tcPr>
          <w:p w14:paraId="3A1F943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17,911,444</w:t>
            </w:r>
          </w:p>
        </w:tc>
        <w:tc>
          <w:tcPr>
            <w:tcW w:w="1224" w:type="dxa"/>
            <w:vMerge w:val="restart"/>
            <w:shd w:val="clear" w:color="auto" w:fill="B8CCE4" w:themeFill="accent1" w:themeFillTint="66"/>
            <w:vAlign w:val="center"/>
            <w:hideMark/>
          </w:tcPr>
          <w:p w14:paraId="688714DE"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-3,195,127</w:t>
            </w:r>
          </w:p>
        </w:tc>
        <w:tc>
          <w:tcPr>
            <w:tcW w:w="1704" w:type="dxa"/>
            <w:vMerge w:val="restart"/>
            <w:shd w:val="clear" w:color="auto" w:fill="B8CCE4" w:themeFill="accent1" w:themeFillTint="66"/>
            <w:vAlign w:val="center"/>
            <w:hideMark/>
          </w:tcPr>
          <w:p w14:paraId="21387CA4"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82%</w:t>
            </w:r>
          </w:p>
        </w:tc>
      </w:tr>
      <w:tr w:rsidR="00E56B10" w:rsidRPr="00526077" w14:paraId="05BCA175" w14:textId="77777777" w:rsidTr="007A2A9A">
        <w:trPr>
          <w:trHeight w:val="283"/>
        </w:trPr>
        <w:tc>
          <w:tcPr>
            <w:tcW w:w="1245" w:type="dxa"/>
            <w:shd w:val="clear" w:color="000000" w:fill="D9D9D9"/>
            <w:vAlign w:val="center"/>
            <w:hideMark/>
          </w:tcPr>
          <w:p w14:paraId="4E1185DC"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114926C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4,068,569</w:t>
            </w:r>
          </w:p>
        </w:tc>
        <w:tc>
          <w:tcPr>
            <w:tcW w:w="1377" w:type="dxa"/>
            <w:shd w:val="clear" w:color="000000" w:fill="D9D9D9"/>
            <w:noWrap/>
            <w:vAlign w:val="center"/>
            <w:hideMark/>
          </w:tcPr>
          <w:p w14:paraId="3E629D8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3,068,506</w:t>
            </w:r>
          </w:p>
        </w:tc>
        <w:tc>
          <w:tcPr>
            <w:tcW w:w="1377" w:type="dxa"/>
            <w:shd w:val="clear" w:color="000000" w:fill="D9D9D9"/>
            <w:noWrap/>
            <w:vAlign w:val="center"/>
            <w:hideMark/>
          </w:tcPr>
          <w:p w14:paraId="6842251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811,719</w:t>
            </w:r>
          </w:p>
        </w:tc>
        <w:tc>
          <w:tcPr>
            <w:tcW w:w="1377" w:type="dxa"/>
            <w:shd w:val="clear" w:color="000000" w:fill="D9D9D9"/>
            <w:noWrap/>
            <w:vAlign w:val="center"/>
            <w:hideMark/>
          </w:tcPr>
          <w:p w14:paraId="4C952C5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1,158,214</w:t>
            </w:r>
          </w:p>
        </w:tc>
        <w:tc>
          <w:tcPr>
            <w:tcW w:w="1377" w:type="dxa"/>
            <w:shd w:val="clear" w:color="000000" w:fill="D9D9D9"/>
            <w:noWrap/>
            <w:vAlign w:val="center"/>
            <w:hideMark/>
          </w:tcPr>
          <w:p w14:paraId="11D392D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4,368,076</w:t>
            </w:r>
          </w:p>
        </w:tc>
        <w:tc>
          <w:tcPr>
            <w:tcW w:w="1377" w:type="dxa"/>
            <w:shd w:val="clear" w:color="000000" w:fill="D9D9D9"/>
            <w:noWrap/>
            <w:vAlign w:val="center"/>
            <w:hideMark/>
          </w:tcPr>
          <w:p w14:paraId="7CB4747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1,241,233</w:t>
            </w:r>
          </w:p>
        </w:tc>
        <w:tc>
          <w:tcPr>
            <w:tcW w:w="1377" w:type="dxa"/>
            <w:shd w:val="clear" w:color="000000" w:fill="D9D9D9"/>
            <w:noWrap/>
            <w:vAlign w:val="center"/>
            <w:hideMark/>
          </w:tcPr>
          <w:p w14:paraId="31E565A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14,716,317</w:t>
            </w:r>
          </w:p>
        </w:tc>
        <w:tc>
          <w:tcPr>
            <w:tcW w:w="1224" w:type="dxa"/>
            <w:vMerge/>
            <w:shd w:val="clear" w:color="auto" w:fill="B8CCE4" w:themeFill="accent1" w:themeFillTint="66"/>
            <w:vAlign w:val="center"/>
            <w:hideMark/>
          </w:tcPr>
          <w:p w14:paraId="4878AE53"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58C48203" w14:textId="77777777" w:rsidR="00E56B10" w:rsidRPr="00526077" w:rsidRDefault="00E56B10" w:rsidP="00E56B10">
            <w:pPr>
              <w:rPr>
                <w:b/>
                <w:bCs/>
                <w:color w:val="000000"/>
                <w:sz w:val="16"/>
                <w:szCs w:val="16"/>
                <w14:numForm w14:val="lining"/>
                <w14:numSpacing w14:val="tabular"/>
              </w:rPr>
            </w:pPr>
          </w:p>
        </w:tc>
      </w:tr>
      <w:tr w:rsidR="00E56B10" w:rsidRPr="00526077" w14:paraId="192E1024" w14:textId="77777777" w:rsidTr="007A2A9A">
        <w:trPr>
          <w:trHeight w:val="283"/>
        </w:trPr>
        <w:tc>
          <w:tcPr>
            <w:tcW w:w="1245" w:type="dxa"/>
            <w:shd w:val="clear" w:color="auto" w:fill="auto"/>
            <w:vAlign w:val="center"/>
            <w:hideMark/>
          </w:tcPr>
          <w:p w14:paraId="308ABC5A"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lastRenderedPageBreak/>
              <w:t>5.3</w:t>
            </w:r>
          </w:p>
        </w:tc>
        <w:tc>
          <w:tcPr>
            <w:tcW w:w="1377" w:type="dxa"/>
            <w:shd w:val="clear" w:color="auto" w:fill="auto"/>
            <w:noWrap/>
            <w:vAlign w:val="center"/>
            <w:hideMark/>
          </w:tcPr>
          <w:p w14:paraId="5568A10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29F6B60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78B209A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61282C3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5D354C2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60B7CFB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06A8348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224" w:type="dxa"/>
            <w:vMerge w:val="restart"/>
            <w:shd w:val="clear" w:color="auto" w:fill="B8CCE4" w:themeFill="accent1" w:themeFillTint="66"/>
            <w:vAlign w:val="center"/>
            <w:hideMark/>
          </w:tcPr>
          <w:p w14:paraId="7DF4472E"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7,637</w:t>
            </w:r>
          </w:p>
        </w:tc>
        <w:tc>
          <w:tcPr>
            <w:tcW w:w="1704" w:type="dxa"/>
            <w:vMerge w:val="restart"/>
            <w:shd w:val="clear" w:color="auto" w:fill="B8CCE4" w:themeFill="accent1" w:themeFillTint="66"/>
            <w:vAlign w:val="center"/>
            <w:hideMark/>
          </w:tcPr>
          <w:p w14:paraId="1F5BA0A1"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w:t>
            </w:r>
          </w:p>
        </w:tc>
      </w:tr>
      <w:tr w:rsidR="00E56B10" w:rsidRPr="00526077" w14:paraId="1E266A58" w14:textId="77777777" w:rsidTr="007A2A9A">
        <w:trPr>
          <w:trHeight w:val="283"/>
        </w:trPr>
        <w:tc>
          <w:tcPr>
            <w:tcW w:w="1245" w:type="dxa"/>
            <w:shd w:val="clear" w:color="000000" w:fill="D9D9D9"/>
            <w:vAlign w:val="center"/>
            <w:hideMark/>
          </w:tcPr>
          <w:p w14:paraId="172DEBC7"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57BAFBB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7,637</w:t>
            </w:r>
          </w:p>
        </w:tc>
        <w:tc>
          <w:tcPr>
            <w:tcW w:w="1377" w:type="dxa"/>
            <w:shd w:val="clear" w:color="000000" w:fill="D9D9D9"/>
            <w:noWrap/>
            <w:vAlign w:val="center"/>
            <w:hideMark/>
          </w:tcPr>
          <w:p w14:paraId="3B56C3A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0A9D2F1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B24797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5155C57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628464C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0C1A1EC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7,637</w:t>
            </w:r>
          </w:p>
        </w:tc>
        <w:tc>
          <w:tcPr>
            <w:tcW w:w="1224" w:type="dxa"/>
            <w:vMerge/>
            <w:shd w:val="clear" w:color="auto" w:fill="B8CCE4" w:themeFill="accent1" w:themeFillTint="66"/>
            <w:vAlign w:val="center"/>
            <w:hideMark/>
          </w:tcPr>
          <w:p w14:paraId="611A6F09"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4E228A74" w14:textId="77777777" w:rsidR="00E56B10" w:rsidRPr="00526077" w:rsidRDefault="00E56B10" w:rsidP="00E56B10">
            <w:pPr>
              <w:rPr>
                <w:b/>
                <w:bCs/>
                <w:color w:val="000000"/>
                <w:sz w:val="16"/>
                <w:szCs w:val="16"/>
                <w14:numForm w14:val="lining"/>
                <w14:numSpacing w14:val="tabular"/>
              </w:rPr>
            </w:pPr>
          </w:p>
        </w:tc>
      </w:tr>
      <w:tr w:rsidR="00E56B10" w:rsidRPr="00526077" w14:paraId="4E84AFFA" w14:textId="77777777" w:rsidTr="007A2A9A">
        <w:trPr>
          <w:trHeight w:val="283"/>
        </w:trPr>
        <w:tc>
          <w:tcPr>
            <w:tcW w:w="1245" w:type="dxa"/>
            <w:shd w:val="clear" w:color="auto" w:fill="auto"/>
            <w:vAlign w:val="center"/>
            <w:hideMark/>
          </w:tcPr>
          <w:p w14:paraId="42CA8284"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5</w:t>
            </w:r>
          </w:p>
        </w:tc>
        <w:tc>
          <w:tcPr>
            <w:tcW w:w="1377" w:type="dxa"/>
            <w:shd w:val="clear" w:color="auto" w:fill="auto"/>
            <w:vAlign w:val="center"/>
            <w:hideMark/>
          </w:tcPr>
          <w:p w14:paraId="6DFDE5E8"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2,617,547</w:t>
            </w:r>
          </w:p>
        </w:tc>
        <w:tc>
          <w:tcPr>
            <w:tcW w:w="1377" w:type="dxa"/>
            <w:shd w:val="clear" w:color="auto" w:fill="auto"/>
            <w:vAlign w:val="center"/>
            <w:hideMark/>
          </w:tcPr>
          <w:p w14:paraId="4069DAF6"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9,774,010</w:t>
            </w:r>
          </w:p>
        </w:tc>
        <w:tc>
          <w:tcPr>
            <w:tcW w:w="1377" w:type="dxa"/>
            <w:shd w:val="clear" w:color="auto" w:fill="auto"/>
            <w:vAlign w:val="center"/>
            <w:hideMark/>
          </w:tcPr>
          <w:p w14:paraId="3801D593"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23,068,107</w:t>
            </w:r>
          </w:p>
        </w:tc>
        <w:tc>
          <w:tcPr>
            <w:tcW w:w="1377" w:type="dxa"/>
            <w:shd w:val="clear" w:color="auto" w:fill="auto"/>
            <w:vAlign w:val="center"/>
            <w:hideMark/>
          </w:tcPr>
          <w:p w14:paraId="396B49CF"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1,158,214</w:t>
            </w:r>
          </w:p>
        </w:tc>
        <w:tc>
          <w:tcPr>
            <w:tcW w:w="1377" w:type="dxa"/>
            <w:shd w:val="clear" w:color="auto" w:fill="auto"/>
            <w:vAlign w:val="center"/>
            <w:hideMark/>
          </w:tcPr>
          <w:p w14:paraId="63FB6922"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1,717,022</w:t>
            </w:r>
          </w:p>
        </w:tc>
        <w:tc>
          <w:tcPr>
            <w:tcW w:w="1377" w:type="dxa"/>
            <w:shd w:val="clear" w:color="auto" w:fill="auto"/>
            <w:vAlign w:val="center"/>
            <w:hideMark/>
          </w:tcPr>
          <w:p w14:paraId="3EFD1C83"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13,886,149</w:t>
            </w:r>
          </w:p>
        </w:tc>
        <w:tc>
          <w:tcPr>
            <w:tcW w:w="1377" w:type="dxa"/>
            <w:shd w:val="clear" w:color="auto" w:fill="auto"/>
            <w:vAlign w:val="center"/>
            <w:hideMark/>
          </w:tcPr>
          <w:p w14:paraId="0F3B9B4B"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52,221,048</w:t>
            </w:r>
          </w:p>
        </w:tc>
        <w:tc>
          <w:tcPr>
            <w:tcW w:w="1224" w:type="dxa"/>
            <w:vMerge w:val="restart"/>
            <w:shd w:val="clear" w:color="auto" w:fill="B8CCE4" w:themeFill="accent1" w:themeFillTint="66"/>
            <w:vAlign w:val="center"/>
            <w:hideMark/>
          </w:tcPr>
          <w:p w14:paraId="7CC14D95"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-5,796,591</w:t>
            </w:r>
          </w:p>
        </w:tc>
        <w:tc>
          <w:tcPr>
            <w:tcW w:w="1704" w:type="dxa"/>
            <w:vMerge w:val="restart"/>
            <w:shd w:val="clear" w:color="auto" w:fill="B8CCE4" w:themeFill="accent1" w:themeFillTint="66"/>
            <w:vAlign w:val="center"/>
            <w:hideMark/>
          </w:tcPr>
          <w:p w14:paraId="1ECA35F5"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89%</w:t>
            </w:r>
          </w:p>
        </w:tc>
      </w:tr>
      <w:tr w:rsidR="00E56B10" w:rsidRPr="00526077" w14:paraId="681E1C29" w14:textId="77777777" w:rsidTr="007A2A9A">
        <w:trPr>
          <w:trHeight w:val="283"/>
        </w:trPr>
        <w:tc>
          <w:tcPr>
            <w:tcW w:w="1245" w:type="dxa"/>
            <w:shd w:val="clear" w:color="000000" w:fill="D9D9D9"/>
            <w:vAlign w:val="center"/>
            <w:hideMark/>
          </w:tcPr>
          <w:p w14:paraId="535FD798"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1EDED0E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11,065,622</w:t>
            </w:r>
          </w:p>
        </w:tc>
        <w:tc>
          <w:tcPr>
            <w:tcW w:w="1377" w:type="dxa"/>
            <w:shd w:val="clear" w:color="000000" w:fill="D9D9D9"/>
            <w:noWrap/>
            <w:vAlign w:val="center"/>
            <w:hideMark/>
          </w:tcPr>
          <w:p w14:paraId="6500792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15,228,616</w:t>
            </w:r>
          </w:p>
        </w:tc>
        <w:tc>
          <w:tcPr>
            <w:tcW w:w="1377" w:type="dxa"/>
            <w:shd w:val="clear" w:color="000000" w:fill="D9D9D9"/>
            <w:noWrap/>
            <w:vAlign w:val="center"/>
            <w:hideMark/>
          </w:tcPr>
          <w:p w14:paraId="5E35454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2,494,394</w:t>
            </w:r>
          </w:p>
        </w:tc>
        <w:tc>
          <w:tcPr>
            <w:tcW w:w="1377" w:type="dxa"/>
            <w:shd w:val="clear" w:color="000000" w:fill="D9D9D9"/>
            <w:noWrap/>
            <w:vAlign w:val="center"/>
            <w:hideMark/>
          </w:tcPr>
          <w:p w14:paraId="3CAEB84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1,158,214</w:t>
            </w:r>
          </w:p>
        </w:tc>
        <w:tc>
          <w:tcPr>
            <w:tcW w:w="1377" w:type="dxa"/>
            <w:shd w:val="clear" w:color="000000" w:fill="D9D9D9"/>
            <w:noWrap/>
            <w:vAlign w:val="center"/>
            <w:hideMark/>
          </w:tcPr>
          <w:p w14:paraId="15DFC08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8,276,598</w:t>
            </w:r>
          </w:p>
        </w:tc>
        <w:tc>
          <w:tcPr>
            <w:tcW w:w="1377" w:type="dxa"/>
            <w:shd w:val="clear" w:color="000000" w:fill="D9D9D9"/>
            <w:noWrap/>
            <w:vAlign w:val="center"/>
            <w:hideMark/>
          </w:tcPr>
          <w:p w14:paraId="43E9BAE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8,201,014</w:t>
            </w:r>
          </w:p>
        </w:tc>
        <w:tc>
          <w:tcPr>
            <w:tcW w:w="1377" w:type="dxa"/>
            <w:shd w:val="clear" w:color="000000" w:fill="D9D9D9"/>
            <w:noWrap/>
            <w:vAlign w:val="center"/>
            <w:hideMark/>
          </w:tcPr>
          <w:p w14:paraId="78B340A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46,424,457</w:t>
            </w:r>
          </w:p>
        </w:tc>
        <w:tc>
          <w:tcPr>
            <w:tcW w:w="1224" w:type="dxa"/>
            <w:vMerge/>
            <w:shd w:val="clear" w:color="auto" w:fill="B8CCE4" w:themeFill="accent1" w:themeFillTint="66"/>
            <w:vAlign w:val="center"/>
            <w:hideMark/>
          </w:tcPr>
          <w:p w14:paraId="0FC40443"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6DE43DA7" w14:textId="77777777" w:rsidR="00E56B10" w:rsidRPr="00526077" w:rsidRDefault="00E56B10" w:rsidP="00E56B10">
            <w:pPr>
              <w:rPr>
                <w:b/>
                <w:bCs/>
                <w:color w:val="000000"/>
                <w:sz w:val="16"/>
                <w:szCs w:val="16"/>
                <w14:numForm w14:val="lining"/>
                <w14:numSpacing w14:val="tabular"/>
              </w:rPr>
            </w:pPr>
          </w:p>
        </w:tc>
      </w:tr>
      <w:tr w:rsidR="00E56B10" w:rsidRPr="00526077" w14:paraId="25216158" w14:textId="77777777" w:rsidTr="007A2A9A">
        <w:trPr>
          <w:trHeight w:val="283"/>
        </w:trPr>
        <w:tc>
          <w:tcPr>
            <w:tcW w:w="1245" w:type="dxa"/>
            <w:shd w:val="clear" w:color="auto" w:fill="auto"/>
            <w:vAlign w:val="center"/>
            <w:hideMark/>
          </w:tcPr>
          <w:p w14:paraId="662B51B2"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6.1a</w:t>
            </w:r>
          </w:p>
        </w:tc>
        <w:tc>
          <w:tcPr>
            <w:tcW w:w="1377" w:type="dxa"/>
            <w:shd w:val="clear" w:color="auto" w:fill="auto"/>
            <w:noWrap/>
            <w:vAlign w:val="center"/>
            <w:hideMark/>
          </w:tcPr>
          <w:p w14:paraId="26E9FCB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33,820</w:t>
            </w:r>
          </w:p>
        </w:tc>
        <w:tc>
          <w:tcPr>
            <w:tcW w:w="1377" w:type="dxa"/>
            <w:shd w:val="clear" w:color="auto" w:fill="auto"/>
            <w:noWrap/>
            <w:vAlign w:val="center"/>
            <w:hideMark/>
          </w:tcPr>
          <w:p w14:paraId="7990FDA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1,026,821</w:t>
            </w:r>
          </w:p>
        </w:tc>
        <w:tc>
          <w:tcPr>
            <w:tcW w:w="1377" w:type="dxa"/>
            <w:shd w:val="clear" w:color="auto" w:fill="auto"/>
            <w:noWrap/>
            <w:vAlign w:val="center"/>
            <w:hideMark/>
          </w:tcPr>
          <w:p w14:paraId="4A5EDAB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513,415</w:t>
            </w:r>
          </w:p>
        </w:tc>
        <w:tc>
          <w:tcPr>
            <w:tcW w:w="1377" w:type="dxa"/>
            <w:shd w:val="clear" w:color="auto" w:fill="auto"/>
            <w:noWrap/>
            <w:vAlign w:val="center"/>
            <w:hideMark/>
          </w:tcPr>
          <w:p w14:paraId="33F94E1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7E347C6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3E9544E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1,489,665</w:t>
            </w:r>
          </w:p>
        </w:tc>
        <w:tc>
          <w:tcPr>
            <w:tcW w:w="1377" w:type="dxa"/>
            <w:shd w:val="clear" w:color="auto" w:fill="auto"/>
            <w:noWrap/>
            <w:vAlign w:val="center"/>
            <w:hideMark/>
          </w:tcPr>
          <w:p w14:paraId="7F81F2EA"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3,063,721</w:t>
            </w:r>
          </w:p>
        </w:tc>
        <w:tc>
          <w:tcPr>
            <w:tcW w:w="1224" w:type="dxa"/>
            <w:vMerge w:val="restart"/>
            <w:shd w:val="clear" w:color="auto" w:fill="B8CCE4" w:themeFill="accent1" w:themeFillTint="66"/>
            <w:vAlign w:val="center"/>
            <w:hideMark/>
          </w:tcPr>
          <w:p w14:paraId="3750EB67"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-1,589,583</w:t>
            </w:r>
          </w:p>
        </w:tc>
        <w:tc>
          <w:tcPr>
            <w:tcW w:w="1704" w:type="dxa"/>
            <w:vMerge w:val="restart"/>
            <w:shd w:val="clear" w:color="auto" w:fill="B8CCE4" w:themeFill="accent1" w:themeFillTint="66"/>
            <w:vAlign w:val="center"/>
            <w:hideMark/>
          </w:tcPr>
          <w:p w14:paraId="36639394"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48%</w:t>
            </w:r>
          </w:p>
        </w:tc>
      </w:tr>
      <w:tr w:rsidR="00E56B10" w:rsidRPr="00526077" w14:paraId="6F863E68" w14:textId="77777777" w:rsidTr="007A2A9A">
        <w:trPr>
          <w:trHeight w:val="283"/>
        </w:trPr>
        <w:tc>
          <w:tcPr>
            <w:tcW w:w="1245" w:type="dxa"/>
            <w:shd w:val="clear" w:color="000000" w:fill="D9D9D9"/>
            <w:vAlign w:val="center"/>
            <w:hideMark/>
          </w:tcPr>
          <w:p w14:paraId="0CA038E0"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79B29CE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543B08BD"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887,699</w:t>
            </w:r>
          </w:p>
        </w:tc>
        <w:tc>
          <w:tcPr>
            <w:tcW w:w="1377" w:type="dxa"/>
            <w:shd w:val="clear" w:color="000000" w:fill="D9D9D9"/>
            <w:noWrap/>
            <w:vAlign w:val="center"/>
            <w:hideMark/>
          </w:tcPr>
          <w:p w14:paraId="77CB100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10,462</w:t>
            </w:r>
          </w:p>
        </w:tc>
        <w:tc>
          <w:tcPr>
            <w:tcW w:w="1377" w:type="dxa"/>
            <w:shd w:val="clear" w:color="000000" w:fill="D9D9D9"/>
            <w:noWrap/>
            <w:vAlign w:val="center"/>
            <w:hideMark/>
          </w:tcPr>
          <w:p w14:paraId="4431CBE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56953E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27,996</w:t>
            </w:r>
          </w:p>
        </w:tc>
        <w:tc>
          <w:tcPr>
            <w:tcW w:w="1377" w:type="dxa"/>
            <w:shd w:val="clear" w:color="000000" w:fill="D9D9D9"/>
            <w:noWrap/>
            <w:vAlign w:val="center"/>
            <w:hideMark/>
          </w:tcPr>
          <w:p w14:paraId="74C5D5E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547,982</w:t>
            </w:r>
          </w:p>
        </w:tc>
        <w:tc>
          <w:tcPr>
            <w:tcW w:w="1377" w:type="dxa"/>
            <w:shd w:val="clear" w:color="000000" w:fill="D9D9D9"/>
            <w:noWrap/>
            <w:vAlign w:val="center"/>
            <w:hideMark/>
          </w:tcPr>
          <w:p w14:paraId="64AD110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1,474,138</w:t>
            </w:r>
          </w:p>
        </w:tc>
        <w:tc>
          <w:tcPr>
            <w:tcW w:w="1224" w:type="dxa"/>
            <w:vMerge/>
            <w:shd w:val="clear" w:color="auto" w:fill="B8CCE4" w:themeFill="accent1" w:themeFillTint="66"/>
            <w:vAlign w:val="center"/>
            <w:hideMark/>
          </w:tcPr>
          <w:p w14:paraId="5E744131"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2CF5DF5A" w14:textId="77777777" w:rsidR="00E56B10" w:rsidRPr="00526077" w:rsidRDefault="00E56B10" w:rsidP="00E56B10">
            <w:pPr>
              <w:rPr>
                <w:b/>
                <w:bCs/>
                <w:color w:val="000000"/>
                <w:sz w:val="16"/>
                <w:szCs w:val="16"/>
                <w14:numForm w14:val="lining"/>
                <w14:numSpacing w14:val="tabular"/>
              </w:rPr>
            </w:pPr>
          </w:p>
        </w:tc>
      </w:tr>
      <w:tr w:rsidR="00E56B10" w:rsidRPr="00526077" w14:paraId="36E4E24D" w14:textId="77777777" w:rsidTr="007A2A9A">
        <w:trPr>
          <w:trHeight w:val="283"/>
        </w:trPr>
        <w:tc>
          <w:tcPr>
            <w:tcW w:w="1245" w:type="dxa"/>
            <w:shd w:val="clear" w:color="auto" w:fill="auto"/>
            <w:vAlign w:val="center"/>
            <w:hideMark/>
          </w:tcPr>
          <w:p w14:paraId="0C151D43"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6.2a</w:t>
            </w:r>
          </w:p>
        </w:tc>
        <w:tc>
          <w:tcPr>
            <w:tcW w:w="1377" w:type="dxa"/>
            <w:shd w:val="clear" w:color="auto" w:fill="auto"/>
            <w:noWrap/>
            <w:vAlign w:val="center"/>
            <w:hideMark/>
          </w:tcPr>
          <w:p w14:paraId="2110420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30,183</w:t>
            </w:r>
          </w:p>
        </w:tc>
        <w:tc>
          <w:tcPr>
            <w:tcW w:w="1377" w:type="dxa"/>
            <w:shd w:val="clear" w:color="auto" w:fill="auto"/>
            <w:noWrap/>
            <w:vAlign w:val="center"/>
            <w:hideMark/>
          </w:tcPr>
          <w:p w14:paraId="07C199E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55,857</w:t>
            </w:r>
          </w:p>
        </w:tc>
        <w:tc>
          <w:tcPr>
            <w:tcW w:w="1377" w:type="dxa"/>
            <w:shd w:val="clear" w:color="auto" w:fill="auto"/>
            <w:noWrap/>
            <w:vAlign w:val="center"/>
            <w:hideMark/>
          </w:tcPr>
          <w:p w14:paraId="2938FAF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0A00D8B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5D865EB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06EC467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463,351</w:t>
            </w:r>
          </w:p>
        </w:tc>
        <w:tc>
          <w:tcPr>
            <w:tcW w:w="1377" w:type="dxa"/>
            <w:shd w:val="clear" w:color="auto" w:fill="auto"/>
            <w:noWrap/>
            <w:vAlign w:val="center"/>
            <w:hideMark/>
          </w:tcPr>
          <w:p w14:paraId="3158B8C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549,392</w:t>
            </w:r>
          </w:p>
        </w:tc>
        <w:tc>
          <w:tcPr>
            <w:tcW w:w="1224" w:type="dxa"/>
            <w:vMerge w:val="restart"/>
            <w:shd w:val="clear" w:color="auto" w:fill="B8CCE4" w:themeFill="accent1" w:themeFillTint="66"/>
            <w:vAlign w:val="center"/>
            <w:hideMark/>
          </w:tcPr>
          <w:p w14:paraId="33B54079"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-206,145</w:t>
            </w:r>
          </w:p>
        </w:tc>
        <w:tc>
          <w:tcPr>
            <w:tcW w:w="1704" w:type="dxa"/>
            <w:vMerge w:val="restart"/>
            <w:shd w:val="clear" w:color="auto" w:fill="B8CCE4" w:themeFill="accent1" w:themeFillTint="66"/>
            <w:vAlign w:val="center"/>
            <w:hideMark/>
          </w:tcPr>
          <w:p w14:paraId="4B7732CE"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62%</w:t>
            </w:r>
          </w:p>
        </w:tc>
      </w:tr>
      <w:tr w:rsidR="00E56B10" w:rsidRPr="00526077" w14:paraId="572DC6C4" w14:textId="77777777" w:rsidTr="007A2A9A">
        <w:trPr>
          <w:trHeight w:val="283"/>
        </w:trPr>
        <w:tc>
          <w:tcPr>
            <w:tcW w:w="1245" w:type="dxa"/>
            <w:shd w:val="clear" w:color="000000" w:fill="D9D9D9"/>
            <w:vAlign w:val="center"/>
            <w:hideMark/>
          </w:tcPr>
          <w:p w14:paraId="05CA792C"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43972E4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36,160</w:t>
            </w:r>
          </w:p>
        </w:tc>
        <w:tc>
          <w:tcPr>
            <w:tcW w:w="1377" w:type="dxa"/>
            <w:shd w:val="clear" w:color="000000" w:fill="D9D9D9"/>
            <w:noWrap/>
            <w:vAlign w:val="center"/>
            <w:hideMark/>
          </w:tcPr>
          <w:p w14:paraId="19D63FF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29,802</w:t>
            </w:r>
          </w:p>
        </w:tc>
        <w:tc>
          <w:tcPr>
            <w:tcW w:w="1377" w:type="dxa"/>
            <w:shd w:val="clear" w:color="000000" w:fill="D9D9D9"/>
            <w:noWrap/>
            <w:vAlign w:val="center"/>
            <w:hideMark/>
          </w:tcPr>
          <w:p w14:paraId="4B60C41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156,010</w:t>
            </w:r>
          </w:p>
        </w:tc>
        <w:tc>
          <w:tcPr>
            <w:tcW w:w="1377" w:type="dxa"/>
            <w:shd w:val="clear" w:color="000000" w:fill="D9D9D9"/>
            <w:noWrap/>
            <w:vAlign w:val="center"/>
            <w:hideMark/>
          </w:tcPr>
          <w:p w14:paraId="5A4F8CA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38D2FA5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10DBC7F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121,274</w:t>
            </w:r>
          </w:p>
        </w:tc>
        <w:tc>
          <w:tcPr>
            <w:tcW w:w="1377" w:type="dxa"/>
            <w:shd w:val="clear" w:color="000000" w:fill="D9D9D9"/>
            <w:noWrap/>
            <w:vAlign w:val="center"/>
            <w:hideMark/>
          </w:tcPr>
          <w:p w14:paraId="5A93CE3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343,246</w:t>
            </w:r>
          </w:p>
        </w:tc>
        <w:tc>
          <w:tcPr>
            <w:tcW w:w="1224" w:type="dxa"/>
            <w:vMerge/>
            <w:shd w:val="clear" w:color="auto" w:fill="B8CCE4" w:themeFill="accent1" w:themeFillTint="66"/>
            <w:vAlign w:val="center"/>
            <w:hideMark/>
          </w:tcPr>
          <w:p w14:paraId="735BBCC5"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2165BDC4" w14:textId="77777777" w:rsidR="00E56B10" w:rsidRPr="00526077" w:rsidRDefault="00E56B10" w:rsidP="00E56B10">
            <w:pPr>
              <w:rPr>
                <w:b/>
                <w:bCs/>
                <w:color w:val="000000"/>
                <w:sz w:val="16"/>
                <w:szCs w:val="16"/>
                <w14:numForm w14:val="lining"/>
                <w14:numSpacing w14:val="tabular"/>
              </w:rPr>
            </w:pPr>
          </w:p>
        </w:tc>
      </w:tr>
      <w:tr w:rsidR="00E56B10" w:rsidRPr="00526077" w14:paraId="255E0075" w14:textId="77777777" w:rsidTr="007A2A9A">
        <w:trPr>
          <w:trHeight w:val="283"/>
        </w:trPr>
        <w:tc>
          <w:tcPr>
            <w:tcW w:w="1245" w:type="dxa"/>
            <w:shd w:val="clear" w:color="auto" w:fill="auto"/>
            <w:vAlign w:val="center"/>
            <w:hideMark/>
          </w:tcPr>
          <w:p w14:paraId="122F40BF"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6a</w:t>
            </w:r>
          </w:p>
        </w:tc>
        <w:tc>
          <w:tcPr>
            <w:tcW w:w="1377" w:type="dxa"/>
            <w:shd w:val="clear" w:color="auto" w:fill="auto"/>
            <w:vAlign w:val="center"/>
            <w:hideMark/>
          </w:tcPr>
          <w:p w14:paraId="39D3964F"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64,003</w:t>
            </w:r>
          </w:p>
        </w:tc>
        <w:tc>
          <w:tcPr>
            <w:tcW w:w="1377" w:type="dxa"/>
            <w:shd w:val="clear" w:color="auto" w:fill="auto"/>
            <w:vAlign w:val="center"/>
            <w:hideMark/>
          </w:tcPr>
          <w:p w14:paraId="053A3403"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1,082,679</w:t>
            </w:r>
          </w:p>
        </w:tc>
        <w:tc>
          <w:tcPr>
            <w:tcW w:w="1377" w:type="dxa"/>
            <w:shd w:val="clear" w:color="auto" w:fill="auto"/>
            <w:vAlign w:val="center"/>
            <w:hideMark/>
          </w:tcPr>
          <w:p w14:paraId="24EA0C5E"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513,415</w:t>
            </w:r>
          </w:p>
        </w:tc>
        <w:tc>
          <w:tcPr>
            <w:tcW w:w="1377" w:type="dxa"/>
            <w:shd w:val="clear" w:color="auto" w:fill="auto"/>
            <w:vAlign w:val="center"/>
            <w:hideMark/>
          </w:tcPr>
          <w:p w14:paraId="41E92B3E"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0</w:t>
            </w:r>
          </w:p>
        </w:tc>
        <w:tc>
          <w:tcPr>
            <w:tcW w:w="1377" w:type="dxa"/>
            <w:shd w:val="clear" w:color="auto" w:fill="auto"/>
            <w:vAlign w:val="center"/>
            <w:hideMark/>
          </w:tcPr>
          <w:p w14:paraId="292CD319"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0</w:t>
            </w:r>
          </w:p>
        </w:tc>
        <w:tc>
          <w:tcPr>
            <w:tcW w:w="1377" w:type="dxa"/>
            <w:shd w:val="clear" w:color="auto" w:fill="auto"/>
            <w:vAlign w:val="center"/>
            <w:hideMark/>
          </w:tcPr>
          <w:p w14:paraId="37AB3D4D"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1,953,016</w:t>
            </w:r>
          </w:p>
        </w:tc>
        <w:tc>
          <w:tcPr>
            <w:tcW w:w="1377" w:type="dxa"/>
            <w:shd w:val="clear" w:color="auto" w:fill="auto"/>
            <w:vAlign w:val="center"/>
            <w:hideMark/>
          </w:tcPr>
          <w:p w14:paraId="3F5B76EF"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3,613,113</w:t>
            </w:r>
          </w:p>
        </w:tc>
        <w:tc>
          <w:tcPr>
            <w:tcW w:w="1224" w:type="dxa"/>
            <w:vMerge w:val="restart"/>
            <w:shd w:val="clear" w:color="auto" w:fill="B8CCE4" w:themeFill="accent1" w:themeFillTint="66"/>
            <w:vAlign w:val="center"/>
            <w:hideMark/>
          </w:tcPr>
          <w:p w14:paraId="32EE7F00"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-1,795,728</w:t>
            </w:r>
          </w:p>
        </w:tc>
        <w:tc>
          <w:tcPr>
            <w:tcW w:w="1704" w:type="dxa"/>
            <w:vMerge w:val="restart"/>
            <w:shd w:val="clear" w:color="auto" w:fill="B8CCE4" w:themeFill="accent1" w:themeFillTint="66"/>
            <w:vAlign w:val="center"/>
            <w:hideMark/>
          </w:tcPr>
          <w:p w14:paraId="028AE41E"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50%</w:t>
            </w:r>
          </w:p>
        </w:tc>
      </w:tr>
      <w:tr w:rsidR="00E56B10" w:rsidRPr="00526077" w14:paraId="071B3D1E" w14:textId="77777777" w:rsidTr="007A2A9A">
        <w:trPr>
          <w:trHeight w:val="283"/>
        </w:trPr>
        <w:tc>
          <w:tcPr>
            <w:tcW w:w="1245" w:type="dxa"/>
            <w:shd w:val="clear" w:color="000000" w:fill="D9D9D9"/>
            <w:vAlign w:val="center"/>
            <w:hideMark/>
          </w:tcPr>
          <w:p w14:paraId="22444CC5"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3141D7E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36,160</w:t>
            </w:r>
          </w:p>
        </w:tc>
        <w:tc>
          <w:tcPr>
            <w:tcW w:w="1377" w:type="dxa"/>
            <w:shd w:val="clear" w:color="000000" w:fill="D9D9D9"/>
            <w:noWrap/>
            <w:vAlign w:val="center"/>
            <w:hideMark/>
          </w:tcPr>
          <w:p w14:paraId="460413C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917,501</w:t>
            </w:r>
          </w:p>
        </w:tc>
        <w:tc>
          <w:tcPr>
            <w:tcW w:w="1377" w:type="dxa"/>
            <w:shd w:val="clear" w:color="000000" w:fill="D9D9D9"/>
            <w:noWrap/>
            <w:vAlign w:val="center"/>
            <w:hideMark/>
          </w:tcPr>
          <w:p w14:paraId="2576A95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166,472</w:t>
            </w:r>
          </w:p>
        </w:tc>
        <w:tc>
          <w:tcPr>
            <w:tcW w:w="1377" w:type="dxa"/>
            <w:shd w:val="clear" w:color="000000" w:fill="D9D9D9"/>
            <w:noWrap/>
            <w:vAlign w:val="center"/>
            <w:hideMark/>
          </w:tcPr>
          <w:p w14:paraId="544BE48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7E8AA1B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27,996</w:t>
            </w:r>
          </w:p>
        </w:tc>
        <w:tc>
          <w:tcPr>
            <w:tcW w:w="1377" w:type="dxa"/>
            <w:shd w:val="clear" w:color="000000" w:fill="D9D9D9"/>
            <w:noWrap/>
            <w:vAlign w:val="center"/>
            <w:hideMark/>
          </w:tcPr>
          <w:p w14:paraId="276A32A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669,256</w:t>
            </w:r>
          </w:p>
        </w:tc>
        <w:tc>
          <w:tcPr>
            <w:tcW w:w="1377" w:type="dxa"/>
            <w:shd w:val="clear" w:color="000000" w:fill="D9D9D9"/>
            <w:noWrap/>
            <w:vAlign w:val="center"/>
            <w:hideMark/>
          </w:tcPr>
          <w:p w14:paraId="30254C3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1,817,384</w:t>
            </w:r>
          </w:p>
        </w:tc>
        <w:tc>
          <w:tcPr>
            <w:tcW w:w="1224" w:type="dxa"/>
            <w:vMerge/>
            <w:shd w:val="clear" w:color="auto" w:fill="B8CCE4" w:themeFill="accent1" w:themeFillTint="66"/>
            <w:vAlign w:val="center"/>
            <w:hideMark/>
          </w:tcPr>
          <w:p w14:paraId="21E8B763"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77D024A8" w14:textId="77777777" w:rsidR="00E56B10" w:rsidRPr="00526077" w:rsidRDefault="00E56B10" w:rsidP="00E56B10">
            <w:pPr>
              <w:rPr>
                <w:b/>
                <w:bCs/>
                <w:color w:val="000000"/>
                <w:sz w:val="16"/>
                <w:szCs w:val="16"/>
                <w14:numForm w14:val="lining"/>
                <w14:numSpacing w14:val="tabular"/>
              </w:rPr>
            </w:pPr>
          </w:p>
        </w:tc>
      </w:tr>
      <w:tr w:rsidR="00E56B10" w:rsidRPr="00526077" w14:paraId="284CBC93" w14:textId="77777777" w:rsidTr="007A2A9A">
        <w:trPr>
          <w:trHeight w:val="283"/>
        </w:trPr>
        <w:tc>
          <w:tcPr>
            <w:tcW w:w="1245" w:type="dxa"/>
            <w:shd w:val="clear" w:color="auto" w:fill="auto"/>
            <w:vAlign w:val="center"/>
            <w:hideMark/>
          </w:tcPr>
          <w:p w14:paraId="3B045395"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6.1b</w:t>
            </w:r>
          </w:p>
        </w:tc>
        <w:tc>
          <w:tcPr>
            <w:tcW w:w="1377" w:type="dxa"/>
            <w:shd w:val="clear" w:color="auto" w:fill="auto"/>
            <w:noWrap/>
            <w:vAlign w:val="center"/>
            <w:hideMark/>
          </w:tcPr>
          <w:p w14:paraId="300750F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622</w:t>
            </w:r>
          </w:p>
        </w:tc>
        <w:tc>
          <w:tcPr>
            <w:tcW w:w="1377" w:type="dxa"/>
            <w:shd w:val="clear" w:color="auto" w:fill="auto"/>
            <w:noWrap/>
            <w:vAlign w:val="center"/>
            <w:hideMark/>
          </w:tcPr>
          <w:p w14:paraId="23BB269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18,880</w:t>
            </w:r>
          </w:p>
        </w:tc>
        <w:tc>
          <w:tcPr>
            <w:tcW w:w="1377" w:type="dxa"/>
            <w:shd w:val="clear" w:color="auto" w:fill="auto"/>
            <w:noWrap/>
            <w:vAlign w:val="center"/>
            <w:hideMark/>
          </w:tcPr>
          <w:p w14:paraId="5DC56F63"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9,440</w:t>
            </w:r>
          </w:p>
        </w:tc>
        <w:tc>
          <w:tcPr>
            <w:tcW w:w="1377" w:type="dxa"/>
            <w:shd w:val="clear" w:color="auto" w:fill="auto"/>
            <w:noWrap/>
            <w:vAlign w:val="center"/>
            <w:hideMark/>
          </w:tcPr>
          <w:p w14:paraId="7A4F09B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4533DE9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71EFE48E"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27,390</w:t>
            </w:r>
          </w:p>
        </w:tc>
        <w:tc>
          <w:tcPr>
            <w:tcW w:w="1377" w:type="dxa"/>
            <w:shd w:val="clear" w:color="auto" w:fill="auto"/>
            <w:noWrap/>
            <w:vAlign w:val="center"/>
            <w:hideMark/>
          </w:tcPr>
          <w:p w14:paraId="1B200C4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56,332</w:t>
            </w:r>
          </w:p>
        </w:tc>
        <w:tc>
          <w:tcPr>
            <w:tcW w:w="1224" w:type="dxa"/>
            <w:vMerge w:val="restart"/>
            <w:shd w:val="clear" w:color="auto" w:fill="B8CCE4" w:themeFill="accent1" w:themeFillTint="66"/>
            <w:vAlign w:val="center"/>
            <w:hideMark/>
          </w:tcPr>
          <w:p w14:paraId="3783E0D3"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-29,227</w:t>
            </w:r>
          </w:p>
        </w:tc>
        <w:tc>
          <w:tcPr>
            <w:tcW w:w="1704" w:type="dxa"/>
            <w:vMerge w:val="restart"/>
            <w:shd w:val="clear" w:color="auto" w:fill="B8CCE4" w:themeFill="accent1" w:themeFillTint="66"/>
            <w:vAlign w:val="center"/>
            <w:hideMark/>
          </w:tcPr>
          <w:p w14:paraId="5954E11B"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48%</w:t>
            </w:r>
          </w:p>
        </w:tc>
      </w:tr>
      <w:tr w:rsidR="00E56B10" w:rsidRPr="00526077" w14:paraId="7329E0C6" w14:textId="77777777" w:rsidTr="007A2A9A">
        <w:trPr>
          <w:trHeight w:val="283"/>
        </w:trPr>
        <w:tc>
          <w:tcPr>
            <w:tcW w:w="1245" w:type="dxa"/>
            <w:shd w:val="clear" w:color="000000" w:fill="D9D9D9"/>
            <w:vAlign w:val="center"/>
            <w:hideMark/>
          </w:tcPr>
          <w:p w14:paraId="22EB1F3B"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3119ED6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AB47F0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16,322</w:t>
            </w:r>
          </w:p>
        </w:tc>
        <w:tc>
          <w:tcPr>
            <w:tcW w:w="1377" w:type="dxa"/>
            <w:shd w:val="clear" w:color="000000" w:fill="D9D9D9"/>
            <w:noWrap/>
            <w:vAlign w:val="center"/>
            <w:hideMark/>
          </w:tcPr>
          <w:p w14:paraId="0978F7E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192</w:t>
            </w:r>
          </w:p>
        </w:tc>
        <w:tc>
          <w:tcPr>
            <w:tcW w:w="1377" w:type="dxa"/>
            <w:shd w:val="clear" w:color="000000" w:fill="D9D9D9"/>
            <w:noWrap/>
            <w:vAlign w:val="center"/>
            <w:hideMark/>
          </w:tcPr>
          <w:p w14:paraId="00CADE5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01BF7FE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515</w:t>
            </w:r>
          </w:p>
        </w:tc>
        <w:tc>
          <w:tcPr>
            <w:tcW w:w="1377" w:type="dxa"/>
            <w:shd w:val="clear" w:color="000000" w:fill="D9D9D9"/>
            <w:noWrap/>
            <w:vAlign w:val="center"/>
            <w:hideMark/>
          </w:tcPr>
          <w:p w14:paraId="2A9A766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10,076</w:t>
            </w:r>
          </w:p>
        </w:tc>
        <w:tc>
          <w:tcPr>
            <w:tcW w:w="1377" w:type="dxa"/>
            <w:shd w:val="clear" w:color="000000" w:fill="D9D9D9"/>
            <w:noWrap/>
            <w:vAlign w:val="center"/>
            <w:hideMark/>
          </w:tcPr>
          <w:p w14:paraId="02BDC06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27,105</w:t>
            </w:r>
          </w:p>
        </w:tc>
        <w:tc>
          <w:tcPr>
            <w:tcW w:w="1224" w:type="dxa"/>
            <w:vMerge/>
            <w:shd w:val="clear" w:color="auto" w:fill="B8CCE4" w:themeFill="accent1" w:themeFillTint="66"/>
            <w:vAlign w:val="center"/>
            <w:hideMark/>
          </w:tcPr>
          <w:p w14:paraId="4489D15E"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7631E4F7" w14:textId="77777777" w:rsidR="00E56B10" w:rsidRPr="00526077" w:rsidRDefault="00E56B10" w:rsidP="00E56B10">
            <w:pPr>
              <w:rPr>
                <w:b/>
                <w:bCs/>
                <w:color w:val="000000"/>
                <w:sz w:val="16"/>
                <w:szCs w:val="16"/>
                <w14:numForm w14:val="lining"/>
                <w14:numSpacing w14:val="tabular"/>
              </w:rPr>
            </w:pPr>
          </w:p>
        </w:tc>
      </w:tr>
      <w:tr w:rsidR="00E56B10" w:rsidRPr="00526077" w14:paraId="196CF6D1" w14:textId="77777777" w:rsidTr="007A2A9A">
        <w:trPr>
          <w:trHeight w:val="283"/>
        </w:trPr>
        <w:tc>
          <w:tcPr>
            <w:tcW w:w="1245" w:type="dxa"/>
            <w:shd w:val="clear" w:color="auto" w:fill="auto"/>
            <w:vAlign w:val="center"/>
            <w:hideMark/>
          </w:tcPr>
          <w:p w14:paraId="28A0EE50" w14:textId="77777777" w:rsidR="00E56B10" w:rsidRPr="00526077" w:rsidRDefault="00E56B10" w:rsidP="00E56B10">
            <w:pPr>
              <w:jc w:val="center"/>
              <w:rPr>
                <w:color w:val="000000"/>
                <w:sz w:val="16"/>
                <w:szCs w:val="16"/>
                <w14:numForm w14:val="lining"/>
                <w14:numSpacing w14:val="tabular"/>
              </w:rPr>
            </w:pPr>
            <w:r>
              <w:rPr>
                <w:color w:val="000000"/>
                <w:sz w:val="16"/>
                <w14:numForm w14:val="lining"/>
                <w14:numSpacing w14:val="tabular"/>
              </w:rPr>
              <w:t>6.2b</w:t>
            </w:r>
          </w:p>
        </w:tc>
        <w:tc>
          <w:tcPr>
            <w:tcW w:w="1377" w:type="dxa"/>
            <w:shd w:val="clear" w:color="auto" w:fill="auto"/>
            <w:noWrap/>
            <w:vAlign w:val="center"/>
            <w:hideMark/>
          </w:tcPr>
          <w:p w14:paraId="40E3399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555</w:t>
            </w:r>
          </w:p>
        </w:tc>
        <w:tc>
          <w:tcPr>
            <w:tcW w:w="1377" w:type="dxa"/>
            <w:shd w:val="clear" w:color="auto" w:fill="auto"/>
            <w:noWrap/>
            <w:vAlign w:val="center"/>
            <w:hideMark/>
          </w:tcPr>
          <w:p w14:paraId="68246CF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1,027</w:t>
            </w:r>
          </w:p>
        </w:tc>
        <w:tc>
          <w:tcPr>
            <w:tcW w:w="1377" w:type="dxa"/>
            <w:shd w:val="clear" w:color="auto" w:fill="auto"/>
            <w:noWrap/>
            <w:vAlign w:val="center"/>
            <w:hideMark/>
          </w:tcPr>
          <w:p w14:paraId="5874C17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122E5FCD"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181DFB1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51365CF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8,520</w:t>
            </w:r>
          </w:p>
        </w:tc>
        <w:tc>
          <w:tcPr>
            <w:tcW w:w="1377" w:type="dxa"/>
            <w:shd w:val="clear" w:color="auto" w:fill="auto"/>
            <w:noWrap/>
            <w:vAlign w:val="center"/>
            <w:hideMark/>
          </w:tcPr>
          <w:p w14:paraId="2D9A92F5"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10,102</w:t>
            </w:r>
          </w:p>
        </w:tc>
        <w:tc>
          <w:tcPr>
            <w:tcW w:w="1224" w:type="dxa"/>
            <w:vMerge w:val="restart"/>
            <w:shd w:val="clear" w:color="auto" w:fill="B8CCE4" w:themeFill="accent1" w:themeFillTint="66"/>
            <w:vAlign w:val="center"/>
            <w:hideMark/>
          </w:tcPr>
          <w:p w14:paraId="1E047F32"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-3,790</w:t>
            </w:r>
          </w:p>
        </w:tc>
        <w:tc>
          <w:tcPr>
            <w:tcW w:w="1704" w:type="dxa"/>
            <w:vMerge w:val="restart"/>
            <w:shd w:val="clear" w:color="auto" w:fill="B8CCE4" w:themeFill="accent1" w:themeFillTint="66"/>
            <w:vAlign w:val="center"/>
            <w:hideMark/>
          </w:tcPr>
          <w:p w14:paraId="2D9071DD"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62%</w:t>
            </w:r>
          </w:p>
        </w:tc>
      </w:tr>
      <w:tr w:rsidR="00E56B10" w:rsidRPr="00526077" w14:paraId="00637D8C" w14:textId="77777777" w:rsidTr="007A2A9A">
        <w:trPr>
          <w:trHeight w:val="283"/>
        </w:trPr>
        <w:tc>
          <w:tcPr>
            <w:tcW w:w="1245" w:type="dxa"/>
            <w:shd w:val="clear" w:color="000000" w:fill="D9D9D9"/>
            <w:vAlign w:val="center"/>
            <w:hideMark/>
          </w:tcPr>
          <w:p w14:paraId="04456701"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758D31E1"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665</w:t>
            </w:r>
          </w:p>
        </w:tc>
        <w:tc>
          <w:tcPr>
            <w:tcW w:w="1377" w:type="dxa"/>
            <w:shd w:val="clear" w:color="000000" w:fill="D9D9D9"/>
            <w:noWrap/>
            <w:vAlign w:val="center"/>
            <w:hideMark/>
          </w:tcPr>
          <w:p w14:paraId="44BF7E7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548</w:t>
            </w:r>
          </w:p>
        </w:tc>
        <w:tc>
          <w:tcPr>
            <w:tcW w:w="1377" w:type="dxa"/>
            <w:shd w:val="clear" w:color="000000" w:fill="D9D9D9"/>
            <w:noWrap/>
            <w:vAlign w:val="center"/>
            <w:hideMark/>
          </w:tcPr>
          <w:p w14:paraId="0164AE6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2,869</w:t>
            </w:r>
          </w:p>
        </w:tc>
        <w:tc>
          <w:tcPr>
            <w:tcW w:w="1377" w:type="dxa"/>
            <w:shd w:val="clear" w:color="000000" w:fill="D9D9D9"/>
            <w:noWrap/>
            <w:vAlign w:val="center"/>
            <w:hideMark/>
          </w:tcPr>
          <w:p w14:paraId="0E84286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7F0D94C2"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710D06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2,230</w:t>
            </w:r>
          </w:p>
        </w:tc>
        <w:tc>
          <w:tcPr>
            <w:tcW w:w="1377" w:type="dxa"/>
            <w:shd w:val="clear" w:color="000000" w:fill="D9D9D9"/>
            <w:noWrap/>
            <w:vAlign w:val="center"/>
            <w:hideMark/>
          </w:tcPr>
          <w:p w14:paraId="6B189DB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6,311</w:t>
            </w:r>
          </w:p>
        </w:tc>
        <w:tc>
          <w:tcPr>
            <w:tcW w:w="1224" w:type="dxa"/>
            <w:vMerge/>
            <w:shd w:val="clear" w:color="auto" w:fill="B8CCE4" w:themeFill="accent1" w:themeFillTint="66"/>
            <w:vAlign w:val="center"/>
            <w:hideMark/>
          </w:tcPr>
          <w:p w14:paraId="2A67778F"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5E626903" w14:textId="77777777" w:rsidR="00E56B10" w:rsidRPr="00526077" w:rsidRDefault="00E56B10" w:rsidP="00E56B10">
            <w:pPr>
              <w:rPr>
                <w:b/>
                <w:bCs/>
                <w:color w:val="000000"/>
                <w:sz w:val="16"/>
                <w:szCs w:val="16"/>
                <w14:numForm w14:val="lining"/>
                <w14:numSpacing w14:val="tabular"/>
              </w:rPr>
            </w:pPr>
          </w:p>
        </w:tc>
      </w:tr>
      <w:tr w:rsidR="00E56B10" w:rsidRPr="00526077" w14:paraId="77C4DAAC" w14:textId="77777777" w:rsidTr="007A2A9A">
        <w:trPr>
          <w:trHeight w:val="283"/>
        </w:trPr>
        <w:tc>
          <w:tcPr>
            <w:tcW w:w="1245" w:type="dxa"/>
            <w:shd w:val="clear" w:color="auto" w:fill="auto"/>
            <w:vAlign w:val="center"/>
            <w:hideMark/>
          </w:tcPr>
          <w:p w14:paraId="03D41517"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6b</w:t>
            </w:r>
          </w:p>
        </w:tc>
        <w:tc>
          <w:tcPr>
            <w:tcW w:w="1377" w:type="dxa"/>
            <w:shd w:val="clear" w:color="auto" w:fill="auto"/>
            <w:noWrap/>
            <w:vAlign w:val="center"/>
            <w:hideMark/>
          </w:tcPr>
          <w:p w14:paraId="7A39D3C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1,177</w:t>
            </w:r>
          </w:p>
        </w:tc>
        <w:tc>
          <w:tcPr>
            <w:tcW w:w="1377" w:type="dxa"/>
            <w:shd w:val="clear" w:color="auto" w:fill="auto"/>
            <w:noWrap/>
            <w:vAlign w:val="center"/>
            <w:hideMark/>
          </w:tcPr>
          <w:p w14:paraId="177F030D"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19,907</w:t>
            </w:r>
          </w:p>
        </w:tc>
        <w:tc>
          <w:tcPr>
            <w:tcW w:w="1377" w:type="dxa"/>
            <w:shd w:val="clear" w:color="auto" w:fill="auto"/>
            <w:noWrap/>
            <w:vAlign w:val="center"/>
            <w:hideMark/>
          </w:tcPr>
          <w:p w14:paraId="7EA4D76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9,440</w:t>
            </w:r>
          </w:p>
        </w:tc>
        <w:tc>
          <w:tcPr>
            <w:tcW w:w="1377" w:type="dxa"/>
            <w:shd w:val="clear" w:color="auto" w:fill="auto"/>
            <w:noWrap/>
            <w:vAlign w:val="center"/>
            <w:hideMark/>
          </w:tcPr>
          <w:p w14:paraId="14E931F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512D86A6"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auto" w:fill="auto"/>
            <w:noWrap/>
            <w:vAlign w:val="center"/>
            <w:hideMark/>
          </w:tcPr>
          <w:p w14:paraId="5A936C90"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35,910</w:t>
            </w:r>
          </w:p>
        </w:tc>
        <w:tc>
          <w:tcPr>
            <w:tcW w:w="1377" w:type="dxa"/>
            <w:shd w:val="clear" w:color="auto" w:fill="auto"/>
            <w:noWrap/>
            <w:vAlign w:val="center"/>
            <w:hideMark/>
          </w:tcPr>
          <w:p w14:paraId="64B8BD7B"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66,434</w:t>
            </w:r>
          </w:p>
        </w:tc>
        <w:tc>
          <w:tcPr>
            <w:tcW w:w="1224" w:type="dxa"/>
            <w:vMerge w:val="restart"/>
            <w:shd w:val="clear" w:color="auto" w:fill="B8CCE4" w:themeFill="accent1" w:themeFillTint="66"/>
            <w:vAlign w:val="center"/>
            <w:hideMark/>
          </w:tcPr>
          <w:p w14:paraId="1E4A0A7A"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-33,018</w:t>
            </w:r>
          </w:p>
        </w:tc>
        <w:tc>
          <w:tcPr>
            <w:tcW w:w="1704" w:type="dxa"/>
            <w:vMerge w:val="restart"/>
            <w:shd w:val="clear" w:color="auto" w:fill="B8CCE4" w:themeFill="accent1" w:themeFillTint="66"/>
            <w:vAlign w:val="center"/>
            <w:hideMark/>
          </w:tcPr>
          <w:p w14:paraId="1980A84A"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50%</w:t>
            </w:r>
          </w:p>
        </w:tc>
      </w:tr>
      <w:tr w:rsidR="00E56B10" w:rsidRPr="00526077" w14:paraId="17DAEB31" w14:textId="77777777" w:rsidTr="007A2A9A">
        <w:trPr>
          <w:trHeight w:val="283"/>
        </w:trPr>
        <w:tc>
          <w:tcPr>
            <w:tcW w:w="1245" w:type="dxa"/>
            <w:shd w:val="clear" w:color="000000" w:fill="D9D9D9"/>
            <w:vAlign w:val="center"/>
            <w:hideMark/>
          </w:tcPr>
          <w:p w14:paraId="5605F6BD"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Actual</w:t>
            </w:r>
          </w:p>
        </w:tc>
        <w:tc>
          <w:tcPr>
            <w:tcW w:w="1377" w:type="dxa"/>
            <w:shd w:val="clear" w:color="000000" w:fill="D9D9D9"/>
            <w:noWrap/>
            <w:vAlign w:val="center"/>
            <w:hideMark/>
          </w:tcPr>
          <w:p w14:paraId="3DD78D0C"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665</w:t>
            </w:r>
          </w:p>
        </w:tc>
        <w:tc>
          <w:tcPr>
            <w:tcW w:w="1377" w:type="dxa"/>
            <w:shd w:val="clear" w:color="000000" w:fill="D9D9D9"/>
            <w:noWrap/>
            <w:vAlign w:val="center"/>
            <w:hideMark/>
          </w:tcPr>
          <w:p w14:paraId="114ADDC7"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16,870</w:t>
            </w:r>
          </w:p>
        </w:tc>
        <w:tc>
          <w:tcPr>
            <w:tcW w:w="1377" w:type="dxa"/>
            <w:shd w:val="clear" w:color="000000" w:fill="D9D9D9"/>
            <w:noWrap/>
            <w:vAlign w:val="center"/>
            <w:hideMark/>
          </w:tcPr>
          <w:p w14:paraId="002ADBA9"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3,061</w:t>
            </w:r>
          </w:p>
        </w:tc>
        <w:tc>
          <w:tcPr>
            <w:tcW w:w="1377" w:type="dxa"/>
            <w:shd w:val="clear" w:color="000000" w:fill="D9D9D9"/>
            <w:noWrap/>
            <w:vAlign w:val="center"/>
            <w:hideMark/>
          </w:tcPr>
          <w:p w14:paraId="073996F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0</w:t>
            </w:r>
          </w:p>
        </w:tc>
        <w:tc>
          <w:tcPr>
            <w:tcW w:w="1377" w:type="dxa"/>
            <w:shd w:val="clear" w:color="000000" w:fill="D9D9D9"/>
            <w:noWrap/>
            <w:vAlign w:val="center"/>
            <w:hideMark/>
          </w:tcPr>
          <w:p w14:paraId="47627BBF"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515</w:t>
            </w:r>
          </w:p>
        </w:tc>
        <w:tc>
          <w:tcPr>
            <w:tcW w:w="1377" w:type="dxa"/>
            <w:shd w:val="clear" w:color="000000" w:fill="D9D9D9"/>
            <w:noWrap/>
            <w:vAlign w:val="center"/>
            <w:hideMark/>
          </w:tcPr>
          <w:p w14:paraId="28321EB4"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12,306</w:t>
            </w:r>
          </w:p>
        </w:tc>
        <w:tc>
          <w:tcPr>
            <w:tcW w:w="1377" w:type="dxa"/>
            <w:shd w:val="clear" w:color="000000" w:fill="D9D9D9"/>
            <w:noWrap/>
            <w:vAlign w:val="center"/>
            <w:hideMark/>
          </w:tcPr>
          <w:p w14:paraId="25D09F28" w14:textId="77777777" w:rsidR="00E56B10" w:rsidRPr="00526077" w:rsidRDefault="00E56B10" w:rsidP="00E56B10">
            <w:pPr>
              <w:jc w:val="right"/>
              <w:rPr>
                <w:color w:val="000000"/>
                <w:sz w:val="16"/>
                <w:szCs w:val="16"/>
                <w14:numForm w14:val="lining"/>
                <w14:numSpacing w14:val="tabular"/>
              </w:rPr>
            </w:pPr>
            <w:r>
              <w:rPr>
                <w:color w:val="000000"/>
                <w:sz w:val="16"/>
                <w14:numForm w14:val="lining"/>
                <w14:numSpacing w14:val="tabular"/>
              </w:rPr>
              <w:t>33,416</w:t>
            </w:r>
          </w:p>
        </w:tc>
        <w:tc>
          <w:tcPr>
            <w:tcW w:w="1224" w:type="dxa"/>
            <w:vMerge/>
            <w:shd w:val="clear" w:color="auto" w:fill="B8CCE4" w:themeFill="accent1" w:themeFillTint="66"/>
            <w:vAlign w:val="center"/>
            <w:hideMark/>
          </w:tcPr>
          <w:p w14:paraId="4F768B1C"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11C39940" w14:textId="77777777" w:rsidR="00E56B10" w:rsidRPr="00526077" w:rsidRDefault="00E56B10" w:rsidP="00E56B10">
            <w:pPr>
              <w:rPr>
                <w:b/>
                <w:bCs/>
                <w:color w:val="000000"/>
                <w:sz w:val="16"/>
                <w:szCs w:val="16"/>
                <w14:numForm w14:val="lining"/>
                <w14:numSpacing w14:val="tabular"/>
              </w:rPr>
            </w:pPr>
          </w:p>
        </w:tc>
      </w:tr>
      <w:tr w:rsidR="00E56B10" w:rsidRPr="00526077" w14:paraId="2E7F10A6" w14:textId="77777777" w:rsidTr="007A2A9A">
        <w:trPr>
          <w:trHeight w:val="283"/>
        </w:trPr>
        <w:tc>
          <w:tcPr>
            <w:tcW w:w="1245" w:type="dxa"/>
            <w:shd w:val="clear" w:color="auto" w:fill="B8CCE4" w:themeFill="accent1" w:themeFillTint="66"/>
            <w:vAlign w:val="center"/>
            <w:hideMark/>
          </w:tcPr>
          <w:p w14:paraId="447D8075" w14:textId="77777777" w:rsidR="00E56B10" w:rsidRPr="00526077" w:rsidRDefault="00E56B10" w:rsidP="00E56B10">
            <w:pPr>
              <w:rPr>
                <w:b/>
                <w:bCs/>
                <w:color w:val="000000"/>
                <w:sz w:val="16"/>
                <w:szCs w:val="16"/>
                <w14:numForm w14:val="lining"/>
                <w14:numSpacing w14:val="tabular"/>
              </w:rPr>
            </w:pPr>
            <w:r>
              <w:rPr>
                <w:b/>
                <w:color w:val="000000"/>
                <w:sz w:val="16"/>
                <w14:numForm w14:val="lining"/>
                <w14:numSpacing w14:val="tabular"/>
              </w:rPr>
              <w:t>Forecast TOTAL</w:t>
            </w:r>
          </w:p>
        </w:tc>
        <w:tc>
          <w:tcPr>
            <w:tcW w:w="1377" w:type="dxa"/>
            <w:shd w:val="clear" w:color="auto" w:fill="B8CCE4" w:themeFill="accent1" w:themeFillTint="66"/>
            <w:vAlign w:val="center"/>
            <w:hideMark/>
          </w:tcPr>
          <w:p w14:paraId="1DB5D130"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31,063,640</w:t>
            </w:r>
          </w:p>
        </w:tc>
        <w:tc>
          <w:tcPr>
            <w:tcW w:w="1377" w:type="dxa"/>
            <w:shd w:val="clear" w:color="auto" w:fill="B8CCE4" w:themeFill="accent1" w:themeFillTint="66"/>
            <w:vAlign w:val="center"/>
            <w:hideMark/>
          </w:tcPr>
          <w:p w14:paraId="6326D941"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50,700,780</w:t>
            </w:r>
          </w:p>
        </w:tc>
        <w:tc>
          <w:tcPr>
            <w:tcW w:w="1377" w:type="dxa"/>
            <w:shd w:val="clear" w:color="auto" w:fill="B8CCE4" w:themeFill="accent1" w:themeFillTint="66"/>
            <w:vAlign w:val="center"/>
            <w:hideMark/>
          </w:tcPr>
          <w:p w14:paraId="64698301"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46,675,136</w:t>
            </w:r>
          </w:p>
        </w:tc>
        <w:tc>
          <w:tcPr>
            <w:tcW w:w="1377" w:type="dxa"/>
            <w:shd w:val="clear" w:color="auto" w:fill="B8CCE4" w:themeFill="accent1" w:themeFillTint="66"/>
            <w:vAlign w:val="center"/>
            <w:hideMark/>
          </w:tcPr>
          <w:p w14:paraId="3ED3A8E3"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1,889,808</w:t>
            </w:r>
          </w:p>
        </w:tc>
        <w:tc>
          <w:tcPr>
            <w:tcW w:w="1377" w:type="dxa"/>
            <w:shd w:val="clear" w:color="auto" w:fill="B8CCE4" w:themeFill="accent1" w:themeFillTint="66"/>
            <w:vAlign w:val="center"/>
            <w:hideMark/>
          </w:tcPr>
          <w:p w14:paraId="5902D90A"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5,293,956</w:t>
            </w:r>
          </w:p>
        </w:tc>
        <w:tc>
          <w:tcPr>
            <w:tcW w:w="1377" w:type="dxa"/>
            <w:shd w:val="clear" w:color="auto" w:fill="B8CCE4" w:themeFill="accent1" w:themeFillTint="66"/>
            <w:vAlign w:val="center"/>
            <w:hideMark/>
          </w:tcPr>
          <w:p w14:paraId="5D4D46E6"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24,775,335</w:t>
            </w:r>
          </w:p>
        </w:tc>
        <w:tc>
          <w:tcPr>
            <w:tcW w:w="1377" w:type="dxa"/>
            <w:shd w:val="clear" w:color="auto" w:fill="B8CCE4" w:themeFill="accent1" w:themeFillTint="66"/>
            <w:vAlign w:val="center"/>
            <w:hideMark/>
          </w:tcPr>
          <w:p w14:paraId="78A5BF77"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160,398,654</w:t>
            </w:r>
          </w:p>
        </w:tc>
        <w:tc>
          <w:tcPr>
            <w:tcW w:w="1224" w:type="dxa"/>
            <w:vMerge w:val="restart"/>
            <w:shd w:val="clear" w:color="auto" w:fill="B8CCE4" w:themeFill="accent1" w:themeFillTint="66"/>
            <w:vAlign w:val="center"/>
            <w:hideMark/>
          </w:tcPr>
          <w:p w14:paraId="09AF373D"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-15,806,999</w:t>
            </w:r>
          </w:p>
        </w:tc>
        <w:tc>
          <w:tcPr>
            <w:tcW w:w="1704" w:type="dxa"/>
            <w:vMerge w:val="restart"/>
            <w:shd w:val="clear" w:color="auto" w:fill="B8CCE4" w:themeFill="accent1" w:themeFillTint="66"/>
            <w:vAlign w:val="center"/>
            <w:hideMark/>
          </w:tcPr>
          <w:p w14:paraId="21E6CE24" w14:textId="77777777" w:rsidR="00E56B10" w:rsidRPr="00526077" w:rsidRDefault="00E56B10" w:rsidP="00E56B10">
            <w:pPr>
              <w:jc w:val="center"/>
              <w:rPr>
                <w:b/>
                <w:bCs/>
                <w:color w:val="000000"/>
                <w:sz w:val="16"/>
                <w:szCs w:val="16"/>
                <w14:numForm w14:val="lining"/>
                <w14:numSpacing w14:val="tabular"/>
              </w:rPr>
            </w:pPr>
            <w:r>
              <w:rPr>
                <w:b/>
                <w:color w:val="000000"/>
                <w:sz w:val="16"/>
                <w14:numForm w14:val="lining"/>
                <w14:numSpacing w14:val="tabular"/>
              </w:rPr>
              <w:t>90%</w:t>
            </w:r>
          </w:p>
        </w:tc>
      </w:tr>
      <w:tr w:rsidR="00E56B10" w:rsidRPr="00526077" w14:paraId="2E64662A" w14:textId="77777777" w:rsidTr="007A2A9A">
        <w:trPr>
          <w:trHeight w:val="283"/>
        </w:trPr>
        <w:tc>
          <w:tcPr>
            <w:tcW w:w="1245" w:type="dxa"/>
            <w:shd w:val="clear" w:color="auto" w:fill="B8CCE4" w:themeFill="accent1" w:themeFillTint="66"/>
            <w:vAlign w:val="center"/>
            <w:hideMark/>
          </w:tcPr>
          <w:p w14:paraId="5BAE746A" w14:textId="77777777" w:rsidR="00E56B10" w:rsidRPr="00526077" w:rsidRDefault="00E56B10" w:rsidP="00E56B10">
            <w:pPr>
              <w:rPr>
                <w:b/>
                <w:bCs/>
                <w:color w:val="000000"/>
                <w:sz w:val="16"/>
                <w:szCs w:val="16"/>
                <w14:numForm w14:val="lining"/>
                <w14:numSpacing w14:val="tabular"/>
              </w:rPr>
            </w:pPr>
            <w:r>
              <w:rPr>
                <w:b/>
                <w:color w:val="000000"/>
                <w:sz w:val="16"/>
                <w14:numForm w14:val="lining"/>
                <w14:numSpacing w14:val="tabular"/>
              </w:rPr>
              <w:t>Actual TOTAL</w:t>
            </w:r>
          </w:p>
        </w:tc>
        <w:tc>
          <w:tcPr>
            <w:tcW w:w="1377" w:type="dxa"/>
            <w:shd w:val="clear" w:color="auto" w:fill="B8CCE4" w:themeFill="accent1" w:themeFillTint="66"/>
            <w:vAlign w:val="center"/>
            <w:hideMark/>
          </w:tcPr>
          <w:p w14:paraId="4EB4E49E"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39,792,127</w:t>
            </w:r>
          </w:p>
        </w:tc>
        <w:tc>
          <w:tcPr>
            <w:tcW w:w="1377" w:type="dxa"/>
            <w:shd w:val="clear" w:color="auto" w:fill="B8CCE4" w:themeFill="accent1" w:themeFillTint="66"/>
            <w:vAlign w:val="center"/>
            <w:hideMark/>
          </w:tcPr>
          <w:p w14:paraId="0CB360A3"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70,123,019</w:t>
            </w:r>
          </w:p>
        </w:tc>
        <w:tc>
          <w:tcPr>
            <w:tcW w:w="1377" w:type="dxa"/>
            <w:shd w:val="clear" w:color="auto" w:fill="B8CCE4" w:themeFill="accent1" w:themeFillTint="66"/>
            <w:vAlign w:val="center"/>
            <w:hideMark/>
          </w:tcPr>
          <w:p w14:paraId="588EFB85"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7,022,865</w:t>
            </w:r>
          </w:p>
        </w:tc>
        <w:tc>
          <w:tcPr>
            <w:tcW w:w="1377" w:type="dxa"/>
            <w:shd w:val="clear" w:color="auto" w:fill="B8CCE4" w:themeFill="accent1" w:themeFillTint="66"/>
            <w:vAlign w:val="center"/>
            <w:hideMark/>
          </w:tcPr>
          <w:p w14:paraId="005400E6"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1,889,808</w:t>
            </w:r>
          </w:p>
        </w:tc>
        <w:tc>
          <w:tcPr>
            <w:tcW w:w="1377" w:type="dxa"/>
            <w:shd w:val="clear" w:color="auto" w:fill="B8CCE4" w:themeFill="accent1" w:themeFillTint="66"/>
            <w:vAlign w:val="center"/>
            <w:hideMark/>
          </w:tcPr>
          <w:p w14:paraId="31B33A64"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11,103,089</w:t>
            </w:r>
          </w:p>
        </w:tc>
        <w:tc>
          <w:tcPr>
            <w:tcW w:w="1377" w:type="dxa"/>
            <w:shd w:val="clear" w:color="auto" w:fill="B8CCE4" w:themeFill="accent1" w:themeFillTint="66"/>
            <w:vAlign w:val="center"/>
            <w:hideMark/>
          </w:tcPr>
          <w:p w14:paraId="43D3E911"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14,660,747</w:t>
            </w:r>
          </w:p>
        </w:tc>
        <w:tc>
          <w:tcPr>
            <w:tcW w:w="1377" w:type="dxa"/>
            <w:shd w:val="clear" w:color="auto" w:fill="B8CCE4" w:themeFill="accent1" w:themeFillTint="66"/>
            <w:vAlign w:val="center"/>
            <w:hideMark/>
          </w:tcPr>
          <w:p w14:paraId="33A11821" w14:textId="77777777" w:rsidR="00E56B10" w:rsidRPr="00526077" w:rsidRDefault="00E56B10" w:rsidP="00E56B10">
            <w:pPr>
              <w:jc w:val="right"/>
              <w:rPr>
                <w:b/>
                <w:bCs/>
                <w:color w:val="000000"/>
                <w:sz w:val="16"/>
                <w:szCs w:val="16"/>
                <w14:numForm w14:val="lining"/>
                <w14:numSpacing w14:val="tabular"/>
              </w:rPr>
            </w:pPr>
            <w:r>
              <w:rPr>
                <w:b/>
                <w:color w:val="000000"/>
                <w:sz w:val="16"/>
                <w14:numForm w14:val="lining"/>
                <w14:numSpacing w14:val="tabular"/>
              </w:rPr>
              <w:t>144,591,655</w:t>
            </w:r>
          </w:p>
        </w:tc>
        <w:tc>
          <w:tcPr>
            <w:tcW w:w="1224" w:type="dxa"/>
            <w:vMerge/>
            <w:shd w:val="clear" w:color="auto" w:fill="B8CCE4" w:themeFill="accent1" w:themeFillTint="66"/>
            <w:vAlign w:val="center"/>
            <w:hideMark/>
          </w:tcPr>
          <w:p w14:paraId="4627737E" w14:textId="77777777" w:rsidR="00E56B10" w:rsidRPr="00526077" w:rsidRDefault="00E56B10" w:rsidP="00E56B10">
            <w:pPr>
              <w:rPr>
                <w:b/>
                <w:bCs/>
                <w:color w:val="000000"/>
                <w:sz w:val="16"/>
                <w:szCs w:val="16"/>
                <w14:numForm w14:val="lining"/>
                <w14:numSpacing w14:val="tabular"/>
              </w:rPr>
            </w:pPr>
          </w:p>
        </w:tc>
        <w:tc>
          <w:tcPr>
            <w:tcW w:w="1704" w:type="dxa"/>
            <w:vMerge/>
            <w:shd w:val="clear" w:color="auto" w:fill="B8CCE4" w:themeFill="accent1" w:themeFillTint="66"/>
            <w:vAlign w:val="center"/>
            <w:hideMark/>
          </w:tcPr>
          <w:p w14:paraId="728689E1" w14:textId="77777777" w:rsidR="00E56B10" w:rsidRPr="00526077" w:rsidRDefault="00E56B10" w:rsidP="00E56B10">
            <w:pPr>
              <w:rPr>
                <w:b/>
                <w:bCs/>
                <w:color w:val="000000"/>
                <w:sz w:val="16"/>
                <w:szCs w:val="16"/>
                <w14:numForm w14:val="lining"/>
                <w14:numSpacing w14:val="tabular"/>
              </w:rPr>
            </w:pPr>
          </w:p>
        </w:tc>
      </w:tr>
    </w:tbl>
    <w:p w14:paraId="4C59EB93" w14:textId="5F33777F" w:rsidR="00657093" w:rsidRPr="00526077" w:rsidRDefault="00AF6C2B" w:rsidP="002137B5">
      <w:pPr>
        <w:jc w:val="both"/>
        <w:rPr>
          <w:i/>
          <w:sz w:val="18"/>
          <w:szCs w:val="18"/>
          <w14:numForm w14:val="lining"/>
          <w14:numSpacing w14:val="tabular"/>
        </w:rPr>
      </w:pPr>
      <w:r>
        <w:rPr>
          <w:i/>
          <w:sz w:val="18"/>
          <w14:numForm w14:val="lining"/>
          <w14:numSpacing w14:val="tabular"/>
        </w:rPr>
        <w:t>Source: Forecasts a of 4 Jul 2014 (October - December 2014), as of 10 Feb 2015 (January - March 2015)</w:t>
      </w:r>
      <w:r>
        <w:tab/>
      </w:r>
      <w:r>
        <w:tab/>
      </w:r>
      <w:r>
        <w:tab/>
      </w:r>
      <w:r>
        <w:tab/>
      </w:r>
      <w:r>
        <w:tab/>
      </w:r>
    </w:p>
    <w:p w14:paraId="30AF4F3A" w14:textId="0F5D64AB" w:rsidR="00657093" w:rsidRPr="00526077" w:rsidRDefault="00657093" w:rsidP="002137B5">
      <w:pPr>
        <w:jc w:val="both"/>
        <w:rPr>
          <w:i/>
          <w:sz w:val="18"/>
          <w:szCs w:val="18"/>
          <w14:numForm w14:val="lining"/>
          <w14:numSpacing w14:val="tabular"/>
        </w:rPr>
      </w:pPr>
      <w:r>
        <w:rPr>
          <w:i/>
          <w:sz w:val="18"/>
          <w14:numForm w14:val="lining"/>
          <w14:numSpacing w14:val="tabular"/>
        </w:rPr>
        <w:t>Source of the actual values: IS Monit7+ as of 16 April 2015</w:t>
      </w:r>
    </w:p>
    <w:p w14:paraId="507F4254" w14:textId="77777777" w:rsidR="009C349F" w:rsidRPr="00526077" w:rsidRDefault="009C349F" w:rsidP="002137B5">
      <w:pPr>
        <w:jc w:val="both"/>
        <w:rPr>
          <w:sz w:val="22"/>
          <w:szCs w:val="22"/>
          <w14:numForm w14:val="lining"/>
          <w14:numSpacing w14:val="tabular"/>
        </w:rPr>
      </w:pPr>
    </w:p>
    <w:p w14:paraId="3D207DB0" w14:textId="77777777" w:rsidR="00466C23" w:rsidRDefault="00466C23" w:rsidP="002137B5">
      <w:pPr>
        <w:jc w:val="both"/>
        <w:rPr>
          <w:sz w:val="22"/>
          <w:szCs w:val="22"/>
          <w14:numForm w14:val="lining"/>
          <w14:numSpacing w14:val="tabular"/>
        </w:rPr>
      </w:pPr>
    </w:p>
    <w:p w14:paraId="14A02217" w14:textId="77777777" w:rsidR="007A2A9A" w:rsidRDefault="007A2A9A" w:rsidP="002137B5">
      <w:pPr>
        <w:jc w:val="both"/>
        <w:rPr>
          <w:sz w:val="22"/>
          <w:szCs w:val="22"/>
          <w14:numForm w14:val="lining"/>
          <w14:numSpacing w14:val="tabular"/>
        </w:rPr>
      </w:pPr>
    </w:p>
    <w:p w14:paraId="5E48946F" w14:textId="77777777" w:rsidR="007A2A9A" w:rsidRDefault="007A2A9A" w:rsidP="002137B5">
      <w:pPr>
        <w:jc w:val="both"/>
        <w:rPr>
          <w:sz w:val="22"/>
          <w:szCs w:val="22"/>
          <w14:numForm w14:val="lining"/>
          <w14:numSpacing w14:val="tabular"/>
        </w:rPr>
      </w:pPr>
    </w:p>
    <w:p w14:paraId="21735C7D" w14:textId="77777777" w:rsidR="007A2A9A" w:rsidRPr="00526077" w:rsidRDefault="007A2A9A" w:rsidP="002137B5">
      <w:pPr>
        <w:jc w:val="both"/>
        <w:rPr>
          <w:sz w:val="22"/>
          <w:szCs w:val="22"/>
          <w14:numForm w14:val="lining"/>
          <w14:numSpacing w14:val="tabular"/>
        </w:rPr>
      </w:pPr>
    </w:p>
    <w:p w14:paraId="2282955E" w14:textId="77777777" w:rsidR="006F3D1D" w:rsidRPr="00526077" w:rsidRDefault="00466C23" w:rsidP="00466C23">
      <w:pPr>
        <w:pStyle w:val="Tabulkanzev"/>
        <w:keepNext/>
        <w:ind w:left="357" w:hanging="357"/>
        <w:rPr>
          <w:rStyle w:val="Siln"/>
          <w14:numForm w14:val="lining"/>
          <w14:numSpacing w14:val="tabular"/>
        </w:rPr>
      </w:pPr>
      <w:bookmarkStart w:id="118" w:name="_Toc417556915"/>
      <w:bookmarkStart w:id="119" w:name="_Toc420239128"/>
      <w:r>
        <w:rPr>
          <w:rStyle w:val="Siln"/>
          <w14:numForm w14:val="lining"/>
          <w14:numSpacing w14:val="tabular"/>
        </w:rPr>
        <w:lastRenderedPageBreak/>
        <w:t>Comparison of the forecast and the actual value of approved applications for payment by ministry</w:t>
      </w:r>
      <w:bookmarkEnd w:id="118"/>
      <w:bookmarkEnd w:id="119"/>
    </w:p>
    <w:tbl>
      <w:tblPr>
        <w:tblW w:w="1378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140"/>
        <w:gridCol w:w="1140"/>
        <w:gridCol w:w="1260"/>
        <w:gridCol w:w="1260"/>
        <w:gridCol w:w="1260"/>
        <w:gridCol w:w="1260"/>
        <w:gridCol w:w="1260"/>
        <w:gridCol w:w="1260"/>
        <w:gridCol w:w="1260"/>
        <w:gridCol w:w="1120"/>
        <w:gridCol w:w="1560"/>
      </w:tblGrid>
      <w:tr w:rsidR="008A666E" w:rsidRPr="00526077" w14:paraId="1CFCB8B9" w14:textId="77777777" w:rsidTr="00B545B9">
        <w:trPr>
          <w:trHeight w:val="330"/>
        </w:trPr>
        <w:tc>
          <w:tcPr>
            <w:tcW w:w="1140" w:type="dxa"/>
            <w:vMerge w:val="restart"/>
            <w:shd w:val="clear" w:color="auto" w:fill="B8CCE4" w:themeFill="accent1" w:themeFillTint="66"/>
            <w:noWrap/>
            <w:vAlign w:val="center"/>
            <w:hideMark/>
          </w:tcPr>
          <w:p w14:paraId="5F8DC729"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Ministry</w:t>
            </w:r>
          </w:p>
        </w:tc>
        <w:tc>
          <w:tcPr>
            <w:tcW w:w="1140" w:type="dxa"/>
            <w:vMerge w:val="restart"/>
            <w:shd w:val="clear" w:color="auto" w:fill="B8CCE4" w:themeFill="accent1" w:themeFillTint="66"/>
            <w:noWrap/>
            <w:vAlign w:val="center"/>
            <w:hideMark/>
          </w:tcPr>
          <w:p w14:paraId="5D1E6B26"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IOP</w:t>
            </w:r>
          </w:p>
        </w:tc>
        <w:tc>
          <w:tcPr>
            <w:tcW w:w="11500" w:type="dxa"/>
            <w:gridSpan w:val="9"/>
            <w:shd w:val="clear" w:color="auto" w:fill="B8CCE4" w:themeFill="accent1" w:themeFillTint="66"/>
            <w:noWrap/>
            <w:vAlign w:val="center"/>
            <w:hideMark/>
          </w:tcPr>
          <w:p w14:paraId="73018949"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Approved applications for payment – forecast and actual (in EUR) SF source</w:t>
            </w:r>
          </w:p>
        </w:tc>
      </w:tr>
      <w:tr w:rsidR="008A666E" w:rsidRPr="00526077" w14:paraId="7C9472AE" w14:textId="77777777" w:rsidTr="00B545B9">
        <w:trPr>
          <w:trHeight w:val="645"/>
        </w:trPr>
        <w:tc>
          <w:tcPr>
            <w:tcW w:w="1140" w:type="dxa"/>
            <w:vMerge/>
            <w:shd w:val="clear" w:color="auto" w:fill="B8CCE4" w:themeFill="accent1" w:themeFillTint="66"/>
            <w:vAlign w:val="center"/>
            <w:hideMark/>
          </w:tcPr>
          <w:p w14:paraId="264746C8" w14:textId="77777777" w:rsidR="008A666E" w:rsidRPr="00526077" w:rsidRDefault="008A666E" w:rsidP="008A666E">
            <w:pPr>
              <w:rPr>
                <w:b/>
                <w:bCs/>
                <w:color w:val="000000"/>
                <w:sz w:val="16"/>
                <w:szCs w:val="16"/>
                <w14:numForm w14:val="lining"/>
                <w14:numSpacing w14:val="tabular"/>
              </w:rPr>
            </w:pPr>
          </w:p>
        </w:tc>
        <w:tc>
          <w:tcPr>
            <w:tcW w:w="1140" w:type="dxa"/>
            <w:vMerge/>
            <w:shd w:val="clear" w:color="auto" w:fill="B8CCE4" w:themeFill="accent1" w:themeFillTint="66"/>
            <w:vAlign w:val="center"/>
            <w:hideMark/>
          </w:tcPr>
          <w:p w14:paraId="17733BA1" w14:textId="77777777" w:rsidR="008A666E" w:rsidRPr="00526077" w:rsidRDefault="008A666E" w:rsidP="008A666E">
            <w:pPr>
              <w:rPr>
                <w:b/>
                <w:bCs/>
                <w:color w:val="000000"/>
                <w:sz w:val="16"/>
                <w:szCs w:val="16"/>
                <w14:numForm w14:val="lining"/>
                <w14:numSpacing w14:val="tabular"/>
              </w:rPr>
            </w:pPr>
          </w:p>
        </w:tc>
        <w:tc>
          <w:tcPr>
            <w:tcW w:w="1260" w:type="dxa"/>
            <w:shd w:val="clear" w:color="auto" w:fill="B8CCE4" w:themeFill="accent1" w:themeFillTint="66"/>
            <w:vAlign w:val="center"/>
            <w:hideMark/>
          </w:tcPr>
          <w:p w14:paraId="3AC34237" w14:textId="77777777" w:rsidR="008A666E" w:rsidRPr="00526077" w:rsidRDefault="008A666E" w:rsidP="008A666E">
            <w:pPr>
              <w:rPr>
                <w:b/>
                <w:bCs/>
                <w:color w:val="000000"/>
                <w:sz w:val="16"/>
                <w:szCs w:val="16"/>
                <w14:numForm w14:val="lining"/>
                <w14:numSpacing w14:val="tabular"/>
              </w:rPr>
            </w:pPr>
            <w:r>
              <w:rPr>
                <w:b/>
                <w:color w:val="000000"/>
                <w:sz w:val="16"/>
                <w14:numForm w14:val="lining"/>
                <w14:numSpacing w14:val="tabular"/>
              </w:rPr>
              <w:t>October 2014</w:t>
            </w:r>
          </w:p>
        </w:tc>
        <w:tc>
          <w:tcPr>
            <w:tcW w:w="1260" w:type="dxa"/>
            <w:shd w:val="clear" w:color="auto" w:fill="B8CCE4" w:themeFill="accent1" w:themeFillTint="66"/>
            <w:vAlign w:val="center"/>
            <w:hideMark/>
          </w:tcPr>
          <w:p w14:paraId="6FD010B1" w14:textId="77777777" w:rsidR="008A666E" w:rsidRPr="00526077" w:rsidRDefault="008A666E" w:rsidP="008A666E">
            <w:pPr>
              <w:rPr>
                <w:b/>
                <w:bCs/>
                <w:color w:val="000000"/>
                <w:sz w:val="16"/>
                <w:szCs w:val="16"/>
                <w14:numForm w14:val="lining"/>
                <w14:numSpacing w14:val="tabular"/>
              </w:rPr>
            </w:pPr>
            <w:r>
              <w:rPr>
                <w:b/>
                <w:color w:val="000000"/>
                <w:sz w:val="16"/>
                <w14:numForm w14:val="lining"/>
                <w14:numSpacing w14:val="tabular"/>
              </w:rPr>
              <w:t>November 2014</w:t>
            </w:r>
          </w:p>
        </w:tc>
        <w:tc>
          <w:tcPr>
            <w:tcW w:w="1260" w:type="dxa"/>
            <w:shd w:val="clear" w:color="auto" w:fill="B8CCE4" w:themeFill="accent1" w:themeFillTint="66"/>
            <w:vAlign w:val="center"/>
            <w:hideMark/>
          </w:tcPr>
          <w:p w14:paraId="1C1D58E7" w14:textId="77777777" w:rsidR="008A666E" w:rsidRPr="00526077" w:rsidRDefault="008A666E" w:rsidP="008A666E">
            <w:pPr>
              <w:rPr>
                <w:b/>
                <w:bCs/>
                <w:color w:val="000000"/>
                <w:sz w:val="16"/>
                <w:szCs w:val="16"/>
                <w14:numForm w14:val="lining"/>
                <w14:numSpacing w14:val="tabular"/>
              </w:rPr>
            </w:pPr>
            <w:r>
              <w:rPr>
                <w:b/>
                <w:color w:val="000000"/>
                <w:sz w:val="16"/>
                <w14:numForm w14:val="lining"/>
                <w14:numSpacing w14:val="tabular"/>
              </w:rPr>
              <w:t>December 2014</w:t>
            </w:r>
          </w:p>
        </w:tc>
        <w:tc>
          <w:tcPr>
            <w:tcW w:w="1260" w:type="dxa"/>
            <w:shd w:val="clear" w:color="auto" w:fill="B8CCE4" w:themeFill="accent1" w:themeFillTint="66"/>
            <w:vAlign w:val="center"/>
            <w:hideMark/>
          </w:tcPr>
          <w:p w14:paraId="2CE86079" w14:textId="77777777" w:rsidR="008A666E" w:rsidRPr="00526077" w:rsidRDefault="008A666E" w:rsidP="008A666E">
            <w:pPr>
              <w:rPr>
                <w:b/>
                <w:bCs/>
                <w:color w:val="000000"/>
                <w:sz w:val="16"/>
                <w:szCs w:val="16"/>
                <w14:numForm w14:val="lining"/>
                <w14:numSpacing w14:val="tabular"/>
              </w:rPr>
            </w:pPr>
            <w:r>
              <w:rPr>
                <w:b/>
                <w:color w:val="000000"/>
                <w:sz w:val="16"/>
                <w14:numForm w14:val="lining"/>
                <w14:numSpacing w14:val="tabular"/>
              </w:rPr>
              <w:t>January 2015</w:t>
            </w:r>
          </w:p>
        </w:tc>
        <w:tc>
          <w:tcPr>
            <w:tcW w:w="1260" w:type="dxa"/>
            <w:shd w:val="clear" w:color="auto" w:fill="B8CCE4" w:themeFill="accent1" w:themeFillTint="66"/>
            <w:vAlign w:val="center"/>
            <w:hideMark/>
          </w:tcPr>
          <w:p w14:paraId="69C9D187" w14:textId="77777777" w:rsidR="008A666E" w:rsidRPr="00526077" w:rsidRDefault="008A666E" w:rsidP="008A666E">
            <w:pPr>
              <w:rPr>
                <w:b/>
                <w:bCs/>
                <w:color w:val="000000"/>
                <w:sz w:val="16"/>
                <w:szCs w:val="16"/>
                <w14:numForm w14:val="lining"/>
                <w14:numSpacing w14:val="tabular"/>
              </w:rPr>
            </w:pPr>
            <w:r>
              <w:rPr>
                <w:b/>
                <w:color w:val="000000"/>
                <w:sz w:val="16"/>
                <w14:numForm w14:val="lining"/>
                <w14:numSpacing w14:val="tabular"/>
              </w:rPr>
              <w:t>February 2015</w:t>
            </w:r>
          </w:p>
        </w:tc>
        <w:tc>
          <w:tcPr>
            <w:tcW w:w="1260" w:type="dxa"/>
            <w:shd w:val="clear" w:color="auto" w:fill="B8CCE4" w:themeFill="accent1" w:themeFillTint="66"/>
            <w:vAlign w:val="center"/>
            <w:hideMark/>
          </w:tcPr>
          <w:p w14:paraId="7E78247F" w14:textId="77777777" w:rsidR="008A666E" w:rsidRPr="00526077" w:rsidRDefault="008A666E" w:rsidP="008A666E">
            <w:pPr>
              <w:rPr>
                <w:b/>
                <w:bCs/>
                <w:color w:val="000000"/>
                <w:sz w:val="16"/>
                <w:szCs w:val="16"/>
                <w14:numForm w14:val="lining"/>
                <w14:numSpacing w14:val="tabular"/>
              </w:rPr>
            </w:pPr>
            <w:r>
              <w:rPr>
                <w:b/>
                <w:color w:val="000000"/>
                <w:sz w:val="16"/>
                <w14:numForm w14:val="lining"/>
                <w14:numSpacing w14:val="tabular"/>
              </w:rPr>
              <w:t>March 2015</w:t>
            </w:r>
          </w:p>
        </w:tc>
        <w:tc>
          <w:tcPr>
            <w:tcW w:w="1260" w:type="dxa"/>
            <w:shd w:val="clear" w:color="auto" w:fill="B8CCE4" w:themeFill="accent1" w:themeFillTint="66"/>
            <w:vAlign w:val="center"/>
            <w:hideMark/>
          </w:tcPr>
          <w:p w14:paraId="621D1106" w14:textId="77777777" w:rsidR="008A666E" w:rsidRPr="00526077" w:rsidRDefault="008A666E" w:rsidP="008A666E">
            <w:pPr>
              <w:rPr>
                <w:b/>
                <w:bCs/>
                <w:color w:val="000000"/>
                <w:sz w:val="16"/>
                <w:szCs w:val="16"/>
                <w14:numForm w14:val="lining"/>
                <w14:numSpacing w14:val="tabular"/>
              </w:rPr>
            </w:pPr>
            <w:r>
              <w:rPr>
                <w:b/>
                <w:color w:val="000000"/>
                <w:sz w:val="16"/>
                <w14:numForm w14:val="lining"/>
                <w14:numSpacing w14:val="tabular"/>
              </w:rPr>
              <w:t>SUM TOTAL</w:t>
            </w:r>
          </w:p>
        </w:tc>
        <w:tc>
          <w:tcPr>
            <w:tcW w:w="1120" w:type="dxa"/>
            <w:shd w:val="clear" w:color="auto" w:fill="B8CCE4" w:themeFill="accent1" w:themeFillTint="66"/>
            <w:vAlign w:val="center"/>
            <w:hideMark/>
          </w:tcPr>
          <w:p w14:paraId="1022FACF" w14:textId="6765C2D6" w:rsidR="008A666E" w:rsidRPr="00526077" w:rsidRDefault="008A666E" w:rsidP="00526077">
            <w:pPr>
              <w:jc w:val="center"/>
              <w:rPr>
                <w:b/>
                <w:bCs/>
                <w:color w:val="000000"/>
                <w:sz w:val="16"/>
                <w:szCs w:val="16"/>
                <w14:numForm w14:val="lining"/>
                <w14:numSpacing w14:val="tabular"/>
              </w:rPr>
            </w:pPr>
            <w:r>
              <w:rPr>
                <w:b/>
                <w:color w:val="000000"/>
                <w:sz w:val="16"/>
                <w14:numForm w14:val="lining"/>
                <w14:numSpacing w14:val="tabular"/>
              </w:rPr>
              <w:t>Difference between the actual and the forecast</w:t>
            </w:r>
          </w:p>
        </w:tc>
        <w:tc>
          <w:tcPr>
            <w:tcW w:w="1560" w:type="dxa"/>
            <w:shd w:val="clear" w:color="auto" w:fill="B8CCE4" w:themeFill="accent1" w:themeFillTint="66"/>
            <w:vAlign w:val="center"/>
            <w:hideMark/>
          </w:tcPr>
          <w:p w14:paraId="28FC92B2"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Rate of fulfilment of the forecast</w:t>
            </w:r>
          </w:p>
        </w:tc>
      </w:tr>
      <w:tr w:rsidR="008A666E" w:rsidRPr="00526077" w14:paraId="3A8F2C80" w14:textId="77777777" w:rsidTr="00B545B9">
        <w:trPr>
          <w:trHeight w:val="315"/>
        </w:trPr>
        <w:tc>
          <w:tcPr>
            <w:tcW w:w="1140" w:type="dxa"/>
            <w:vMerge w:val="restart"/>
            <w:shd w:val="clear" w:color="auto" w:fill="B8CCE4" w:themeFill="accent1" w:themeFillTint="66"/>
            <w:vAlign w:val="center"/>
            <w:hideMark/>
          </w:tcPr>
          <w:p w14:paraId="66006A01" w14:textId="77777777" w:rsidR="008A666E" w:rsidRPr="00526077" w:rsidRDefault="008A666E" w:rsidP="008A666E">
            <w:pPr>
              <w:jc w:val="center"/>
              <w:rPr>
                <w:b/>
                <w:bCs/>
                <w:color w:val="000000"/>
                <w:sz w:val="16"/>
                <w:szCs w:val="16"/>
                <w14:numForm w14:val="lining"/>
                <w14:numSpacing w14:val="tabular"/>
              </w:rPr>
            </w:pPr>
            <w:proofErr w:type="spellStart"/>
            <w:r>
              <w:rPr>
                <w:b/>
                <w:color w:val="000000"/>
                <w:sz w:val="16"/>
                <w14:numForm w14:val="lining"/>
                <w14:numSpacing w14:val="tabular"/>
              </w:rPr>
              <w:t>MoI</w:t>
            </w:r>
            <w:proofErr w:type="spellEnd"/>
          </w:p>
        </w:tc>
        <w:tc>
          <w:tcPr>
            <w:tcW w:w="1140" w:type="dxa"/>
            <w:shd w:val="clear" w:color="000000" w:fill="FFFFFF"/>
            <w:vAlign w:val="center"/>
            <w:hideMark/>
          </w:tcPr>
          <w:p w14:paraId="38EF9EAD" w14:textId="77777777" w:rsidR="008A666E" w:rsidRPr="00526077" w:rsidRDefault="008A666E" w:rsidP="008A666E">
            <w:pPr>
              <w:jc w:val="center"/>
              <w:rPr>
                <w:color w:val="000000"/>
                <w:sz w:val="16"/>
                <w:szCs w:val="16"/>
                <w14:numForm w14:val="lining"/>
                <w14:numSpacing w14:val="tabular"/>
              </w:rPr>
            </w:pPr>
            <w:r>
              <w:rPr>
                <w:color w:val="000000"/>
                <w:sz w:val="16"/>
                <w14:numForm w14:val="lining"/>
                <w14:numSpacing w14:val="tabular"/>
              </w:rPr>
              <w:t>Forecast</w:t>
            </w:r>
          </w:p>
        </w:tc>
        <w:tc>
          <w:tcPr>
            <w:tcW w:w="1260" w:type="dxa"/>
            <w:shd w:val="clear" w:color="000000" w:fill="FFFFFF"/>
            <w:noWrap/>
            <w:vAlign w:val="center"/>
            <w:hideMark/>
          </w:tcPr>
          <w:p w14:paraId="5BA7256B"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9,385,938</w:t>
            </w:r>
          </w:p>
        </w:tc>
        <w:tc>
          <w:tcPr>
            <w:tcW w:w="1260" w:type="dxa"/>
            <w:shd w:val="clear" w:color="000000" w:fill="FFFFFF"/>
            <w:noWrap/>
            <w:vAlign w:val="center"/>
            <w:hideMark/>
          </w:tcPr>
          <w:p w14:paraId="36535A28"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22,631,470</w:t>
            </w:r>
          </w:p>
        </w:tc>
        <w:tc>
          <w:tcPr>
            <w:tcW w:w="1260" w:type="dxa"/>
            <w:shd w:val="clear" w:color="000000" w:fill="FFFFFF"/>
            <w:noWrap/>
            <w:vAlign w:val="center"/>
            <w:hideMark/>
          </w:tcPr>
          <w:p w14:paraId="36B673AB"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0</w:t>
            </w:r>
          </w:p>
        </w:tc>
        <w:tc>
          <w:tcPr>
            <w:tcW w:w="1260" w:type="dxa"/>
            <w:shd w:val="clear" w:color="000000" w:fill="FFFFFF"/>
            <w:noWrap/>
            <w:vAlign w:val="center"/>
            <w:hideMark/>
          </w:tcPr>
          <w:p w14:paraId="1080375F"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0</w:t>
            </w:r>
          </w:p>
        </w:tc>
        <w:tc>
          <w:tcPr>
            <w:tcW w:w="1260" w:type="dxa"/>
            <w:shd w:val="clear" w:color="000000" w:fill="FFFFFF"/>
            <w:noWrap/>
            <w:vAlign w:val="center"/>
            <w:hideMark/>
          </w:tcPr>
          <w:p w14:paraId="21D8FF98"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62,287</w:t>
            </w:r>
          </w:p>
        </w:tc>
        <w:tc>
          <w:tcPr>
            <w:tcW w:w="1260" w:type="dxa"/>
            <w:shd w:val="clear" w:color="000000" w:fill="FFFFFF"/>
            <w:noWrap/>
            <w:vAlign w:val="center"/>
            <w:hideMark/>
          </w:tcPr>
          <w:p w14:paraId="1CD23A05"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920,169</w:t>
            </w:r>
          </w:p>
        </w:tc>
        <w:tc>
          <w:tcPr>
            <w:tcW w:w="1260" w:type="dxa"/>
            <w:shd w:val="clear" w:color="auto" w:fill="auto"/>
            <w:noWrap/>
            <w:vAlign w:val="center"/>
            <w:hideMark/>
          </w:tcPr>
          <w:p w14:paraId="48089673"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982,457</w:t>
            </w:r>
          </w:p>
        </w:tc>
        <w:tc>
          <w:tcPr>
            <w:tcW w:w="1120" w:type="dxa"/>
            <w:vMerge w:val="restart"/>
            <w:shd w:val="clear" w:color="auto" w:fill="B8CCE4" w:themeFill="accent1" w:themeFillTint="66"/>
            <w:noWrap/>
            <w:vAlign w:val="center"/>
            <w:hideMark/>
          </w:tcPr>
          <w:p w14:paraId="0C80A24E"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116,490</w:t>
            </w:r>
          </w:p>
        </w:tc>
        <w:tc>
          <w:tcPr>
            <w:tcW w:w="1560" w:type="dxa"/>
            <w:vMerge w:val="restart"/>
            <w:shd w:val="clear" w:color="auto" w:fill="B8CCE4" w:themeFill="accent1" w:themeFillTint="66"/>
            <w:noWrap/>
            <w:vAlign w:val="center"/>
            <w:hideMark/>
          </w:tcPr>
          <w:p w14:paraId="3DDF4CB9"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111.86%</w:t>
            </w:r>
          </w:p>
        </w:tc>
      </w:tr>
      <w:tr w:rsidR="008A666E" w:rsidRPr="00526077" w14:paraId="5C818E4A" w14:textId="77777777" w:rsidTr="00B545B9">
        <w:trPr>
          <w:trHeight w:val="315"/>
        </w:trPr>
        <w:tc>
          <w:tcPr>
            <w:tcW w:w="1140" w:type="dxa"/>
            <w:vMerge/>
            <w:shd w:val="clear" w:color="auto" w:fill="B8CCE4" w:themeFill="accent1" w:themeFillTint="66"/>
            <w:vAlign w:val="center"/>
            <w:hideMark/>
          </w:tcPr>
          <w:p w14:paraId="21AAF56E" w14:textId="77777777" w:rsidR="008A666E" w:rsidRPr="00526077" w:rsidRDefault="008A666E" w:rsidP="008A666E">
            <w:pPr>
              <w:rPr>
                <w:b/>
                <w:bCs/>
                <w:color w:val="000000"/>
                <w:sz w:val="16"/>
                <w:szCs w:val="16"/>
                <w14:numForm w14:val="lining"/>
                <w14:numSpacing w14:val="tabular"/>
              </w:rPr>
            </w:pPr>
          </w:p>
        </w:tc>
        <w:tc>
          <w:tcPr>
            <w:tcW w:w="1140" w:type="dxa"/>
            <w:shd w:val="clear" w:color="000000" w:fill="D9D9D9"/>
            <w:vAlign w:val="center"/>
            <w:hideMark/>
          </w:tcPr>
          <w:p w14:paraId="36964904"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Actual</w:t>
            </w:r>
          </w:p>
        </w:tc>
        <w:tc>
          <w:tcPr>
            <w:tcW w:w="1260" w:type="dxa"/>
            <w:shd w:val="clear" w:color="000000" w:fill="D9D9D9"/>
            <w:vAlign w:val="center"/>
            <w:hideMark/>
          </w:tcPr>
          <w:p w14:paraId="3E7BDFF1"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7,702,505</w:t>
            </w:r>
          </w:p>
        </w:tc>
        <w:tc>
          <w:tcPr>
            <w:tcW w:w="1260" w:type="dxa"/>
            <w:shd w:val="clear" w:color="000000" w:fill="D9D9D9"/>
            <w:noWrap/>
            <w:vAlign w:val="center"/>
            <w:hideMark/>
          </w:tcPr>
          <w:p w14:paraId="314AF0F3"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14,620,495</w:t>
            </w:r>
          </w:p>
        </w:tc>
        <w:tc>
          <w:tcPr>
            <w:tcW w:w="1260" w:type="dxa"/>
            <w:shd w:val="clear" w:color="000000" w:fill="D9D9D9"/>
            <w:noWrap/>
            <w:vAlign w:val="center"/>
            <w:hideMark/>
          </w:tcPr>
          <w:p w14:paraId="230A704C"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0</w:t>
            </w:r>
          </w:p>
        </w:tc>
        <w:tc>
          <w:tcPr>
            <w:tcW w:w="1260" w:type="dxa"/>
            <w:shd w:val="clear" w:color="000000" w:fill="D9D9D9"/>
            <w:vAlign w:val="center"/>
            <w:hideMark/>
          </w:tcPr>
          <w:p w14:paraId="6282DB2A"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0</w:t>
            </w:r>
          </w:p>
        </w:tc>
        <w:tc>
          <w:tcPr>
            <w:tcW w:w="1260" w:type="dxa"/>
            <w:shd w:val="clear" w:color="000000" w:fill="D9D9D9"/>
            <w:noWrap/>
            <w:vAlign w:val="center"/>
            <w:hideMark/>
          </w:tcPr>
          <w:p w14:paraId="511EC601"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86,247</w:t>
            </w:r>
          </w:p>
        </w:tc>
        <w:tc>
          <w:tcPr>
            <w:tcW w:w="1260" w:type="dxa"/>
            <w:shd w:val="clear" w:color="000000" w:fill="D9D9D9"/>
            <w:noWrap/>
            <w:vAlign w:val="center"/>
            <w:hideMark/>
          </w:tcPr>
          <w:p w14:paraId="249EF5D9"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1,012,700</w:t>
            </w:r>
          </w:p>
        </w:tc>
        <w:tc>
          <w:tcPr>
            <w:tcW w:w="1260" w:type="dxa"/>
            <w:shd w:val="clear" w:color="000000" w:fill="D9D9D9"/>
            <w:noWrap/>
            <w:vAlign w:val="center"/>
            <w:hideMark/>
          </w:tcPr>
          <w:p w14:paraId="014A4560"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1,098,947</w:t>
            </w:r>
          </w:p>
        </w:tc>
        <w:tc>
          <w:tcPr>
            <w:tcW w:w="1120" w:type="dxa"/>
            <w:vMerge/>
            <w:shd w:val="clear" w:color="auto" w:fill="B8CCE4" w:themeFill="accent1" w:themeFillTint="66"/>
            <w:vAlign w:val="center"/>
            <w:hideMark/>
          </w:tcPr>
          <w:p w14:paraId="1954288D" w14:textId="77777777" w:rsidR="008A666E" w:rsidRPr="00526077" w:rsidRDefault="008A666E" w:rsidP="008A666E">
            <w:pPr>
              <w:rPr>
                <w:b/>
                <w:bCs/>
                <w:color w:val="000000"/>
                <w:sz w:val="16"/>
                <w:szCs w:val="16"/>
                <w14:numForm w14:val="lining"/>
                <w14:numSpacing w14:val="tabular"/>
              </w:rPr>
            </w:pPr>
          </w:p>
        </w:tc>
        <w:tc>
          <w:tcPr>
            <w:tcW w:w="1560" w:type="dxa"/>
            <w:vMerge/>
            <w:shd w:val="clear" w:color="auto" w:fill="B8CCE4" w:themeFill="accent1" w:themeFillTint="66"/>
            <w:vAlign w:val="center"/>
            <w:hideMark/>
          </w:tcPr>
          <w:p w14:paraId="4CA4774C" w14:textId="77777777" w:rsidR="008A666E" w:rsidRPr="00526077" w:rsidRDefault="008A666E" w:rsidP="008A666E">
            <w:pPr>
              <w:rPr>
                <w:b/>
                <w:bCs/>
                <w:color w:val="000000"/>
                <w:sz w:val="16"/>
                <w:szCs w:val="16"/>
                <w14:numForm w14:val="lining"/>
                <w14:numSpacing w14:val="tabular"/>
              </w:rPr>
            </w:pPr>
          </w:p>
        </w:tc>
      </w:tr>
      <w:tr w:rsidR="008A666E" w:rsidRPr="00526077" w14:paraId="04A9AA33" w14:textId="77777777" w:rsidTr="00B545B9">
        <w:trPr>
          <w:trHeight w:val="315"/>
        </w:trPr>
        <w:tc>
          <w:tcPr>
            <w:tcW w:w="1140" w:type="dxa"/>
            <w:vMerge w:val="restart"/>
            <w:shd w:val="clear" w:color="auto" w:fill="B8CCE4" w:themeFill="accent1" w:themeFillTint="66"/>
            <w:vAlign w:val="center"/>
            <w:hideMark/>
          </w:tcPr>
          <w:p w14:paraId="713C8FC9"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MoLSA</w:t>
            </w:r>
          </w:p>
        </w:tc>
        <w:tc>
          <w:tcPr>
            <w:tcW w:w="1140" w:type="dxa"/>
            <w:shd w:val="clear" w:color="000000" w:fill="FFFFFF"/>
            <w:vAlign w:val="center"/>
            <w:hideMark/>
          </w:tcPr>
          <w:p w14:paraId="3B65093B" w14:textId="77777777" w:rsidR="008A666E" w:rsidRPr="00526077" w:rsidRDefault="008A666E" w:rsidP="008A666E">
            <w:pPr>
              <w:jc w:val="center"/>
              <w:rPr>
                <w:color w:val="000000"/>
                <w:sz w:val="16"/>
                <w:szCs w:val="16"/>
                <w14:numForm w14:val="lining"/>
                <w14:numSpacing w14:val="tabular"/>
              </w:rPr>
            </w:pPr>
            <w:r>
              <w:rPr>
                <w:color w:val="000000"/>
                <w:sz w:val="16"/>
                <w14:numForm w14:val="lining"/>
                <w14:numSpacing w14:val="tabular"/>
              </w:rPr>
              <w:t>Forecast</w:t>
            </w:r>
          </w:p>
        </w:tc>
        <w:tc>
          <w:tcPr>
            <w:tcW w:w="1260" w:type="dxa"/>
            <w:shd w:val="clear" w:color="000000" w:fill="FFFFFF"/>
            <w:noWrap/>
            <w:vAlign w:val="center"/>
            <w:hideMark/>
          </w:tcPr>
          <w:p w14:paraId="2E1FF5F9"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2,348,326</w:t>
            </w:r>
          </w:p>
        </w:tc>
        <w:tc>
          <w:tcPr>
            <w:tcW w:w="1260" w:type="dxa"/>
            <w:shd w:val="clear" w:color="000000" w:fill="FFFFFF"/>
            <w:noWrap/>
            <w:vAlign w:val="center"/>
            <w:hideMark/>
          </w:tcPr>
          <w:p w14:paraId="1B2C2D9F"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4,123,710</w:t>
            </w:r>
          </w:p>
        </w:tc>
        <w:tc>
          <w:tcPr>
            <w:tcW w:w="1260" w:type="dxa"/>
            <w:shd w:val="clear" w:color="000000" w:fill="FFFFFF"/>
            <w:noWrap/>
            <w:vAlign w:val="center"/>
            <w:hideMark/>
          </w:tcPr>
          <w:p w14:paraId="08DEF047"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71,119</w:t>
            </w:r>
          </w:p>
        </w:tc>
        <w:tc>
          <w:tcPr>
            <w:tcW w:w="1260" w:type="dxa"/>
            <w:shd w:val="clear" w:color="000000" w:fill="FFFFFF"/>
            <w:noWrap/>
            <w:vAlign w:val="center"/>
            <w:hideMark/>
          </w:tcPr>
          <w:p w14:paraId="6BB47A27"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363</w:t>
            </w:r>
          </w:p>
        </w:tc>
        <w:tc>
          <w:tcPr>
            <w:tcW w:w="1260" w:type="dxa"/>
            <w:shd w:val="clear" w:color="000000" w:fill="FFFFFF"/>
            <w:noWrap/>
            <w:vAlign w:val="center"/>
            <w:hideMark/>
          </w:tcPr>
          <w:p w14:paraId="05BF2A60"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150,550</w:t>
            </w:r>
          </w:p>
        </w:tc>
        <w:tc>
          <w:tcPr>
            <w:tcW w:w="1260" w:type="dxa"/>
            <w:shd w:val="clear" w:color="000000" w:fill="FFFFFF"/>
            <w:noWrap/>
            <w:vAlign w:val="center"/>
            <w:hideMark/>
          </w:tcPr>
          <w:p w14:paraId="11C95043"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1,639,246</w:t>
            </w:r>
          </w:p>
        </w:tc>
        <w:tc>
          <w:tcPr>
            <w:tcW w:w="1260" w:type="dxa"/>
            <w:shd w:val="clear" w:color="auto" w:fill="auto"/>
            <w:noWrap/>
            <w:vAlign w:val="center"/>
            <w:hideMark/>
          </w:tcPr>
          <w:p w14:paraId="7318D455"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1,790,160</w:t>
            </w:r>
          </w:p>
        </w:tc>
        <w:tc>
          <w:tcPr>
            <w:tcW w:w="1120" w:type="dxa"/>
            <w:vMerge w:val="restart"/>
            <w:shd w:val="clear" w:color="auto" w:fill="B8CCE4" w:themeFill="accent1" w:themeFillTint="66"/>
            <w:noWrap/>
            <w:vAlign w:val="center"/>
            <w:hideMark/>
          </w:tcPr>
          <w:p w14:paraId="1A96B159"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-1,458,522</w:t>
            </w:r>
          </w:p>
        </w:tc>
        <w:tc>
          <w:tcPr>
            <w:tcW w:w="1560" w:type="dxa"/>
            <w:vMerge w:val="restart"/>
            <w:shd w:val="clear" w:color="auto" w:fill="B8CCE4" w:themeFill="accent1" w:themeFillTint="66"/>
            <w:noWrap/>
            <w:vAlign w:val="center"/>
            <w:hideMark/>
          </w:tcPr>
          <w:p w14:paraId="221E6F89"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18.53%</w:t>
            </w:r>
          </w:p>
        </w:tc>
      </w:tr>
      <w:tr w:rsidR="008A666E" w:rsidRPr="00526077" w14:paraId="2314DDCF" w14:textId="77777777" w:rsidTr="00B545B9">
        <w:trPr>
          <w:trHeight w:val="315"/>
        </w:trPr>
        <w:tc>
          <w:tcPr>
            <w:tcW w:w="1140" w:type="dxa"/>
            <w:vMerge/>
            <w:shd w:val="clear" w:color="auto" w:fill="B8CCE4" w:themeFill="accent1" w:themeFillTint="66"/>
            <w:vAlign w:val="center"/>
            <w:hideMark/>
          </w:tcPr>
          <w:p w14:paraId="7BF30851" w14:textId="77777777" w:rsidR="008A666E" w:rsidRPr="00526077" w:rsidRDefault="008A666E" w:rsidP="008A666E">
            <w:pPr>
              <w:rPr>
                <w:b/>
                <w:bCs/>
                <w:color w:val="000000"/>
                <w:sz w:val="16"/>
                <w:szCs w:val="16"/>
                <w14:numForm w14:val="lining"/>
                <w14:numSpacing w14:val="tabular"/>
              </w:rPr>
            </w:pPr>
          </w:p>
        </w:tc>
        <w:tc>
          <w:tcPr>
            <w:tcW w:w="1140" w:type="dxa"/>
            <w:shd w:val="clear" w:color="000000" w:fill="D9D9D9"/>
            <w:vAlign w:val="center"/>
            <w:hideMark/>
          </w:tcPr>
          <w:p w14:paraId="3593088F"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Actual</w:t>
            </w:r>
          </w:p>
        </w:tc>
        <w:tc>
          <w:tcPr>
            <w:tcW w:w="1260" w:type="dxa"/>
            <w:shd w:val="clear" w:color="000000" w:fill="D9D9D9"/>
            <w:vAlign w:val="center"/>
            <w:hideMark/>
          </w:tcPr>
          <w:p w14:paraId="64BC1676"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6,776,137</w:t>
            </w:r>
          </w:p>
        </w:tc>
        <w:tc>
          <w:tcPr>
            <w:tcW w:w="1260" w:type="dxa"/>
            <w:shd w:val="clear" w:color="000000" w:fill="D9D9D9"/>
            <w:noWrap/>
            <w:vAlign w:val="center"/>
            <w:hideMark/>
          </w:tcPr>
          <w:p w14:paraId="1EB695C5"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1,739,138</w:t>
            </w:r>
          </w:p>
        </w:tc>
        <w:tc>
          <w:tcPr>
            <w:tcW w:w="1260" w:type="dxa"/>
            <w:shd w:val="clear" w:color="000000" w:fill="D9D9D9"/>
            <w:noWrap/>
            <w:vAlign w:val="center"/>
            <w:hideMark/>
          </w:tcPr>
          <w:p w14:paraId="5D9C656E"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762,546</w:t>
            </w:r>
          </w:p>
        </w:tc>
        <w:tc>
          <w:tcPr>
            <w:tcW w:w="1260" w:type="dxa"/>
            <w:shd w:val="clear" w:color="000000" w:fill="D9D9D9"/>
            <w:vAlign w:val="center"/>
            <w:hideMark/>
          </w:tcPr>
          <w:p w14:paraId="53EC1602"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363</w:t>
            </w:r>
          </w:p>
        </w:tc>
        <w:tc>
          <w:tcPr>
            <w:tcW w:w="1260" w:type="dxa"/>
            <w:shd w:val="clear" w:color="000000" w:fill="D9D9D9"/>
            <w:noWrap/>
            <w:vAlign w:val="center"/>
            <w:hideMark/>
          </w:tcPr>
          <w:p w14:paraId="23153DE5"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150,997</w:t>
            </w:r>
          </w:p>
        </w:tc>
        <w:tc>
          <w:tcPr>
            <w:tcW w:w="1260" w:type="dxa"/>
            <w:shd w:val="clear" w:color="000000" w:fill="D9D9D9"/>
            <w:noWrap/>
            <w:vAlign w:val="center"/>
            <w:hideMark/>
          </w:tcPr>
          <w:p w14:paraId="00F434A4"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180,277</w:t>
            </w:r>
          </w:p>
        </w:tc>
        <w:tc>
          <w:tcPr>
            <w:tcW w:w="1260" w:type="dxa"/>
            <w:shd w:val="clear" w:color="000000" w:fill="D9D9D9"/>
            <w:noWrap/>
            <w:vAlign w:val="center"/>
            <w:hideMark/>
          </w:tcPr>
          <w:p w14:paraId="33941EC4"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331,638</w:t>
            </w:r>
          </w:p>
        </w:tc>
        <w:tc>
          <w:tcPr>
            <w:tcW w:w="1120" w:type="dxa"/>
            <w:vMerge/>
            <w:shd w:val="clear" w:color="auto" w:fill="B8CCE4" w:themeFill="accent1" w:themeFillTint="66"/>
            <w:vAlign w:val="center"/>
            <w:hideMark/>
          </w:tcPr>
          <w:p w14:paraId="546D1EF8" w14:textId="77777777" w:rsidR="008A666E" w:rsidRPr="00526077" w:rsidRDefault="008A666E" w:rsidP="008A666E">
            <w:pPr>
              <w:rPr>
                <w:b/>
                <w:bCs/>
                <w:color w:val="000000"/>
                <w:sz w:val="16"/>
                <w:szCs w:val="16"/>
                <w14:numForm w14:val="lining"/>
                <w14:numSpacing w14:val="tabular"/>
              </w:rPr>
            </w:pPr>
          </w:p>
        </w:tc>
        <w:tc>
          <w:tcPr>
            <w:tcW w:w="1560" w:type="dxa"/>
            <w:vMerge/>
            <w:shd w:val="clear" w:color="auto" w:fill="B8CCE4" w:themeFill="accent1" w:themeFillTint="66"/>
            <w:vAlign w:val="center"/>
            <w:hideMark/>
          </w:tcPr>
          <w:p w14:paraId="7949E64C" w14:textId="77777777" w:rsidR="008A666E" w:rsidRPr="00526077" w:rsidRDefault="008A666E" w:rsidP="008A666E">
            <w:pPr>
              <w:rPr>
                <w:b/>
                <w:bCs/>
                <w:color w:val="000000"/>
                <w:sz w:val="16"/>
                <w:szCs w:val="16"/>
                <w14:numForm w14:val="lining"/>
                <w14:numSpacing w14:val="tabular"/>
              </w:rPr>
            </w:pPr>
          </w:p>
        </w:tc>
      </w:tr>
      <w:tr w:rsidR="008A666E" w:rsidRPr="00526077" w14:paraId="4FF8390A" w14:textId="77777777" w:rsidTr="00B545B9">
        <w:trPr>
          <w:trHeight w:val="315"/>
        </w:trPr>
        <w:tc>
          <w:tcPr>
            <w:tcW w:w="1140" w:type="dxa"/>
            <w:vMerge w:val="restart"/>
            <w:shd w:val="clear" w:color="auto" w:fill="B8CCE4" w:themeFill="accent1" w:themeFillTint="66"/>
            <w:vAlign w:val="center"/>
            <w:hideMark/>
          </w:tcPr>
          <w:p w14:paraId="728E0CC3" w14:textId="77777777" w:rsidR="008A666E" w:rsidRPr="00526077" w:rsidRDefault="008A666E" w:rsidP="008A666E">
            <w:pPr>
              <w:jc w:val="center"/>
              <w:rPr>
                <w:b/>
                <w:bCs/>
                <w:color w:val="000000"/>
                <w:sz w:val="16"/>
                <w:szCs w:val="16"/>
                <w14:numForm w14:val="lining"/>
                <w14:numSpacing w14:val="tabular"/>
              </w:rPr>
            </w:pPr>
            <w:proofErr w:type="spellStart"/>
            <w:r>
              <w:rPr>
                <w:b/>
                <w:color w:val="000000"/>
                <w:sz w:val="16"/>
                <w14:numForm w14:val="lining"/>
                <w14:numSpacing w14:val="tabular"/>
              </w:rPr>
              <w:t>MoH</w:t>
            </w:r>
            <w:proofErr w:type="spellEnd"/>
          </w:p>
        </w:tc>
        <w:tc>
          <w:tcPr>
            <w:tcW w:w="1140" w:type="dxa"/>
            <w:shd w:val="clear" w:color="000000" w:fill="FFFFFF"/>
            <w:vAlign w:val="center"/>
            <w:hideMark/>
          </w:tcPr>
          <w:p w14:paraId="4E8C8861" w14:textId="77777777" w:rsidR="008A666E" w:rsidRPr="00526077" w:rsidRDefault="008A666E" w:rsidP="008A666E">
            <w:pPr>
              <w:jc w:val="center"/>
              <w:rPr>
                <w:color w:val="000000"/>
                <w:sz w:val="16"/>
                <w:szCs w:val="16"/>
                <w14:numForm w14:val="lining"/>
                <w14:numSpacing w14:val="tabular"/>
              </w:rPr>
            </w:pPr>
            <w:r>
              <w:rPr>
                <w:color w:val="000000"/>
                <w:sz w:val="16"/>
                <w14:numForm w14:val="lining"/>
                <w14:numSpacing w14:val="tabular"/>
              </w:rPr>
              <w:t>Forecast</w:t>
            </w:r>
          </w:p>
        </w:tc>
        <w:tc>
          <w:tcPr>
            <w:tcW w:w="1260" w:type="dxa"/>
            <w:shd w:val="clear" w:color="000000" w:fill="FFFFFF"/>
            <w:noWrap/>
            <w:vAlign w:val="center"/>
            <w:hideMark/>
          </w:tcPr>
          <w:p w14:paraId="0058CE87"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2,749,066</w:t>
            </w:r>
          </w:p>
        </w:tc>
        <w:tc>
          <w:tcPr>
            <w:tcW w:w="1260" w:type="dxa"/>
            <w:shd w:val="clear" w:color="000000" w:fill="FFFFFF"/>
            <w:noWrap/>
            <w:vAlign w:val="center"/>
            <w:hideMark/>
          </w:tcPr>
          <w:p w14:paraId="69F7C9FC"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5,754,068</w:t>
            </w:r>
          </w:p>
        </w:tc>
        <w:tc>
          <w:tcPr>
            <w:tcW w:w="1260" w:type="dxa"/>
            <w:shd w:val="clear" w:color="000000" w:fill="FFFFFF"/>
            <w:noWrap/>
            <w:vAlign w:val="center"/>
            <w:hideMark/>
          </w:tcPr>
          <w:p w14:paraId="620CCA8C"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7,359,174</w:t>
            </w:r>
          </w:p>
        </w:tc>
        <w:tc>
          <w:tcPr>
            <w:tcW w:w="1260" w:type="dxa"/>
            <w:shd w:val="clear" w:color="000000" w:fill="FFFFFF"/>
            <w:noWrap/>
            <w:vAlign w:val="center"/>
            <w:hideMark/>
          </w:tcPr>
          <w:p w14:paraId="1FC34AB5"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0</w:t>
            </w:r>
          </w:p>
        </w:tc>
        <w:tc>
          <w:tcPr>
            <w:tcW w:w="1260" w:type="dxa"/>
            <w:shd w:val="clear" w:color="000000" w:fill="FFFFFF"/>
            <w:noWrap/>
            <w:vAlign w:val="center"/>
            <w:hideMark/>
          </w:tcPr>
          <w:p w14:paraId="2215C02C"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1,671,661</w:t>
            </w:r>
          </w:p>
        </w:tc>
        <w:tc>
          <w:tcPr>
            <w:tcW w:w="1260" w:type="dxa"/>
            <w:shd w:val="clear" w:color="000000" w:fill="FFFFFF"/>
            <w:noWrap/>
            <w:vAlign w:val="center"/>
            <w:hideMark/>
          </w:tcPr>
          <w:p w14:paraId="377A173A"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457,708</w:t>
            </w:r>
          </w:p>
        </w:tc>
        <w:tc>
          <w:tcPr>
            <w:tcW w:w="1260" w:type="dxa"/>
            <w:shd w:val="clear" w:color="auto" w:fill="auto"/>
            <w:noWrap/>
            <w:vAlign w:val="center"/>
            <w:hideMark/>
          </w:tcPr>
          <w:p w14:paraId="61D9CB3C"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2,129,368</w:t>
            </w:r>
          </w:p>
        </w:tc>
        <w:tc>
          <w:tcPr>
            <w:tcW w:w="1120" w:type="dxa"/>
            <w:vMerge w:val="restart"/>
            <w:shd w:val="clear" w:color="auto" w:fill="B8CCE4" w:themeFill="accent1" w:themeFillTint="66"/>
            <w:noWrap/>
            <w:vAlign w:val="center"/>
            <w:hideMark/>
          </w:tcPr>
          <w:p w14:paraId="7B569B5A"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-1,573,270</w:t>
            </w:r>
          </w:p>
        </w:tc>
        <w:tc>
          <w:tcPr>
            <w:tcW w:w="1560" w:type="dxa"/>
            <w:vMerge w:val="restart"/>
            <w:shd w:val="clear" w:color="auto" w:fill="B8CCE4" w:themeFill="accent1" w:themeFillTint="66"/>
            <w:noWrap/>
            <w:vAlign w:val="center"/>
            <w:hideMark/>
          </w:tcPr>
          <w:p w14:paraId="4492D4BD"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26.12%</w:t>
            </w:r>
          </w:p>
        </w:tc>
      </w:tr>
      <w:tr w:rsidR="008A666E" w:rsidRPr="00526077" w14:paraId="3A96737B" w14:textId="77777777" w:rsidTr="00B545B9">
        <w:trPr>
          <w:trHeight w:val="315"/>
        </w:trPr>
        <w:tc>
          <w:tcPr>
            <w:tcW w:w="1140" w:type="dxa"/>
            <w:vMerge/>
            <w:shd w:val="clear" w:color="auto" w:fill="B8CCE4" w:themeFill="accent1" w:themeFillTint="66"/>
            <w:vAlign w:val="center"/>
            <w:hideMark/>
          </w:tcPr>
          <w:p w14:paraId="00B1216F" w14:textId="77777777" w:rsidR="008A666E" w:rsidRPr="00526077" w:rsidRDefault="008A666E" w:rsidP="008A666E">
            <w:pPr>
              <w:rPr>
                <w:b/>
                <w:bCs/>
                <w:color w:val="000000"/>
                <w:sz w:val="16"/>
                <w:szCs w:val="16"/>
                <w14:numForm w14:val="lining"/>
                <w14:numSpacing w14:val="tabular"/>
              </w:rPr>
            </w:pPr>
          </w:p>
        </w:tc>
        <w:tc>
          <w:tcPr>
            <w:tcW w:w="1140" w:type="dxa"/>
            <w:shd w:val="clear" w:color="000000" w:fill="D9D9D9"/>
            <w:vAlign w:val="center"/>
            <w:hideMark/>
          </w:tcPr>
          <w:p w14:paraId="265C48E9"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Actual</w:t>
            </w:r>
          </w:p>
        </w:tc>
        <w:tc>
          <w:tcPr>
            <w:tcW w:w="1260" w:type="dxa"/>
            <w:shd w:val="clear" w:color="000000" w:fill="D9D9D9"/>
            <w:vAlign w:val="center"/>
            <w:hideMark/>
          </w:tcPr>
          <w:p w14:paraId="3D65E538"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3,300,769</w:t>
            </w:r>
          </w:p>
        </w:tc>
        <w:tc>
          <w:tcPr>
            <w:tcW w:w="1260" w:type="dxa"/>
            <w:shd w:val="clear" w:color="000000" w:fill="D9D9D9"/>
            <w:noWrap/>
            <w:vAlign w:val="center"/>
            <w:hideMark/>
          </w:tcPr>
          <w:p w14:paraId="09175AC5"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14,720,038</w:t>
            </w:r>
          </w:p>
        </w:tc>
        <w:tc>
          <w:tcPr>
            <w:tcW w:w="1260" w:type="dxa"/>
            <w:shd w:val="clear" w:color="000000" w:fill="D9D9D9"/>
            <w:noWrap/>
            <w:vAlign w:val="center"/>
            <w:hideMark/>
          </w:tcPr>
          <w:p w14:paraId="6001E306"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3,452,972</w:t>
            </w:r>
          </w:p>
        </w:tc>
        <w:tc>
          <w:tcPr>
            <w:tcW w:w="1260" w:type="dxa"/>
            <w:shd w:val="clear" w:color="000000" w:fill="D9D9D9"/>
            <w:vAlign w:val="center"/>
            <w:hideMark/>
          </w:tcPr>
          <w:p w14:paraId="436F4482"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0</w:t>
            </w:r>
          </w:p>
        </w:tc>
        <w:tc>
          <w:tcPr>
            <w:tcW w:w="1260" w:type="dxa"/>
            <w:shd w:val="clear" w:color="000000" w:fill="D9D9D9"/>
            <w:noWrap/>
            <w:vAlign w:val="center"/>
            <w:hideMark/>
          </w:tcPr>
          <w:p w14:paraId="1EA3F536"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400,374</w:t>
            </w:r>
          </w:p>
        </w:tc>
        <w:tc>
          <w:tcPr>
            <w:tcW w:w="1260" w:type="dxa"/>
            <w:shd w:val="clear" w:color="000000" w:fill="D9D9D9"/>
            <w:noWrap/>
            <w:vAlign w:val="center"/>
            <w:hideMark/>
          </w:tcPr>
          <w:p w14:paraId="1302E51F"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155,725</w:t>
            </w:r>
          </w:p>
        </w:tc>
        <w:tc>
          <w:tcPr>
            <w:tcW w:w="1260" w:type="dxa"/>
            <w:shd w:val="clear" w:color="000000" w:fill="D9D9D9"/>
            <w:noWrap/>
            <w:vAlign w:val="center"/>
            <w:hideMark/>
          </w:tcPr>
          <w:p w14:paraId="711C9B31"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556,099</w:t>
            </w:r>
          </w:p>
        </w:tc>
        <w:tc>
          <w:tcPr>
            <w:tcW w:w="1120" w:type="dxa"/>
            <w:vMerge/>
            <w:shd w:val="clear" w:color="auto" w:fill="B8CCE4" w:themeFill="accent1" w:themeFillTint="66"/>
            <w:vAlign w:val="center"/>
            <w:hideMark/>
          </w:tcPr>
          <w:p w14:paraId="717AAB32" w14:textId="77777777" w:rsidR="008A666E" w:rsidRPr="00526077" w:rsidRDefault="008A666E" w:rsidP="008A666E">
            <w:pPr>
              <w:rPr>
                <w:b/>
                <w:bCs/>
                <w:color w:val="000000"/>
                <w:sz w:val="16"/>
                <w:szCs w:val="16"/>
                <w14:numForm w14:val="lining"/>
                <w14:numSpacing w14:val="tabular"/>
              </w:rPr>
            </w:pPr>
          </w:p>
        </w:tc>
        <w:tc>
          <w:tcPr>
            <w:tcW w:w="1560" w:type="dxa"/>
            <w:vMerge/>
            <w:shd w:val="clear" w:color="auto" w:fill="B8CCE4" w:themeFill="accent1" w:themeFillTint="66"/>
            <w:vAlign w:val="center"/>
            <w:hideMark/>
          </w:tcPr>
          <w:p w14:paraId="0A069BDF" w14:textId="77777777" w:rsidR="008A666E" w:rsidRPr="00526077" w:rsidRDefault="008A666E" w:rsidP="008A666E">
            <w:pPr>
              <w:rPr>
                <w:b/>
                <w:bCs/>
                <w:color w:val="000000"/>
                <w:sz w:val="16"/>
                <w:szCs w:val="16"/>
                <w14:numForm w14:val="lining"/>
                <w14:numSpacing w14:val="tabular"/>
              </w:rPr>
            </w:pPr>
          </w:p>
        </w:tc>
      </w:tr>
      <w:tr w:rsidR="008A666E" w:rsidRPr="00526077" w14:paraId="124B0A4E" w14:textId="77777777" w:rsidTr="00B545B9">
        <w:trPr>
          <w:trHeight w:val="315"/>
        </w:trPr>
        <w:tc>
          <w:tcPr>
            <w:tcW w:w="1140" w:type="dxa"/>
            <w:vMerge w:val="restart"/>
            <w:shd w:val="clear" w:color="auto" w:fill="B8CCE4" w:themeFill="accent1" w:themeFillTint="66"/>
            <w:vAlign w:val="center"/>
            <w:hideMark/>
          </w:tcPr>
          <w:p w14:paraId="38D91BBD" w14:textId="77777777" w:rsidR="008A666E" w:rsidRPr="00526077" w:rsidRDefault="008A666E" w:rsidP="008A666E">
            <w:pPr>
              <w:jc w:val="center"/>
              <w:rPr>
                <w:b/>
                <w:bCs/>
                <w:color w:val="000000"/>
                <w:sz w:val="16"/>
                <w:szCs w:val="16"/>
                <w14:numForm w14:val="lining"/>
                <w14:numSpacing w14:val="tabular"/>
              </w:rPr>
            </w:pPr>
            <w:proofErr w:type="spellStart"/>
            <w:r>
              <w:rPr>
                <w:b/>
                <w:color w:val="000000"/>
                <w:sz w:val="16"/>
                <w14:numForm w14:val="lining"/>
                <w14:numSpacing w14:val="tabular"/>
              </w:rPr>
              <w:t>MoRD</w:t>
            </w:r>
            <w:proofErr w:type="spellEnd"/>
          </w:p>
        </w:tc>
        <w:tc>
          <w:tcPr>
            <w:tcW w:w="1140" w:type="dxa"/>
            <w:shd w:val="clear" w:color="000000" w:fill="FFFFFF"/>
            <w:vAlign w:val="center"/>
            <w:hideMark/>
          </w:tcPr>
          <w:p w14:paraId="7C09E445" w14:textId="77777777" w:rsidR="008A666E" w:rsidRPr="00526077" w:rsidRDefault="008A666E" w:rsidP="008A666E">
            <w:pPr>
              <w:jc w:val="center"/>
              <w:rPr>
                <w:color w:val="000000"/>
                <w:sz w:val="16"/>
                <w:szCs w:val="16"/>
                <w14:numForm w14:val="lining"/>
                <w14:numSpacing w14:val="tabular"/>
              </w:rPr>
            </w:pPr>
            <w:r>
              <w:rPr>
                <w:color w:val="000000"/>
                <w:sz w:val="16"/>
                <w14:numForm w14:val="lining"/>
                <w14:numSpacing w14:val="tabular"/>
              </w:rPr>
              <w:t>Forecast</w:t>
            </w:r>
          </w:p>
        </w:tc>
        <w:tc>
          <w:tcPr>
            <w:tcW w:w="1260" w:type="dxa"/>
            <w:shd w:val="clear" w:color="000000" w:fill="FFFFFF"/>
            <w:noWrap/>
            <w:vAlign w:val="center"/>
            <w:hideMark/>
          </w:tcPr>
          <w:p w14:paraId="22871744"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16,580,309</w:t>
            </w:r>
          </w:p>
        </w:tc>
        <w:tc>
          <w:tcPr>
            <w:tcW w:w="1260" w:type="dxa"/>
            <w:shd w:val="clear" w:color="000000" w:fill="FFFFFF"/>
            <w:noWrap/>
            <w:vAlign w:val="center"/>
            <w:hideMark/>
          </w:tcPr>
          <w:p w14:paraId="33944A45"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18,191,531</w:t>
            </w:r>
          </w:p>
        </w:tc>
        <w:tc>
          <w:tcPr>
            <w:tcW w:w="1260" w:type="dxa"/>
            <w:shd w:val="clear" w:color="000000" w:fill="FFFFFF"/>
            <w:noWrap/>
            <w:vAlign w:val="center"/>
            <w:hideMark/>
          </w:tcPr>
          <w:p w14:paraId="5AF2063E"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39,244,842</w:t>
            </w:r>
          </w:p>
        </w:tc>
        <w:tc>
          <w:tcPr>
            <w:tcW w:w="1260" w:type="dxa"/>
            <w:shd w:val="clear" w:color="000000" w:fill="FFFFFF"/>
            <w:noWrap/>
            <w:vAlign w:val="center"/>
            <w:hideMark/>
          </w:tcPr>
          <w:p w14:paraId="11E655D0"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1,889,445</w:t>
            </w:r>
          </w:p>
        </w:tc>
        <w:tc>
          <w:tcPr>
            <w:tcW w:w="1260" w:type="dxa"/>
            <w:shd w:val="clear" w:color="000000" w:fill="FFFFFF"/>
            <w:noWrap/>
            <w:vAlign w:val="center"/>
            <w:hideMark/>
          </w:tcPr>
          <w:p w14:paraId="4C76C582"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3,409,458</w:t>
            </w:r>
          </w:p>
        </w:tc>
        <w:tc>
          <w:tcPr>
            <w:tcW w:w="1260" w:type="dxa"/>
            <w:shd w:val="clear" w:color="000000" w:fill="FFFFFF"/>
            <w:noWrap/>
            <w:vAlign w:val="center"/>
            <w:hideMark/>
          </w:tcPr>
          <w:p w14:paraId="0383E7DE"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21,758,211</w:t>
            </w:r>
          </w:p>
        </w:tc>
        <w:tc>
          <w:tcPr>
            <w:tcW w:w="1260" w:type="dxa"/>
            <w:shd w:val="clear" w:color="auto" w:fill="auto"/>
            <w:noWrap/>
            <w:vAlign w:val="center"/>
            <w:hideMark/>
          </w:tcPr>
          <w:p w14:paraId="7662E8BE" w14:textId="77777777" w:rsidR="008A666E" w:rsidRPr="00526077" w:rsidRDefault="008A666E" w:rsidP="008A666E">
            <w:pPr>
              <w:jc w:val="right"/>
              <w:rPr>
                <w:color w:val="000000"/>
                <w:sz w:val="16"/>
                <w:szCs w:val="16"/>
                <w14:numForm w14:val="lining"/>
                <w14:numSpacing w14:val="tabular"/>
              </w:rPr>
            </w:pPr>
            <w:r>
              <w:rPr>
                <w:color w:val="000000"/>
                <w:sz w:val="16"/>
                <w14:numForm w14:val="lining"/>
                <w14:numSpacing w14:val="tabular"/>
              </w:rPr>
              <w:t>27,057,114</w:t>
            </w:r>
          </w:p>
        </w:tc>
        <w:tc>
          <w:tcPr>
            <w:tcW w:w="1120" w:type="dxa"/>
            <w:vMerge w:val="restart"/>
            <w:shd w:val="clear" w:color="auto" w:fill="B8CCE4" w:themeFill="accent1" w:themeFillTint="66"/>
            <w:noWrap/>
            <w:vAlign w:val="center"/>
            <w:hideMark/>
          </w:tcPr>
          <w:p w14:paraId="4B87AA99"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-1,390,153</w:t>
            </w:r>
          </w:p>
        </w:tc>
        <w:tc>
          <w:tcPr>
            <w:tcW w:w="1560" w:type="dxa"/>
            <w:vMerge w:val="restart"/>
            <w:shd w:val="clear" w:color="auto" w:fill="B8CCE4" w:themeFill="accent1" w:themeFillTint="66"/>
            <w:noWrap/>
            <w:vAlign w:val="center"/>
            <w:hideMark/>
          </w:tcPr>
          <w:p w14:paraId="2EA886E0"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94.86%</w:t>
            </w:r>
          </w:p>
        </w:tc>
      </w:tr>
      <w:tr w:rsidR="008A666E" w:rsidRPr="00526077" w14:paraId="59224A8D" w14:textId="77777777" w:rsidTr="00B545B9">
        <w:trPr>
          <w:trHeight w:val="315"/>
        </w:trPr>
        <w:tc>
          <w:tcPr>
            <w:tcW w:w="1140" w:type="dxa"/>
            <w:vMerge/>
            <w:shd w:val="clear" w:color="auto" w:fill="B8CCE4" w:themeFill="accent1" w:themeFillTint="66"/>
            <w:vAlign w:val="center"/>
            <w:hideMark/>
          </w:tcPr>
          <w:p w14:paraId="63D71E63" w14:textId="77777777" w:rsidR="008A666E" w:rsidRPr="00526077" w:rsidRDefault="008A666E" w:rsidP="008A666E">
            <w:pPr>
              <w:rPr>
                <w:b/>
                <w:bCs/>
                <w:color w:val="000000"/>
                <w:sz w:val="16"/>
                <w:szCs w:val="16"/>
                <w14:numForm w14:val="lining"/>
                <w14:numSpacing w14:val="tabular"/>
              </w:rPr>
            </w:pPr>
          </w:p>
        </w:tc>
        <w:tc>
          <w:tcPr>
            <w:tcW w:w="1140" w:type="dxa"/>
            <w:shd w:val="clear" w:color="000000" w:fill="D9D9D9"/>
            <w:vAlign w:val="center"/>
            <w:hideMark/>
          </w:tcPr>
          <w:p w14:paraId="4EB5A3D1" w14:textId="77777777" w:rsidR="008A666E" w:rsidRPr="00526077" w:rsidRDefault="008A666E" w:rsidP="008A666E">
            <w:pPr>
              <w:jc w:val="center"/>
              <w:rPr>
                <w:b/>
                <w:bCs/>
                <w:color w:val="000000"/>
                <w:sz w:val="16"/>
                <w:szCs w:val="16"/>
                <w14:numForm w14:val="lining"/>
                <w14:numSpacing w14:val="tabular"/>
              </w:rPr>
            </w:pPr>
            <w:r>
              <w:rPr>
                <w:b/>
                <w:color w:val="000000"/>
                <w:sz w:val="16"/>
                <w14:numForm w14:val="lining"/>
                <w14:numSpacing w14:val="tabular"/>
              </w:rPr>
              <w:t>Actual</w:t>
            </w:r>
          </w:p>
        </w:tc>
        <w:tc>
          <w:tcPr>
            <w:tcW w:w="1260" w:type="dxa"/>
            <w:shd w:val="clear" w:color="000000" w:fill="D9D9D9"/>
            <w:vAlign w:val="center"/>
            <w:hideMark/>
          </w:tcPr>
          <w:p w14:paraId="295A5953"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22,012,715</w:t>
            </w:r>
          </w:p>
        </w:tc>
        <w:tc>
          <w:tcPr>
            <w:tcW w:w="1260" w:type="dxa"/>
            <w:shd w:val="clear" w:color="000000" w:fill="D9D9D9"/>
            <w:noWrap/>
            <w:vAlign w:val="center"/>
            <w:hideMark/>
          </w:tcPr>
          <w:p w14:paraId="0A219B2C"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39,043,348</w:t>
            </w:r>
          </w:p>
        </w:tc>
        <w:tc>
          <w:tcPr>
            <w:tcW w:w="1260" w:type="dxa"/>
            <w:shd w:val="clear" w:color="000000" w:fill="D9D9D9"/>
            <w:noWrap/>
            <w:vAlign w:val="center"/>
            <w:hideMark/>
          </w:tcPr>
          <w:p w14:paraId="464AAE8A"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2,807,348</w:t>
            </w:r>
          </w:p>
        </w:tc>
        <w:tc>
          <w:tcPr>
            <w:tcW w:w="1260" w:type="dxa"/>
            <w:shd w:val="clear" w:color="000000" w:fill="D9D9D9"/>
            <w:vAlign w:val="center"/>
            <w:hideMark/>
          </w:tcPr>
          <w:p w14:paraId="3A16CFE1"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1,889,445</w:t>
            </w:r>
          </w:p>
        </w:tc>
        <w:tc>
          <w:tcPr>
            <w:tcW w:w="1260" w:type="dxa"/>
            <w:shd w:val="clear" w:color="000000" w:fill="D9D9D9"/>
            <w:noWrap/>
            <w:vAlign w:val="center"/>
            <w:hideMark/>
          </w:tcPr>
          <w:p w14:paraId="1831CC39"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10,465,471</w:t>
            </w:r>
          </w:p>
        </w:tc>
        <w:tc>
          <w:tcPr>
            <w:tcW w:w="1260" w:type="dxa"/>
            <w:shd w:val="clear" w:color="000000" w:fill="D9D9D9"/>
            <w:noWrap/>
            <w:vAlign w:val="center"/>
            <w:hideMark/>
          </w:tcPr>
          <w:p w14:paraId="4974663F"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13,312,044</w:t>
            </w:r>
          </w:p>
        </w:tc>
        <w:tc>
          <w:tcPr>
            <w:tcW w:w="1260" w:type="dxa"/>
            <w:shd w:val="clear" w:color="000000" w:fill="D9D9D9"/>
            <w:noWrap/>
            <w:vAlign w:val="center"/>
            <w:hideMark/>
          </w:tcPr>
          <w:p w14:paraId="118359EE" w14:textId="77777777" w:rsidR="008A666E" w:rsidRPr="00526077" w:rsidRDefault="008A666E" w:rsidP="008A666E">
            <w:pPr>
              <w:jc w:val="right"/>
              <w:rPr>
                <w:b/>
                <w:bCs/>
                <w:color w:val="000000"/>
                <w:sz w:val="16"/>
                <w:szCs w:val="16"/>
                <w14:numForm w14:val="lining"/>
                <w14:numSpacing w14:val="tabular"/>
              </w:rPr>
            </w:pPr>
            <w:r>
              <w:rPr>
                <w:b/>
                <w:color w:val="000000"/>
                <w:sz w:val="16"/>
                <w14:numForm w14:val="lining"/>
                <w14:numSpacing w14:val="tabular"/>
              </w:rPr>
              <w:t>25,666,960</w:t>
            </w:r>
          </w:p>
        </w:tc>
        <w:tc>
          <w:tcPr>
            <w:tcW w:w="1120" w:type="dxa"/>
            <w:vMerge/>
            <w:shd w:val="clear" w:color="auto" w:fill="B8CCE4" w:themeFill="accent1" w:themeFillTint="66"/>
            <w:vAlign w:val="center"/>
            <w:hideMark/>
          </w:tcPr>
          <w:p w14:paraId="771DA72B" w14:textId="77777777" w:rsidR="008A666E" w:rsidRPr="00526077" w:rsidRDefault="008A666E" w:rsidP="008A666E">
            <w:pPr>
              <w:rPr>
                <w:b/>
                <w:bCs/>
                <w:color w:val="000000"/>
                <w:sz w:val="16"/>
                <w:szCs w:val="16"/>
                <w14:numForm w14:val="lining"/>
                <w14:numSpacing w14:val="tabular"/>
              </w:rPr>
            </w:pPr>
          </w:p>
        </w:tc>
        <w:tc>
          <w:tcPr>
            <w:tcW w:w="1560" w:type="dxa"/>
            <w:vMerge/>
            <w:shd w:val="clear" w:color="auto" w:fill="B8CCE4" w:themeFill="accent1" w:themeFillTint="66"/>
            <w:vAlign w:val="center"/>
            <w:hideMark/>
          </w:tcPr>
          <w:p w14:paraId="47A3272A" w14:textId="77777777" w:rsidR="008A666E" w:rsidRPr="00526077" w:rsidRDefault="008A666E" w:rsidP="008A666E">
            <w:pPr>
              <w:rPr>
                <w:b/>
                <w:bCs/>
                <w:color w:val="000000"/>
                <w:sz w:val="16"/>
                <w:szCs w:val="16"/>
                <w14:numForm w14:val="lining"/>
                <w14:numSpacing w14:val="tabular"/>
              </w:rPr>
            </w:pPr>
          </w:p>
        </w:tc>
      </w:tr>
    </w:tbl>
    <w:p w14:paraId="2AF48E7B" w14:textId="77777777" w:rsidR="00B5517F" w:rsidRPr="00526077" w:rsidRDefault="00B5517F" w:rsidP="00B5517F">
      <w:pPr>
        <w:jc w:val="both"/>
        <w:rPr>
          <w:i/>
          <w:sz w:val="18"/>
          <w:szCs w:val="18"/>
          <w14:numForm w14:val="lining"/>
          <w14:numSpacing w14:val="tabular"/>
        </w:rPr>
      </w:pPr>
      <w:r>
        <w:rPr>
          <w:i/>
          <w:sz w:val="18"/>
          <w14:numForm w14:val="lining"/>
          <w14:numSpacing w14:val="tabular"/>
        </w:rPr>
        <w:t>Source: Forecasts a of 4 Jul 2014 (October - December 2014), as of 10 Feb 2015 (January - March 2015)</w:t>
      </w:r>
      <w:r>
        <w:tab/>
      </w:r>
      <w:r>
        <w:tab/>
      </w:r>
      <w:r>
        <w:tab/>
      </w:r>
      <w:r>
        <w:tab/>
      </w:r>
      <w:r>
        <w:tab/>
      </w:r>
    </w:p>
    <w:p w14:paraId="030AD130" w14:textId="77777777" w:rsidR="00B5517F" w:rsidRPr="00526077" w:rsidRDefault="00B5517F" w:rsidP="00B5517F">
      <w:pPr>
        <w:jc w:val="both"/>
        <w:rPr>
          <w:i/>
          <w:sz w:val="18"/>
          <w:szCs w:val="18"/>
          <w14:numForm w14:val="lining"/>
          <w14:numSpacing w14:val="tabular"/>
        </w:rPr>
      </w:pPr>
      <w:r>
        <w:rPr>
          <w:i/>
          <w:sz w:val="18"/>
          <w14:numForm w14:val="lining"/>
          <w14:numSpacing w14:val="tabular"/>
        </w:rPr>
        <w:t>Source of the actual values: IS Monit7+ as of 16 April 2015</w:t>
      </w:r>
    </w:p>
    <w:p w14:paraId="023D3DE0" w14:textId="77777777" w:rsidR="00456FD8" w:rsidRPr="00526077" w:rsidRDefault="00456FD8" w:rsidP="002137B5">
      <w:pPr>
        <w:jc w:val="both"/>
        <w:rPr>
          <w:sz w:val="22"/>
          <w:szCs w:val="22"/>
          <w14:numForm w14:val="lining"/>
          <w14:numSpacing w14:val="tabular"/>
        </w:rPr>
        <w:sectPr w:rsidR="00456FD8" w:rsidRPr="00526077" w:rsidSect="005C6870">
          <w:pgSz w:w="16839" w:h="11907" w:orient="landscape" w:code="9"/>
          <w:pgMar w:top="1418" w:right="1418" w:bottom="1418" w:left="1418" w:header="709" w:footer="709" w:gutter="0"/>
          <w:cols w:space="708"/>
          <w:docGrid w:linePitch="272"/>
        </w:sectPr>
      </w:pPr>
    </w:p>
    <w:p w14:paraId="027B7D84" w14:textId="77777777" w:rsidR="00D644B0" w:rsidRPr="00526077" w:rsidRDefault="00CB364E">
      <w:pPr>
        <w:pStyle w:val="Nadpis2"/>
        <w:rPr>
          <w:b w:val="0"/>
          <w14:numForm w14:val="lining"/>
          <w14:numSpacing w14:val="tabular"/>
        </w:rPr>
      </w:pPr>
      <w:bookmarkStart w:id="120" w:name="_Toc417556842"/>
      <w:bookmarkStart w:id="121" w:name="_Toc420268174"/>
      <w:r>
        <w:rPr>
          <w:rFonts w:ascii="Times New Roman" w:hAnsi="Times New Roman"/>
          <w:i w:val="0"/>
          <w14:numForm w14:val="lining"/>
          <w14:numSpacing w14:val="tabular"/>
        </w:rPr>
        <w:lastRenderedPageBreak/>
        <w:t>2.8 Analysis of Risks in Relation to Future Progress in Programme Implementation</w:t>
      </w:r>
      <w:bookmarkEnd w:id="120"/>
      <w:bookmarkEnd w:id="121"/>
    </w:p>
    <w:p w14:paraId="27FA4930" w14:textId="45F0862D" w:rsidR="007916FA" w:rsidRPr="00526077" w:rsidRDefault="007916FA" w:rsidP="007916FA">
      <w:pPr>
        <w:jc w:val="both"/>
        <w:rPr>
          <w:sz w:val="22"/>
          <w:szCs w:val="22"/>
          <w14:numForm w14:val="lining"/>
          <w14:numSpacing w14:val="tabular"/>
        </w:rPr>
      </w:pPr>
      <w:r>
        <w:rPr>
          <w:sz w:val="22"/>
          <w14:numForm w14:val="lining"/>
          <w14:numSpacing w14:val="tabular"/>
        </w:rPr>
        <w:t xml:space="preserve">The IOP MA coordinates the management of risks faced in IOP implementation. A summary report on IOP risk management is handed over to the NCA following the approval of the Catalogue of IOP Risks. It continuously monitors the measures adopted to eliminate the risks, and their efficiency. </w:t>
      </w:r>
    </w:p>
    <w:p w14:paraId="47D67587" w14:textId="77777777" w:rsidR="007916FA" w:rsidRPr="00526077" w:rsidRDefault="007916FA" w:rsidP="007916FA">
      <w:pPr>
        <w:jc w:val="both"/>
        <w:rPr>
          <w:sz w:val="22"/>
          <w:szCs w:val="22"/>
          <w14:numForm w14:val="lining"/>
          <w14:numSpacing w14:val="tabular"/>
        </w:rPr>
      </w:pPr>
    </w:p>
    <w:p w14:paraId="096793A3" w14:textId="77777777" w:rsidR="007916FA" w:rsidRPr="00526077" w:rsidRDefault="007916FA" w:rsidP="007916FA">
      <w:pPr>
        <w:jc w:val="both"/>
        <w:rPr>
          <w:sz w:val="22"/>
          <w:szCs w:val="22"/>
          <w14:numForm w14:val="lining"/>
          <w14:numSpacing w14:val="tabular"/>
        </w:rPr>
      </w:pPr>
      <w:r>
        <w:rPr>
          <w:sz w:val="22"/>
          <w14:numForm w14:val="lining"/>
          <w14:numSpacing w14:val="tabular"/>
        </w:rPr>
        <w:t>The most significant risks related to programme implementation and the implemented and proposed measures to eliminate them are summarised in the table below.</w:t>
      </w:r>
    </w:p>
    <w:p w14:paraId="659794A7" w14:textId="77777777" w:rsidR="007916FA" w:rsidRPr="00526077" w:rsidRDefault="007916FA" w:rsidP="007916FA">
      <w:pPr>
        <w:tabs>
          <w:tab w:val="left" w:pos="2303"/>
          <w:tab w:val="left" w:pos="4606"/>
          <w:tab w:val="left" w:pos="6924"/>
        </w:tabs>
        <w:rPr>
          <w:rFonts w:eastAsia="Calibri"/>
          <w:b/>
          <w:bCs/>
          <w:noProof/>
          <w:color w:val="000000"/>
          <w:sz w:val="18"/>
          <w:szCs w:val="18"/>
          <w14:numForm w14:val="lining"/>
          <w14:numSpacing w14:val="tabular"/>
        </w:rPr>
      </w:pPr>
    </w:p>
    <w:tbl>
      <w:tblP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4A0" w:firstRow="1" w:lastRow="0" w:firstColumn="1" w:lastColumn="0" w:noHBand="0" w:noVBand="1"/>
      </w:tblPr>
      <w:tblGrid>
        <w:gridCol w:w="2093"/>
        <w:gridCol w:w="2693"/>
        <w:gridCol w:w="2120"/>
        <w:gridCol w:w="2302"/>
      </w:tblGrid>
      <w:tr w:rsidR="00405835" w:rsidRPr="00526077" w14:paraId="1964369A" w14:textId="77777777" w:rsidTr="00B545B9">
        <w:trPr>
          <w:tblHeader/>
        </w:trPr>
        <w:tc>
          <w:tcPr>
            <w:tcW w:w="2093" w:type="dxa"/>
            <w:shd w:val="clear" w:color="auto" w:fill="C6D9F1" w:themeFill="text2" w:themeFillTint="33"/>
            <w:vAlign w:val="center"/>
            <w:hideMark/>
          </w:tcPr>
          <w:p w14:paraId="43104524" w14:textId="77777777" w:rsidR="00405835" w:rsidRPr="00526077" w:rsidRDefault="00405835" w:rsidP="00B545B9">
            <w:pPr>
              <w:jc w:val="center"/>
              <w:rPr>
                <w:sz w:val="18"/>
                <w:szCs w:val="18"/>
                <w14:numForm w14:val="lining"/>
                <w14:numSpacing w14:val="tabular"/>
              </w:rPr>
            </w:pPr>
            <w:r>
              <w:rPr>
                <w:b/>
                <w:noProof/>
                <w:color w:val="000000"/>
                <w:sz w:val="18"/>
                <w14:numForm w14:val="lining"/>
                <w14:numSpacing w14:val="tabular"/>
              </w:rPr>
              <w:t>Name of the risk</w:t>
            </w:r>
          </w:p>
        </w:tc>
        <w:tc>
          <w:tcPr>
            <w:tcW w:w="2693" w:type="dxa"/>
            <w:shd w:val="clear" w:color="auto" w:fill="C6D9F1" w:themeFill="text2" w:themeFillTint="33"/>
            <w:vAlign w:val="center"/>
            <w:hideMark/>
          </w:tcPr>
          <w:p w14:paraId="6239455A" w14:textId="77777777" w:rsidR="00405835" w:rsidRPr="00526077" w:rsidRDefault="00405835" w:rsidP="00B545B9">
            <w:pPr>
              <w:jc w:val="center"/>
              <w:rPr>
                <w:sz w:val="18"/>
                <w:szCs w:val="18"/>
                <w14:numForm w14:val="lining"/>
                <w14:numSpacing w14:val="tabular"/>
              </w:rPr>
            </w:pPr>
            <w:r>
              <w:rPr>
                <w:b/>
                <w:noProof/>
                <w:color w:val="000000"/>
                <w:sz w:val="18"/>
                <w14:numForm w14:val="lining"/>
                <w14:numSpacing w14:val="tabular"/>
              </w:rPr>
              <w:t>Description of the risk</w:t>
            </w:r>
          </w:p>
        </w:tc>
        <w:tc>
          <w:tcPr>
            <w:tcW w:w="2120" w:type="dxa"/>
            <w:shd w:val="clear" w:color="auto" w:fill="C6D9F1" w:themeFill="text2" w:themeFillTint="33"/>
            <w:vAlign w:val="center"/>
            <w:hideMark/>
          </w:tcPr>
          <w:p w14:paraId="4A266E47" w14:textId="77777777" w:rsidR="00405835" w:rsidRPr="00526077" w:rsidRDefault="00405835" w:rsidP="00B545B9">
            <w:pPr>
              <w:jc w:val="center"/>
              <w:rPr>
                <w:sz w:val="18"/>
                <w:szCs w:val="18"/>
                <w14:numForm w14:val="lining"/>
                <w14:numSpacing w14:val="tabular"/>
              </w:rPr>
            </w:pPr>
            <w:r>
              <w:rPr>
                <w:b/>
                <w:noProof/>
                <w:color w:val="000000"/>
                <w:sz w:val="18"/>
                <w14:numForm w14:val="lining"/>
                <w14:numSpacing w14:val="tabular"/>
              </w:rPr>
              <w:t>Measures already implemented to eliminate the risk and risk development</w:t>
            </w:r>
          </w:p>
        </w:tc>
        <w:tc>
          <w:tcPr>
            <w:tcW w:w="2302" w:type="dxa"/>
            <w:shd w:val="clear" w:color="auto" w:fill="C6D9F1" w:themeFill="text2" w:themeFillTint="33"/>
            <w:vAlign w:val="center"/>
            <w:hideMark/>
          </w:tcPr>
          <w:p w14:paraId="3F6178CD" w14:textId="511C0A83" w:rsidR="00405835" w:rsidRPr="00526077" w:rsidRDefault="00405835" w:rsidP="00526077">
            <w:pPr>
              <w:jc w:val="center"/>
              <w:rPr>
                <w:sz w:val="18"/>
                <w:szCs w:val="18"/>
                <w14:numForm w14:val="lining"/>
                <w14:numSpacing w14:val="tabular"/>
              </w:rPr>
            </w:pPr>
            <w:r>
              <w:rPr>
                <w:b/>
                <w:noProof/>
                <w:color w:val="000000"/>
                <w:sz w:val="18"/>
                <w14:numForm w14:val="lining"/>
                <w14:numSpacing w14:val="tabular"/>
              </w:rPr>
              <w:t>Proposed measures to eliminate the risks in the future</w:t>
            </w:r>
          </w:p>
        </w:tc>
      </w:tr>
      <w:tr w:rsidR="00405835" w:rsidRPr="00526077" w14:paraId="56CF348E" w14:textId="77777777" w:rsidTr="00B545B9">
        <w:trPr>
          <w:trHeight w:val="855"/>
        </w:trPr>
        <w:tc>
          <w:tcPr>
            <w:tcW w:w="2093" w:type="dxa"/>
            <w:vMerge w:val="restart"/>
            <w:hideMark/>
          </w:tcPr>
          <w:p w14:paraId="348F7B87" w14:textId="2482C0BE" w:rsidR="00405835" w:rsidRPr="00526077" w:rsidRDefault="00405835" w:rsidP="00567B3E">
            <w:pPr>
              <w:rPr>
                <w:b/>
                <w:sz w:val="18"/>
                <w:szCs w:val="18"/>
                <w14:numForm w14:val="lining"/>
                <w14:numSpacing w14:val="tabular"/>
              </w:rPr>
            </w:pPr>
            <w:r>
              <w:rPr>
                <w:b/>
                <w:noProof/>
                <w:color w:val="000000"/>
                <w:sz w:val="18"/>
                <w14:numForm w14:val="lining"/>
                <w14:numSpacing w14:val="tabular"/>
              </w:rPr>
              <w:t>Non-adherence to the Agreements on delegating activities to the IBs and Binding procedures pursuant to the IOP OM and IB manuals. Failure to observe the deadlines set in guidance documents</w:t>
            </w:r>
          </w:p>
        </w:tc>
        <w:tc>
          <w:tcPr>
            <w:tcW w:w="2693" w:type="dxa"/>
            <w:vMerge w:val="restart"/>
            <w:hideMark/>
          </w:tcPr>
          <w:p w14:paraId="7F82ABC0" w14:textId="77777777" w:rsidR="00405835" w:rsidRPr="00526077" w:rsidRDefault="00405835" w:rsidP="00567B3E">
            <w:pPr>
              <w:rPr>
                <w:sz w:val="18"/>
                <w:szCs w:val="18"/>
                <w14:numForm w14:val="lining"/>
                <w14:numSpacing w14:val="tabular"/>
              </w:rPr>
            </w:pPr>
            <w:r>
              <w:rPr>
                <w:noProof/>
                <w:sz w:val="18"/>
                <w14:numForm w14:val="lining"/>
                <w14:numSpacing w14:val="tabular"/>
              </w:rPr>
              <w:t xml:space="preserve">The non-compliance with the stipulated MA procedures can have serious implications for programme implementation. It can result in improper decisions, disputes and complaints. The failure to meet the set procedures compromises the planning of follow-up activities and complicates financial management of the programme. It results in errors made in the programme and in the failure to fulfil the forecasts. It can lead to additional costs at beneficiaries.  </w:t>
            </w:r>
          </w:p>
        </w:tc>
        <w:tc>
          <w:tcPr>
            <w:tcW w:w="2120" w:type="dxa"/>
            <w:hideMark/>
          </w:tcPr>
          <w:p w14:paraId="5303F06A" w14:textId="77777777" w:rsidR="00405835" w:rsidRPr="00526077" w:rsidRDefault="00405835" w:rsidP="00567B3E">
            <w:pPr>
              <w:rPr>
                <w:color w:val="FF0000"/>
                <w:sz w:val="18"/>
                <w:szCs w:val="18"/>
                <w14:numForm w14:val="lining"/>
                <w14:numSpacing w14:val="tabular"/>
              </w:rPr>
            </w:pPr>
            <w:r>
              <w:rPr>
                <w:sz w:val="18"/>
                <w14:numForm w14:val="lining"/>
                <w14:numSpacing w14:val="tabular"/>
              </w:rPr>
              <w:t>In 2014, 60 controls were commenced and 49 controls were completed, of which 25 without a finding and 24 with a finding. In 2015, 32 controls were commenced and 8 controls were completed.</w:t>
            </w:r>
            <w:r>
              <w:rPr>
                <w:color w:val="FF0000"/>
                <w:sz w:val="18"/>
                <w14:numForm w14:val="lining"/>
                <w14:numSpacing w14:val="tabular"/>
              </w:rPr>
              <w:t xml:space="preserve"> </w:t>
            </w:r>
          </w:p>
          <w:p w14:paraId="592B0286" w14:textId="77777777" w:rsidR="00405835" w:rsidRPr="00526077" w:rsidRDefault="00405835" w:rsidP="00567B3E">
            <w:pPr>
              <w:rPr>
                <w:color w:val="FF0000"/>
                <w:sz w:val="18"/>
                <w:szCs w:val="18"/>
                <w14:numForm w14:val="lining"/>
                <w14:numSpacing w14:val="tabular"/>
              </w:rPr>
            </w:pPr>
          </w:p>
          <w:p w14:paraId="620CBDB9" w14:textId="77777777" w:rsidR="00405835" w:rsidRPr="00526077" w:rsidRDefault="00405835" w:rsidP="00567B3E">
            <w:pPr>
              <w:rPr>
                <w:color w:val="FF0000"/>
                <w:sz w:val="18"/>
                <w:szCs w:val="18"/>
                <w14:numForm w14:val="lining"/>
                <w14:numSpacing w14:val="tabular"/>
              </w:rPr>
            </w:pPr>
          </w:p>
          <w:p w14:paraId="1DD74364" w14:textId="77777777" w:rsidR="00405835" w:rsidRPr="00526077" w:rsidRDefault="00405835" w:rsidP="00567B3E">
            <w:pPr>
              <w:rPr>
                <w:color w:val="FF0000"/>
                <w:sz w:val="18"/>
                <w:szCs w:val="18"/>
                <w14:numForm w14:val="lining"/>
                <w14:numSpacing w14:val="tabular"/>
              </w:rPr>
            </w:pPr>
          </w:p>
          <w:p w14:paraId="66411D5B" w14:textId="77777777" w:rsidR="00405835" w:rsidRPr="00526077" w:rsidRDefault="00405835" w:rsidP="00567B3E">
            <w:pPr>
              <w:rPr>
                <w:color w:val="FF0000"/>
                <w:sz w:val="18"/>
                <w:szCs w:val="18"/>
                <w14:numForm w14:val="lining"/>
                <w14:numSpacing w14:val="tabular"/>
              </w:rPr>
            </w:pPr>
          </w:p>
          <w:p w14:paraId="6B101794" w14:textId="77777777" w:rsidR="00405835" w:rsidRPr="00526077" w:rsidRDefault="00405835" w:rsidP="00567B3E">
            <w:pPr>
              <w:rPr>
                <w:color w:val="FF0000"/>
                <w:sz w:val="18"/>
                <w:szCs w:val="18"/>
                <w14:numForm w14:val="lining"/>
                <w14:numSpacing w14:val="tabular"/>
              </w:rPr>
            </w:pPr>
          </w:p>
          <w:p w14:paraId="63657BB4" w14:textId="77777777" w:rsidR="00405835" w:rsidRPr="00526077" w:rsidRDefault="00405835" w:rsidP="00567B3E">
            <w:pPr>
              <w:rPr>
                <w:rFonts w:eastAsia="Calibri"/>
                <w:noProof/>
                <w:color w:val="FF0000"/>
                <w:sz w:val="18"/>
                <w:szCs w:val="18"/>
                <w14:numForm w14:val="lining"/>
                <w14:numSpacing w14:val="tabular"/>
              </w:rPr>
            </w:pPr>
          </w:p>
          <w:p w14:paraId="47479AA8" w14:textId="77777777" w:rsidR="00405835" w:rsidRPr="00526077" w:rsidRDefault="00405835" w:rsidP="00567B3E">
            <w:pPr>
              <w:rPr>
                <w:sz w:val="18"/>
                <w:szCs w:val="18"/>
                <w14:numForm w14:val="lining"/>
                <w14:numSpacing w14:val="tabular"/>
              </w:rPr>
            </w:pPr>
          </w:p>
        </w:tc>
        <w:tc>
          <w:tcPr>
            <w:tcW w:w="2302" w:type="dxa"/>
          </w:tcPr>
          <w:p w14:paraId="3E9F83AC" w14:textId="5130A3C8" w:rsidR="00526077" w:rsidRDefault="00405835" w:rsidP="00526077">
            <w:pPr>
              <w:rPr>
                <w:rFonts w:eastAsia="Calibri"/>
                <w:noProof/>
                <w:color w:val="000000"/>
                <w:sz w:val="18"/>
                <w:szCs w:val="18"/>
                <w14:numForm w14:val="lining"/>
                <w14:numSpacing w14:val="tabular"/>
              </w:rPr>
            </w:pPr>
            <w:r>
              <w:rPr>
                <w:noProof/>
                <w:color w:val="000000"/>
                <w:sz w:val="18"/>
                <w14:numForm w14:val="lining"/>
                <w14:numSpacing w14:val="tabular"/>
              </w:rPr>
              <w:t xml:space="preserve">To verify the observance </w:t>
            </w:r>
            <w:r w:rsidR="003967C1">
              <w:rPr>
                <w:noProof/>
                <w:color w:val="000000"/>
                <w:sz w:val="18"/>
                <w14:numForm w14:val="lining"/>
                <w14:numSpacing w14:val="tabular"/>
              </w:rPr>
              <w:br/>
            </w:r>
            <w:r>
              <w:rPr>
                <w:noProof/>
                <w:color w:val="000000"/>
                <w:sz w:val="18"/>
                <w14:numForm w14:val="lining"/>
                <w14:numSpacing w14:val="tabular"/>
              </w:rPr>
              <w:t xml:space="preserve">of Agreements and conduct of delegated activities </w:t>
            </w:r>
            <w:r w:rsidR="003967C1">
              <w:rPr>
                <w:noProof/>
                <w:color w:val="000000"/>
                <w:sz w:val="18"/>
                <w14:numForm w14:val="lining"/>
                <w14:numSpacing w14:val="tabular"/>
              </w:rPr>
              <w:br/>
            </w:r>
            <w:r>
              <w:rPr>
                <w:noProof/>
                <w:color w:val="000000"/>
                <w:sz w:val="18"/>
                <w14:numForm w14:val="lining"/>
                <w14:numSpacing w14:val="tabular"/>
              </w:rPr>
              <w:t>of IBs, to impose remedial actions and to monitor their fulfilment.</w:t>
            </w:r>
          </w:p>
          <w:p w14:paraId="2104F8F3" w14:textId="1B1EAAC4" w:rsidR="00405835" w:rsidRPr="00526077" w:rsidRDefault="00405835" w:rsidP="00526077">
            <w:pPr>
              <w:rPr>
                <w:sz w:val="18"/>
                <w:szCs w:val="18"/>
                <w14:numForm w14:val="lining"/>
                <w14:numSpacing w14:val="tabular"/>
              </w:rPr>
            </w:pPr>
            <w:r>
              <w:rPr>
                <w:noProof/>
                <w:color w:val="000000"/>
                <w:sz w:val="18"/>
                <w14:numForm w14:val="lining"/>
                <w14:numSpacing w14:val="tabular"/>
              </w:rPr>
              <w:t xml:space="preserve">To that end to carry out at least 4 checks of delegated activities at each IB in line with the focus stated in the Annual plan of controls </w:t>
            </w:r>
            <w:r w:rsidR="003967C1">
              <w:rPr>
                <w:noProof/>
                <w:color w:val="000000"/>
                <w:sz w:val="18"/>
                <w14:numForm w14:val="lining"/>
                <w14:numSpacing w14:val="tabular"/>
              </w:rPr>
              <w:br/>
            </w:r>
            <w:r>
              <w:rPr>
                <w:noProof/>
                <w:color w:val="000000"/>
                <w:sz w:val="18"/>
                <w14:numForm w14:val="lining"/>
                <w14:numSpacing w14:val="tabular"/>
              </w:rPr>
              <w:t xml:space="preserve">of IOP MA.  To use outsourcing in the field </w:t>
            </w:r>
            <w:r w:rsidR="003967C1">
              <w:rPr>
                <w:noProof/>
                <w:color w:val="000000"/>
                <w:sz w:val="18"/>
                <w14:numForm w14:val="lining"/>
                <w14:numSpacing w14:val="tabular"/>
              </w:rPr>
              <w:br/>
            </w:r>
            <w:r>
              <w:rPr>
                <w:noProof/>
                <w:color w:val="000000"/>
                <w:sz w:val="18"/>
                <w14:numForm w14:val="lining"/>
                <w14:numSpacing w14:val="tabular"/>
              </w:rPr>
              <w:t xml:space="preserve">of controls of physical aspects of project implementation based on the contract with Cautor company. </w:t>
            </w:r>
          </w:p>
        </w:tc>
      </w:tr>
      <w:tr w:rsidR="00405835" w:rsidRPr="00526077" w14:paraId="6A74462D" w14:textId="77777777" w:rsidTr="00B545B9">
        <w:trPr>
          <w:trHeight w:val="855"/>
        </w:trPr>
        <w:tc>
          <w:tcPr>
            <w:tcW w:w="2093" w:type="dxa"/>
            <w:vMerge/>
            <w:hideMark/>
          </w:tcPr>
          <w:p w14:paraId="662000DA" w14:textId="77777777" w:rsidR="00405835" w:rsidRPr="00526077" w:rsidRDefault="00405835" w:rsidP="00567B3E">
            <w:pPr>
              <w:rPr>
                <w:sz w:val="18"/>
                <w:szCs w:val="18"/>
                <w14:numForm w14:val="lining"/>
                <w14:numSpacing w14:val="tabular"/>
              </w:rPr>
            </w:pPr>
          </w:p>
        </w:tc>
        <w:tc>
          <w:tcPr>
            <w:tcW w:w="2693" w:type="dxa"/>
            <w:vMerge/>
            <w:hideMark/>
          </w:tcPr>
          <w:p w14:paraId="74CDA028" w14:textId="77777777" w:rsidR="00405835" w:rsidRPr="00526077" w:rsidRDefault="00405835" w:rsidP="00567B3E">
            <w:pPr>
              <w:rPr>
                <w:sz w:val="18"/>
                <w:szCs w:val="18"/>
                <w14:numForm w14:val="lining"/>
                <w14:numSpacing w14:val="tabular"/>
              </w:rPr>
            </w:pPr>
          </w:p>
        </w:tc>
        <w:tc>
          <w:tcPr>
            <w:tcW w:w="2120" w:type="dxa"/>
            <w:hideMark/>
          </w:tcPr>
          <w:p w14:paraId="0F860D21" w14:textId="465C8983" w:rsidR="00405835" w:rsidRPr="00526077" w:rsidRDefault="00405835" w:rsidP="00E61807">
            <w:pPr>
              <w:rPr>
                <w:rFonts w:eastAsia="Calibri"/>
                <w:noProof/>
                <w:color w:val="000000"/>
                <w:sz w:val="18"/>
                <w:szCs w:val="18"/>
                <w14:numForm w14:val="lining"/>
                <w14:numSpacing w14:val="tabular"/>
              </w:rPr>
            </w:pPr>
            <w:r>
              <w:rPr>
                <w:sz w:val="18"/>
                <w14:numForm w14:val="lining"/>
                <w14:numSpacing w14:val="tabular"/>
              </w:rPr>
              <w:t xml:space="preserve">In the field of controls the external assistance </w:t>
            </w:r>
            <w:r w:rsidR="00E61807">
              <w:rPr>
                <w:sz w:val="18"/>
                <w14:numForm w14:val="lining"/>
                <w14:numSpacing w14:val="tabular"/>
              </w:rPr>
              <w:t xml:space="preserve">is </w:t>
            </w:r>
            <w:r>
              <w:rPr>
                <w:sz w:val="18"/>
                <w14:numForm w14:val="lining"/>
                <w14:numSpacing w14:val="tabular"/>
              </w:rPr>
              <w:t xml:space="preserve">regularly exploited. </w:t>
            </w:r>
          </w:p>
        </w:tc>
        <w:tc>
          <w:tcPr>
            <w:tcW w:w="2302" w:type="dxa"/>
            <w:hideMark/>
          </w:tcPr>
          <w:p w14:paraId="24B2625D" w14:textId="3F029D01" w:rsidR="00405835" w:rsidRPr="00526077" w:rsidRDefault="00405835" w:rsidP="00567B3E">
            <w:pPr>
              <w:rPr>
                <w:sz w:val="18"/>
                <w:szCs w:val="18"/>
                <w14:numForm w14:val="lining"/>
                <w14:numSpacing w14:val="tabular"/>
              </w:rPr>
            </w:pPr>
            <w:r>
              <w:rPr>
                <w:noProof/>
                <w:color w:val="000000"/>
                <w:sz w:val="18"/>
                <w14:numForm w14:val="lining"/>
                <w14:numSpacing w14:val="tabular"/>
              </w:rPr>
              <w:t xml:space="preserve">To use expert assistance </w:t>
            </w:r>
            <w:r w:rsidR="003967C1">
              <w:rPr>
                <w:noProof/>
                <w:color w:val="000000"/>
                <w:sz w:val="18"/>
                <w14:numForm w14:val="lining"/>
                <w14:numSpacing w14:val="tabular"/>
              </w:rPr>
              <w:br/>
            </w:r>
            <w:r>
              <w:rPr>
                <w:noProof/>
                <w:color w:val="000000"/>
                <w:sz w:val="18"/>
                <w14:numForm w14:val="lining"/>
                <w14:numSpacing w14:val="tabular"/>
              </w:rPr>
              <w:t xml:space="preserve">in the field of controls </w:t>
            </w:r>
            <w:r w:rsidR="003967C1">
              <w:rPr>
                <w:noProof/>
                <w:color w:val="000000"/>
                <w:sz w:val="18"/>
                <w14:numForm w14:val="lining"/>
                <w14:numSpacing w14:val="tabular"/>
              </w:rPr>
              <w:br/>
            </w:r>
            <w:r>
              <w:rPr>
                <w:noProof/>
                <w:color w:val="000000"/>
                <w:sz w:val="18"/>
                <w14:numForm w14:val="lining"/>
                <w14:numSpacing w14:val="tabular"/>
              </w:rPr>
              <w:t xml:space="preserve">of physical aspects </w:t>
            </w:r>
            <w:r w:rsidR="003967C1">
              <w:rPr>
                <w:noProof/>
                <w:color w:val="000000"/>
                <w:sz w:val="18"/>
                <w14:numForm w14:val="lining"/>
                <w14:numSpacing w14:val="tabular"/>
              </w:rPr>
              <w:br/>
            </w:r>
            <w:r>
              <w:rPr>
                <w:noProof/>
                <w:color w:val="000000"/>
                <w:sz w:val="18"/>
                <w14:numForm w14:val="lining"/>
                <w14:numSpacing w14:val="tabular"/>
              </w:rPr>
              <w:t xml:space="preserve">of project implementation and the performance </w:t>
            </w:r>
            <w:r w:rsidR="003967C1">
              <w:rPr>
                <w:noProof/>
                <w:color w:val="000000"/>
                <w:sz w:val="18"/>
                <w14:numForm w14:val="lining"/>
                <w14:numSpacing w14:val="tabular"/>
              </w:rPr>
              <w:br/>
            </w:r>
            <w:r>
              <w:rPr>
                <w:noProof/>
                <w:color w:val="000000"/>
                <w:sz w:val="18"/>
                <w14:numForm w14:val="lining"/>
                <w14:numSpacing w14:val="tabular"/>
              </w:rPr>
              <w:t xml:space="preserve">of checks of delegated activities. </w:t>
            </w:r>
          </w:p>
        </w:tc>
      </w:tr>
      <w:tr w:rsidR="00405835" w:rsidRPr="00526077" w14:paraId="160910E7" w14:textId="77777777" w:rsidTr="00B545B9">
        <w:trPr>
          <w:trHeight w:val="1240"/>
        </w:trPr>
        <w:tc>
          <w:tcPr>
            <w:tcW w:w="2093" w:type="dxa"/>
            <w:vMerge/>
            <w:hideMark/>
          </w:tcPr>
          <w:p w14:paraId="09B515A0" w14:textId="77777777" w:rsidR="00405835" w:rsidRPr="00526077" w:rsidRDefault="00405835" w:rsidP="00567B3E">
            <w:pPr>
              <w:rPr>
                <w:sz w:val="18"/>
                <w:szCs w:val="18"/>
                <w14:numForm w14:val="lining"/>
                <w14:numSpacing w14:val="tabular"/>
              </w:rPr>
            </w:pPr>
          </w:p>
        </w:tc>
        <w:tc>
          <w:tcPr>
            <w:tcW w:w="2693" w:type="dxa"/>
            <w:vMerge/>
            <w:hideMark/>
          </w:tcPr>
          <w:p w14:paraId="030B5679" w14:textId="77777777" w:rsidR="00405835" w:rsidRPr="00526077" w:rsidRDefault="00405835" w:rsidP="00567B3E">
            <w:pPr>
              <w:rPr>
                <w:sz w:val="18"/>
                <w:szCs w:val="18"/>
                <w14:numForm w14:val="lining"/>
                <w14:numSpacing w14:val="tabular"/>
              </w:rPr>
            </w:pPr>
          </w:p>
        </w:tc>
        <w:tc>
          <w:tcPr>
            <w:tcW w:w="2120" w:type="dxa"/>
          </w:tcPr>
          <w:p w14:paraId="65010E09" w14:textId="554229B8" w:rsidR="00405835" w:rsidRPr="00526077" w:rsidRDefault="00405835" w:rsidP="00567B3E">
            <w:pPr>
              <w:rPr>
                <w:sz w:val="18"/>
                <w:szCs w:val="18"/>
                <w14:numForm w14:val="lining"/>
                <w14:numSpacing w14:val="tabular"/>
              </w:rPr>
            </w:pPr>
            <w:r>
              <w:rPr>
                <w:noProof/>
                <w:color w:val="000000"/>
                <w:sz w:val="18"/>
                <w14:numForm w14:val="lining"/>
                <w14:numSpacing w14:val="tabular"/>
              </w:rPr>
              <w:t xml:space="preserve">Monthly Monitoring Reports of IBs are exploited mainly </w:t>
            </w:r>
            <w:r w:rsidR="00DA3A71">
              <w:rPr>
                <w:noProof/>
                <w:color w:val="000000"/>
                <w:sz w:val="18"/>
                <w14:numForm w14:val="lining"/>
                <w14:numSpacing w14:val="tabular"/>
              </w:rPr>
              <w:br/>
            </w:r>
            <w:r>
              <w:rPr>
                <w:noProof/>
                <w:color w:val="000000"/>
                <w:sz w:val="18"/>
                <w14:numForm w14:val="lining"/>
                <w14:numSpacing w14:val="tabular"/>
              </w:rPr>
              <w:t>as a source document for discussions with IBs.</w:t>
            </w:r>
          </w:p>
        </w:tc>
        <w:tc>
          <w:tcPr>
            <w:tcW w:w="2302" w:type="dxa"/>
          </w:tcPr>
          <w:p w14:paraId="7484644F" w14:textId="624E1603" w:rsidR="00405835" w:rsidRPr="00526077" w:rsidRDefault="00405835" w:rsidP="00526077">
            <w:pPr>
              <w:rPr>
                <w:sz w:val="18"/>
                <w:szCs w:val="18"/>
                <w14:numForm w14:val="lining"/>
                <w14:numSpacing w14:val="tabular"/>
              </w:rPr>
            </w:pPr>
            <w:r>
              <w:rPr>
                <w:noProof/>
                <w:color w:val="000000"/>
                <w:sz w:val="18"/>
                <w14:numForm w14:val="lining"/>
                <w14:numSpacing w14:val="tabular"/>
              </w:rPr>
              <w:t xml:space="preserve">To consistently use the Monthly Monitoring Reports of IBs for evaluation of adherence </w:t>
            </w:r>
            <w:r w:rsidR="003967C1">
              <w:rPr>
                <w:noProof/>
                <w:color w:val="000000"/>
                <w:sz w:val="18"/>
                <w14:numForm w14:val="lining"/>
                <w14:numSpacing w14:val="tabular"/>
              </w:rPr>
              <w:br/>
            </w:r>
            <w:r>
              <w:rPr>
                <w:noProof/>
                <w:color w:val="000000"/>
                <w:sz w:val="18"/>
                <w14:numForm w14:val="lining"/>
                <w14:numSpacing w14:val="tabular"/>
              </w:rPr>
              <w:t>to procedures in guidance management.</w:t>
            </w:r>
          </w:p>
        </w:tc>
      </w:tr>
      <w:tr w:rsidR="00405835" w:rsidRPr="00526077" w14:paraId="3CBCDD19" w14:textId="77777777" w:rsidTr="00B545B9">
        <w:trPr>
          <w:trHeight w:val="2973"/>
        </w:trPr>
        <w:tc>
          <w:tcPr>
            <w:tcW w:w="2093" w:type="dxa"/>
            <w:hideMark/>
          </w:tcPr>
          <w:p w14:paraId="74DA3E77" w14:textId="77777777" w:rsidR="00405835" w:rsidRPr="00526077" w:rsidRDefault="00405835" w:rsidP="00567B3E">
            <w:pPr>
              <w:rPr>
                <w:sz w:val="18"/>
                <w:szCs w:val="18"/>
                <w14:numForm w14:val="lining"/>
                <w14:numSpacing w14:val="tabular"/>
              </w:rPr>
            </w:pPr>
            <w:r>
              <w:rPr>
                <w:b/>
                <w:noProof/>
                <w:color w:val="000000"/>
                <w:sz w:val="18"/>
                <w14:numForm w14:val="lining"/>
                <w14:numSpacing w14:val="tabular"/>
              </w:rPr>
              <w:t>Insufficient audit trail</w:t>
            </w:r>
          </w:p>
        </w:tc>
        <w:tc>
          <w:tcPr>
            <w:tcW w:w="2693" w:type="dxa"/>
            <w:hideMark/>
          </w:tcPr>
          <w:p w14:paraId="739B3F2F" w14:textId="77777777"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Incomplete procedures for retaining information and documentation, absence of or non-adherence to the binding procedures of archiving documents and audit trail, a failure to enter the data in information systems. Insufficient evidence of handing over the agenda between the officers and also between the implementation bodies.</w:t>
            </w:r>
          </w:p>
          <w:p w14:paraId="25D3D3C1" w14:textId="77777777" w:rsidR="00405835" w:rsidRPr="00526077" w:rsidRDefault="00405835" w:rsidP="00567B3E">
            <w:pPr>
              <w:rPr>
                <w:sz w:val="18"/>
                <w:szCs w:val="18"/>
                <w14:numForm w14:val="lining"/>
                <w14:numSpacing w14:val="tabular"/>
              </w:rPr>
            </w:pPr>
            <w:r>
              <w:rPr>
                <w:noProof/>
                <w:color w:val="000000"/>
                <w:sz w:val="18"/>
                <w14:numForm w14:val="lining"/>
                <w14:numSpacing w14:val="tabular"/>
              </w:rPr>
              <w:t>E-mail correspondence inappropriately archived. A risk of the loss of important documents.</w:t>
            </w:r>
          </w:p>
        </w:tc>
        <w:tc>
          <w:tcPr>
            <w:tcW w:w="2120" w:type="dxa"/>
            <w:hideMark/>
          </w:tcPr>
          <w:p w14:paraId="4A6F5952" w14:textId="77777777" w:rsidR="00405835" w:rsidRPr="00526077" w:rsidRDefault="00405835" w:rsidP="00567B3E">
            <w:pPr>
              <w:rPr>
                <w:sz w:val="18"/>
                <w:szCs w:val="18"/>
                <w14:numForm w14:val="lining"/>
                <w14:numSpacing w14:val="tabular"/>
              </w:rPr>
            </w:pPr>
            <w:r>
              <w:rPr>
                <w:noProof/>
                <w:color w:val="000000"/>
                <w:sz w:val="18"/>
                <w14:numForm w14:val="lining"/>
                <w14:numSpacing w14:val="tabular"/>
              </w:rPr>
              <w:t>Adherence to archiving procedures and provision of audit trail is checked as a part of the checks of delegated activities.</w:t>
            </w:r>
          </w:p>
        </w:tc>
        <w:tc>
          <w:tcPr>
            <w:tcW w:w="2302" w:type="dxa"/>
          </w:tcPr>
          <w:p w14:paraId="2CC28033" w14:textId="21FA9878" w:rsidR="00405835" w:rsidRPr="00526077" w:rsidRDefault="00405835" w:rsidP="00567B3E">
            <w:pPr>
              <w:rPr>
                <w:sz w:val="18"/>
                <w:szCs w:val="18"/>
                <w14:numForm w14:val="lining"/>
                <w14:numSpacing w14:val="tabular"/>
              </w:rPr>
            </w:pPr>
            <w:r>
              <w:rPr>
                <w:sz w:val="18"/>
                <w14:numForm w14:val="lining"/>
                <w14:numSpacing w14:val="tabular"/>
              </w:rPr>
              <w:t xml:space="preserve">To verify the adherence </w:t>
            </w:r>
            <w:r w:rsidR="007A2A9A">
              <w:rPr>
                <w:sz w:val="18"/>
                <w14:numForm w14:val="lining"/>
                <w14:numSpacing w14:val="tabular"/>
              </w:rPr>
              <w:br/>
            </w:r>
            <w:r>
              <w:rPr>
                <w:sz w:val="18"/>
                <w14:numForm w14:val="lining"/>
                <w14:numSpacing w14:val="tabular"/>
              </w:rPr>
              <w:t xml:space="preserve">of procedures of archiving and provision of audit trail as a part of on-the-spot checks of delegated activities in proportion </w:t>
            </w:r>
            <w:r w:rsidR="007A2A9A">
              <w:rPr>
                <w:sz w:val="18"/>
                <w14:numForm w14:val="lining"/>
                <w14:numSpacing w14:val="tabular"/>
              </w:rPr>
              <w:br/>
            </w:r>
            <w:r>
              <w:rPr>
                <w:sz w:val="18"/>
                <w14:numForm w14:val="lining"/>
                <w14:numSpacing w14:val="tabular"/>
              </w:rPr>
              <w:t xml:space="preserve">to the subject of the check. To obligatorily include the check of completeness, accuracy and timeliness </w:t>
            </w:r>
            <w:r w:rsidR="007A2A9A">
              <w:rPr>
                <w:sz w:val="18"/>
                <w14:numForm w14:val="lining"/>
                <w14:numSpacing w14:val="tabular"/>
              </w:rPr>
              <w:br/>
            </w:r>
            <w:r>
              <w:rPr>
                <w:sz w:val="18"/>
                <w14:numForm w14:val="lining"/>
                <w14:numSpacing w14:val="tabular"/>
              </w:rPr>
              <w:t xml:space="preserve">of data entered into IS Monit7 in the checks </w:t>
            </w:r>
            <w:r w:rsidR="007A2A9A">
              <w:rPr>
                <w:sz w:val="18"/>
                <w14:numForm w14:val="lining"/>
                <w14:numSpacing w14:val="tabular"/>
              </w:rPr>
              <w:br/>
            </w:r>
            <w:r>
              <w:rPr>
                <w:sz w:val="18"/>
                <w14:numForm w14:val="lining"/>
                <w14:numSpacing w14:val="tabular"/>
              </w:rPr>
              <w:t>of delegated activities.</w:t>
            </w:r>
          </w:p>
        </w:tc>
      </w:tr>
      <w:tr w:rsidR="00405835" w:rsidRPr="00526077" w14:paraId="2ED55B3C" w14:textId="77777777" w:rsidTr="00B545B9">
        <w:trPr>
          <w:trHeight w:val="706"/>
        </w:trPr>
        <w:tc>
          <w:tcPr>
            <w:tcW w:w="2093" w:type="dxa"/>
            <w:vMerge w:val="restart"/>
            <w:hideMark/>
          </w:tcPr>
          <w:p w14:paraId="347AE73E" w14:textId="77777777" w:rsidR="00405835" w:rsidRPr="00526077" w:rsidRDefault="00405835" w:rsidP="00567B3E">
            <w:pPr>
              <w:rPr>
                <w:sz w:val="18"/>
                <w:szCs w:val="18"/>
                <w14:numForm w14:val="lining"/>
                <w14:numSpacing w14:val="tabular"/>
              </w:rPr>
            </w:pPr>
            <w:r>
              <w:rPr>
                <w:b/>
                <w:noProof/>
                <w:color w:val="000000"/>
                <w:sz w:val="18"/>
                <w14:numForm w14:val="lining"/>
                <w14:numSpacing w14:val="tabular"/>
              </w:rPr>
              <w:lastRenderedPageBreak/>
              <w:t>Lack of submitted quality projects</w:t>
            </w:r>
          </w:p>
        </w:tc>
        <w:tc>
          <w:tcPr>
            <w:tcW w:w="2693" w:type="dxa"/>
            <w:vMerge w:val="restart"/>
            <w:hideMark/>
          </w:tcPr>
          <w:p w14:paraId="6A060339" w14:textId="77777777"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The failure to fully absorb is one of the main risks faced by the programme, which may be the consequence of multiple other risks:</w:t>
            </w:r>
          </w:p>
          <w:p w14:paraId="03B68969" w14:textId="77777777"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delays in publishing of calls,</w:t>
            </w:r>
          </w:p>
          <w:p w14:paraId="0CC2439C" w14:textId="77777777"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xml:space="preserve">- delays in project implementation (postponing the stages and completion of projects), </w:t>
            </w:r>
          </w:p>
          <w:p w14:paraId="13A86F92" w14:textId="1ABED65D"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problematic management of risky and sleeping projects,</w:t>
            </w:r>
          </w:p>
          <w:p w14:paraId="3FCCFAD9" w14:textId="77777777"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insufficient administrative capacity,</w:t>
            </w:r>
          </w:p>
          <w:p w14:paraId="75937B77" w14:textId="2887AF63" w:rsidR="00526077" w:rsidRDefault="00526077" w:rsidP="00567B3E">
            <w:pPr>
              <w:rPr>
                <w:rFonts w:eastAsia="Calibri"/>
                <w:noProof/>
                <w:color w:val="000000"/>
                <w:sz w:val="18"/>
                <w:szCs w:val="18"/>
                <w14:numForm w14:val="lining"/>
                <w14:numSpacing w14:val="tabular"/>
              </w:rPr>
            </w:pPr>
            <w:r>
              <w:rPr>
                <w:noProof/>
                <w:color w:val="000000"/>
                <w:sz w:val="18"/>
                <w14:numForm w14:val="lining"/>
                <w14:numSpacing w14:val="tabular"/>
              </w:rPr>
              <w:t>- errors in project implementation,</w:t>
            </w:r>
          </w:p>
          <w:p w14:paraId="4FB1899E" w14:textId="77777777" w:rsid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deficiencies in project management and non-compliance with the timetable,</w:t>
            </w:r>
          </w:p>
          <w:p w14:paraId="27157F4F" w14:textId="24214B36"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a risk ensuing from the CZK/EUR exchange rate fluctuations (incorrect forecast of absorption capacity),</w:t>
            </w:r>
          </w:p>
          <w:p w14:paraId="7EC1B57D" w14:textId="77777777"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irregularities,</w:t>
            </w:r>
          </w:p>
          <w:p w14:paraId="685C7AAA" w14:textId="77777777"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errors in project administration,</w:t>
            </w:r>
          </w:p>
          <w:p w14:paraId="2C4F2B24" w14:textId="15A2F4FD" w:rsid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ineligible expenditure,</w:t>
            </w:r>
          </w:p>
          <w:p w14:paraId="65716BDB" w14:textId="77777777" w:rsidR="00405835" w:rsidRPr="00526077" w:rsidRDefault="00405835" w:rsidP="00567B3E">
            <w:pPr>
              <w:rPr>
                <w:sz w:val="18"/>
                <w:szCs w:val="18"/>
                <w14:numForm w14:val="lining"/>
                <w14:numSpacing w14:val="tabular"/>
              </w:rPr>
            </w:pPr>
            <w:r>
              <w:rPr>
                <w:noProof/>
                <w:color w:val="000000"/>
                <w:sz w:val="18"/>
                <w14:numForm w14:val="lining"/>
                <w14:numSpacing w14:val="tabular"/>
              </w:rPr>
              <w:t>- a loss of allocation due to non-fulfilment of N+2 rule.</w:t>
            </w:r>
          </w:p>
        </w:tc>
        <w:tc>
          <w:tcPr>
            <w:tcW w:w="2120" w:type="dxa"/>
            <w:hideMark/>
          </w:tcPr>
          <w:p w14:paraId="4B439749" w14:textId="77777777" w:rsidR="00405835" w:rsidRPr="00526077" w:rsidRDefault="00405835" w:rsidP="00567B3E">
            <w:pPr>
              <w:rPr>
                <w:sz w:val="18"/>
                <w:szCs w:val="18"/>
                <w14:numForm w14:val="lining"/>
                <w14:numSpacing w14:val="tabular"/>
              </w:rPr>
            </w:pPr>
            <w:r>
              <w:rPr>
                <w:sz w:val="18"/>
                <w14:numForm w14:val="lining"/>
                <w14:numSpacing w14:val="tabular"/>
              </w:rPr>
              <w:t xml:space="preserve">In the dossier required by the “Crisis Action Plan“, the identification of sleeping projects is regularly updated and steps for their further development or termination of their implementation are stipulated. The information is regularly submitted to the </w:t>
            </w:r>
            <w:proofErr w:type="spellStart"/>
            <w:r>
              <w:rPr>
                <w:sz w:val="18"/>
                <w14:numForm w14:val="lining"/>
                <w14:numSpacing w14:val="tabular"/>
              </w:rPr>
              <w:t>MoRD</w:t>
            </w:r>
            <w:proofErr w:type="spellEnd"/>
            <w:r>
              <w:rPr>
                <w:sz w:val="18"/>
                <w14:numForm w14:val="lining"/>
                <w14:numSpacing w14:val="tabular"/>
              </w:rPr>
              <w:t xml:space="preserve"> top management, always as at the 15</w:t>
            </w:r>
            <w:r>
              <w:rPr>
                <w:sz w:val="18"/>
                <w:vertAlign w:val="superscript"/>
                <w14:numForm w14:val="lining"/>
                <w14:numSpacing w14:val="tabular"/>
              </w:rPr>
              <w:t>th</w:t>
            </w:r>
            <w:r>
              <w:rPr>
                <w:sz w:val="18"/>
                <w14:numForm w14:val="lining"/>
                <w14:numSpacing w14:val="tabular"/>
              </w:rPr>
              <w:t xml:space="preserve"> day of the following month.</w:t>
            </w:r>
          </w:p>
          <w:p w14:paraId="7B0FA67B" w14:textId="77777777" w:rsidR="00405835" w:rsidRPr="00526077" w:rsidRDefault="00405835" w:rsidP="00567B3E">
            <w:pPr>
              <w:rPr>
                <w:sz w:val="18"/>
                <w:szCs w:val="18"/>
                <w14:numForm w14:val="lining"/>
                <w14:numSpacing w14:val="tabular"/>
              </w:rPr>
            </w:pPr>
          </w:p>
        </w:tc>
        <w:tc>
          <w:tcPr>
            <w:tcW w:w="2302" w:type="dxa"/>
            <w:hideMark/>
          </w:tcPr>
          <w:p w14:paraId="2272AA28" w14:textId="77777777" w:rsidR="00405835" w:rsidRPr="00526077" w:rsidRDefault="00405835" w:rsidP="00567B3E">
            <w:pPr>
              <w:rPr>
                <w:sz w:val="18"/>
                <w:szCs w:val="18"/>
                <w14:numForm w14:val="lining"/>
                <w14:numSpacing w14:val="tabular"/>
              </w:rPr>
            </w:pPr>
            <w:r>
              <w:rPr>
                <w:sz w:val="18"/>
                <w14:numForm w14:val="lining"/>
                <w14:numSpacing w14:val="tabular"/>
              </w:rPr>
              <w:t>To determine further steps in order to accelerate the project implementation or its withdrawal so as to enable the use of released allocation.</w:t>
            </w:r>
          </w:p>
          <w:p w14:paraId="23F6828C" w14:textId="77777777" w:rsidR="00405835" w:rsidRPr="00526077" w:rsidRDefault="00405835" w:rsidP="00567B3E">
            <w:pPr>
              <w:rPr>
                <w14:numForm w14:val="lining"/>
                <w14:numSpacing w14:val="tabular"/>
              </w:rPr>
            </w:pPr>
          </w:p>
          <w:p w14:paraId="42FAE94F" w14:textId="77777777" w:rsidR="00405835" w:rsidRPr="00526077" w:rsidRDefault="00405835" w:rsidP="00567B3E">
            <w:pPr>
              <w:rPr>
                <w:sz w:val="18"/>
                <w:szCs w:val="18"/>
                <w14:numForm w14:val="lining"/>
                <w14:numSpacing w14:val="tabular"/>
              </w:rPr>
            </w:pPr>
          </w:p>
        </w:tc>
      </w:tr>
      <w:tr w:rsidR="00405835" w:rsidRPr="00526077" w14:paraId="0FD55AA8" w14:textId="77777777" w:rsidTr="00B545B9">
        <w:trPr>
          <w:trHeight w:val="701"/>
        </w:trPr>
        <w:tc>
          <w:tcPr>
            <w:tcW w:w="2093" w:type="dxa"/>
            <w:vMerge/>
            <w:hideMark/>
          </w:tcPr>
          <w:p w14:paraId="4A19D6FA" w14:textId="77777777" w:rsidR="00405835" w:rsidRPr="00526077" w:rsidRDefault="00405835" w:rsidP="00567B3E">
            <w:pPr>
              <w:rPr>
                <w:sz w:val="18"/>
                <w:szCs w:val="18"/>
                <w14:numForm w14:val="lining"/>
                <w14:numSpacing w14:val="tabular"/>
              </w:rPr>
            </w:pPr>
          </w:p>
        </w:tc>
        <w:tc>
          <w:tcPr>
            <w:tcW w:w="2693" w:type="dxa"/>
            <w:vMerge/>
            <w:hideMark/>
          </w:tcPr>
          <w:p w14:paraId="5C5907EA" w14:textId="77777777" w:rsidR="00405835" w:rsidRPr="00526077" w:rsidRDefault="00405835" w:rsidP="00567B3E">
            <w:pPr>
              <w:rPr>
                <w:sz w:val="18"/>
                <w:szCs w:val="18"/>
                <w14:numForm w14:val="lining"/>
                <w14:numSpacing w14:val="tabular"/>
              </w:rPr>
            </w:pPr>
          </w:p>
        </w:tc>
        <w:tc>
          <w:tcPr>
            <w:tcW w:w="2120" w:type="dxa"/>
            <w:hideMark/>
          </w:tcPr>
          <w:p w14:paraId="5E9186B4" w14:textId="6B8783A2" w:rsidR="00405835" w:rsidRPr="00526077" w:rsidRDefault="00405835" w:rsidP="00567B3E">
            <w:pPr>
              <w:rPr>
                <w:sz w:val="18"/>
                <w:szCs w:val="18"/>
                <w14:numForm w14:val="lining"/>
                <w14:numSpacing w14:val="tabular"/>
              </w:rPr>
            </w:pPr>
            <w:r>
              <w:rPr>
                <w:sz w:val="18"/>
                <w14:numForm w14:val="lining"/>
                <w14:numSpacing w14:val="tabular"/>
              </w:rPr>
              <w:t>Monitoring and evaluation of absorption capacity is under way.</w:t>
            </w:r>
          </w:p>
        </w:tc>
        <w:tc>
          <w:tcPr>
            <w:tcW w:w="2302" w:type="dxa"/>
            <w:hideMark/>
          </w:tcPr>
          <w:p w14:paraId="0FE99A69" w14:textId="77777777" w:rsidR="00405835" w:rsidRPr="00526077" w:rsidRDefault="00405835" w:rsidP="00567B3E">
            <w:pPr>
              <w:rPr>
                <w:sz w:val="18"/>
                <w:szCs w:val="18"/>
                <w14:numForm w14:val="lining"/>
                <w14:numSpacing w14:val="tabular"/>
              </w:rPr>
            </w:pPr>
            <w:r>
              <w:rPr>
                <w:sz w:val="18"/>
                <w14:numForm w14:val="lining"/>
                <w14:numSpacing w14:val="tabular"/>
              </w:rPr>
              <w:t>To continue to implement the measures. To set priorities for administration.</w:t>
            </w:r>
          </w:p>
        </w:tc>
      </w:tr>
      <w:tr w:rsidR="00405835" w:rsidRPr="00526077" w14:paraId="015F6E9B" w14:textId="77777777" w:rsidTr="00B545B9">
        <w:trPr>
          <w:trHeight w:val="877"/>
        </w:trPr>
        <w:tc>
          <w:tcPr>
            <w:tcW w:w="2093" w:type="dxa"/>
            <w:vMerge/>
            <w:hideMark/>
          </w:tcPr>
          <w:p w14:paraId="07038E77" w14:textId="77777777" w:rsidR="00405835" w:rsidRPr="00526077" w:rsidRDefault="00405835" w:rsidP="00567B3E">
            <w:pPr>
              <w:rPr>
                <w:sz w:val="18"/>
                <w:szCs w:val="18"/>
                <w14:numForm w14:val="lining"/>
                <w14:numSpacing w14:val="tabular"/>
              </w:rPr>
            </w:pPr>
          </w:p>
        </w:tc>
        <w:tc>
          <w:tcPr>
            <w:tcW w:w="2693" w:type="dxa"/>
            <w:vMerge/>
            <w:hideMark/>
          </w:tcPr>
          <w:p w14:paraId="2E7D1DE2" w14:textId="77777777" w:rsidR="00405835" w:rsidRPr="00526077" w:rsidRDefault="00405835" w:rsidP="00567B3E">
            <w:pPr>
              <w:rPr>
                <w:sz w:val="18"/>
                <w:szCs w:val="18"/>
                <w14:numForm w14:val="lining"/>
                <w14:numSpacing w14:val="tabular"/>
              </w:rPr>
            </w:pPr>
          </w:p>
        </w:tc>
        <w:tc>
          <w:tcPr>
            <w:tcW w:w="2120" w:type="dxa"/>
            <w:hideMark/>
          </w:tcPr>
          <w:p w14:paraId="10F038DA" w14:textId="77777777" w:rsidR="00405835" w:rsidRPr="00526077" w:rsidRDefault="00405835" w:rsidP="00567B3E">
            <w:pPr>
              <w:rPr>
                <w:sz w:val="18"/>
                <w:szCs w:val="18"/>
                <w14:numForm w14:val="lining"/>
                <w14:numSpacing w14:val="tabular"/>
              </w:rPr>
            </w:pPr>
            <w:r>
              <w:rPr>
                <w:sz w:val="18"/>
                <w14:numForm w14:val="lining"/>
                <w14:numSpacing w14:val="tabular"/>
              </w:rPr>
              <w:t>Absorption forecasts and their fulfilment are regularly monitored.</w:t>
            </w:r>
          </w:p>
          <w:p w14:paraId="6AC1BD30" w14:textId="77777777" w:rsidR="00405835" w:rsidRPr="00526077" w:rsidRDefault="00405835" w:rsidP="00567B3E">
            <w:pPr>
              <w:rPr>
                <w:sz w:val="18"/>
                <w:szCs w:val="18"/>
                <w14:numForm w14:val="lining"/>
                <w14:numSpacing w14:val="tabular"/>
              </w:rPr>
            </w:pPr>
          </w:p>
        </w:tc>
        <w:tc>
          <w:tcPr>
            <w:tcW w:w="2302" w:type="dxa"/>
            <w:hideMark/>
          </w:tcPr>
          <w:p w14:paraId="2583CAE8" w14:textId="279D497B" w:rsidR="00405835" w:rsidRPr="00526077" w:rsidRDefault="00405835" w:rsidP="00567B3E">
            <w:pPr>
              <w:rPr>
                <w:sz w:val="18"/>
                <w:szCs w:val="18"/>
                <w14:numForm w14:val="lining"/>
                <w14:numSpacing w14:val="tabular"/>
              </w:rPr>
            </w:pPr>
            <w:r>
              <w:rPr>
                <w:sz w:val="18"/>
                <w14:numForm w14:val="lining"/>
                <w14:numSpacing w14:val="tabular"/>
              </w:rPr>
              <w:t xml:space="preserve">To continuously (monthly) monitor and evaluate the absorption forecasts and their fulfilment. </w:t>
            </w:r>
          </w:p>
          <w:p w14:paraId="4C0BF268" w14:textId="77777777" w:rsidR="00405835" w:rsidRPr="00526077" w:rsidRDefault="00405835" w:rsidP="00567B3E">
            <w:pPr>
              <w:ind w:left="22"/>
              <w:contextualSpacing/>
              <w:rPr>
                <w:sz w:val="18"/>
                <w:szCs w:val="18"/>
                <w14:numForm w14:val="lining"/>
                <w14:numSpacing w14:val="tabular"/>
              </w:rPr>
            </w:pPr>
          </w:p>
        </w:tc>
      </w:tr>
      <w:tr w:rsidR="00405835" w:rsidRPr="00526077" w14:paraId="09732848" w14:textId="77777777" w:rsidTr="00B545B9">
        <w:trPr>
          <w:trHeight w:val="701"/>
        </w:trPr>
        <w:tc>
          <w:tcPr>
            <w:tcW w:w="2093" w:type="dxa"/>
            <w:vMerge/>
            <w:hideMark/>
          </w:tcPr>
          <w:p w14:paraId="4522D639" w14:textId="77777777" w:rsidR="00405835" w:rsidRPr="00526077" w:rsidRDefault="00405835" w:rsidP="00567B3E">
            <w:pPr>
              <w:rPr>
                <w:sz w:val="18"/>
                <w:szCs w:val="18"/>
                <w14:numForm w14:val="lining"/>
                <w14:numSpacing w14:val="tabular"/>
              </w:rPr>
            </w:pPr>
          </w:p>
        </w:tc>
        <w:tc>
          <w:tcPr>
            <w:tcW w:w="2693" w:type="dxa"/>
            <w:vMerge/>
            <w:hideMark/>
          </w:tcPr>
          <w:p w14:paraId="64811F19" w14:textId="77777777" w:rsidR="00405835" w:rsidRPr="00526077" w:rsidRDefault="00405835" w:rsidP="00567B3E">
            <w:pPr>
              <w:rPr>
                <w:sz w:val="18"/>
                <w:szCs w:val="18"/>
                <w14:numForm w14:val="lining"/>
                <w14:numSpacing w14:val="tabular"/>
              </w:rPr>
            </w:pPr>
          </w:p>
        </w:tc>
        <w:tc>
          <w:tcPr>
            <w:tcW w:w="2120" w:type="dxa"/>
            <w:hideMark/>
          </w:tcPr>
          <w:p w14:paraId="4892F7F2" w14:textId="0D0956F8" w:rsidR="00405835" w:rsidRPr="00526077" w:rsidRDefault="00405835" w:rsidP="008C03CF">
            <w:pPr>
              <w:rPr>
                <w:sz w:val="18"/>
                <w:szCs w:val="18"/>
                <w14:numForm w14:val="lining"/>
                <w14:numSpacing w14:val="tabular"/>
              </w:rPr>
            </w:pPr>
            <w:r>
              <w:rPr>
                <w:sz w:val="18"/>
                <w14:numForm w14:val="lining"/>
                <w14:numSpacing w14:val="tabular"/>
              </w:rPr>
              <w:t xml:space="preserve">Measures to eliminate the loss of allocation have been prepared, monitored and evaluated and in January 2015 submitted to the Government in line with the Government Resolution No 646/2014 through the updated “Strategy </w:t>
            </w:r>
            <w:r w:rsidR="008C03CF">
              <w:rPr>
                <w:sz w:val="18"/>
                <w14:numForm w14:val="lining"/>
                <w14:numSpacing w14:val="tabular"/>
              </w:rPr>
              <w:t>of</w:t>
            </w:r>
            <w:r>
              <w:rPr>
                <w:sz w:val="18"/>
                <w14:numForm w14:val="lining"/>
                <w14:numSpacing w14:val="tabular"/>
              </w:rPr>
              <w:t xml:space="preserve"> Full Absorption of </w:t>
            </w:r>
            <w:r w:rsidR="008C03CF">
              <w:rPr>
                <w:sz w:val="18"/>
                <w14:numForm w14:val="lining"/>
                <w14:numSpacing w14:val="tabular"/>
              </w:rPr>
              <w:t>the IOP</w:t>
            </w:r>
            <w:r>
              <w:rPr>
                <w:sz w:val="18"/>
                <w14:numForm w14:val="lining"/>
                <w14:numSpacing w14:val="tabular"/>
              </w:rPr>
              <w:t>“. It reflects the resulting absorption of assistance in 2014, with focus on maximum absorption of the programme in 2015, or 2016 and the IOP MA and IOP IB staffing capacity in 2015, or 2016.</w:t>
            </w:r>
          </w:p>
        </w:tc>
        <w:tc>
          <w:tcPr>
            <w:tcW w:w="2302" w:type="dxa"/>
          </w:tcPr>
          <w:p w14:paraId="493ECE0A" w14:textId="77777777" w:rsidR="00405835" w:rsidRPr="00526077" w:rsidRDefault="00405835" w:rsidP="00567B3E">
            <w:pPr>
              <w:rPr>
                <w:sz w:val="18"/>
                <w:szCs w:val="18"/>
                <w14:numForm w14:val="lining"/>
                <w14:numSpacing w14:val="tabular"/>
              </w:rPr>
            </w:pPr>
            <w:r>
              <w:rPr>
                <w:sz w:val="18"/>
                <w14:numForm w14:val="lining"/>
                <w14:numSpacing w14:val="tabular"/>
              </w:rPr>
              <w:t>To continue to evaluate and implement measures, including the use of tools for the achievement of full absorption of the programme.</w:t>
            </w:r>
          </w:p>
        </w:tc>
      </w:tr>
      <w:tr w:rsidR="00405835" w:rsidRPr="00526077" w14:paraId="0E883DE1" w14:textId="77777777" w:rsidTr="00B545B9">
        <w:trPr>
          <w:trHeight w:val="2084"/>
        </w:trPr>
        <w:tc>
          <w:tcPr>
            <w:tcW w:w="2093" w:type="dxa"/>
            <w:hideMark/>
          </w:tcPr>
          <w:p w14:paraId="21DD130C" w14:textId="77777777" w:rsidR="00405835" w:rsidRPr="00526077" w:rsidRDefault="00405835" w:rsidP="00567B3E">
            <w:pPr>
              <w:rPr>
                <w:rFonts w:eastAsia="Calibri"/>
                <w:b/>
                <w:bCs/>
                <w:noProof/>
                <w:color w:val="000000"/>
                <w:sz w:val="18"/>
                <w:szCs w:val="18"/>
                <w14:numForm w14:val="lining"/>
                <w14:numSpacing w14:val="tabular"/>
              </w:rPr>
            </w:pPr>
            <w:r>
              <w:rPr>
                <w:b/>
                <w:noProof/>
                <w:color w:val="000000"/>
                <w:sz w:val="18"/>
                <w14:numForm w14:val="lining"/>
                <w14:numSpacing w14:val="tabular"/>
              </w:rPr>
              <w:t xml:space="preserve">Failure to fulfil the IOP monitoring indicators   </w:t>
            </w:r>
          </w:p>
          <w:p w14:paraId="39307260" w14:textId="77777777" w:rsidR="00405835" w:rsidRPr="00526077" w:rsidRDefault="00405835" w:rsidP="00567B3E">
            <w:pPr>
              <w:rPr>
                <w:rFonts w:eastAsia="Calibri"/>
                <w:b/>
                <w:bCs/>
                <w:noProof/>
                <w:color w:val="000000"/>
                <w:sz w:val="18"/>
                <w:szCs w:val="18"/>
                <w14:numForm w14:val="lining"/>
                <w14:numSpacing w14:val="tabular"/>
              </w:rPr>
            </w:pPr>
          </w:p>
          <w:p w14:paraId="12A09D80" w14:textId="77777777" w:rsidR="00405835" w:rsidRPr="00526077" w:rsidRDefault="00405835" w:rsidP="00567B3E">
            <w:pPr>
              <w:rPr>
                <w:rFonts w:eastAsia="Calibri"/>
                <w:b/>
                <w:bCs/>
                <w:noProof/>
                <w:color w:val="000000"/>
                <w:sz w:val="18"/>
                <w:szCs w:val="18"/>
                <w14:numForm w14:val="lining"/>
                <w14:numSpacing w14:val="tabular"/>
              </w:rPr>
            </w:pPr>
            <w:r>
              <w:rPr>
                <w:b/>
                <w:noProof/>
                <w:color w:val="000000"/>
                <w:sz w:val="18"/>
                <w14:numForm w14:val="lining"/>
                <w14:numSpacing w14:val="tabular"/>
              </w:rPr>
              <w:t xml:space="preserve">                                                                                                                                                                                                                                                                                                                                         </w:t>
            </w:r>
          </w:p>
        </w:tc>
        <w:tc>
          <w:tcPr>
            <w:tcW w:w="2693" w:type="dxa"/>
            <w:hideMark/>
          </w:tcPr>
          <w:p w14:paraId="36C6FC0F" w14:textId="77777777" w:rsidR="00405835" w:rsidRPr="00526077" w:rsidRDefault="00405835" w:rsidP="00567B3E">
            <w:pPr>
              <w:rPr>
                <w:sz w:val="18"/>
                <w:szCs w:val="18"/>
                <w14:numForm w14:val="lining"/>
                <w14:numSpacing w14:val="tabular"/>
              </w:rPr>
            </w:pPr>
            <w:r>
              <w:rPr>
                <w:sz w:val="18"/>
                <w14:numForm w14:val="lining"/>
                <w14:numSpacing w14:val="tabular"/>
              </w:rPr>
              <w:t xml:space="preserve">– A failure to achieve the target values of monitoring indicators may result in financial corrections. </w:t>
            </w:r>
          </w:p>
          <w:p w14:paraId="0AC0AD02" w14:textId="77777777" w:rsidR="00405835" w:rsidRPr="00526077" w:rsidRDefault="00405835" w:rsidP="00567B3E">
            <w:pPr>
              <w:rPr>
                <w:sz w:val="18"/>
                <w:szCs w:val="18"/>
                <w14:numForm w14:val="lining"/>
                <w14:numSpacing w14:val="tabular"/>
              </w:rPr>
            </w:pPr>
            <w:r>
              <w:rPr>
                <w:sz w:val="18"/>
                <w14:numForm w14:val="lining"/>
                <w14:numSpacing w14:val="tabular"/>
              </w:rPr>
              <w:t xml:space="preserve">– A failure to achieve the indicative targets measured by result indicators may lead to problems in programme closure. </w:t>
            </w:r>
          </w:p>
        </w:tc>
        <w:tc>
          <w:tcPr>
            <w:tcW w:w="2120" w:type="dxa"/>
            <w:hideMark/>
          </w:tcPr>
          <w:p w14:paraId="1CB9EC3D" w14:textId="796C4736" w:rsidR="00405835" w:rsidRPr="00526077" w:rsidRDefault="00405835" w:rsidP="00567B3E">
            <w:pPr>
              <w:rPr>
                <w:sz w:val="18"/>
                <w:szCs w:val="18"/>
                <w14:numForm w14:val="lining"/>
                <w14:numSpacing w14:val="tabular"/>
              </w:rPr>
            </w:pPr>
            <w:r>
              <w:rPr>
                <w:sz w:val="18"/>
                <w14:numForm w14:val="lining"/>
                <w14:numSpacing w14:val="tabular"/>
              </w:rPr>
              <w:t xml:space="preserve">The monitoring is carried out in the framework of updating the "Strategy of Full Absorption of </w:t>
            </w:r>
            <w:r w:rsidR="008C03CF">
              <w:rPr>
                <w:sz w:val="18"/>
                <w14:numForm w14:val="lining"/>
                <w14:numSpacing w14:val="tabular"/>
              </w:rPr>
              <w:t xml:space="preserve">the </w:t>
            </w:r>
            <w:r>
              <w:rPr>
                <w:sz w:val="18"/>
                <w14:numForm w14:val="lining"/>
                <w14:numSpacing w14:val="tabular"/>
              </w:rPr>
              <w:t>IOP" which is by the Minister of Regional Development submitted to Government members for information following each calendar quarter.</w:t>
            </w:r>
          </w:p>
          <w:p w14:paraId="23A890B7" w14:textId="77777777" w:rsidR="00405835" w:rsidRPr="00526077" w:rsidRDefault="00405835" w:rsidP="00567B3E">
            <w:pPr>
              <w:rPr>
                <w:sz w:val="18"/>
                <w:szCs w:val="18"/>
                <w14:numForm w14:val="lining"/>
                <w14:numSpacing w14:val="tabular"/>
              </w:rPr>
            </w:pPr>
          </w:p>
        </w:tc>
        <w:tc>
          <w:tcPr>
            <w:tcW w:w="2302" w:type="dxa"/>
            <w:hideMark/>
          </w:tcPr>
          <w:p w14:paraId="14C48AEF" w14:textId="25B7FE86" w:rsidR="00405835" w:rsidRPr="00526077" w:rsidRDefault="00405835" w:rsidP="00567B3E">
            <w:pPr>
              <w:rPr>
                <w:sz w:val="18"/>
                <w:szCs w:val="18"/>
                <w14:numForm w14:val="lining"/>
                <w14:numSpacing w14:val="tabular"/>
              </w:rPr>
            </w:pPr>
            <w:r>
              <w:rPr>
                <w:sz w:val="18"/>
                <w14:numForm w14:val="lining"/>
                <w14:numSpacing w14:val="tabular"/>
              </w:rPr>
              <w:t xml:space="preserve">To use the current version of the document called “Analysis of </w:t>
            </w:r>
            <w:r w:rsidR="008C03CF">
              <w:rPr>
                <w:sz w:val="18"/>
                <w14:numForm w14:val="lining"/>
                <w14:numSpacing w14:val="tabular"/>
              </w:rPr>
              <w:t>F</w:t>
            </w:r>
            <w:r>
              <w:rPr>
                <w:sz w:val="18"/>
                <w14:numForm w14:val="lining"/>
                <w14:numSpacing w14:val="tabular"/>
              </w:rPr>
              <w:t xml:space="preserve">ull </w:t>
            </w:r>
            <w:r w:rsidR="008C03CF">
              <w:rPr>
                <w:sz w:val="18"/>
                <w14:numForm w14:val="lining"/>
                <w14:numSpacing w14:val="tabular"/>
              </w:rPr>
              <w:t>A</w:t>
            </w:r>
            <w:r>
              <w:rPr>
                <w:sz w:val="18"/>
                <w14:numForm w14:val="lining"/>
                <w14:numSpacing w14:val="tabular"/>
              </w:rPr>
              <w:t xml:space="preserve">bsorption of </w:t>
            </w:r>
            <w:r w:rsidR="008C03CF">
              <w:rPr>
                <w:sz w:val="18"/>
                <w14:numForm w14:val="lining"/>
                <w14:numSpacing w14:val="tabular"/>
              </w:rPr>
              <w:t xml:space="preserve">the </w:t>
            </w:r>
            <w:r>
              <w:rPr>
                <w:sz w:val="18"/>
                <w14:numForm w14:val="lining"/>
                <w14:numSpacing w14:val="tabular"/>
              </w:rPr>
              <w:t>IOP</w:t>
            </w:r>
            <w:proofErr w:type="gramStart"/>
            <w:r>
              <w:rPr>
                <w:sz w:val="18"/>
                <w14:numForm w14:val="lining"/>
                <w14:numSpacing w14:val="tabular"/>
              </w:rPr>
              <w:t xml:space="preserve">“ </w:t>
            </w:r>
            <w:proofErr w:type="gramEnd"/>
            <w:r w:rsidR="007A2A9A">
              <w:rPr>
                <w:sz w:val="18"/>
                <w14:numForm w14:val="lining"/>
                <w14:numSpacing w14:val="tabular"/>
              </w:rPr>
              <w:br/>
            </w:r>
            <w:r>
              <w:rPr>
                <w:sz w:val="18"/>
                <w14:numForm w14:val="lining"/>
                <w14:numSpacing w14:val="tabular"/>
              </w:rPr>
              <w:t xml:space="preserve">for publishing the calls, releasing the projects from project pipeline and other measures. </w:t>
            </w:r>
          </w:p>
          <w:p w14:paraId="5312AD1E" w14:textId="77777777" w:rsidR="00405835" w:rsidRPr="00526077" w:rsidRDefault="00405835" w:rsidP="00567B3E">
            <w:pPr>
              <w:rPr>
                <w:sz w:val="18"/>
                <w:szCs w:val="18"/>
                <w14:numForm w14:val="lining"/>
                <w14:numSpacing w14:val="tabular"/>
              </w:rPr>
            </w:pPr>
          </w:p>
        </w:tc>
      </w:tr>
      <w:tr w:rsidR="00405835" w:rsidRPr="00526077" w14:paraId="68663343" w14:textId="77777777" w:rsidTr="00B545B9">
        <w:trPr>
          <w:trHeight w:val="439"/>
        </w:trPr>
        <w:tc>
          <w:tcPr>
            <w:tcW w:w="2093" w:type="dxa"/>
            <w:hideMark/>
          </w:tcPr>
          <w:p w14:paraId="1BBA9C62" w14:textId="77777777" w:rsidR="00405835" w:rsidRPr="00526077" w:rsidRDefault="00405835" w:rsidP="00567B3E">
            <w:pPr>
              <w:rPr>
                <w:sz w:val="18"/>
                <w:szCs w:val="18"/>
                <w14:numForm w14:val="lining"/>
                <w14:numSpacing w14:val="tabular"/>
              </w:rPr>
            </w:pPr>
          </w:p>
          <w:p w14:paraId="610E258E" w14:textId="29CBD3AF" w:rsidR="00405835" w:rsidRPr="00526077" w:rsidRDefault="00405835" w:rsidP="00567B3E">
            <w:pPr>
              <w:rPr>
                <w:sz w:val="18"/>
                <w:szCs w:val="18"/>
                <w14:numForm w14:val="lining"/>
                <w14:numSpacing w14:val="tabular"/>
              </w:rPr>
            </w:pPr>
            <w:r>
              <w:rPr>
                <w:i/>
                <w:sz w:val="16"/>
                <w14:numForm w14:val="lining"/>
                <w14:numSpacing w14:val="tabular"/>
              </w:rPr>
              <w:t xml:space="preserve">Three most significant prevailing risks related to programme implementation as defined in the updated Strategy of Full Absorption of </w:t>
            </w:r>
            <w:r w:rsidR="008C03CF">
              <w:rPr>
                <w:i/>
                <w:sz w:val="16"/>
                <w14:numForm w14:val="lining"/>
                <w14:numSpacing w14:val="tabular"/>
              </w:rPr>
              <w:t xml:space="preserve">the </w:t>
            </w:r>
            <w:r>
              <w:rPr>
                <w:i/>
                <w:sz w:val="16"/>
                <w14:numForm w14:val="lining"/>
                <w14:numSpacing w14:val="tabular"/>
              </w:rPr>
              <w:t>IO</w:t>
            </w:r>
            <w:r w:rsidR="008C03CF">
              <w:rPr>
                <w:i/>
                <w:sz w:val="16"/>
                <w14:numForm w14:val="lining"/>
                <w14:numSpacing w14:val="tabular"/>
              </w:rPr>
              <w:t>P</w:t>
            </w:r>
            <w:r>
              <w:rPr>
                <w:i/>
                <w:sz w:val="16"/>
                <w14:numForm w14:val="lining"/>
                <w14:numSpacing w14:val="tabular"/>
              </w:rPr>
              <w:t xml:space="preserve"> as of January 2015</w:t>
            </w:r>
            <w:r>
              <w:rPr>
                <w:sz w:val="18"/>
                <w14:numForm w14:val="lining"/>
                <w14:numSpacing w14:val="tabular"/>
              </w:rPr>
              <w:t xml:space="preserve"> </w:t>
            </w:r>
          </w:p>
          <w:p w14:paraId="76C39D23" w14:textId="77777777" w:rsidR="00405835" w:rsidRPr="00526077" w:rsidRDefault="00405835" w:rsidP="00567B3E">
            <w:pPr>
              <w:rPr>
                <w:sz w:val="18"/>
                <w:szCs w:val="18"/>
                <w14:numForm w14:val="lining"/>
                <w14:numSpacing w14:val="tabular"/>
              </w:rPr>
            </w:pPr>
          </w:p>
          <w:p w14:paraId="49703EC7" w14:textId="77777777" w:rsidR="00405835" w:rsidRPr="00526077" w:rsidRDefault="00405835" w:rsidP="00567B3E">
            <w:pPr>
              <w:rPr>
                <w:b/>
                <w:sz w:val="18"/>
                <w:szCs w:val="18"/>
                <w14:numForm w14:val="lining"/>
                <w14:numSpacing w14:val="tabular"/>
              </w:rPr>
            </w:pPr>
            <w:r>
              <w:rPr>
                <w:b/>
                <w:sz w:val="18"/>
                <w14:numForm w14:val="lining"/>
                <w14:numSpacing w14:val="tabular"/>
              </w:rPr>
              <w:lastRenderedPageBreak/>
              <w:t>Implementation of sleeping and high-risk projects will not be completed by the end of 2015</w:t>
            </w:r>
          </w:p>
          <w:p w14:paraId="722523E5" w14:textId="77777777" w:rsidR="00405835" w:rsidRPr="00526077" w:rsidRDefault="00405835" w:rsidP="00567B3E">
            <w:pPr>
              <w:rPr>
                <w:sz w:val="18"/>
                <w:szCs w:val="18"/>
                <w14:numForm w14:val="lining"/>
                <w14:numSpacing w14:val="tabular"/>
              </w:rPr>
            </w:pPr>
          </w:p>
          <w:p w14:paraId="15DEEC99" w14:textId="77777777" w:rsidR="00405835" w:rsidRPr="00526077" w:rsidRDefault="00405835" w:rsidP="00567B3E">
            <w:pPr>
              <w:rPr>
                <w:sz w:val="18"/>
                <w:szCs w:val="18"/>
                <w14:numForm w14:val="lining"/>
                <w14:numSpacing w14:val="tabular"/>
              </w:rPr>
            </w:pPr>
          </w:p>
          <w:p w14:paraId="24276C58" w14:textId="77777777" w:rsidR="00405835" w:rsidRPr="00526077" w:rsidRDefault="00405835" w:rsidP="00567B3E">
            <w:pPr>
              <w:rPr>
                <w:sz w:val="18"/>
                <w:szCs w:val="18"/>
                <w14:numForm w14:val="lining"/>
                <w14:numSpacing w14:val="tabular"/>
              </w:rPr>
            </w:pPr>
          </w:p>
        </w:tc>
        <w:tc>
          <w:tcPr>
            <w:tcW w:w="2693" w:type="dxa"/>
            <w:hideMark/>
          </w:tcPr>
          <w:p w14:paraId="17743FBE" w14:textId="77777777" w:rsidR="00405835" w:rsidRPr="00526077" w:rsidRDefault="00405835" w:rsidP="00567B3E">
            <w:pPr>
              <w:rPr>
                <w:sz w:val="18"/>
                <w:szCs w:val="18"/>
                <w14:numForm w14:val="lining"/>
                <w14:numSpacing w14:val="tabular"/>
              </w:rPr>
            </w:pPr>
            <w:r>
              <w:rPr>
                <w:sz w:val="18"/>
                <w14:numForm w14:val="lining"/>
                <w14:numSpacing w14:val="tabular"/>
              </w:rPr>
              <w:lastRenderedPageBreak/>
              <w:t xml:space="preserve">If projects fail to observe the crisis timetables of implementation, where many times there is no time available to e.g. repeat a public procurement, their implementation will not be completed by the end of 2015. Project objectives will not be </w:t>
            </w:r>
            <w:r>
              <w:rPr>
                <w:sz w:val="18"/>
                <w14:numForm w14:val="lining"/>
                <w14:numSpacing w14:val="tabular"/>
              </w:rPr>
              <w:lastRenderedPageBreak/>
              <w:t>accomplished, the planned allocation will not be absorbed, the reimbursed funds would have to be returned and the loss of allocation as at the end of the programming period would increase even more.</w:t>
            </w:r>
          </w:p>
        </w:tc>
        <w:tc>
          <w:tcPr>
            <w:tcW w:w="2120" w:type="dxa"/>
          </w:tcPr>
          <w:p w14:paraId="61BE1258" w14:textId="0C1AD613" w:rsidR="00405835" w:rsidRPr="00526077" w:rsidRDefault="00405835" w:rsidP="00567B3E">
            <w:pPr>
              <w:rPr>
                <w:sz w:val="18"/>
                <w:szCs w:val="18"/>
                <w14:numForm w14:val="lining"/>
                <w14:numSpacing w14:val="tabular"/>
              </w:rPr>
            </w:pPr>
            <w:r>
              <w:rPr>
                <w:sz w:val="18"/>
                <w14:numForm w14:val="lining"/>
                <w14:numSpacing w14:val="tabular"/>
              </w:rPr>
              <w:lastRenderedPageBreak/>
              <w:t xml:space="preserve">It is essential to work consistently with these types of projects and to introduce measures leading to timely completion of project implementation. </w:t>
            </w:r>
          </w:p>
          <w:p w14:paraId="53D2AE42" w14:textId="77777777" w:rsidR="00405835" w:rsidRPr="00526077" w:rsidRDefault="00405835" w:rsidP="00567B3E">
            <w:pPr>
              <w:rPr>
                <w:sz w:val="18"/>
                <w:szCs w:val="18"/>
                <w14:numForm w14:val="lining"/>
                <w14:numSpacing w14:val="tabular"/>
              </w:rPr>
            </w:pPr>
          </w:p>
          <w:p w14:paraId="5473F038" w14:textId="77777777" w:rsidR="00405835" w:rsidRPr="00526077" w:rsidRDefault="00405835" w:rsidP="00567B3E">
            <w:pPr>
              <w:rPr>
                <w:sz w:val="18"/>
                <w:szCs w:val="18"/>
                <w14:numForm w14:val="lining"/>
                <w14:numSpacing w14:val="tabular"/>
              </w:rPr>
            </w:pPr>
            <w:r>
              <w:rPr>
                <w:sz w:val="18"/>
                <w14:numForm w14:val="lining"/>
                <w14:numSpacing w14:val="tabular"/>
              </w:rPr>
              <w:lastRenderedPageBreak/>
              <w:t xml:space="preserve">Looking into the possibility to finance unfinished projects from the beneficiary´s sources in the Czech Republic. </w:t>
            </w:r>
          </w:p>
          <w:p w14:paraId="7ED370CD" w14:textId="77777777" w:rsidR="00405835" w:rsidRPr="00526077" w:rsidRDefault="00405835" w:rsidP="00567B3E">
            <w:pPr>
              <w:rPr>
                <w:sz w:val="18"/>
                <w:szCs w:val="18"/>
                <w14:numForm w14:val="lining"/>
                <w14:numSpacing w14:val="tabular"/>
              </w:rPr>
            </w:pPr>
          </w:p>
          <w:p w14:paraId="109B6E39" w14:textId="77777777" w:rsidR="00405835" w:rsidRPr="00526077" w:rsidRDefault="00405835" w:rsidP="00567B3E">
            <w:pPr>
              <w:rPr>
                <w:sz w:val="18"/>
                <w:szCs w:val="18"/>
                <w14:numForm w14:val="lining"/>
                <w14:numSpacing w14:val="tabular"/>
              </w:rPr>
            </w:pPr>
          </w:p>
          <w:p w14:paraId="35E03D06" w14:textId="77777777" w:rsidR="00405835" w:rsidRPr="00526077" w:rsidRDefault="00405835" w:rsidP="00567B3E">
            <w:pPr>
              <w:rPr>
                <w:sz w:val="18"/>
                <w:szCs w:val="18"/>
                <w14:numForm w14:val="lining"/>
                <w14:numSpacing w14:val="tabular"/>
              </w:rPr>
            </w:pPr>
          </w:p>
        </w:tc>
        <w:tc>
          <w:tcPr>
            <w:tcW w:w="2302" w:type="dxa"/>
          </w:tcPr>
          <w:p w14:paraId="483CF085" w14:textId="2EC06160" w:rsidR="00405835" w:rsidRPr="00526077" w:rsidRDefault="00405835" w:rsidP="00567B3E">
            <w:pPr>
              <w:rPr>
                <w:sz w:val="18"/>
                <w:szCs w:val="18"/>
                <w14:numForm w14:val="lining"/>
                <w14:numSpacing w14:val="tabular"/>
              </w:rPr>
            </w:pPr>
            <w:r>
              <w:rPr>
                <w:sz w:val="18"/>
                <w14:numForm w14:val="lining"/>
                <w14:numSpacing w14:val="tabular"/>
              </w:rPr>
              <w:lastRenderedPageBreak/>
              <w:t xml:space="preserve">To continue with reinforced supervision of sleeping and high-risk projects and to take measures leading to timely completion of projects. </w:t>
            </w:r>
          </w:p>
          <w:p w14:paraId="64E3F77B" w14:textId="77777777" w:rsidR="00405835" w:rsidRPr="00526077" w:rsidRDefault="00405835" w:rsidP="00567B3E">
            <w:pPr>
              <w:rPr>
                <w:sz w:val="18"/>
                <w:szCs w:val="18"/>
                <w14:numForm w14:val="lining"/>
                <w14:numSpacing w14:val="tabular"/>
              </w:rPr>
            </w:pPr>
            <w:r>
              <w:rPr>
                <w:sz w:val="18"/>
                <w14:numForm w14:val="lining"/>
                <w14:numSpacing w14:val="tabular"/>
              </w:rPr>
              <w:t>To regularly inform the Government.</w:t>
            </w:r>
          </w:p>
          <w:p w14:paraId="189A095F" w14:textId="77777777" w:rsidR="00405835" w:rsidRPr="00526077" w:rsidRDefault="00405835" w:rsidP="00567B3E">
            <w:pPr>
              <w:rPr>
                <w:sz w:val="18"/>
                <w:szCs w:val="18"/>
                <w14:numForm w14:val="lining"/>
                <w14:numSpacing w14:val="tabular"/>
              </w:rPr>
            </w:pPr>
            <w:r>
              <w:rPr>
                <w:sz w:val="18"/>
                <w14:numForm w14:val="lining"/>
                <w14:numSpacing w14:val="tabular"/>
              </w:rPr>
              <w:lastRenderedPageBreak/>
              <w:t>IOP MA will prepare another update of sleeping and high-risk projects by the end of April 2015.</w:t>
            </w:r>
          </w:p>
        </w:tc>
      </w:tr>
      <w:tr w:rsidR="00405835" w:rsidRPr="00526077" w14:paraId="7D6F8166" w14:textId="77777777" w:rsidTr="00B545B9">
        <w:trPr>
          <w:trHeight w:val="437"/>
        </w:trPr>
        <w:tc>
          <w:tcPr>
            <w:tcW w:w="2093" w:type="dxa"/>
          </w:tcPr>
          <w:p w14:paraId="33C9828F" w14:textId="77777777" w:rsidR="00405835" w:rsidRPr="00526077" w:rsidRDefault="00405835" w:rsidP="00567B3E">
            <w:pPr>
              <w:rPr>
                <w:sz w:val="18"/>
                <w:szCs w:val="18"/>
                <w14:numForm w14:val="lining"/>
                <w14:numSpacing w14:val="tabular"/>
              </w:rPr>
            </w:pPr>
            <w:r>
              <w:rPr>
                <w:b/>
                <w:sz w:val="18"/>
                <w14:numForm w14:val="lining"/>
                <w14:numSpacing w14:val="tabular"/>
              </w:rPr>
              <w:lastRenderedPageBreak/>
              <w:t>Ensuring capacities at the IOP IBs to complete the implementation of projects and to wind up the programme</w:t>
            </w:r>
          </w:p>
        </w:tc>
        <w:tc>
          <w:tcPr>
            <w:tcW w:w="2693" w:type="dxa"/>
          </w:tcPr>
          <w:p w14:paraId="54A26D08" w14:textId="77777777" w:rsidR="00405835" w:rsidRPr="00526077" w:rsidRDefault="00405835" w:rsidP="00567B3E">
            <w:pPr>
              <w:rPr>
                <w:sz w:val="18"/>
                <w:szCs w:val="18"/>
                <w14:numForm w14:val="lining"/>
                <w14:numSpacing w14:val="tabular"/>
              </w:rPr>
            </w:pPr>
            <w:r>
              <w:rPr>
                <w:sz w:val="18"/>
                <w14:numForm w14:val="lining"/>
                <w14:numSpacing w14:val="tabular"/>
              </w:rPr>
              <w:t>Financial resources to finance the administrative capacities at the Intermediate Bodies at ministries (</w:t>
            </w:r>
            <w:proofErr w:type="spellStart"/>
            <w:r>
              <w:rPr>
                <w:sz w:val="18"/>
                <w14:numForm w14:val="lining"/>
                <w14:numSpacing w14:val="tabular"/>
              </w:rPr>
              <w:t>MoI</w:t>
            </w:r>
            <w:proofErr w:type="spellEnd"/>
            <w:r>
              <w:rPr>
                <w:sz w:val="18"/>
                <w14:numForm w14:val="lining"/>
                <w14:numSpacing w14:val="tabular"/>
              </w:rPr>
              <w:t xml:space="preserve"> CR, </w:t>
            </w:r>
            <w:proofErr w:type="spellStart"/>
            <w:r>
              <w:rPr>
                <w:sz w:val="18"/>
                <w14:numForm w14:val="lining"/>
                <w14:numSpacing w14:val="tabular"/>
              </w:rPr>
              <w:t>MoH</w:t>
            </w:r>
            <w:proofErr w:type="spellEnd"/>
            <w:r>
              <w:rPr>
                <w:sz w:val="18"/>
                <w14:numForm w14:val="lining"/>
                <w14:numSpacing w14:val="tabular"/>
              </w:rPr>
              <w:t xml:space="preserve">, </w:t>
            </w:r>
            <w:proofErr w:type="spellStart"/>
            <w:proofErr w:type="gramStart"/>
            <w:r>
              <w:rPr>
                <w:sz w:val="18"/>
                <w14:numForm w14:val="lining"/>
                <w14:numSpacing w14:val="tabular"/>
              </w:rPr>
              <w:t>MoLSA</w:t>
            </w:r>
            <w:proofErr w:type="spellEnd"/>
            <w:proofErr w:type="gramEnd"/>
            <w:r>
              <w:rPr>
                <w:sz w:val="18"/>
                <w14:numForm w14:val="lining"/>
                <w14:numSpacing w14:val="tabular"/>
              </w:rPr>
              <w:t>) are ensured until November 2015 from the IOP TA. Nevertheless, the activities of IBs have to be performed at least until mid-2016.</w:t>
            </w:r>
          </w:p>
        </w:tc>
        <w:tc>
          <w:tcPr>
            <w:tcW w:w="2120" w:type="dxa"/>
          </w:tcPr>
          <w:p w14:paraId="763DB7E0" w14:textId="77777777" w:rsidR="00405835" w:rsidRPr="00526077" w:rsidRDefault="00405835" w:rsidP="00567B3E">
            <w:pPr>
              <w:rPr>
                <w:sz w:val="18"/>
                <w:szCs w:val="18"/>
                <w14:numForm w14:val="lining"/>
                <w14:numSpacing w14:val="tabular"/>
              </w:rPr>
            </w:pPr>
            <w:r>
              <w:rPr>
                <w:sz w:val="18"/>
                <w14:numForm w14:val="lining"/>
                <w14:numSpacing w14:val="tabular"/>
              </w:rPr>
              <w:t>IOP MA in cooperation with IOP IBs has prepared an analysis of administrative capacity at IOP IBs until mid-2016 and has quantified the necessary capacity at individual IOP IBs with a view to supporting the negotiations on the budget for 2016 at these ministries in order to have the necessary wage costs budgeted.</w:t>
            </w:r>
          </w:p>
        </w:tc>
        <w:tc>
          <w:tcPr>
            <w:tcW w:w="2302" w:type="dxa"/>
          </w:tcPr>
          <w:p w14:paraId="52AACC61" w14:textId="77777777" w:rsidR="00405835" w:rsidRPr="00526077" w:rsidRDefault="00405835" w:rsidP="00567B3E">
            <w:pPr>
              <w:rPr>
                <w:sz w:val="18"/>
                <w:szCs w:val="18"/>
                <w14:numForm w14:val="lining"/>
                <w14:numSpacing w14:val="tabular"/>
              </w:rPr>
            </w:pPr>
            <w:r>
              <w:rPr>
                <w:sz w:val="18"/>
                <w14:numForm w14:val="lining"/>
                <w14:numSpacing w14:val="tabular"/>
              </w:rPr>
              <w:t xml:space="preserve">IOP MA has compiled information on necessary requirements for due completion of the IOP for the Government meeting. The document is now under the </w:t>
            </w:r>
            <w:proofErr w:type="spellStart"/>
            <w:r>
              <w:rPr>
                <w:sz w:val="18"/>
                <w14:numForm w14:val="lining"/>
                <w14:numSpacing w14:val="tabular"/>
              </w:rPr>
              <w:t>interministerial</w:t>
            </w:r>
            <w:proofErr w:type="spellEnd"/>
            <w:r>
              <w:rPr>
                <w:sz w:val="18"/>
                <w14:numForm w14:val="lining"/>
                <w14:numSpacing w14:val="tabular"/>
              </w:rPr>
              <w:t xml:space="preserve"> comment procedure.</w:t>
            </w:r>
          </w:p>
        </w:tc>
      </w:tr>
      <w:tr w:rsidR="00405835" w:rsidRPr="00526077" w14:paraId="5E3DDDFB" w14:textId="77777777" w:rsidTr="00B545B9">
        <w:trPr>
          <w:trHeight w:val="437"/>
        </w:trPr>
        <w:tc>
          <w:tcPr>
            <w:tcW w:w="2093" w:type="dxa"/>
          </w:tcPr>
          <w:p w14:paraId="39C40FEE" w14:textId="77777777" w:rsidR="00405835" w:rsidRPr="00526077" w:rsidRDefault="00405835" w:rsidP="00567B3E">
            <w:pPr>
              <w:rPr>
                <w:sz w:val="18"/>
                <w:szCs w:val="18"/>
                <w14:numForm w14:val="lining"/>
                <w14:numSpacing w14:val="tabular"/>
              </w:rPr>
            </w:pPr>
            <w:r>
              <w:rPr>
                <w:b/>
                <w:noProof/>
                <w:color w:val="000000"/>
                <w:sz w:val="18"/>
                <w14:numForm w14:val="lining"/>
                <w14:numSpacing w14:val="tabular"/>
              </w:rPr>
              <w:t>Involvement of Czech Post's registered branch ICT services (ČP OZ ICT)</w:t>
            </w:r>
          </w:p>
        </w:tc>
        <w:tc>
          <w:tcPr>
            <w:tcW w:w="2693" w:type="dxa"/>
          </w:tcPr>
          <w:p w14:paraId="31A3EA43" w14:textId="25646B8E" w:rsidR="00405835" w:rsidRPr="00526077" w:rsidRDefault="00405835" w:rsidP="00526077">
            <w:pPr>
              <w:rPr>
                <w:sz w:val="18"/>
                <w:szCs w:val="18"/>
                <w14:numForm w14:val="lining"/>
                <w14:numSpacing w14:val="tabular"/>
              </w:rPr>
            </w:pPr>
            <w:r>
              <w:rPr>
                <w:sz w:val="18"/>
                <w14:numForm w14:val="lining"/>
                <w14:numSpacing w14:val="tabular"/>
              </w:rPr>
              <w:t>ČP OZ ICT has no experience with the conduct of public procurement in the role of a contracting authority. That is why considerable delays in the timetable of public procurement and projects occur. This problem affects, directly or indirectly, 47 projects in the total amount of CZK 3 billion.</w:t>
            </w:r>
          </w:p>
        </w:tc>
        <w:tc>
          <w:tcPr>
            <w:tcW w:w="2120" w:type="dxa"/>
          </w:tcPr>
          <w:p w14:paraId="785EED25" w14:textId="77777777" w:rsidR="00405835" w:rsidRPr="00526077" w:rsidRDefault="00405835" w:rsidP="00567B3E">
            <w:pPr>
              <w:rPr>
                <w:sz w:val="18"/>
                <w:szCs w:val="18"/>
                <w14:numForm w14:val="lining"/>
                <w14:numSpacing w14:val="tabular"/>
              </w:rPr>
            </w:pPr>
            <w:r>
              <w:rPr>
                <w:sz w:val="18"/>
                <w14:numForm w14:val="lining"/>
                <w14:numSpacing w14:val="tabular"/>
              </w:rPr>
              <w:t xml:space="preserve">In the project called "National Information System of the Integrated Rescue System" the hybrid scenario of implementation has been opted for, which enables to minimize the financial loss while fulfilling the project objectives. </w:t>
            </w:r>
          </w:p>
          <w:p w14:paraId="6CBC985A" w14:textId="77777777" w:rsidR="00405835" w:rsidRPr="00526077" w:rsidRDefault="00405835" w:rsidP="00567B3E">
            <w:pPr>
              <w:rPr>
                <w:sz w:val="18"/>
                <w:szCs w:val="18"/>
                <w14:numForm w14:val="lining"/>
                <w14:numSpacing w14:val="tabular"/>
              </w:rPr>
            </w:pPr>
          </w:p>
          <w:p w14:paraId="1A2DB4E6" w14:textId="187EEB99" w:rsidR="00405835" w:rsidRPr="00526077" w:rsidRDefault="00405835" w:rsidP="00526077">
            <w:pPr>
              <w:rPr>
                <w:sz w:val="18"/>
                <w:szCs w:val="18"/>
                <w14:numForm w14:val="lining"/>
                <w14:numSpacing w14:val="tabular"/>
              </w:rPr>
            </w:pPr>
            <w:r>
              <w:rPr>
                <w:sz w:val="18"/>
                <w14:numForm w14:val="lining"/>
                <w14:numSpacing w14:val="tabular"/>
              </w:rPr>
              <w:t>A meeting took place between the Deputy Ministers of Regional Development and Interior to address the situation in projects.</w:t>
            </w:r>
          </w:p>
        </w:tc>
        <w:tc>
          <w:tcPr>
            <w:tcW w:w="2302" w:type="dxa"/>
          </w:tcPr>
          <w:p w14:paraId="17E24355" w14:textId="44632E20" w:rsidR="00405835" w:rsidRPr="00526077" w:rsidRDefault="00405835" w:rsidP="008C03CF">
            <w:pPr>
              <w:rPr>
                <w:sz w:val="18"/>
                <w:szCs w:val="18"/>
                <w14:numForm w14:val="lining"/>
                <w14:numSpacing w14:val="tabular"/>
              </w:rPr>
            </w:pPr>
            <w:r>
              <w:rPr>
                <w:sz w:val="18"/>
                <w14:numForm w14:val="lining"/>
                <w14:numSpacing w14:val="tabular"/>
              </w:rPr>
              <w:t xml:space="preserve">To implement the measures aimed at maximizing the absorption in 2015, proposed by the IOP MA and IOP IBs in the updated Strategy of Full Absorption of </w:t>
            </w:r>
            <w:r w:rsidR="008C03CF">
              <w:rPr>
                <w:sz w:val="18"/>
                <w14:numForm w14:val="lining"/>
                <w14:numSpacing w14:val="tabular"/>
              </w:rPr>
              <w:t xml:space="preserve">the </w:t>
            </w:r>
            <w:r>
              <w:rPr>
                <w:sz w:val="18"/>
                <w14:numForm w14:val="lining"/>
                <w14:numSpacing w14:val="tabular"/>
              </w:rPr>
              <w:t xml:space="preserve">IOP. </w:t>
            </w:r>
          </w:p>
        </w:tc>
      </w:tr>
      <w:tr w:rsidR="00405835" w:rsidRPr="00526077" w14:paraId="65A5AA81" w14:textId="77777777" w:rsidTr="00B545B9">
        <w:trPr>
          <w:trHeight w:val="401"/>
        </w:trPr>
        <w:tc>
          <w:tcPr>
            <w:tcW w:w="2093" w:type="dxa"/>
            <w:vMerge w:val="restart"/>
            <w:hideMark/>
          </w:tcPr>
          <w:p w14:paraId="0679D8AE" w14:textId="77777777" w:rsidR="00405835" w:rsidRPr="00526077" w:rsidRDefault="00405835" w:rsidP="00567B3E">
            <w:pPr>
              <w:rPr>
                <w:sz w:val="18"/>
                <w:szCs w:val="18"/>
                <w14:numForm w14:val="lining"/>
                <w14:numSpacing w14:val="tabular"/>
              </w:rPr>
            </w:pPr>
            <w:r>
              <w:rPr>
                <w:b/>
                <w:noProof/>
                <w:color w:val="000000"/>
                <w:sz w:val="18"/>
                <w14:numForm w14:val="lining"/>
                <w14:numSpacing w14:val="tabular"/>
              </w:rPr>
              <w:t>Ineffective check of economy and efficiency of expenditure</w:t>
            </w:r>
          </w:p>
        </w:tc>
        <w:tc>
          <w:tcPr>
            <w:tcW w:w="2693" w:type="dxa"/>
            <w:vMerge w:val="restart"/>
            <w:hideMark/>
          </w:tcPr>
          <w:p w14:paraId="0B7A2D4F" w14:textId="58210B39"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xml:space="preserve">Insufficient legislation and non-existence or unclear way of checking the effectiveness, efficiency and economy of expenditure. Difficult setting of usual prices for the assessment of economy in projects. </w:t>
            </w:r>
          </w:p>
          <w:p w14:paraId="6928D59C" w14:textId="77777777" w:rsidR="00405835" w:rsidRPr="00526077" w:rsidRDefault="00405835" w:rsidP="00567B3E">
            <w:pPr>
              <w:rPr>
                <w:sz w:val="18"/>
                <w:szCs w:val="18"/>
                <w14:numForm w14:val="lining"/>
                <w14:numSpacing w14:val="tabular"/>
              </w:rPr>
            </w:pPr>
            <w:r>
              <w:rPr>
                <w:noProof/>
                <w:color w:val="000000"/>
                <w:sz w:val="18"/>
                <w14:numForm w14:val="lining"/>
                <w14:numSpacing w14:val="tabular"/>
              </w:rPr>
              <w:t>Insufficient exploitation of information from the application for support and progress of implementation for the 3E evaluation.</w:t>
            </w:r>
          </w:p>
        </w:tc>
        <w:tc>
          <w:tcPr>
            <w:tcW w:w="2120" w:type="dxa"/>
            <w:hideMark/>
          </w:tcPr>
          <w:p w14:paraId="5E97BE6D" w14:textId="2CAAF7F4" w:rsidR="00405835" w:rsidRPr="00526077" w:rsidRDefault="00405835" w:rsidP="00567B3E">
            <w:pPr>
              <w:rPr>
                <w:sz w:val="18"/>
                <w:szCs w:val="18"/>
                <w14:numForm w14:val="lining"/>
                <w14:numSpacing w14:val="tabular"/>
              </w:rPr>
            </w:pPr>
            <w:r>
              <w:rPr>
                <w:sz w:val="18"/>
                <w14:numForm w14:val="lining"/>
                <w14:numSpacing w14:val="tabular"/>
              </w:rPr>
              <w:t>Information from final reports from evaluations, controls and audits is used to verify the effectiveness, efficiency and economy or to set procedures and methods for their monitoring.</w:t>
            </w:r>
          </w:p>
          <w:p w14:paraId="7E7145FE" w14:textId="77777777" w:rsidR="00405835" w:rsidRPr="00526077" w:rsidRDefault="00405835" w:rsidP="00567B3E">
            <w:pPr>
              <w:rPr>
                <w:sz w:val="18"/>
                <w:szCs w:val="18"/>
                <w14:numForm w14:val="lining"/>
                <w14:numSpacing w14:val="tabular"/>
              </w:rPr>
            </w:pPr>
          </w:p>
        </w:tc>
        <w:tc>
          <w:tcPr>
            <w:tcW w:w="2302" w:type="dxa"/>
            <w:hideMark/>
          </w:tcPr>
          <w:p w14:paraId="5A971EC7" w14:textId="1EAC26BC" w:rsidR="00405835" w:rsidRPr="00526077" w:rsidRDefault="00405835" w:rsidP="00567B3E">
            <w:pPr>
              <w:rPr>
                <w:sz w:val="18"/>
                <w:szCs w:val="18"/>
                <w14:numForm w14:val="lining"/>
                <w14:numSpacing w14:val="tabular"/>
              </w:rPr>
            </w:pPr>
            <w:r>
              <w:rPr>
                <w:sz w:val="18"/>
                <w14:numForm w14:val="lining"/>
                <w14:numSpacing w14:val="tabular"/>
              </w:rPr>
              <w:t xml:space="preserve">The 3E evaluation primarily focuses on the stage of appraisal of project applications. The wording </w:t>
            </w:r>
            <w:r w:rsidR="007A2A9A">
              <w:rPr>
                <w:sz w:val="18"/>
                <w14:numForm w14:val="lining"/>
                <w14:numSpacing w14:val="tabular"/>
              </w:rPr>
              <w:br/>
            </w:r>
            <w:r>
              <w:rPr>
                <w:sz w:val="18"/>
                <w14:numForm w14:val="lining"/>
                <w14:numSpacing w14:val="tabular"/>
              </w:rPr>
              <w:t xml:space="preserve">of chapter A.1.3.4 of the IOP OM is applied. Evaluation is carried out particularly before the contracts are concluded. </w:t>
            </w:r>
          </w:p>
          <w:p w14:paraId="72849BB8" w14:textId="77777777" w:rsidR="00405835" w:rsidRPr="00526077" w:rsidRDefault="00405835" w:rsidP="00567B3E">
            <w:pPr>
              <w:rPr>
                <w:sz w:val="18"/>
                <w:szCs w:val="18"/>
                <w14:numForm w14:val="lining"/>
                <w14:numSpacing w14:val="tabular"/>
              </w:rPr>
            </w:pPr>
          </w:p>
          <w:p w14:paraId="6456E378" w14:textId="77777777" w:rsidR="00405835" w:rsidRPr="00526077" w:rsidRDefault="00405835" w:rsidP="00567B3E">
            <w:pPr>
              <w:rPr>
                <w:sz w:val="18"/>
                <w:szCs w:val="18"/>
                <w14:numForm w14:val="lining"/>
                <w14:numSpacing w14:val="tabular"/>
              </w:rPr>
            </w:pPr>
          </w:p>
          <w:p w14:paraId="74615592" w14:textId="77777777" w:rsidR="00405835" w:rsidRPr="00526077" w:rsidRDefault="00405835" w:rsidP="00567B3E">
            <w:pPr>
              <w:rPr>
                <w:sz w:val="18"/>
                <w:szCs w:val="18"/>
                <w14:numForm w14:val="lining"/>
                <w14:numSpacing w14:val="tabular"/>
              </w:rPr>
            </w:pPr>
          </w:p>
          <w:p w14:paraId="551CC038" w14:textId="77777777" w:rsidR="00405835" w:rsidRPr="00526077" w:rsidRDefault="00405835" w:rsidP="00567B3E">
            <w:pPr>
              <w:rPr>
                <w:sz w:val="18"/>
                <w:szCs w:val="18"/>
                <w14:numForm w14:val="lining"/>
                <w14:numSpacing w14:val="tabular"/>
              </w:rPr>
            </w:pPr>
          </w:p>
          <w:p w14:paraId="4B06F9B0" w14:textId="77777777" w:rsidR="00405835" w:rsidRPr="00526077" w:rsidRDefault="00405835" w:rsidP="00567B3E">
            <w:pPr>
              <w:rPr>
                <w:sz w:val="18"/>
                <w:szCs w:val="18"/>
                <w14:numForm w14:val="lining"/>
                <w14:numSpacing w14:val="tabular"/>
              </w:rPr>
            </w:pPr>
          </w:p>
        </w:tc>
      </w:tr>
      <w:tr w:rsidR="00405835" w:rsidRPr="00526077" w14:paraId="5D796C1D" w14:textId="77777777" w:rsidTr="00B545B9">
        <w:trPr>
          <w:trHeight w:val="1622"/>
        </w:trPr>
        <w:tc>
          <w:tcPr>
            <w:tcW w:w="2093" w:type="dxa"/>
            <w:vMerge/>
            <w:hideMark/>
          </w:tcPr>
          <w:p w14:paraId="1F8B0157" w14:textId="77777777" w:rsidR="00405835" w:rsidRPr="00526077" w:rsidRDefault="00405835" w:rsidP="00567B3E">
            <w:pPr>
              <w:rPr>
                <w:sz w:val="18"/>
                <w:szCs w:val="18"/>
                <w14:numForm w14:val="lining"/>
                <w14:numSpacing w14:val="tabular"/>
              </w:rPr>
            </w:pPr>
          </w:p>
        </w:tc>
        <w:tc>
          <w:tcPr>
            <w:tcW w:w="2693" w:type="dxa"/>
            <w:vMerge/>
            <w:hideMark/>
          </w:tcPr>
          <w:p w14:paraId="32BF1E5A" w14:textId="77777777" w:rsidR="00405835" w:rsidRPr="00526077" w:rsidRDefault="00405835" w:rsidP="00567B3E">
            <w:pPr>
              <w:rPr>
                <w:sz w:val="18"/>
                <w:szCs w:val="18"/>
                <w14:numForm w14:val="lining"/>
                <w14:numSpacing w14:val="tabular"/>
              </w:rPr>
            </w:pPr>
          </w:p>
        </w:tc>
        <w:tc>
          <w:tcPr>
            <w:tcW w:w="2120" w:type="dxa"/>
            <w:hideMark/>
          </w:tcPr>
          <w:p w14:paraId="68FC41ED" w14:textId="77777777" w:rsidR="00405835" w:rsidRPr="00526077" w:rsidRDefault="00405835" w:rsidP="00567B3E">
            <w:pPr>
              <w:rPr>
                <w:sz w:val="18"/>
                <w:szCs w:val="18"/>
                <w14:numForm w14:val="lining"/>
                <w14:numSpacing w14:val="tabular"/>
              </w:rPr>
            </w:pPr>
            <w:r>
              <w:rPr>
                <w:sz w:val="18"/>
                <w14:numForm w14:val="lining"/>
                <w14:numSpacing w14:val="tabular"/>
              </w:rPr>
              <w:t>Outsourcing of experts is used for the evaluation and proposals with respect to 3E.</w:t>
            </w:r>
          </w:p>
          <w:p w14:paraId="307A1C22" w14:textId="77777777" w:rsidR="00405835" w:rsidRPr="00526077" w:rsidRDefault="00405835" w:rsidP="00567B3E">
            <w:pPr>
              <w:rPr>
                <w:sz w:val="18"/>
                <w:szCs w:val="18"/>
                <w14:numForm w14:val="lining"/>
                <w14:numSpacing w14:val="tabular"/>
              </w:rPr>
            </w:pPr>
          </w:p>
        </w:tc>
        <w:tc>
          <w:tcPr>
            <w:tcW w:w="2302" w:type="dxa"/>
            <w:hideMark/>
          </w:tcPr>
          <w:p w14:paraId="57960191" w14:textId="77777777" w:rsidR="00405835" w:rsidRPr="00526077" w:rsidRDefault="00405835" w:rsidP="00567B3E">
            <w:pPr>
              <w:rPr>
                <w:sz w:val="18"/>
                <w:szCs w:val="18"/>
                <w14:numForm w14:val="lining"/>
                <w14:numSpacing w14:val="tabular"/>
              </w:rPr>
            </w:pPr>
            <w:r>
              <w:rPr>
                <w:sz w:val="18"/>
                <w14:numForm w14:val="lining"/>
                <w14:numSpacing w14:val="tabular"/>
              </w:rPr>
              <w:t>Information from 3E evaluation is used for the revision of procedures for controls of public procurement and eligibility of expenditure with respect to effectiveness, efficiency and economy.</w:t>
            </w:r>
          </w:p>
          <w:p w14:paraId="30C700E0" w14:textId="77777777" w:rsidR="00405835" w:rsidRPr="00526077" w:rsidRDefault="00405835" w:rsidP="00567B3E">
            <w:pPr>
              <w:rPr>
                <w:sz w:val="18"/>
                <w:szCs w:val="18"/>
                <w14:numForm w14:val="lining"/>
                <w14:numSpacing w14:val="tabular"/>
              </w:rPr>
            </w:pPr>
          </w:p>
        </w:tc>
      </w:tr>
      <w:tr w:rsidR="00405835" w:rsidRPr="00526077" w14:paraId="5BFAEC4F" w14:textId="77777777" w:rsidTr="00B545B9">
        <w:trPr>
          <w:trHeight w:val="915"/>
        </w:trPr>
        <w:tc>
          <w:tcPr>
            <w:tcW w:w="2093" w:type="dxa"/>
            <w:vMerge w:val="restart"/>
            <w:hideMark/>
          </w:tcPr>
          <w:p w14:paraId="16356D1A" w14:textId="77777777" w:rsidR="00405835" w:rsidRPr="00526077" w:rsidRDefault="00405835" w:rsidP="00567B3E">
            <w:pPr>
              <w:rPr>
                <w:sz w:val="18"/>
                <w:szCs w:val="18"/>
                <w14:numForm w14:val="lining"/>
                <w14:numSpacing w14:val="tabular"/>
              </w:rPr>
            </w:pPr>
            <w:r>
              <w:rPr>
                <w:b/>
                <w:noProof/>
                <w:color w:val="000000"/>
                <w:sz w:val="18"/>
                <w14:numForm w14:val="lining"/>
                <w14:numSpacing w14:val="tabular"/>
              </w:rPr>
              <w:lastRenderedPageBreak/>
              <w:t>Violation of rules governing the award of public contracts</w:t>
            </w:r>
          </w:p>
        </w:tc>
        <w:tc>
          <w:tcPr>
            <w:tcW w:w="2693" w:type="dxa"/>
            <w:vMerge w:val="restart"/>
            <w:hideMark/>
          </w:tcPr>
          <w:p w14:paraId="1AA74CBF" w14:textId="35F727BA"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xml:space="preserve">Violation of rules governing the award of public contracts represents one of the most frequent errors in project implementation and the largest volume of ineligible expenditure. </w:t>
            </w:r>
          </w:p>
          <w:p w14:paraId="1F380E1C" w14:textId="77777777" w:rsidR="00405835" w:rsidRPr="00526077" w:rsidRDefault="00405835" w:rsidP="00567B3E">
            <w:pPr>
              <w:rPr>
                <w:rFonts w:eastAsia="Calibri"/>
                <w:noProof/>
                <w:color w:val="000000"/>
                <w:sz w:val="18"/>
                <w:szCs w:val="18"/>
                <w14:numForm w14:val="lining"/>
                <w14:numSpacing w14:val="tabular"/>
              </w:rPr>
            </w:pPr>
            <w:r>
              <w:rPr>
                <w:noProof/>
                <w:color w:val="000000"/>
                <w:sz w:val="18"/>
                <w14:numForm w14:val="lining"/>
                <w14:numSpacing w14:val="tabular"/>
              </w:rPr>
              <w:t xml:space="preserve">Assessment of correctness of the procedure in the award of public contracts by the Office for the Protection of Competition may cause major delays in project implementation since it can take a few months before the OPC opinion is issued. </w:t>
            </w:r>
          </w:p>
          <w:p w14:paraId="44821007" w14:textId="528CABFB" w:rsidR="00405835" w:rsidRPr="00526077" w:rsidRDefault="00405835" w:rsidP="00C57C1F">
            <w:pPr>
              <w:rPr>
                <w:sz w:val="18"/>
                <w:szCs w:val="18"/>
                <w14:numForm w14:val="lining"/>
                <w14:numSpacing w14:val="tabular"/>
              </w:rPr>
            </w:pPr>
            <w:r>
              <w:rPr>
                <w:noProof/>
                <w:color w:val="000000"/>
                <w:sz w:val="18"/>
                <w14:numForm w14:val="lining"/>
                <w14:numSpacing w14:val="tabular"/>
              </w:rPr>
              <w:t>No control of all the contracts is done prior to the award of the public contract, errors and irregularities impacting the absorption and error rate of the programme are not detected in time. According to the findings of the system audit 2013, the prevailing part of errors is identified in tender document</w:t>
            </w:r>
            <w:r w:rsidR="00C57C1F">
              <w:rPr>
                <w:noProof/>
                <w:color w:val="000000"/>
                <w:sz w:val="18"/>
                <w14:numForm w14:val="lining"/>
                <w14:numSpacing w14:val="tabular"/>
              </w:rPr>
              <w:t>s</w:t>
            </w:r>
            <w:r>
              <w:rPr>
                <w:noProof/>
                <w:color w:val="000000"/>
                <w:sz w:val="18"/>
                <w14:numForm w14:val="lining"/>
                <w14:numSpacing w14:val="tabular"/>
              </w:rPr>
              <w:t xml:space="preserve"> (discriminatory criteria, measurability of criteria for the award of the contract) and in erroneous evaluation procedures.  </w:t>
            </w:r>
          </w:p>
        </w:tc>
        <w:tc>
          <w:tcPr>
            <w:tcW w:w="2120" w:type="dxa"/>
            <w:hideMark/>
          </w:tcPr>
          <w:p w14:paraId="4CADBDCD" w14:textId="77777777" w:rsidR="00405835" w:rsidRPr="00526077" w:rsidRDefault="00405835" w:rsidP="00567B3E">
            <w:pPr>
              <w:rPr>
                <w:rFonts w:eastAsia="Calibri"/>
                <w:noProof/>
                <w:color w:val="000000"/>
                <w:sz w:val="18"/>
                <w:szCs w:val="18"/>
                <w14:numForm w14:val="lining"/>
                <w14:numSpacing w14:val="tabular"/>
              </w:rPr>
            </w:pPr>
          </w:p>
          <w:p w14:paraId="40573278" w14:textId="77777777" w:rsidR="00405835" w:rsidRPr="00526077" w:rsidRDefault="00405835" w:rsidP="00567B3E">
            <w:pPr>
              <w:rPr>
                <w:sz w:val="18"/>
                <w:szCs w:val="18"/>
                <w14:numForm w14:val="lining"/>
                <w14:numSpacing w14:val="tabular"/>
              </w:rPr>
            </w:pPr>
            <w:r>
              <w:rPr>
                <w:noProof/>
                <w:color w:val="000000"/>
                <w:sz w:val="18"/>
                <w14:numForm w14:val="lining"/>
                <w14:numSpacing w14:val="tabular"/>
              </w:rPr>
              <w:t>Apart from checks of delegated activities in public procurement, the IOP MA performs also the checks of projects, during which correctness of the procedure pursued by the IB during the evaluation of the public procurement is verified.</w:t>
            </w:r>
          </w:p>
        </w:tc>
        <w:tc>
          <w:tcPr>
            <w:tcW w:w="2302" w:type="dxa"/>
            <w:hideMark/>
          </w:tcPr>
          <w:p w14:paraId="6C380CFE" w14:textId="034B4B90" w:rsidR="00405835" w:rsidRPr="00526077" w:rsidRDefault="00405835" w:rsidP="00567B3E">
            <w:pPr>
              <w:rPr>
                <w:sz w:val="18"/>
                <w:szCs w:val="18"/>
                <w14:numForm w14:val="lining"/>
                <w14:numSpacing w14:val="tabular"/>
              </w:rPr>
            </w:pPr>
            <w:r>
              <w:rPr>
                <w:sz w:val="18"/>
                <w14:numForm w14:val="lining"/>
                <w14:numSpacing w14:val="tabular"/>
              </w:rPr>
              <w:t>Measures to decrease the risk shall focus primarily on the stage of preparation and approval of tender document</w:t>
            </w:r>
            <w:r w:rsidR="00C57C1F">
              <w:rPr>
                <w:sz w:val="18"/>
                <w14:numForm w14:val="lining"/>
                <w14:numSpacing w14:val="tabular"/>
              </w:rPr>
              <w:t>s</w:t>
            </w:r>
            <w:r>
              <w:rPr>
                <w:sz w:val="18"/>
                <w14:numForm w14:val="lining"/>
                <w14:numSpacing w14:val="tabular"/>
              </w:rPr>
              <w:t>.</w:t>
            </w:r>
          </w:p>
          <w:p w14:paraId="3D575F97" w14:textId="18CDDB8E" w:rsidR="00405835" w:rsidRPr="00526077" w:rsidRDefault="00405835" w:rsidP="00567B3E">
            <w:pPr>
              <w:rPr>
                <w:sz w:val="18"/>
                <w:szCs w:val="18"/>
                <w14:numForm w14:val="lining"/>
                <w14:numSpacing w14:val="tabular"/>
              </w:rPr>
            </w:pPr>
            <w:r>
              <w:rPr>
                <w:sz w:val="18"/>
                <w14:numForm w14:val="lining"/>
                <w14:numSpacing w14:val="tabular"/>
              </w:rPr>
              <w:t>Checks of delegated activities at all IBs shall concentrate on procedures pursued during the controls of public procurement and on their observance.</w:t>
            </w:r>
          </w:p>
        </w:tc>
      </w:tr>
      <w:tr w:rsidR="00405835" w:rsidRPr="00526077" w14:paraId="5B56E880" w14:textId="77777777" w:rsidTr="00B545B9">
        <w:trPr>
          <w:trHeight w:val="1277"/>
        </w:trPr>
        <w:tc>
          <w:tcPr>
            <w:tcW w:w="2093" w:type="dxa"/>
            <w:vMerge/>
            <w:hideMark/>
          </w:tcPr>
          <w:p w14:paraId="44488557" w14:textId="77777777" w:rsidR="00405835" w:rsidRPr="00526077" w:rsidRDefault="00405835" w:rsidP="00567B3E">
            <w:pPr>
              <w:rPr>
                <w:sz w:val="18"/>
                <w:szCs w:val="18"/>
                <w14:numForm w14:val="lining"/>
                <w14:numSpacing w14:val="tabular"/>
              </w:rPr>
            </w:pPr>
          </w:p>
        </w:tc>
        <w:tc>
          <w:tcPr>
            <w:tcW w:w="2693" w:type="dxa"/>
            <w:vMerge/>
            <w:hideMark/>
          </w:tcPr>
          <w:p w14:paraId="2D303100" w14:textId="77777777" w:rsidR="00405835" w:rsidRPr="00526077" w:rsidRDefault="00405835" w:rsidP="00567B3E">
            <w:pPr>
              <w:rPr>
                <w:sz w:val="18"/>
                <w:szCs w:val="18"/>
                <w14:numForm w14:val="lining"/>
                <w14:numSpacing w14:val="tabular"/>
              </w:rPr>
            </w:pPr>
          </w:p>
        </w:tc>
        <w:tc>
          <w:tcPr>
            <w:tcW w:w="2120" w:type="dxa"/>
            <w:hideMark/>
          </w:tcPr>
          <w:p w14:paraId="2CD49109" w14:textId="77777777" w:rsidR="00405835" w:rsidRPr="00526077" w:rsidRDefault="00405835" w:rsidP="00567B3E">
            <w:pPr>
              <w:rPr>
                <w:sz w:val="18"/>
                <w:szCs w:val="18"/>
                <w14:numForm w14:val="lining"/>
                <w14:numSpacing w14:val="tabular"/>
              </w:rPr>
            </w:pPr>
            <w:r>
              <w:rPr>
                <w:sz w:val="18"/>
                <w14:numForm w14:val="lining"/>
                <w14:numSpacing w14:val="tabular"/>
              </w:rPr>
              <w:t xml:space="preserve">In accordance with Government Resolution No 144 of 5 Mar 2014, the IOP MA provides quarterly updates of information to the Deputy Minister of Regional Development. </w:t>
            </w:r>
          </w:p>
        </w:tc>
        <w:tc>
          <w:tcPr>
            <w:tcW w:w="2302" w:type="dxa"/>
            <w:hideMark/>
          </w:tcPr>
          <w:p w14:paraId="71CCDD69" w14:textId="77777777" w:rsidR="00405835" w:rsidRPr="00526077" w:rsidRDefault="00405835" w:rsidP="00567B3E">
            <w:pPr>
              <w:rPr>
                <w:sz w:val="18"/>
                <w:szCs w:val="18"/>
                <w14:numForm w14:val="lining"/>
                <w14:numSpacing w14:val="tabular"/>
              </w:rPr>
            </w:pPr>
            <w:r>
              <w:rPr>
                <w:sz w:val="18"/>
                <w14:numForm w14:val="lining"/>
                <w14:numSpacing w14:val="tabular"/>
              </w:rPr>
              <w:t>To continue to implement the measures.</w:t>
            </w:r>
          </w:p>
        </w:tc>
      </w:tr>
      <w:tr w:rsidR="00405835" w:rsidRPr="00526077" w14:paraId="64B2E28B" w14:textId="77777777" w:rsidTr="00B545B9">
        <w:trPr>
          <w:trHeight w:val="1693"/>
        </w:trPr>
        <w:tc>
          <w:tcPr>
            <w:tcW w:w="2093" w:type="dxa"/>
            <w:vMerge/>
            <w:hideMark/>
          </w:tcPr>
          <w:p w14:paraId="30224ACC" w14:textId="77777777" w:rsidR="00405835" w:rsidRPr="00526077" w:rsidRDefault="00405835" w:rsidP="00567B3E">
            <w:pPr>
              <w:rPr>
                <w:sz w:val="18"/>
                <w:szCs w:val="18"/>
                <w14:numForm w14:val="lining"/>
                <w14:numSpacing w14:val="tabular"/>
              </w:rPr>
            </w:pPr>
          </w:p>
        </w:tc>
        <w:tc>
          <w:tcPr>
            <w:tcW w:w="2693" w:type="dxa"/>
            <w:vMerge/>
            <w:hideMark/>
          </w:tcPr>
          <w:p w14:paraId="2E9C34D9" w14:textId="77777777" w:rsidR="00405835" w:rsidRPr="00526077" w:rsidRDefault="00405835" w:rsidP="00567B3E">
            <w:pPr>
              <w:rPr>
                <w:sz w:val="18"/>
                <w:szCs w:val="18"/>
                <w14:numForm w14:val="lining"/>
                <w14:numSpacing w14:val="tabular"/>
              </w:rPr>
            </w:pPr>
          </w:p>
        </w:tc>
        <w:tc>
          <w:tcPr>
            <w:tcW w:w="2120" w:type="dxa"/>
            <w:hideMark/>
          </w:tcPr>
          <w:p w14:paraId="39A44046" w14:textId="77777777" w:rsidR="00405835" w:rsidRPr="00526077" w:rsidRDefault="00405835" w:rsidP="00567B3E">
            <w:pPr>
              <w:rPr>
                <w:sz w:val="18"/>
                <w:szCs w:val="18"/>
                <w14:numForm w14:val="lining"/>
                <w14:numSpacing w14:val="tabular"/>
              </w:rPr>
            </w:pPr>
            <w:r>
              <w:rPr>
                <w:sz w:val="18"/>
                <w14:numForm w14:val="lining"/>
                <w14:numSpacing w14:val="tabular"/>
              </w:rPr>
              <w:t>A database of public procurement related decisions of the OPC was updated as of 27 Mar 2015 and it is used in public procurement controls or in the provision of consultations to applicants and beneficiaries.</w:t>
            </w:r>
          </w:p>
        </w:tc>
        <w:tc>
          <w:tcPr>
            <w:tcW w:w="2302" w:type="dxa"/>
            <w:hideMark/>
          </w:tcPr>
          <w:p w14:paraId="6D42964B" w14:textId="77777777" w:rsidR="00405835" w:rsidRPr="00526077" w:rsidRDefault="00405835" w:rsidP="00567B3E">
            <w:pPr>
              <w:rPr>
                <w:sz w:val="18"/>
                <w:szCs w:val="18"/>
                <w14:numForm w14:val="lining"/>
                <w14:numSpacing w14:val="tabular"/>
              </w:rPr>
            </w:pPr>
            <w:r>
              <w:rPr>
                <w:sz w:val="18"/>
                <w14:numForm w14:val="lining"/>
                <w14:numSpacing w14:val="tabular"/>
              </w:rPr>
              <w:t>To use the updated database.</w:t>
            </w:r>
          </w:p>
          <w:p w14:paraId="2E8CA56C" w14:textId="77777777" w:rsidR="00405835" w:rsidRPr="00526077" w:rsidRDefault="00405835" w:rsidP="00567B3E">
            <w:pPr>
              <w:rPr>
                <w:sz w:val="18"/>
                <w:szCs w:val="18"/>
                <w14:numForm w14:val="lining"/>
                <w14:numSpacing w14:val="tabular"/>
              </w:rPr>
            </w:pPr>
          </w:p>
        </w:tc>
      </w:tr>
      <w:tr w:rsidR="00405835" w:rsidRPr="00526077" w14:paraId="5B10741C" w14:textId="77777777" w:rsidTr="00B545B9">
        <w:trPr>
          <w:trHeight w:val="2112"/>
        </w:trPr>
        <w:tc>
          <w:tcPr>
            <w:tcW w:w="2093" w:type="dxa"/>
            <w:vMerge/>
            <w:hideMark/>
          </w:tcPr>
          <w:p w14:paraId="3DA9E52F" w14:textId="77777777" w:rsidR="00405835" w:rsidRPr="00526077" w:rsidRDefault="00405835" w:rsidP="00567B3E">
            <w:pPr>
              <w:rPr>
                <w:sz w:val="18"/>
                <w:szCs w:val="18"/>
                <w14:numForm w14:val="lining"/>
                <w14:numSpacing w14:val="tabular"/>
              </w:rPr>
            </w:pPr>
          </w:p>
        </w:tc>
        <w:tc>
          <w:tcPr>
            <w:tcW w:w="2693" w:type="dxa"/>
            <w:vMerge/>
            <w:hideMark/>
          </w:tcPr>
          <w:p w14:paraId="39CA0B20" w14:textId="77777777" w:rsidR="00405835" w:rsidRPr="00526077" w:rsidRDefault="00405835" w:rsidP="00567B3E">
            <w:pPr>
              <w:rPr>
                <w:sz w:val="18"/>
                <w:szCs w:val="18"/>
                <w14:numForm w14:val="lining"/>
                <w14:numSpacing w14:val="tabular"/>
              </w:rPr>
            </w:pPr>
          </w:p>
        </w:tc>
        <w:tc>
          <w:tcPr>
            <w:tcW w:w="2120" w:type="dxa"/>
            <w:hideMark/>
          </w:tcPr>
          <w:p w14:paraId="1719964E" w14:textId="65BBED79" w:rsidR="00405835" w:rsidRPr="00526077" w:rsidRDefault="00405835" w:rsidP="00526077">
            <w:pPr>
              <w:rPr>
                <w:sz w:val="18"/>
                <w:szCs w:val="18"/>
                <w14:numForm w14:val="lining"/>
                <w14:numSpacing w14:val="tabular"/>
              </w:rPr>
            </w:pPr>
            <w:r>
              <w:rPr>
                <w:sz w:val="18"/>
                <w14:numForm w14:val="lining"/>
                <w14:numSpacing w14:val="tabular"/>
              </w:rPr>
              <w:t>To include the topic of the current wording of the Public Procurement Act and its amendment in the system of IOP education. Sharing the examples of best practice, activities of the Working Group for public contracts.</w:t>
            </w:r>
          </w:p>
        </w:tc>
        <w:tc>
          <w:tcPr>
            <w:tcW w:w="2302" w:type="dxa"/>
            <w:hideMark/>
          </w:tcPr>
          <w:p w14:paraId="4BA7F358" w14:textId="77777777" w:rsidR="00405835" w:rsidRPr="00526077" w:rsidRDefault="00405835" w:rsidP="00567B3E">
            <w:pPr>
              <w:rPr>
                <w:sz w:val="18"/>
                <w:szCs w:val="18"/>
                <w14:numForm w14:val="lining"/>
                <w14:numSpacing w14:val="tabular"/>
              </w:rPr>
            </w:pPr>
            <w:r>
              <w:rPr>
                <w:sz w:val="18"/>
                <w14:numForm w14:val="lining"/>
                <w14:numSpacing w14:val="tabular"/>
              </w:rPr>
              <w:t xml:space="preserve">To continue to implement the measures. </w:t>
            </w:r>
          </w:p>
          <w:p w14:paraId="052F5BFA" w14:textId="5AE7A22F" w:rsidR="00405835" w:rsidRPr="00526077" w:rsidRDefault="00405835" w:rsidP="00567B3E">
            <w:pPr>
              <w:rPr>
                <w:sz w:val="18"/>
                <w:szCs w:val="18"/>
                <w14:numForm w14:val="lining"/>
                <w14:numSpacing w14:val="tabular"/>
              </w:rPr>
            </w:pPr>
            <w:r>
              <w:rPr>
                <w:sz w:val="18"/>
                <w14:numForm w14:val="lining"/>
                <w14:numSpacing w14:val="tabular"/>
              </w:rPr>
              <w:t xml:space="preserve">In 2014, during 80 training courses a total of 398 persons were trained, of whom 61 persons during </w:t>
            </w:r>
            <w:proofErr w:type="gramStart"/>
            <w:r>
              <w:rPr>
                <w:sz w:val="18"/>
                <w14:numForm w14:val="lining"/>
                <w14:numSpacing w14:val="tabular"/>
              </w:rPr>
              <w:t>12 training</w:t>
            </w:r>
            <w:proofErr w:type="gramEnd"/>
            <w:r>
              <w:rPr>
                <w:sz w:val="18"/>
                <w14:numForm w14:val="lining"/>
                <w14:numSpacing w14:val="tabular"/>
              </w:rPr>
              <w:t xml:space="preserve"> courses on public procurement and 62 persons during 12 training courses on controls.</w:t>
            </w:r>
          </w:p>
          <w:p w14:paraId="04E8339B" w14:textId="77777777" w:rsidR="00405835" w:rsidRPr="00526077" w:rsidRDefault="00405835" w:rsidP="00567B3E">
            <w:pPr>
              <w:rPr>
                <w:color w:val="FF0000"/>
                <w:sz w:val="18"/>
                <w:szCs w:val="18"/>
                <w14:numForm w14:val="lining"/>
                <w14:numSpacing w14:val="tabular"/>
              </w:rPr>
            </w:pPr>
          </w:p>
        </w:tc>
      </w:tr>
      <w:tr w:rsidR="00405835" w:rsidRPr="00526077" w14:paraId="1F6154EE" w14:textId="77777777" w:rsidTr="00B545B9">
        <w:trPr>
          <w:trHeight w:val="915"/>
        </w:trPr>
        <w:tc>
          <w:tcPr>
            <w:tcW w:w="2093" w:type="dxa"/>
            <w:hideMark/>
          </w:tcPr>
          <w:p w14:paraId="214335DC" w14:textId="77777777" w:rsidR="00405835" w:rsidRPr="00526077" w:rsidRDefault="00405835" w:rsidP="00567B3E">
            <w:pPr>
              <w:rPr>
                <w:b/>
                <w:sz w:val="18"/>
                <w:szCs w:val="18"/>
                <w14:numForm w14:val="lining"/>
                <w14:numSpacing w14:val="tabular"/>
              </w:rPr>
            </w:pPr>
            <w:r>
              <w:rPr>
                <w:b/>
                <w:sz w:val="18"/>
                <w14:numForm w14:val="lining"/>
                <w14:numSpacing w14:val="tabular"/>
              </w:rPr>
              <w:t>A failure to absorb the allocation for JESSICA FI</w:t>
            </w:r>
          </w:p>
        </w:tc>
        <w:tc>
          <w:tcPr>
            <w:tcW w:w="2693" w:type="dxa"/>
            <w:hideMark/>
          </w:tcPr>
          <w:p w14:paraId="2A75EAAD" w14:textId="77777777" w:rsidR="00405835" w:rsidRPr="00526077" w:rsidRDefault="00405835" w:rsidP="00567B3E">
            <w:pPr>
              <w:rPr>
                <w:sz w:val="18"/>
                <w:szCs w:val="18"/>
                <w14:numForm w14:val="lining"/>
                <w14:numSpacing w14:val="tabular"/>
              </w:rPr>
            </w:pPr>
            <w:r>
              <w:rPr>
                <w:sz w:val="18"/>
                <w14:numForm w14:val="lining"/>
                <w14:numSpacing w14:val="tabular"/>
              </w:rPr>
              <w:t>Implementation of JESSICA FI is preconditioned by a transfer of allocation to the users' accounts before the end of 2015. There is an imminent risk of a failure to provide loans covering the full amount of allocation in time.</w:t>
            </w:r>
          </w:p>
        </w:tc>
        <w:tc>
          <w:tcPr>
            <w:tcW w:w="2120" w:type="dxa"/>
            <w:hideMark/>
          </w:tcPr>
          <w:p w14:paraId="08B8B9B4" w14:textId="04BEC4B3" w:rsidR="00405835" w:rsidRPr="00526077" w:rsidRDefault="00405835" w:rsidP="00526077">
            <w:pPr>
              <w:rPr>
                <w:sz w:val="18"/>
                <w:szCs w:val="18"/>
                <w14:numForm w14:val="lining"/>
                <w14:numSpacing w14:val="tabular"/>
              </w:rPr>
            </w:pPr>
            <w:r>
              <w:rPr>
                <w:sz w:val="18"/>
                <w14:numForm w14:val="lining"/>
                <w14:numSpacing w14:val="tabular"/>
              </w:rPr>
              <w:t>The IOP MA has mapped the absorption capacity and identified a low interest in future implement</w:t>
            </w:r>
            <w:r w:rsidR="006D61F4">
              <w:rPr>
                <w:sz w:val="18"/>
                <w14:numForm w14:val="lining"/>
                <w14:numSpacing w14:val="tabular"/>
              </w:rPr>
              <w:t>ation</w:t>
            </w:r>
            <w:r>
              <w:rPr>
                <w:sz w:val="18"/>
                <w14:numForm w14:val="lining"/>
                <w14:numSpacing w14:val="tabular"/>
              </w:rPr>
              <w:t xml:space="preserve"> of JESSICA FI in IUDP zones. This result was communicated to the </w:t>
            </w:r>
            <w:proofErr w:type="spellStart"/>
            <w:r>
              <w:rPr>
                <w:sz w:val="18"/>
                <w14:numForm w14:val="lining"/>
                <w14:numSpacing w14:val="tabular"/>
              </w:rPr>
              <w:t>MoRD</w:t>
            </w:r>
            <w:proofErr w:type="spellEnd"/>
            <w:r>
              <w:rPr>
                <w:sz w:val="18"/>
                <w14:numForm w14:val="lining"/>
                <w14:numSpacing w14:val="tabular"/>
              </w:rPr>
              <w:t>-NCA as a part of the fulfilment of the crisis plan at intervals determined by the Government Resolution and a proposal for steps to be taken, including their timetable.</w:t>
            </w:r>
          </w:p>
        </w:tc>
        <w:tc>
          <w:tcPr>
            <w:tcW w:w="2302" w:type="dxa"/>
            <w:hideMark/>
          </w:tcPr>
          <w:p w14:paraId="31B8F37A" w14:textId="77777777" w:rsidR="00405835" w:rsidRPr="00526077" w:rsidRDefault="00405835" w:rsidP="00567B3E">
            <w:pPr>
              <w:rPr>
                <w:sz w:val="18"/>
                <w:szCs w:val="18"/>
                <w14:numForm w14:val="lining"/>
                <w14:numSpacing w14:val="tabular"/>
              </w:rPr>
            </w:pPr>
            <w:r>
              <w:rPr>
                <w:sz w:val="18"/>
                <w14:numForm w14:val="lining"/>
                <w14:numSpacing w14:val="tabular"/>
              </w:rPr>
              <w:t>The need to implement another round of JESSICA FI only in the existing IUDP zones with no more absorption capacity. Because of what was said above, this measure will not be applied.</w:t>
            </w:r>
          </w:p>
        </w:tc>
      </w:tr>
      <w:tr w:rsidR="00405835" w:rsidRPr="00526077" w14:paraId="77B564B3" w14:textId="77777777" w:rsidTr="00B545B9">
        <w:trPr>
          <w:trHeight w:val="2407"/>
        </w:trPr>
        <w:tc>
          <w:tcPr>
            <w:tcW w:w="2093" w:type="dxa"/>
            <w:hideMark/>
          </w:tcPr>
          <w:p w14:paraId="7403FE7B" w14:textId="77777777" w:rsidR="00405835" w:rsidRPr="00526077" w:rsidRDefault="00405835" w:rsidP="00567B3E">
            <w:pPr>
              <w:rPr>
                <w:b/>
                <w:sz w:val="18"/>
                <w:szCs w:val="18"/>
                <w14:numForm w14:val="lining"/>
                <w14:numSpacing w14:val="tabular"/>
              </w:rPr>
            </w:pPr>
            <w:r>
              <w:rPr>
                <w:b/>
                <w:sz w:val="18"/>
                <w14:numForm w14:val="lining"/>
                <w14:numSpacing w14:val="tabular"/>
              </w:rPr>
              <w:lastRenderedPageBreak/>
              <w:t>Non-approval of major projects by the EC in 2014</w:t>
            </w:r>
          </w:p>
        </w:tc>
        <w:tc>
          <w:tcPr>
            <w:tcW w:w="2693" w:type="dxa"/>
            <w:hideMark/>
          </w:tcPr>
          <w:p w14:paraId="5846B496" w14:textId="28BF25E5" w:rsidR="00405835" w:rsidRPr="00526077" w:rsidRDefault="00405835" w:rsidP="00526077">
            <w:pPr>
              <w:rPr>
                <w:sz w:val="18"/>
                <w:szCs w:val="18"/>
                <w14:numForm w14:val="lining"/>
                <w14:numSpacing w14:val="tabular"/>
              </w:rPr>
            </w:pPr>
            <w:r>
              <w:rPr>
                <w:sz w:val="18"/>
                <w14:numForm w14:val="lining"/>
                <w14:numSpacing w14:val="tabular"/>
              </w:rPr>
              <w:t>Following the changes in the PD – reconsideration and reallocation of funds in priority axes, the failure to implement the major projects would result in a loss of allocation.</w:t>
            </w:r>
          </w:p>
        </w:tc>
        <w:tc>
          <w:tcPr>
            <w:tcW w:w="2120" w:type="dxa"/>
            <w:hideMark/>
          </w:tcPr>
          <w:p w14:paraId="2B8ABABB" w14:textId="77777777" w:rsidR="00405835" w:rsidRPr="00526077" w:rsidRDefault="00405835" w:rsidP="00567B3E">
            <w:pPr>
              <w:rPr>
                <w:sz w:val="18"/>
                <w:szCs w:val="18"/>
                <w14:numForm w14:val="lining"/>
                <w14:numSpacing w14:val="tabular"/>
              </w:rPr>
            </w:pPr>
            <w:r>
              <w:rPr>
                <w:sz w:val="18"/>
                <w14:numForm w14:val="lining"/>
                <w14:numSpacing w14:val="tabular"/>
              </w:rPr>
              <w:t>Following the meeting with the EC, the 2</w:t>
            </w:r>
            <w:r>
              <w:rPr>
                <w:sz w:val="18"/>
                <w:vertAlign w:val="superscript"/>
                <w14:numForm w14:val="lining"/>
                <w14:numSpacing w14:val="tabular"/>
              </w:rPr>
              <w:t>nd</w:t>
            </w:r>
            <w:r>
              <w:rPr>
                <w:sz w:val="18"/>
                <w14:numForm w14:val="lining"/>
                <w14:numSpacing w14:val="tabular"/>
              </w:rPr>
              <w:t xml:space="preserve"> project (of the GD of the Fire Rescue Service) was approved. In September and October, calls were published for the Police Presidium only for some activities included in its major project. </w:t>
            </w:r>
          </w:p>
        </w:tc>
        <w:tc>
          <w:tcPr>
            <w:tcW w:w="2302" w:type="dxa"/>
            <w:hideMark/>
          </w:tcPr>
          <w:p w14:paraId="042A626B" w14:textId="77777777" w:rsidR="00405835" w:rsidRPr="00526077" w:rsidRDefault="00405835" w:rsidP="00567B3E">
            <w:pPr>
              <w:rPr>
                <w:sz w:val="18"/>
                <w:szCs w:val="18"/>
                <w14:numForm w14:val="lining"/>
                <w14:numSpacing w14:val="tabular"/>
              </w:rPr>
            </w:pPr>
            <w:r>
              <w:rPr>
                <w:sz w:val="18"/>
                <w14:numForm w14:val="lining"/>
                <w14:numSpacing w14:val="tabular"/>
              </w:rPr>
              <w:t xml:space="preserve">To monitor the progress in implementation of the GD FRS major project. The IOP MA will forward the minutes of the meetings to the </w:t>
            </w:r>
            <w:proofErr w:type="spellStart"/>
            <w:r>
              <w:rPr>
                <w:sz w:val="18"/>
                <w14:numForm w14:val="lining"/>
                <w14:numSpacing w14:val="tabular"/>
              </w:rPr>
              <w:t>MoRD</w:t>
            </w:r>
            <w:proofErr w:type="spellEnd"/>
            <w:r>
              <w:rPr>
                <w:sz w:val="18"/>
                <w14:numForm w14:val="lining"/>
                <w14:numSpacing w14:val="tabular"/>
              </w:rPr>
              <w:t xml:space="preserve">-NCA as a part of reporting the fulfilment of the crisis plan in accordance with the Government Resolution. </w:t>
            </w:r>
          </w:p>
          <w:p w14:paraId="690E451C" w14:textId="77777777" w:rsidR="00405835" w:rsidRPr="00526077" w:rsidRDefault="00405835" w:rsidP="00567B3E">
            <w:pPr>
              <w:rPr>
                <w:sz w:val="18"/>
                <w:szCs w:val="18"/>
                <w14:numForm w14:val="lining"/>
                <w14:numSpacing w14:val="tabular"/>
              </w:rPr>
            </w:pPr>
            <w:r>
              <w:rPr>
                <w:sz w:val="18"/>
                <w14:numForm w14:val="lining"/>
                <w14:numSpacing w14:val="tabular"/>
              </w:rPr>
              <w:t xml:space="preserve"> </w:t>
            </w:r>
          </w:p>
          <w:p w14:paraId="7DF9EAE6" w14:textId="1A7C2769" w:rsidR="00405835" w:rsidRPr="00526077" w:rsidRDefault="001F5E37" w:rsidP="00567B3E">
            <w:pPr>
              <w:rPr>
                <w:sz w:val="18"/>
                <w:szCs w:val="18"/>
                <w14:numForm w14:val="lining"/>
                <w14:numSpacing w14:val="tabular"/>
              </w:rPr>
            </w:pPr>
            <w:r>
              <w:rPr>
                <w:sz w:val="18"/>
                <w14:numForm w14:val="lining"/>
                <w14:numSpacing w14:val="tabular"/>
              </w:rPr>
              <w:t>The major project of the Police Presidium was withdrawn by the applicant. The activities of the Police Presidium project are implemented under other projects outside the major projects.</w:t>
            </w:r>
          </w:p>
        </w:tc>
      </w:tr>
      <w:tr w:rsidR="00405835" w:rsidRPr="00526077" w14:paraId="161D7829" w14:textId="77777777" w:rsidTr="00B545B9">
        <w:trPr>
          <w:trHeight w:val="1938"/>
        </w:trPr>
        <w:tc>
          <w:tcPr>
            <w:tcW w:w="2093" w:type="dxa"/>
            <w:hideMark/>
          </w:tcPr>
          <w:p w14:paraId="04E51D7E" w14:textId="6F92BA83" w:rsidR="00405835" w:rsidRPr="00526077" w:rsidRDefault="00405835" w:rsidP="001F5E37">
            <w:pPr>
              <w:rPr>
                <w:b/>
                <w:sz w:val="18"/>
                <w:szCs w:val="18"/>
                <w14:numForm w14:val="lining"/>
                <w14:numSpacing w14:val="tabular"/>
              </w:rPr>
            </w:pPr>
            <w:r>
              <w:rPr>
                <w:b/>
                <w:sz w:val="18"/>
                <w14:numForm w14:val="lining"/>
                <w14:numSpacing w14:val="tabular"/>
              </w:rPr>
              <w:t>Failure to administer a large volume of submitted applications for payment in 2015 and 2016</w:t>
            </w:r>
          </w:p>
        </w:tc>
        <w:tc>
          <w:tcPr>
            <w:tcW w:w="2693" w:type="dxa"/>
            <w:hideMark/>
          </w:tcPr>
          <w:p w14:paraId="64A924FE" w14:textId="77777777" w:rsidR="00405835" w:rsidRPr="00526077" w:rsidRDefault="00405835" w:rsidP="00567B3E">
            <w:pPr>
              <w:rPr>
                <w:sz w:val="18"/>
                <w:szCs w:val="18"/>
                <w14:numForm w14:val="lining"/>
                <w14:numSpacing w14:val="tabular"/>
              </w:rPr>
            </w:pPr>
            <w:r>
              <w:rPr>
                <w:sz w:val="18"/>
                <w14:numForm w14:val="lining"/>
                <w14:numSpacing w14:val="tabular"/>
              </w:rPr>
              <w:t xml:space="preserve">In order to achieve smooth absorption of funds it is necessary to ensure seamless administration, namely not only of reimbursed funds, but also of funds included in summary applications, subsequently to ensure the certification and sending of the applications for payment to the EC. It is vital in the course of 2015 and at the beginning of 2016 to arrange for a suitable distribution of expenditure in summary applications submitted to the </w:t>
            </w:r>
            <w:proofErr w:type="spellStart"/>
            <w:r>
              <w:rPr>
                <w:sz w:val="18"/>
                <w14:numForm w14:val="lining"/>
                <w14:numSpacing w14:val="tabular"/>
              </w:rPr>
              <w:t>MoF</w:t>
            </w:r>
            <w:proofErr w:type="spellEnd"/>
            <w:r>
              <w:rPr>
                <w:sz w:val="18"/>
                <w14:numForm w14:val="lining"/>
                <w14:numSpacing w14:val="tabular"/>
              </w:rPr>
              <w:t>-PCA. It is a must to ensure timely and reciprocal information sharing between the Managing Authorities and system administrators, and to set the appropriate timetables for data transmission. Where appropriate, it is recommended to tap the possibility of extraordinary certifications.</w:t>
            </w:r>
          </w:p>
        </w:tc>
        <w:tc>
          <w:tcPr>
            <w:tcW w:w="2120" w:type="dxa"/>
            <w:hideMark/>
          </w:tcPr>
          <w:p w14:paraId="47FD0348" w14:textId="77777777" w:rsidR="00405835" w:rsidRPr="00526077" w:rsidRDefault="00405835" w:rsidP="00567B3E">
            <w:pPr>
              <w:rPr>
                <w:sz w:val="18"/>
                <w:szCs w:val="18"/>
                <w14:numForm w14:val="lining"/>
                <w14:numSpacing w14:val="tabular"/>
              </w:rPr>
            </w:pPr>
            <w:r>
              <w:rPr>
                <w:sz w:val="18"/>
                <w14:numForm w14:val="lining"/>
                <w14:numSpacing w14:val="tabular"/>
              </w:rPr>
              <w:t xml:space="preserve">The IOP MA shall send the </w:t>
            </w:r>
            <w:proofErr w:type="spellStart"/>
            <w:r>
              <w:rPr>
                <w:sz w:val="18"/>
                <w14:numForm w14:val="lining"/>
                <w14:numSpacing w14:val="tabular"/>
              </w:rPr>
              <w:t>MoRD</w:t>
            </w:r>
            <w:proofErr w:type="spellEnd"/>
            <w:r>
              <w:rPr>
                <w:sz w:val="18"/>
                <w14:numForm w14:val="lining"/>
                <w14:numSpacing w14:val="tabular"/>
              </w:rPr>
              <w:t>-NCA the information on the fulfilment of forecasts, including the justification of potential non-fulfilment, namely before the 15</w:t>
            </w:r>
            <w:r>
              <w:rPr>
                <w:sz w:val="18"/>
                <w:vertAlign w:val="superscript"/>
                <w14:numForm w14:val="lining"/>
                <w14:numSpacing w14:val="tabular"/>
              </w:rPr>
              <w:t>th</w:t>
            </w:r>
            <w:r>
              <w:rPr>
                <w:sz w:val="18"/>
                <w14:numForm w14:val="lining"/>
                <w14:numSpacing w14:val="tabular"/>
              </w:rPr>
              <w:t xml:space="preserve"> day of each month.</w:t>
            </w:r>
          </w:p>
        </w:tc>
        <w:tc>
          <w:tcPr>
            <w:tcW w:w="2302" w:type="dxa"/>
            <w:hideMark/>
          </w:tcPr>
          <w:p w14:paraId="5073C748" w14:textId="01DBA77E" w:rsidR="00405835" w:rsidRPr="00526077" w:rsidRDefault="00405835" w:rsidP="00567B3E">
            <w:pPr>
              <w:rPr>
                <w:sz w:val="18"/>
                <w:szCs w:val="18"/>
                <w14:numForm w14:val="lining"/>
                <w14:numSpacing w14:val="tabular"/>
              </w:rPr>
            </w:pPr>
            <w:r>
              <w:rPr>
                <w:sz w:val="18"/>
                <w14:numForm w14:val="lining"/>
                <w14:numSpacing w14:val="tabular"/>
              </w:rPr>
              <w:t xml:space="preserve">By 31 Dec 2015, the IOP MA shall have elaborated </w:t>
            </w:r>
            <w:r w:rsidR="00910513">
              <w:rPr>
                <w:sz w:val="18"/>
                <w14:numForm w14:val="lining"/>
                <w14:numSpacing w14:val="tabular"/>
              </w:rPr>
              <w:br/>
            </w:r>
            <w:r>
              <w:rPr>
                <w:sz w:val="18"/>
                <w14:numForm w14:val="lining"/>
                <w14:numSpacing w14:val="tabular"/>
              </w:rPr>
              <w:t xml:space="preserve">a plan of certifications until the end of the programming period that will subsequently be approved by the </w:t>
            </w:r>
            <w:proofErr w:type="spellStart"/>
            <w:r>
              <w:rPr>
                <w:sz w:val="18"/>
                <w14:numForm w14:val="lining"/>
                <w14:numSpacing w14:val="tabular"/>
              </w:rPr>
              <w:t>MoF</w:t>
            </w:r>
            <w:proofErr w:type="spellEnd"/>
            <w:r>
              <w:rPr>
                <w:sz w:val="18"/>
                <w14:numForm w14:val="lining"/>
                <w14:numSpacing w14:val="tabular"/>
              </w:rPr>
              <w:t>-PCA and the MSAD.</w:t>
            </w:r>
          </w:p>
          <w:p w14:paraId="04B1051A" w14:textId="18CA184C" w:rsidR="00405835" w:rsidRPr="00526077" w:rsidRDefault="00405835" w:rsidP="00526077">
            <w:pPr>
              <w:rPr>
                <w:sz w:val="18"/>
                <w:szCs w:val="18"/>
                <w14:numForm w14:val="lining"/>
                <w14:numSpacing w14:val="tabular"/>
              </w:rPr>
            </w:pPr>
            <w:r>
              <w:rPr>
                <w:sz w:val="18"/>
                <w14:numForm w14:val="lining"/>
                <w14:numSpacing w14:val="tabular"/>
              </w:rPr>
              <w:t>According to the Timetable of closure of the 2007–2013 programming period the last summary application is scheduled for 30 Apr 2016. The last certification should take place in Summer 2016.</w:t>
            </w:r>
          </w:p>
        </w:tc>
      </w:tr>
    </w:tbl>
    <w:p w14:paraId="6139B3BF" w14:textId="77777777" w:rsidR="00D644B0" w:rsidRPr="00526077" w:rsidRDefault="00D644B0">
      <w:pPr>
        <w:pStyle w:val="Nadpis2"/>
        <w:rPr>
          <w:rFonts w:ascii="Times New Roman" w:hAnsi="Times New Roman"/>
          <w:i w:val="0"/>
          <w14:numForm w14:val="lining"/>
          <w14:numSpacing w14:val="tabular"/>
        </w:rPr>
      </w:pPr>
      <w:bookmarkStart w:id="122" w:name="_Toc417556843"/>
      <w:bookmarkStart w:id="123" w:name="_Toc420268175"/>
      <w:r>
        <w:rPr>
          <w:rFonts w:ascii="Times New Roman" w:hAnsi="Times New Roman"/>
          <w:i w:val="0"/>
          <w14:numForm w14:val="lining"/>
          <w14:numSpacing w14:val="tabular"/>
        </w:rPr>
        <w:t>2.9 Foreseen Timetable of the Announcement of Calls</w:t>
      </w:r>
      <w:bookmarkEnd w:id="122"/>
      <w:bookmarkEnd w:id="123"/>
    </w:p>
    <w:p w14:paraId="7DB196DA" w14:textId="77777777" w:rsidR="007B2D1B" w:rsidRPr="00526077" w:rsidRDefault="009D461E" w:rsidP="008D3E8F">
      <w:pPr>
        <w:jc w:val="both"/>
        <w:rPr>
          <w:sz w:val="22"/>
          <w:szCs w:val="22"/>
          <w14:numForm w14:val="lining"/>
          <w14:numSpacing w14:val="tabular"/>
        </w:rPr>
      </w:pPr>
      <w:r>
        <w:rPr>
          <w:sz w:val="22"/>
          <w14:numForm w14:val="lining"/>
          <w14:numSpacing w14:val="tabular"/>
        </w:rPr>
        <w:t xml:space="preserve">No calls are planned for the following months. </w:t>
      </w:r>
    </w:p>
    <w:p w14:paraId="20F51BB0" w14:textId="77777777" w:rsidR="00EC6362" w:rsidRPr="00526077" w:rsidRDefault="00855506">
      <w:pPr>
        <w:jc w:val="both"/>
        <w:rPr>
          <w:sz w:val="22"/>
          <w:szCs w:val="22"/>
          <w14:numForm w14:val="lining"/>
          <w14:numSpacing w14:val="tabular"/>
        </w:rPr>
      </w:pPr>
      <w:r>
        <w:rPr>
          <w:sz w:val="22"/>
          <w14:numForm w14:val="lining"/>
          <w14:numSpacing w14:val="tabular"/>
        </w:rPr>
        <w:t xml:space="preserve">An overview of ongoing calls of IOP is available on: </w:t>
      </w:r>
      <w:hyperlink r:id="rId28">
        <w:r>
          <w:rPr>
            <w:rStyle w:val="Hypertextovodkaz"/>
            <w:sz w:val="22"/>
            <w14:numForm w14:val="lining"/>
            <w14:numSpacing w14:val="tabular"/>
          </w:rPr>
          <w:t>http://www.strukturalni-fondy.cz/cs/Jak-na-projekt/Prehled-otevrenych-vyzev-%e2%80%93-archiv</w:t>
        </w:r>
      </w:hyperlink>
      <w:r>
        <w:rPr>
          <w:sz w:val="22"/>
          <w14:numForm w14:val="lining"/>
          <w14:numSpacing w14:val="tabular"/>
        </w:rPr>
        <w:t xml:space="preserve"> (overview of open calls).</w:t>
      </w:r>
    </w:p>
    <w:p w14:paraId="7E611424" w14:textId="77777777" w:rsidR="0006709A" w:rsidRPr="00526077" w:rsidRDefault="0006709A">
      <w:pPr>
        <w:jc w:val="both"/>
        <w:rPr>
          <w:sz w:val="22"/>
          <w:szCs w:val="22"/>
          <w14:numForm w14:val="lining"/>
          <w14:numSpacing w14:val="tabular"/>
        </w:rPr>
      </w:pPr>
    </w:p>
    <w:p w14:paraId="7633F764" w14:textId="77777777" w:rsidR="006C4BBE" w:rsidRPr="00526077" w:rsidRDefault="00D644B0" w:rsidP="00510DE2">
      <w:pPr>
        <w:pStyle w:val="Nadpis2"/>
        <w:jc w:val="both"/>
        <w:rPr>
          <w:highlight w:val="green"/>
          <w14:numForm w14:val="lining"/>
          <w14:numSpacing w14:val="tabular"/>
        </w:rPr>
      </w:pPr>
      <w:bookmarkStart w:id="124" w:name="_Toc417556844"/>
      <w:bookmarkStart w:id="125" w:name="_Toc420268176"/>
      <w:r>
        <w:rPr>
          <w:rFonts w:ascii="Times New Roman" w:hAnsi="Times New Roman"/>
          <w:i w:val="0"/>
          <w14:numForm w14:val="lining"/>
          <w14:numSpacing w14:val="tabular"/>
        </w:rPr>
        <w:t>2.10 Overview of Approved Projects</w:t>
      </w:r>
      <w:bookmarkEnd w:id="124"/>
      <w:bookmarkEnd w:id="125"/>
      <w:r>
        <w:rPr>
          <w:b w:val="0"/>
          <w14:numForm w14:val="lining"/>
          <w14:numSpacing w14:val="tabular"/>
        </w:rPr>
        <w:t xml:space="preserve"> </w:t>
      </w:r>
    </w:p>
    <w:p w14:paraId="42A6A9F8" w14:textId="77777777" w:rsidR="006C4BBE" w:rsidRPr="00526077" w:rsidRDefault="00D644B0" w:rsidP="00BE195C">
      <w:pPr>
        <w:jc w:val="both"/>
        <w:rPr>
          <w:sz w:val="22"/>
          <w:szCs w:val="22"/>
          <w14:numForm w14:val="lining"/>
          <w14:numSpacing w14:val="tabular"/>
        </w:rPr>
      </w:pPr>
      <w:r>
        <w:rPr>
          <w:sz w:val="22"/>
          <w14:numForm w14:val="lining"/>
          <w14:numSpacing w14:val="tabular"/>
        </w:rPr>
        <w:t xml:space="preserve">The list of supported projects and beneficiaries is monthly updated by the MA and published on the website </w:t>
      </w:r>
      <w:hyperlink r:id="rId29">
        <w:r>
          <w:rPr>
            <w:rStyle w:val="Hypertextovodkaz"/>
            <w:sz w:val="22"/>
            <w14:numForm w14:val="lining"/>
            <w14:numSpacing w14:val="tabular"/>
          </w:rPr>
          <w:t>http://www.strukturalni-fondy.cz/cs/Microsites/Integrovany-OP/Zadatele-a-prijemci/Seznam-podporenych-projektu</w:t>
        </w:r>
      </w:hyperlink>
    </w:p>
    <w:p w14:paraId="0ED365A4" w14:textId="77777777" w:rsidR="00D644B0" w:rsidRPr="00941DDA" w:rsidRDefault="00D644B0" w:rsidP="008D3E8F">
      <w:pPr>
        <w:jc w:val="both"/>
        <w:rPr>
          <w:sz w:val="22"/>
          <w:szCs w:val="22"/>
          <w14:numForm w14:val="lining"/>
          <w14:numSpacing w14:val="tabular"/>
        </w:rPr>
      </w:pPr>
    </w:p>
    <w:p w14:paraId="0F813057" w14:textId="174DBC08" w:rsidR="00B13A93" w:rsidRPr="00526077" w:rsidRDefault="00D644B0" w:rsidP="00B13A93">
      <w:pPr>
        <w:jc w:val="both"/>
        <w:rPr>
          <w:sz w:val="22"/>
          <w:szCs w:val="22"/>
          <w14:numForm w14:val="lining"/>
          <w14:numSpacing w14:val="tabular"/>
        </w:rPr>
      </w:pPr>
      <w:r w:rsidRPr="00941DDA">
        <w:rPr>
          <w:sz w:val="22"/>
          <w:szCs w:val="22"/>
        </w:rPr>
        <w:t xml:space="preserve">More detailed information on approved projects is derived from IS Monit7+ and made available on </w:t>
      </w:r>
      <w:hyperlink r:id="rId30">
        <w:r w:rsidRPr="00941DDA">
          <w:rPr>
            <w:rStyle w:val="Hypertextovodkaz"/>
            <w:sz w:val="22"/>
            <w:szCs w:val="22"/>
            <w14:numForm w14:val="lining"/>
            <w14:numSpacing w14:val="tabular"/>
          </w:rPr>
          <w:t>www.risy.cz</w:t>
        </w:r>
      </w:hyperlink>
      <w:r w:rsidRPr="00941DDA">
        <w:rPr>
          <w:sz w:val="22"/>
          <w:szCs w:val="22"/>
        </w:rPr>
        <w:t xml:space="preserve"> portal run by the Centre for Regional Development of the CR, which also facilitates the search for individual projects based on various parameters.</w:t>
      </w:r>
    </w:p>
    <w:p w14:paraId="6A283758" w14:textId="7B91E662" w:rsidR="00B13A93" w:rsidRPr="00526077" w:rsidRDefault="000A0BDF" w:rsidP="00B13A93">
      <w:pPr>
        <w:jc w:val="both"/>
        <w:rPr>
          <w:sz w:val="22"/>
          <w:szCs w:val="22"/>
          <w14:numForm w14:val="lining"/>
          <w14:numSpacing w14:val="tabular"/>
        </w:rPr>
      </w:pPr>
      <w:r>
        <w:rPr>
          <w:sz w:val="22"/>
          <w14:numForm w14:val="lining"/>
          <w14:numSpacing w14:val="tabular"/>
        </w:rPr>
        <w:lastRenderedPageBreak/>
        <w:t xml:space="preserve">In accordance with amendment to Act No 218/2000 Coll. on Budgetary Rules, the providers </w:t>
      </w:r>
      <w:r w:rsidR="007A2A9A">
        <w:rPr>
          <w:sz w:val="22"/>
          <w14:numForm w14:val="lining"/>
          <w14:numSpacing w14:val="tabular"/>
        </w:rPr>
        <w:br/>
      </w:r>
      <w:r>
        <w:rPr>
          <w:sz w:val="22"/>
          <w14:numForm w14:val="lining"/>
          <w14:numSpacing w14:val="tabular"/>
        </w:rPr>
        <w:t>of support shall transmit the data on project applications submitted after 1 Aug 2012 to the publicly accessible DOTINFO information system (</w:t>
      </w:r>
      <w:hyperlink r:id="rId31">
        <w:r>
          <w:rPr>
            <w:rStyle w:val="Hypertextovodkaz"/>
            <w:sz w:val="22"/>
            <w14:numForm w14:val="lining"/>
            <w14:numSpacing w14:val="tabular"/>
          </w:rPr>
          <w:t>www.dotinfo.cz</w:t>
        </w:r>
      </w:hyperlink>
      <w:r>
        <w:rPr>
          <w:sz w:val="22"/>
          <w14:numForm w14:val="lining"/>
          <w14:numSpacing w14:val="tabular"/>
        </w:rPr>
        <w:t>). Here, the MA and IB keep the required data.</w:t>
      </w:r>
    </w:p>
    <w:p w14:paraId="46D06E13" w14:textId="77777777" w:rsidR="003B1985" w:rsidRPr="00526077" w:rsidRDefault="003B1985" w:rsidP="00B34AFD">
      <w:pPr>
        <w:jc w:val="both"/>
        <w:rPr>
          <w:b/>
          <w:sz w:val="22"/>
          <w:szCs w:val="22"/>
          <w14:numForm w14:val="lining"/>
          <w14:numSpacing w14:val="tabular"/>
        </w:rPr>
      </w:pPr>
    </w:p>
    <w:p w14:paraId="68021E61" w14:textId="77777777" w:rsidR="00B34AFD" w:rsidRPr="00526077" w:rsidRDefault="00636A3F" w:rsidP="00B34AFD">
      <w:pPr>
        <w:jc w:val="both"/>
        <w:rPr>
          <w:sz w:val="22"/>
          <w:szCs w:val="22"/>
          <w14:numForm w14:val="lining"/>
          <w14:numSpacing w14:val="tabular"/>
        </w:rPr>
      </w:pPr>
      <w:r>
        <w:rPr>
          <w:b/>
          <w:sz w:val="22"/>
          <w14:numForm w14:val="lining"/>
          <w14:numSpacing w14:val="tabular"/>
        </w:rPr>
        <w:t>Information on rejected projects</w:t>
      </w:r>
      <w:r>
        <w:rPr>
          <w:rStyle w:val="Znakapoznpodarou"/>
          <w:b/>
          <w:sz w:val="22"/>
          <w14:numForm w14:val="lining"/>
          <w14:numSpacing w14:val="tabular"/>
        </w:rPr>
        <w:footnoteReference w:id="3"/>
      </w:r>
      <w:r>
        <w:rPr>
          <w:sz w:val="22"/>
          <w14:numForm w14:val="lining"/>
          <w14:numSpacing w14:val="tabular"/>
        </w:rPr>
        <w:t xml:space="preserve"> </w:t>
      </w:r>
    </w:p>
    <w:p w14:paraId="345470CA" w14:textId="5CCC1842" w:rsidR="00B34AFD" w:rsidRPr="00526077" w:rsidRDefault="00B34AFD" w:rsidP="00B34AFD">
      <w:pPr>
        <w:jc w:val="both"/>
        <w:rPr>
          <w:sz w:val="22"/>
          <w:szCs w:val="22"/>
          <w14:numForm w14:val="lining"/>
          <w14:numSpacing w14:val="tabular"/>
        </w:rPr>
      </w:pPr>
      <w:r>
        <w:rPr>
          <w:sz w:val="22"/>
          <w14:numForm w14:val="lining"/>
          <w14:numSpacing w14:val="tabular"/>
        </w:rPr>
        <w:t>Chart No 6 gives the number and share of rejected projects by stage of administration.</w:t>
      </w:r>
    </w:p>
    <w:p w14:paraId="6AB59E0A" w14:textId="77777777" w:rsidR="00D91482" w:rsidRPr="00526077" w:rsidRDefault="00D91482" w:rsidP="00B34AFD">
      <w:pPr>
        <w:jc w:val="both"/>
        <w:rPr>
          <w:sz w:val="22"/>
          <w:szCs w:val="22"/>
          <w14:numForm w14:val="lining"/>
          <w14:numSpacing w14:val="tabular"/>
        </w:rPr>
      </w:pPr>
    </w:p>
    <w:p w14:paraId="5DA8EBA0" w14:textId="77777777" w:rsidR="00B34AFD" w:rsidRPr="00526077" w:rsidRDefault="00EF3D7F" w:rsidP="00B34AFD">
      <w:pPr>
        <w:pStyle w:val="Graf"/>
        <w:keepNext/>
        <w:keepLines/>
        <w:rPr>
          <w:b w:val="0"/>
          <w14:numForm w14:val="lining"/>
          <w14:numSpacing w14:val="tabular"/>
        </w:rPr>
      </w:pPr>
      <w:bookmarkStart w:id="126" w:name="_Toc417556957"/>
      <w:bookmarkStart w:id="127" w:name="_Toc420239172"/>
      <w:r>
        <w:rPr>
          <w:b w:val="0"/>
          <w14:numForm w14:val="lining"/>
          <w14:numSpacing w14:val="tabular"/>
        </w:rPr>
        <w:t>Share of rejected projects by status</w:t>
      </w:r>
      <w:bookmarkEnd w:id="126"/>
      <w:bookmarkEnd w:id="127"/>
    </w:p>
    <w:p w14:paraId="34645475" w14:textId="624A3B6C" w:rsidR="00B34AFD" w:rsidRPr="00526077" w:rsidRDefault="00370065" w:rsidP="00B34AFD">
      <w:pPr>
        <w:rPr>
          <w:noProof/>
          <w14:numForm w14:val="lining"/>
          <w14:numSpacing w14:val="tabular"/>
        </w:rPr>
      </w:pPr>
      <w:r>
        <w:rPr>
          <w:noProof/>
          <w:lang w:val="cs-CZ" w:eastAsia="cs-CZ" w:bidi="ar-SA"/>
        </w:rPr>
        <w:drawing>
          <wp:inline distT="0" distB="0" distL="0" distR="0" wp14:anchorId="54D6990A" wp14:editId="1F5784E4">
            <wp:extent cx="5760085" cy="4030100"/>
            <wp:effectExtent l="0" t="0" r="12065" b="2794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08E599" w14:textId="01531674" w:rsidR="00B34AFD" w:rsidRPr="00526077" w:rsidRDefault="00B34AFD" w:rsidP="00F8700B">
      <w:pPr>
        <w:jc w:val="both"/>
        <w:rPr>
          <w:i/>
          <w:sz w:val="18"/>
          <w:szCs w:val="18"/>
          <w14:numForm w14:val="lining"/>
          <w14:numSpacing w14:val="tabular"/>
        </w:rPr>
      </w:pPr>
      <w:r>
        <w:rPr>
          <w:i/>
          <w:sz w:val="18"/>
          <w14:numForm w14:val="lining"/>
          <w14:numSpacing w14:val="tabular"/>
        </w:rPr>
        <w:t>Source: IS Monit7+ as of 16 Apr 2015</w:t>
      </w:r>
    </w:p>
    <w:p w14:paraId="585CD0EF" w14:textId="77777777" w:rsidR="00CF2C06" w:rsidRPr="00526077" w:rsidRDefault="00CF2C06" w:rsidP="00B34AFD">
      <w:pPr>
        <w:rPr>
          <w14:numForm w14:val="lining"/>
          <w14:numSpacing w14:val="tabular"/>
        </w:rPr>
      </w:pPr>
    </w:p>
    <w:tbl>
      <w:tblPr>
        <w:tblpPr w:leftFromText="141" w:rightFromText="141" w:vertAnchor="text" w:horzAnchor="margin" w:tblpY="51"/>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B34AFD" w:rsidRPr="00526077" w14:paraId="4BDB594A" w14:textId="77777777" w:rsidTr="008A34EC">
        <w:trPr>
          <w:trHeight w:val="242"/>
        </w:trPr>
        <w:tc>
          <w:tcPr>
            <w:tcW w:w="9142" w:type="dxa"/>
            <w:shd w:val="clear" w:color="000000" w:fill="C6D9F1"/>
            <w:noWrap/>
            <w:vAlign w:val="bottom"/>
          </w:tcPr>
          <w:p w14:paraId="7BC83D0F" w14:textId="5D038AFB" w:rsidR="00DA3A71" w:rsidRPr="00DA3A71" w:rsidRDefault="00B34AFD" w:rsidP="008A34EC">
            <w:pPr>
              <w:rPr>
                <w:rFonts w:ascii="Tahoma" w:hAnsi="Tahoma"/>
                <w:b/>
                <w:i/>
                <w:sz w:val="16"/>
                <w14:numForm w14:val="lining"/>
                <w14:numSpacing w14:val="tabular"/>
              </w:rPr>
            </w:pPr>
            <w:r>
              <w:rPr>
                <w:rFonts w:ascii="Tahoma" w:hAnsi="Tahoma"/>
                <w:b/>
                <w:i/>
                <w:sz w:val="16"/>
                <w14:numForm w14:val="lining"/>
                <w14:numSpacing w14:val="tabular"/>
              </w:rPr>
              <w:t>N1.1 Project application failed to meet at least one of the eligibility criteria</w:t>
            </w:r>
          </w:p>
        </w:tc>
      </w:tr>
      <w:tr w:rsidR="00B34AFD" w:rsidRPr="00526077" w14:paraId="6A98F726" w14:textId="77777777" w:rsidTr="008E6AC8">
        <w:trPr>
          <w:trHeight w:val="242"/>
        </w:trPr>
        <w:tc>
          <w:tcPr>
            <w:tcW w:w="9142" w:type="dxa"/>
            <w:shd w:val="clear" w:color="auto" w:fill="FFFFFF" w:themeFill="background1"/>
            <w:noWrap/>
            <w:vAlign w:val="bottom"/>
          </w:tcPr>
          <w:p w14:paraId="38FD5B01" w14:textId="77777777" w:rsidR="00B34AFD" w:rsidRPr="00526077" w:rsidRDefault="00B34AFD" w:rsidP="008A34EC">
            <w:pPr>
              <w:rPr>
                <w:rFonts w:ascii="Tahoma" w:hAnsi="Tahoma" w:cs="Tahoma"/>
                <w:b/>
                <w:bCs/>
                <w:i/>
                <w:iCs/>
                <w:sz w:val="16"/>
                <w:szCs w:val="16"/>
                <w14:numForm w14:val="lining"/>
                <w14:numSpacing w14:val="tabular"/>
              </w:rPr>
            </w:pPr>
            <w:r>
              <w:rPr>
                <w:rFonts w:ascii="Tahoma" w:hAnsi="Tahoma"/>
                <w:b/>
                <w:i/>
                <w:sz w:val="16"/>
                <w14:numForm w14:val="lining"/>
                <w14:numSpacing w14:val="tabular"/>
              </w:rPr>
              <w:t>N1.2 Project application failed to meet formal requisites</w:t>
            </w:r>
          </w:p>
        </w:tc>
      </w:tr>
      <w:tr w:rsidR="00FB491E" w:rsidRPr="00526077" w14:paraId="1DBC19CD" w14:textId="77777777" w:rsidTr="00DA3A71">
        <w:trPr>
          <w:trHeight w:val="242"/>
        </w:trPr>
        <w:tc>
          <w:tcPr>
            <w:tcW w:w="9142" w:type="dxa"/>
            <w:shd w:val="clear" w:color="auto" w:fill="C6D9F1" w:themeFill="text2" w:themeFillTint="33"/>
            <w:noWrap/>
            <w:vAlign w:val="bottom"/>
          </w:tcPr>
          <w:p w14:paraId="094E5914" w14:textId="6C20BC35" w:rsidR="00FB491E" w:rsidRPr="00526077" w:rsidRDefault="00FB491E" w:rsidP="008A34EC">
            <w:pPr>
              <w:rPr>
                <w:rFonts w:ascii="Tahoma" w:hAnsi="Tahoma" w:cs="Tahoma"/>
                <w:b/>
                <w:bCs/>
                <w:i/>
                <w:iCs/>
                <w:sz w:val="16"/>
                <w:szCs w:val="16"/>
                <w14:numForm w14:val="lining"/>
                <w14:numSpacing w14:val="tabular"/>
              </w:rPr>
            </w:pPr>
            <w:r>
              <w:rPr>
                <w:rFonts w:ascii="Tahoma" w:hAnsi="Tahoma"/>
                <w:b/>
                <w:i/>
                <w:sz w:val="16"/>
                <w14:numForm w14:val="lining"/>
                <w14:numSpacing w14:val="tabular"/>
              </w:rPr>
              <w:t>N1.3 Administration suspended due to the lack of funds</w:t>
            </w:r>
          </w:p>
        </w:tc>
      </w:tr>
      <w:tr w:rsidR="00B34AFD" w:rsidRPr="00526077" w14:paraId="4D3996B4" w14:textId="77777777" w:rsidTr="008E6AC8">
        <w:trPr>
          <w:trHeight w:val="228"/>
        </w:trPr>
        <w:tc>
          <w:tcPr>
            <w:tcW w:w="9142" w:type="dxa"/>
            <w:shd w:val="clear" w:color="auto" w:fill="FFFFFF" w:themeFill="background1"/>
            <w:noWrap/>
            <w:vAlign w:val="bottom"/>
          </w:tcPr>
          <w:p w14:paraId="54369687" w14:textId="77777777" w:rsidR="00B34AFD" w:rsidRPr="00526077" w:rsidRDefault="00B34AFD" w:rsidP="008A34EC">
            <w:pPr>
              <w:rPr>
                <w:rFonts w:ascii="Tahoma" w:hAnsi="Tahoma" w:cs="Tahoma"/>
                <w:b/>
                <w:bCs/>
                <w:i/>
                <w:iCs/>
                <w:sz w:val="16"/>
                <w:szCs w:val="16"/>
                <w14:numForm w14:val="lining"/>
                <w14:numSpacing w14:val="tabular"/>
              </w:rPr>
            </w:pPr>
            <w:r>
              <w:rPr>
                <w:rFonts w:ascii="Tahoma" w:hAnsi="Tahoma"/>
                <w:b/>
                <w:i/>
                <w:sz w:val="16"/>
                <w14:numForm w14:val="lining"/>
                <w14:numSpacing w14:val="tabular"/>
              </w:rPr>
              <w:t>N2.1 Project failed to meet evaluation requirements</w:t>
            </w:r>
          </w:p>
        </w:tc>
      </w:tr>
      <w:tr w:rsidR="00B34AFD" w:rsidRPr="00526077" w14:paraId="721ED2BD" w14:textId="77777777" w:rsidTr="00DA3A71">
        <w:trPr>
          <w:trHeight w:val="242"/>
        </w:trPr>
        <w:tc>
          <w:tcPr>
            <w:tcW w:w="9142" w:type="dxa"/>
            <w:shd w:val="clear" w:color="auto" w:fill="C6D9F1" w:themeFill="text2" w:themeFillTint="33"/>
            <w:noWrap/>
            <w:vAlign w:val="bottom"/>
          </w:tcPr>
          <w:p w14:paraId="3557532E" w14:textId="77777777" w:rsidR="00B34AFD" w:rsidRPr="00526077" w:rsidRDefault="00B34AFD" w:rsidP="008A34EC">
            <w:pPr>
              <w:rPr>
                <w:rFonts w:ascii="Tahoma" w:hAnsi="Tahoma" w:cs="Tahoma"/>
                <w:b/>
                <w:bCs/>
                <w:i/>
                <w:iCs/>
                <w:sz w:val="16"/>
                <w:szCs w:val="16"/>
                <w14:numForm w14:val="lining"/>
                <w14:numSpacing w14:val="tabular"/>
              </w:rPr>
            </w:pPr>
            <w:r>
              <w:rPr>
                <w:rFonts w:ascii="Tahoma" w:hAnsi="Tahoma"/>
                <w:b/>
                <w:i/>
                <w:sz w:val="16"/>
                <w14:numForm w14:val="lining"/>
                <w14:numSpacing w14:val="tabular"/>
              </w:rPr>
              <w:t>N2.2 Letter on rejection of project application based on ex-ante check was sent</w:t>
            </w:r>
          </w:p>
        </w:tc>
      </w:tr>
      <w:tr w:rsidR="00B34AFD" w:rsidRPr="00526077" w14:paraId="25B90F1A" w14:textId="77777777" w:rsidTr="008E6AC8">
        <w:trPr>
          <w:trHeight w:val="242"/>
        </w:trPr>
        <w:tc>
          <w:tcPr>
            <w:tcW w:w="9142" w:type="dxa"/>
            <w:shd w:val="clear" w:color="auto" w:fill="FFFFFF" w:themeFill="background1"/>
            <w:noWrap/>
            <w:vAlign w:val="bottom"/>
          </w:tcPr>
          <w:p w14:paraId="2387A45B" w14:textId="77777777" w:rsidR="00B34AFD" w:rsidRPr="00526077" w:rsidRDefault="00B34AFD" w:rsidP="008A34EC">
            <w:pPr>
              <w:rPr>
                <w:rFonts w:ascii="Tahoma" w:hAnsi="Tahoma" w:cs="Tahoma"/>
                <w:b/>
                <w:bCs/>
                <w:i/>
                <w:iCs/>
                <w:sz w:val="16"/>
                <w:szCs w:val="16"/>
                <w14:numForm w14:val="lining"/>
                <w14:numSpacing w14:val="tabular"/>
              </w:rPr>
            </w:pPr>
            <w:r>
              <w:rPr>
                <w:rFonts w:ascii="Tahoma" w:hAnsi="Tahoma"/>
                <w:b/>
                <w:i/>
                <w:sz w:val="16"/>
                <w14:numForm w14:val="lining"/>
                <w14:numSpacing w14:val="tabular"/>
              </w:rPr>
              <w:t>N2.3 Project was not recommended for financing by the Selection Committee</w:t>
            </w:r>
          </w:p>
        </w:tc>
      </w:tr>
      <w:tr w:rsidR="00B34AFD" w:rsidRPr="00526077" w14:paraId="589CB215" w14:textId="77777777" w:rsidTr="00DA3A71">
        <w:trPr>
          <w:trHeight w:val="242"/>
        </w:trPr>
        <w:tc>
          <w:tcPr>
            <w:tcW w:w="9142" w:type="dxa"/>
            <w:shd w:val="clear" w:color="auto" w:fill="C6D9F1" w:themeFill="text2" w:themeFillTint="33"/>
            <w:noWrap/>
            <w:vAlign w:val="bottom"/>
          </w:tcPr>
          <w:p w14:paraId="47851C55" w14:textId="77777777" w:rsidR="00B34AFD" w:rsidRPr="00526077" w:rsidRDefault="00B34AFD" w:rsidP="008A34EC">
            <w:pPr>
              <w:rPr>
                <w:rFonts w:ascii="Tahoma" w:hAnsi="Tahoma" w:cs="Tahoma"/>
                <w:b/>
                <w:bCs/>
                <w:i/>
                <w:iCs/>
                <w:sz w:val="16"/>
                <w:szCs w:val="16"/>
                <w14:numForm w14:val="lining"/>
                <w14:numSpacing w14:val="tabular"/>
              </w:rPr>
            </w:pPr>
            <w:r>
              <w:rPr>
                <w:rFonts w:ascii="Tahoma" w:hAnsi="Tahoma"/>
                <w:b/>
                <w:i/>
                <w:sz w:val="16"/>
                <w14:numForm w14:val="lining"/>
                <w14:numSpacing w14:val="tabular"/>
              </w:rPr>
              <w:t>N4.1 Issuance of Decision on providing a grant/Statement of expenditure was denied</w:t>
            </w:r>
          </w:p>
        </w:tc>
      </w:tr>
      <w:tr w:rsidR="00B34AFD" w:rsidRPr="00526077" w14:paraId="62E3739D" w14:textId="77777777" w:rsidTr="008E6AC8">
        <w:trPr>
          <w:trHeight w:val="242"/>
        </w:trPr>
        <w:tc>
          <w:tcPr>
            <w:tcW w:w="9142" w:type="dxa"/>
            <w:shd w:val="clear" w:color="auto" w:fill="FFFFFF" w:themeFill="background1"/>
            <w:noWrap/>
            <w:vAlign w:val="bottom"/>
          </w:tcPr>
          <w:p w14:paraId="0E68BB3B" w14:textId="77777777" w:rsidR="00B34AFD" w:rsidRPr="00526077" w:rsidRDefault="00B34AFD" w:rsidP="008A34EC">
            <w:pPr>
              <w:rPr>
                <w:rFonts w:ascii="Tahoma" w:hAnsi="Tahoma" w:cs="Tahoma"/>
                <w:b/>
                <w:bCs/>
                <w:i/>
                <w:iCs/>
                <w:sz w:val="16"/>
                <w:szCs w:val="16"/>
                <w14:numForm w14:val="lining"/>
                <w14:numSpacing w14:val="tabular"/>
              </w:rPr>
            </w:pPr>
            <w:r>
              <w:rPr>
                <w:rFonts w:ascii="Tahoma" w:hAnsi="Tahoma"/>
                <w:b/>
                <w:i/>
                <w:sz w:val="16"/>
                <w14:numForm w14:val="lining"/>
                <w14:numSpacing w14:val="tabular"/>
              </w:rPr>
              <w:t>N5 Project application was withdrawn by the applicant</w:t>
            </w:r>
          </w:p>
        </w:tc>
      </w:tr>
      <w:tr w:rsidR="00B34AFD" w:rsidRPr="00526077" w14:paraId="3E2C8B00" w14:textId="77777777" w:rsidTr="00DA3A71">
        <w:trPr>
          <w:trHeight w:val="242"/>
        </w:trPr>
        <w:tc>
          <w:tcPr>
            <w:tcW w:w="9142" w:type="dxa"/>
            <w:shd w:val="clear" w:color="auto" w:fill="C6D9F1" w:themeFill="text2" w:themeFillTint="33"/>
            <w:noWrap/>
            <w:vAlign w:val="bottom"/>
          </w:tcPr>
          <w:p w14:paraId="4AD73C2E" w14:textId="77777777" w:rsidR="00B34AFD" w:rsidRPr="00526077" w:rsidRDefault="00B34AFD" w:rsidP="008A34EC">
            <w:pPr>
              <w:rPr>
                <w:rFonts w:ascii="Tahoma" w:hAnsi="Tahoma" w:cs="Tahoma"/>
                <w:b/>
                <w:bCs/>
                <w:i/>
                <w:iCs/>
                <w:sz w:val="16"/>
                <w:szCs w:val="16"/>
                <w14:numForm w14:val="lining"/>
                <w14:numSpacing w14:val="tabular"/>
              </w:rPr>
            </w:pPr>
            <w:r>
              <w:rPr>
                <w:rFonts w:ascii="Tahoma" w:hAnsi="Tahoma"/>
                <w:b/>
                <w:i/>
                <w:sz w:val="16"/>
                <w14:numForm w14:val="lining"/>
                <w14:numSpacing w14:val="tabular"/>
              </w:rPr>
              <w:t>N7 Project was not completed/project was withdrawn</w:t>
            </w:r>
          </w:p>
        </w:tc>
      </w:tr>
      <w:tr w:rsidR="00B34AFD" w:rsidRPr="00526077" w14:paraId="3EF0E9ED" w14:textId="77777777" w:rsidTr="008E6AC8">
        <w:trPr>
          <w:trHeight w:val="259"/>
        </w:trPr>
        <w:tc>
          <w:tcPr>
            <w:tcW w:w="9142" w:type="dxa"/>
            <w:shd w:val="clear" w:color="auto" w:fill="FFFFFF" w:themeFill="background1"/>
            <w:noWrap/>
            <w:vAlign w:val="bottom"/>
          </w:tcPr>
          <w:p w14:paraId="4DDD541E" w14:textId="77777777" w:rsidR="00B34AFD" w:rsidRPr="00DA3A71" w:rsidRDefault="00B34AFD" w:rsidP="008A34EC">
            <w:pPr>
              <w:rPr>
                <w:b/>
                <w:bCs/>
                <w:i/>
                <w:iCs/>
                <w:sz w:val="18"/>
                <w:szCs w:val="18"/>
                <w14:numForm w14:val="lining"/>
                <w14:numSpacing w14:val="tabular"/>
              </w:rPr>
            </w:pPr>
            <w:r w:rsidRPr="00DA3A71">
              <w:rPr>
                <w:b/>
                <w:i/>
                <w:sz w:val="18"/>
                <w:szCs w:val="18"/>
                <w14:numForm w14:val="lining"/>
                <w14:numSpacing w14:val="tabular"/>
              </w:rPr>
              <w:t>N8 Contract was terminated by the MA/IB</w:t>
            </w:r>
          </w:p>
        </w:tc>
      </w:tr>
    </w:tbl>
    <w:p w14:paraId="76E38103" w14:textId="0F4D4401" w:rsidR="001C279B" w:rsidRPr="00526077" w:rsidRDefault="00547C64" w:rsidP="00547C64">
      <w:pPr>
        <w:pStyle w:val="Graf"/>
        <w:keepNext/>
        <w:keepLines/>
        <w:spacing w:before="360"/>
        <w:rPr>
          <w:b w:val="0"/>
          <w14:numForm w14:val="lining"/>
          <w14:numSpacing w14:val="tabular"/>
        </w:rPr>
      </w:pPr>
      <w:bookmarkStart w:id="128" w:name="_Toc417556958"/>
      <w:bookmarkStart w:id="129" w:name="_Toc420239173"/>
      <w:r>
        <w:rPr>
          <w:b w:val="0"/>
          <w14:numForm w14:val="lining"/>
          <w14:numSpacing w14:val="tabular"/>
        </w:rPr>
        <w:lastRenderedPageBreak/>
        <w:t>Rejected projects by intervention area</w:t>
      </w:r>
      <w:bookmarkEnd w:id="128"/>
      <w:bookmarkEnd w:id="129"/>
    </w:p>
    <w:p w14:paraId="4B52CF33" w14:textId="471C2890" w:rsidR="009C0949" w:rsidRPr="00526077" w:rsidRDefault="00D9046F" w:rsidP="009C0949">
      <w:pPr>
        <w:rPr>
          <w14:numForm w14:val="lining"/>
          <w14:numSpacing w14:val="tabular"/>
        </w:rPr>
      </w:pPr>
      <w:r>
        <w:rPr>
          <w:noProof/>
          <w:lang w:val="cs-CZ" w:eastAsia="cs-CZ" w:bidi="ar-SA"/>
          <w14:numForm w14:val="lining"/>
          <w14:numSpacing w14:val="tabular"/>
        </w:rPr>
        <w:drawing>
          <wp:inline distT="0" distB="0" distL="0" distR="0" wp14:anchorId="1E4D06CA" wp14:editId="2740295A">
            <wp:extent cx="5760085" cy="3056409"/>
            <wp:effectExtent l="0" t="0" r="12065" b="1079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9356FA" w14:textId="081286E9" w:rsidR="00547C64" w:rsidRPr="00526077" w:rsidRDefault="001C3E86" w:rsidP="00547C64">
      <w:pPr>
        <w:rPr>
          <w:i/>
          <w:sz w:val="18"/>
          <w:szCs w:val="18"/>
          <w14:numForm w14:val="lining"/>
          <w14:numSpacing w14:val="tabular"/>
        </w:rPr>
      </w:pPr>
      <w:r>
        <w:rPr>
          <w:i/>
          <w:sz w:val="18"/>
          <w14:numForm w14:val="lining"/>
          <w14:numSpacing w14:val="tabular"/>
        </w:rPr>
        <w:t>Source: IS Monit7+ as of 16 Apr 2015</w:t>
      </w:r>
    </w:p>
    <w:p w14:paraId="287CA0F2" w14:textId="77777777" w:rsidR="003A3E14" w:rsidRPr="00526077" w:rsidRDefault="003A3E14" w:rsidP="00547C64">
      <w:pPr>
        <w:rPr>
          <w14:numForm w14:val="lining"/>
          <w14:numSpacing w14:val="tabular"/>
        </w:rPr>
      </w:pPr>
    </w:p>
    <w:p w14:paraId="50371B83" w14:textId="2BC83251" w:rsidR="0068158C" w:rsidRPr="00526077" w:rsidRDefault="00394EC3" w:rsidP="0068158C">
      <w:pPr>
        <w:spacing w:after="120"/>
        <w:jc w:val="both"/>
        <w:rPr>
          <w:sz w:val="22"/>
          <w:szCs w:val="22"/>
          <w14:numForm w14:val="lining"/>
          <w14:numSpacing w14:val="tabular"/>
        </w:rPr>
      </w:pPr>
      <w:r>
        <w:rPr>
          <w:sz w:val="22"/>
          <w14:numForm w14:val="lining"/>
          <w14:numSpacing w14:val="tabular"/>
        </w:rPr>
        <w:t xml:space="preserve">In the monitored period a total of 17 projects were rejected in </w:t>
      </w:r>
      <w:r>
        <w:rPr>
          <w:b/>
          <w:sz w:val="22"/>
          <w14:numForm w14:val="lining"/>
          <w14:numSpacing w14:val="tabular"/>
        </w:rPr>
        <w:t>Intervention area 1.1</w:t>
      </w:r>
      <w:r>
        <w:rPr>
          <w:sz w:val="22"/>
          <w14:numForm w14:val="lining"/>
          <w14:numSpacing w14:val="tabular"/>
        </w:rPr>
        <w:t xml:space="preserve">. Of this number, 16 projects were from call No 17, of which in 15 projects the administration was suspended for the reason of already absorbed allocation for the call, and 1 project was not recommended for financing by the Selection Committee on account of low average score of the project. The last project </w:t>
      </w:r>
      <w:r w:rsidR="00B73723">
        <w:rPr>
          <w:sz w:val="22"/>
          <w14:numForm w14:val="lining"/>
          <w14:numSpacing w14:val="tabular"/>
        </w:rPr>
        <w:t xml:space="preserve">from call No 16 </w:t>
      </w:r>
      <w:r>
        <w:rPr>
          <w:sz w:val="22"/>
          <w14:numForm w14:val="lining"/>
          <w14:numSpacing w14:val="tabular"/>
        </w:rPr>
        <w:t xml:space="preserve">was for a long time registered as a </w:t>
      </w:r>
      <w:r w:rsidR="00B73723">
        <w:rPr>
          <w:sz w:val="22"/>
          <w14:numForm w14:val="lining"/>
          <w14:numSpacing w14:val="tabular"/>
        </w:rPr>
        <w:t xml:space="preserve">high-risk and </w:t>
      </w:r>
      <w:r>
        <w:rPr>
          <w:sz w:val="22"/>
          <w14:numForm w14:val="lining"/>
          <w14:numSpacing w14:val="tabular"/>
        </w:rPr>
        <w:t>sleeping project. The beneficiary decided to withdraw from implementation for not being capable to implement the key project activities by the required deadline.</w:t>
      </w:r>
    </w:p>
    <w:p w14:paraId="6D2741E2" w14:textId="77777777" w:rsidR="0068158C" w:rsidRPr="00526077" w:rsidRDefault="0068158C" w:rsidP="005F6379">
      <w:pPr>
        <w:rPr>
          <w14:numForm w14:val="lining"/>
          <w14:numSpacing w14:val="tabular"/>
        </w:rPr>
      </w:pPr>
    </w:p>
    <w:p w14:paraId="16177E61" w14:textId="77777777" w:rsidR="0068158C" w:rsidRPr="00B73723" w:rsidRDefault="0068158C" w:rsidP="0068158C">
      <w:pPr>
        <w:spacing w:after="120"/>
        <w:jc w:val="both"/>
        <w:rPr>
          <w:sz w:val="22"/>
          <w:szCs w:val="22"/>
          <w14:numForm w14:val="lining"/>
          <w14:numSpacing w14:val="tabular"/>
        </w:rPr>
      </w:pPr>
      <w:r w:rsidRPr="00B73723">
        <w:rPr>
          <w:b/>
          <w:sz w:val="22"/>
          <w:szCs w:val="22"/>
        </w:rPr>
        <w:t>In Intervention area 2.1</w:t>
      </w:r>
      <w:r w:rsidRPr="00B73723">
        <w:rPr>
          <w:sz w:val="22"/>
          <w:szCs w:val="22"/>
        </w:rPr>
        <w:t>, 90 of 93 projects in negative status are projects from the 22</w:t>
      </w:r>
      <w:r w:rsidRPr="00B73723">
        <w:rPr>
          <w:sz w:val="22"/>
          <w:szCs w:val="22"/>
          <w:vertAlign w:val="superscript"/>
        </w:rPr>
        <w:t>nd</w:t>
      </w:r>
      <w:r w:rsidRPr="00B73723">
        <w:rPr>
          <w:sz w:val="22"/>
          <w:szCs w:val="22"/>
        </w:rPr>
        <w:t xml:space="preserve"> call that exceed the allocation for the call and therefore have been transferred to the newly created N1.3 status.</w:t>
      </w:r>
      <w:r w:rsidRPr="00B73723">
        <w:rPr>
          <w:sz w:val="22"/>
          <w:szCs w:val="22"/>
          <w14:numForm w14:val="lining"/>
          <w14:numSpacing w14:val="tabular"/>
        </w:rPr>
        <w:t xml:space="preserve"> If funds are made available, the administration of these projects will be </w:t>
      </w:r>
      <w:proofErr w:type="spellStart"/>
      <w:r w:rsidRPr="00B73723">
        <w:rPr>
          <w:sz w:val="22"/>
          <w:szCs w:val="22"/>
          <w14:numForm w14:val="lining"/>
          <w14:numSpacing w14:val="tabular"/>
        </w:rPr>
        <w:t>relaunched</w:t>
      </w:r>
      <w:proofErr w:type="spellEnd"/>
      <w:r w:rsidRPr="00B73723">
        <w:rPr>
          <w:sz w:val="22"/>
          <w:szCs w:val="22"/>
          <w14:numForm w14:val="lining"/>
          <w14:numSpacing w14:val="tabular"/>
        </w:rPr>
        <w:t>. In the monitored period, 3 projects were withdrawn, primarily owing to the lengthy implementation of public procurement and the risk of non-completion of the project by the deadline.</w:t>
      </w:r>
    </w:p>
    <w:p w14:paraId="1E580BB5" w14:textId="77777777" w:rsidR="0068158C" w:rsidRPr="00B73723" w:rsidRDefault="0068158C" w:rsidP="005F6379">
      <w:pPr>
        <w:rPr>
          <w:sz w:val="22"/>
          <w:szCs w:val="22"/>
          <w14:numForm w14:val="lining"/>
          <w14:numSpacing w14:val="tabular"/>
        </w:rPr>
      </w:pPr>
    </w:p>
    <w:p w14:paraId="2C699BCE" w14:textId="65EEE204" w:rsidR="00B2621D" w:rsidRPr="00526077" w:rsidRDefault="00F06DBB" w:rsidP="005E6950">
      <w:pPr>
        <w:jc w:val="both"/>
        <w:rPr>
          <w:sz w:val="22"/>
          <w:szCs w:val="22"/>
          <w14:numForm w14:val="lining"/>
          <w14:numSpacing w14:val="tabular"/>
        </w:rPr>
      </w:pPr>
      <w:r w:rsidRPr="00B73723">
        <w:rPr>
          <w:b/>
          <w:sz w:val="22"/>
          <w:szCs w:val="22"/>
        </w:rPr>
        <w:t>In Intervention area 3.1</w:t>
      </w:r>
      <w:r w:rsidRPr="00B73723">
        <w:rPr>
          <w:sz w:val="22"/>
          <w:szCs w:val="22"/>
        </w:rPr>
        <w:t>, cumulatively 344 projects of the total number of 474 submitted project applications were rejected, which represents 72.57 % of the total number of submitted applications.</w:t>
      </w:r>
      <w:r w:rsidRPr="00B73723">
        <w:rPr>
          <w:sz w:val="22"/>
          <w:szCs w:val="22"/>
          <w14:numForm w14:val="lining"/>
          <w14:numSpacing w14:val="tabular"/>
        </w:rPr>
        <w:t xml:space="preserve"> One of the reasons for</w:t>
      </w:r>
      <w:r>
        <w:rPr>
          <w:sz w:val="22"/>
          <w14:numForm w14:val="lining"/>
          <w14:numSpacing w14:val="tabular"/>
        </w:rPr>
        <w:t xml:space="preserve"> rejection of applications was the failure to meet the project evaluation requirements, where 40 % of the total </w:t>
      </w:r>
      <w:proofErr w:type="gramStart"/>
      <w:r>
        <w:rPr>
          <w:sz w:val="22"/>
          <w14:numForm w14:val="lining"/>
          <w14:numSpacing w14:val="tabular"/>
        </w:rPr>
        <w:t>number of submitted applications were</w:t>
      </w:r>
      <w:proofErr w:type="gramEnd"/>
      <w:r>
        <w:rPr>
          <w:sz w:val="22"/>
          <w14:numForm w14:val="lining"/>
          <w14:numSpacing w14:val="tabular"/>
        </w:rPr>
        <w:t xml:space="preserve"> rejected. The failure to meet the project evaluation requirements was the main reason for rejection of project applications mainly in activity 3.1 c), which shows the highest </w:t>
      </w:r>
      <w:r w:rsidR="00B73723">
        <w:rPr>
          <w:sz w:val="22"/>
          <w14:numForm w14:val="lining"/>
          <w14:numSpacing w14:val="tabular"/>
        </w:rPr>
        <w:t>number</w:t>
      </w:r>
      <w:r>
        <w:rPr>
          <w:sz w:val="22"/>
          <w14:numForm w14:val="lining"/>
          <w14:numSpacing w14:val="tabular"/>
        </w:rPr>
        <w:t xml:space="preserve"> of rejected projects. </w:t>
      </w:r>
    </w:p>
    <w:p w14:paraId="331F3B1E" w14:textId="39D7EFED" w:rsidR="005E6950" w:rsidRDefault="005E6950" w:rsidP="005E6950">
      <w:pPr>
        <w:jc w:val="both"/>
        <w:rPr>
          <w:sz w:val="22"/>
          <w14:numForm w14:val="lining"/>
          <w14:numSpacing w14:val="tabular"/>
        </w:rPr>
      </w:pPr>
      <w:r>
        <w:rPr>
          <w:sz w:val="22"/>
          <w14:numForm w14:val="lining"/>
          <w14:numSpacing w14:val="tabular"/>
        </w:rPr>
        <w:t xml:space="preserve">Despite the remedial actions in the form of intensive one-to-one consultations with beneficiaries taken by the MoLSA in 2013 and 2014, these activities had no significant effect on reducing the </w:t>
      </w:r>
      <w:r w:rsidR="00B670BE">
        <w:rPr>
          <w:sz w:val="22"/>
          <w14:numForm w14:val="lining"/>
          <w14:numSpacing w14:val="tabular"/>
        </w:rPr>
        <w:t xml:space="preserve">number </w:t>
      </w:r>
      <w:r>
        <w:rPr>
          <w:sz w:val="22"/>
          <w14:numForm w14:val="lining"/>
          <w14:numSpacing w14:val="tabular"/>
        </w:rPr>
        <w:t xml:space="preserve">of rejected applications. </w:t>
      </w:r>
    </w:p>
    <w:p w14:paraId="1861B395" w14:textId="77777777" w:rsidR="00B73723" w:rsidRPr="00526077" w:rsidRDefault="00B73723" w:rsidP="005E6950">
      <w:pPr>
        <w:jc w:val="both"/>
        <w:rPr>
          <w:sz w:val="22"/>
          <w:szCs w:val="22"/>
          <w14:numForm w14:val="lining"/>
          <w14:numSpacing w14:val="tabular"/>
        </w:rPr>
      </w:pPr>
    </w:p>
    <w:p w14:paraId="502BB47B" w14:textId="77777777" w:rsidR="005E6950" w:rsidRPr="00526077" w:rsidRDefault="005E6950" w:rsidP="005E6950">
      <w:pPr>
        <w:jc w:val="both"/>
        <w:rPr>
          <w:sz w:val="22"/>
          <w:szCs w:val="22"/>
          <w14:numForm w14:val="lining"/>
          <w14:numSpacing w14:val="tabular"/>
        </w:rPr>
      </w:pPr>
      <w:r>
        <w:rPr>
          <w:sz w:val="22"/>
          <w14:numForm w14:val="lining"/>
          <w14:numSpacing w14:val="tabular"/>
        </w:rPr>
        <w:t>Another most frequent reason for rejecting the application is the withdrawal of project by the applicant, which constitutes 13.7 % of all rejected applications, and the failure to complete the project, which represents 3.59 % of rejections. In the monitored period, the number of applications rejected for this reason went up by approximately 1%</w:t>
      </w:r>
      <w:proofErr w:type="gramStart"/>
      <w:r>
        <w:rPr>
          <w:sz w:val="22"/>
          <w14:numForm w14:val="lining"/>
          <w14:numSpacing w14:val="tabular"/>
        </w:rPr>
        <w:t>,</w:t>
      </w:r>
      <w:proofErr w:type="gramEnd"/>
      <w:r>
        <w:rPr>
          <w:sz w:val="22"/>
          <w14:numForm w14:val="lining"/>
          <w14:numSpacing w14:val="tabular"/>
        </w:rPr>
        <w:t xml:space="preserve"> the applicants withdrew 4 project applications. </w:t>
      </w:r>
    </w:p>
    <w:p w14:paraId="6368A8F2" w14:textId="77777777" w:rsidR="00892497" w:rsidRDefault="00892497" w:rsidP="00D20CE2">
      <w:pPr>
        <w:shd w:val="clear" w:color="auto" w:fill="FFFFFF"/>
        <w:jc w:val="both"/>
        <w:rPr>
          <w:sz w:val="22"/>
          <w14:numForm w14:val="lining"/>
          <w14:numSpacing w14:val="tabular"/>
        </w:rPr>
      </w:pPr>
    </w:p>
    <w:p w14:paraId="41262E25" w14:textId="77777777" w:rsidR="00892497" w:rsidRDefault="00892497" w:rsidP="00D20CE2">
      <w:pPr>
        <w:shd w:val="clear" w:color="auto" w:fill="FFFFFF"/>
        <w:jc w:val="both"/>
        <w:rPr>
          <w:sz w:val="22"/>
          <w14:numForm w14:val="lining"/>
          <w14:numSpacing w14:val="tabular"/>
        </w:rPr>
      </w:pPr>
    </w:p>
    <w:p w14:paraId="70C5204C" w14:textId="77777777" w:rsidR="00892497" w:rsidRDefault="00892497" w:rsidP="00D20CE2">
      <w:pPr>
        <w:shd w:val="clear" w:color="auto" w:fill="FFFFFF"/>
        <w:jc w:val="both"/>
        <w:rPr>
          <w:sz w:val="22"/>
          <w14:numForm w14:val="lining"/>
          <w14:numSpacing w14:val="tabular"/>
        </w:rPr>
      </w:pPr>
    </w:p>
    <w:p w14:paraId="5575022A" w14:textId="77777777" w:rsidR="00892497" w:rsidRDefault="00892497" w:rsidP="00D20CE2">
      <w:pPr>
        <w:shd w:val="clear" w:color="auto" w:fill="FFFFFF"/>
        <w:jc w:val="both"/>
        <w:rPr>
          <w:sz w:val="22"/>
          <w14:numForm w14:val="lining"/>
          <w14:numSpacing w14:val="tabular"/>
        </w:rPr>
      </w:pPr>
    </w:p>
    <w:p w14:paraId="56263932" w14:textId="2C1C3210" w:rsidR="003A3E14" w:rsidRPr="00526077" w:rsidRDefault="005E6950" w:rsidP="00D20CE2">
      <w:pPr>
        <w:shd w:val="clear" w:color="auto" w:fill="FFFFFF"/>
        <w:jc w:val="both"/>
        <w:rPr>
          <w:sz w:val="22"/>
          <w:szCs w:val="22"/>
          <w14:numForm w14:val="lining"/>
          <w14:numSpacing w14:val="tabular"/>
        </w:rPr>
      </w:pPr>
      <w:r>
        <w:rPr>
          <w:sz w:val="22"/>
          <w14:numForm w14:val="lining"/>
          <w14:numSpacing w14:val="tabular"/>
        </w:rPr>
        <w:lastRenderedPageBreak/>
        <w:t xml:space="preserve">As compared to the previous monitored period, </w:t>
      </w:r>
      <w:r w:rsidR="009B16C6">
        <w:rPr>
          <w:sz w:val="22"/>
          <w14:numForm w14:val="lining"/>
          <w14:numSpacing w14:val="tabular"/>
        </w:rPr>
        <w:t>the number of</w:t>
      </w:r>
      <w:r>
        <w:rPr>
          <w:sz w:val="22"/>
          <w14:numForm w14:val="lining"/>
          <w14:numSpacing w14:val="tabular"/>
        </w:rPr>
        <w:t xml:space="preserve"> rejected projects in N5 and N7 status </w:t>
      </w:r>
      <w:r w:rsidR="009B16C6">
        <w:rPr>
          <w:sz w:val="22"/>
          <w14:numForm w14:val="lining"/>
          <w14:numSpacing w14:val="tabular"/>
        </w:rPr>
        <w:t>grew by 10</w:t>
      </w:r>
      <w:r>
        <w:rPr>
          <w:sz w:val="22"/>
          <w14:numForm w14:val="lining"/>
          <w14:numSpacing w14:val="tabular"/>
        </w:rPr>
        <w:t xml:space="preserve">. The projects were withdrawn mainly because </w:t>
      </w:r>
      <w:r w:rsidR="009B16C6">
        <w:rPr>
          <w:sz w:val="22"/>
          <w14:numForm w14:val="lining"/>
          <w14:numSpacing w14:val="tabular"/>
        </w:rPr>
        <w:t>of</w:t>
      </w:r>
      <w:r>
        <w:rPr>
          <w:sz w:val="22"/>
          <w14:numForm w14:val="lining"/>
          <w14:numSpacing w14:val="tabular"/>
        </w:rPr>
        <w:t xml:space="preserve"> repeat</w:t>
      </w:r>
      <w:r w:rsidR="009B16C6">
        <w:rPr>
          <w:sz w:val="22"/>
          <w14:numForm w14:val="lining"/>
          <w14:numSpacing w14:val="tabular"/>
        </w:rPr>
        <w:t>ed</w:t>
      </w:r>
      <w:r>
        <w:rPr>
          <w:sz w:val="22"/>
          <w14:numForm w14:val="lining"/>
          <w14:numSpacing w14:val="tabular"/>
        </w:rPr>
        <w:t xml:space="preserve"> tenders</w:t>
      </w:r>
      <w:r w:rsidR="00B670BE">
        <w:rPr>
          <w:sz w:val="22"/>
          <w14:numForm w14:val="lining"/>
          <w14:numSpacing w14:val="tabular"/>
        </w:rPr>
        <w:t>,</w:t>
      </w:r>
      <w:r>
        <w:rPr>
          <w:sz w:val="22"/>
          <w14:numForm w14:val="lining"/>
          <w14:numSpacing w14:val="tabular"/>
        </w:rPr>
        <w:t xml:space="preserve"> </w:t>
      </w:r>
      <w:r w:rsidR="009B16C6">
        <w:rPr>
          <w:sz w:val="22"/>
          <w14:numForm w14:val="lining"/>
          <w14:numSpacing w14:val="tabular"/>
        </w:rPr>
        <w:t xml:space="preserve">which </w:t>
      </w:r>
      <w:r>
        <w:rPr>
          <w:sz w:val="22"/>
          <w14:numForm w14:val="lining"/>
          <w14:numSpacing w14:val="tabular"/>
        </w:rPr>
        <w:t xml:space="preserve">made it impossible to implement the project by the set deadline. Another reason behind the project withdrawal in </w:t>
      </w:r>
      <w:r w:rsidR="009B16C6">
        <w:rPr>
          <w:sz w:val="22"/>
          <w14:numForm w14:val="lining"/>
          <w14:numSpacing w14:val="tabular"/>
        </w:rPr>
        <w:t>activity 3.1</w:t>
      </w:r>
      <w:r>
        <w:rPr>
          <w:sz w:val="22"/>
          <w14:numForm w14:val="lining"/>
          <w14:numSpacing w14:val="tabular"/>
        </w:rPr>
        <w:t xml:space="preserve"> c) was the beneficiary's insolvency. </w:t>
      </w:r>
    </w:p>
    <w:p w14:paraId="2B4F7503" w14:textId="77777777" w:rsidR="00911150" w:rsidRPr="00526077" w:rsidRDefault="00911150" w:rsidP="003A3E14">
      <w:pPr>
        <w:jc w:val="both"/>
        <w:rPr>
          <w:sz w:val="22"/>
          <w:szCs w:val="22"/>
          <w:highlight w:val="yellow"/>
          <w14:numForm w14:val="lining"/>
          <w14:numSpacing w14:val="tabular"/>
        </w:rPr>
      </w:pPr>
    </w:p>
    <w:p w14:paraId="366DC61C" w14:textId="61B60100" w:rsidR="00541213" w:rsidRPr="00526077" w:rsidRDefault="0030306A" w:rsidP="00541213">
      <w:pPr>
        <w:spacing w:after="120"/>
        <w:jc w:val="both"/>
        <w:rPr>
          <w:sz w:val="22"/>
          <w:szCs w:val="22"/>
          <w14:numForm w14:val="lining"/>
          <w14:numSpacing w14:val="tabular"/>
        </w:rPr>
      </w:pPr>
      <w:r>
        <w:rPr>
          <w:b/>
          <w:sz w:val="22"/>
          <w14:numForm w14:val="lining"/>
          <w14:numSpacing w14:val="tabular"/>
        </w:rPr>
        <w:t>In Intervention area 3.2</w:t>
      </w:r>
      <w:r>
        <w:rPr>
          <w:sz w:val="22"/>
          <w14:numForm w14:val="lining"/>
          <w14:numSpacing w14:val="tabular"/>
        </w:rPr>
        <w:t xml:space="preserve">, a total of 268 project applications were submitted. Throughout the evaluation process of all calls and the whole programming period, altogether 4 projects were rejected on the grounds of not meeting the formal requisites (2 projects) or non-compliance with eligibility criteria (2 projects), and additional 16 projects were rejected in the course of evaluation process (constituting 5.97 %). 13 projects were not recommended for financing by the Selection Committee, predominantly due to the risks associated with inappropriate project sustainability. </w:t>
      </w:r>
    </w:p>
    <w:p w14:paraId="2C560135" w14:textId="6128F28E" w:rsidR="00541213" w:rsidRPr="00526077" w:rsidRDefault="00541213" w:rsidP="00541213">
      <w:pPr>
        <w:spacing w:after="120"/>
        <w:jc w:val="both"/>
        <w:rPr>
          <w:sz w:val="22"/>
          <w:szCs w:val="22"/>
          <w14:numForm w14:val="lining"/>
          <w14:numSpacing w14:val="tabular"/>
        </w:rPr>
      </w:pPr>
      <w:r>
        <w:rPr>
          <w:sz w:val="22"/>
          <w14:numForm w14:val="lining"/>
          <w14:numSpacing w14:val="tabular"/>
        </w:rPr>
        <w:t>At the end of the programming period the number of rejected projects considerably decreased across the whole evaluation process</w:t>
      </w:r>
      <w:r w:rsidR="009B16C6">
        <w:rPr>
          <w:sz w:val="22"/>
          <w14:numForm w14:val="lining"/>
          <w14:numSpacing w14:val="tabular"/>
        </w:rPr>
        <w:t xml:space="preserve"> since t</w:t>
      </w:r>
      <w:r>
        <w:rPr>
          <w:sz w:val="22"/>
          <w14:numForm w14:val="lining"/>
          <w14:numSpacing w14:val="tabular"/>
        </w:rPr>
        <w:t xml:space="preserve">he quality of project applications substantially improved. In April 2015, </w:t>
      </w:r>
      <w:r w:rsidR="009B16C6">
        <w:rPr>
          <w:sz w:val="22"/>
          <w14:numForm w14:val="lining"/>
          <w14:numSpacing w14:val="tabular"/>
        </w:rPr>
        <w:t xml:space="preserve">there were </w:t>
      </w:r>
      <w:r>
        <w:rPr>
          <w:sz w:val="22"/>
          <w14:numForm w14:val="lining"/>
          <w14:numSpacing w14:val="tabular"/>
        </w:rPr>
        <w:t xml:space="preserve">13 </w:t>
      </w:r>
      <w:r w:rsidR="009B16C6">
        <w:rPr>
          <w:sz w:val="22"/>
          <w14:numForm w14:val="lining"/>
          <w14:numSpacing w14:val="tabular"/>
        </w:rPr>
        <w:t>cases registered of a withdrawal from i</w:t>
      </w:r>
      <w:r>
        <w:rPr>
          <w:sz w:val="22"/>
          <w14:numForm w14:val="lining"/>
          <w14:numSpacing w14:val="tabular"/>
        </w:rPr>
        <w:t xml:space="preserve">mplementation by beneficiaries for various reasons. This number will most likely grow at the end of the programming period since there will be more </w:t>
      </w:r>
      <w:r w:rsidR="009B16C6">
        <w:rPr>
          <w:sz w:val="22"/>
          <w14:numForm w14:val="lining"/>
          <w14:numSpacing w14:val="tabular"/>
        </w:rPr>
        <w:t>projects</w:t>
      </w:r>
      <w:r>
        <w:rPr>
          <w:sz w:val="22"/>
          <w14:numForm w14:val="lining"/>
          <w14:numSpacing w14:val="tabular"/>
        </w:rPr>
        <w:t xml:space="preserve"> </w:t>
      </w:r>
      <w:r w:rsidR="009B16C6">
        <w:rPr>
          <w:sz w:val="22"/>
          <w14:numForm w14:val="lining"/>
          <w14:numSpacing w14:val="tabular"/>
        </w:rPr>
        <w:t xml:space="preserve">the implementation of which will not be completed </w:t>
      </w:r>
      <w:r>
        <w:rPr>
          <w:sz w:val="22"/>
          <w14:numForm w14:val="lining"/>
          <w14:numSpacing w14:val="tabular"/>
        </w:rPr>
        <w:t xml:space="preserve">within the original timetable e.g. </w:t>
      </w:r>
      <w:r w:rsidR="009B16C6">
        <w:rPr>
          <w:sz w:val="22"/>
          <w14:numForm w14:val="lining"/>
          <w14:numSpacing w14:val="tabular"/>
        </w:rPr>
        <w:t>due to</w:t>
      </w:r>
      <w:r>
        <w:rPr>
          <w:sz w:val="22"/>
          <w14:numForm w14:val="lining"/>
          <w14:numSpacing w14:val="tabular"/>
        </w:rPr>
        <w:t xml:space="preserve"> problems related to tenders</w:t>
      </w:r>
      <w:r w:rsidR="009B16C6">
        <w:rPr>
          <w:sz w:val="22"/>
          <w14:numForm w14:val="lining"/>
          <w14:numSpacing w14:val="tabular"/>
        </w:rPr>
        <w:t xml:space="preserve"> or </w:t>
      </w:r>
      <w:r>
        <w:rPr>
          <w:sz w:val="22"/>
          <w14:numForm w14:val="lining"/>
          <w14:numSpacing w14:val="tabular"/>
        </w:rPr>
        <w:t>long periods of delivery.</w:t>
      </w:r>
    </w:p>
    <w:p w14:paraId="7A790A58" w14:textId="77777777" w:rsidR="00541213" w:rsidRPr="00526077" w:rsidRDefault="00541213" w:rsidP="00541213">
      <w:pPr>
        <w:spacing w:after="120"/>
        <w:jc w:val="both"/>
        <w:rPr>
          <w:sz w:val="22"/>
          <w:szCs w:val="22"/>
          <w14:numForm w14:val="lining"/>
          <w14:numSpacing w14:val="tabular"/>
        </w:rPr>
      </w:pPr>
      <w:r>
        <w:rPr>
          <w:sz w:val="22"/>
          <w14:numForm w14:val="lining"/>
          <w14:numSpacing w14:val="tabular"/>
        </w:rPr>
        <w:t>At present, the share of rejected projects is 18.66 %.</w:t>
      </w:r>
    </w:p>
    <w:p w14:paraId="136D0EA8" w14:textId="7AEE2127" w:rsidR="005567B8" w:rsidRPr="00526077" w:rsidRDefault="00541213" w:rsidP="005567B8">
      <w:pPr>
        <w:spacing w:after="120"/>
        <w:jc w:val="both"/>
        <w:rPr>
          <w:sz w:val="22"/>
          <w:szCs w:val="22"/>
          <w14:numForm w14:val="lining"/>
          <w14:numSpacing w14:val="tabular"/>
        </w:rPr>
      </w:pPr>
      <w:r>
        <w:rPr>
          <w:sz w:val="22"/>
          <w14:numForm w14:val="lining"/>
          <w14:numSpacing w14:val="tabular"/>
        </w:rPr>
        <w:t xml:space="preserve">In the monitored period, the </w:t>
      </w:r>
      <w:proofErr w:type="spellStart"/>
      <w:r>
        <w:rPr>
          <w:sz w:val="22"/>
          <w14:numForm w14:val="lining"/>
          <w14:numSpacing w14:val="tabular"/>
        </w:rPr>
        <w:t>MoH</w:t>
      </w:r>
      <w:proofErr w:type="spellEnd"/>
      <w:r>
        <w:rPr>
          <w:sz w:val="22"/>
          <w14:numForm w14:val="lining"/>
          <w14:numSpacing w14:val="tabular"/>
        </w:rPr>
        <w:t xml:space="preserve"> administered the 19</w:t>
      </w:r>
      <w:r>
        <w:rPr>
          <w:sz w:val="22"/>
          <w:vertAlign w:val="superscript"/>
          <w14:numForm w14:val="lining"/>
          <w14:numSpacing w14:val="tabular"/>
        </w:rPr>
        <w:t>th</w:t>
      </w:r>
      <w:r>
        <w:rPr>
          <w:sz w:val="22"/>
          <w14:numForm w14:val="lining"/>
          <w14:numSpacing w14:val="tabular"/>
        </w:rPr>
        <w:t xml:space="preserve"> call to support the provision of equipment to comprehensive oncology centres. This call was published beyond the scope of allocation to IA 3.2 in the regime of the so called 10 % flexibility for approximately CZK 2 billion. Projects under this call are launched in April 2015, with the expected date of completion </w:t>
      </w:r>
      <w:r w:rsidR="009B16C6">
        <w:rPr>
          <w:sz w:val="22"/>
          <w14:numForm w14:val="lining"/>
          <w14:numSpacing w14:val="tabular"/>
        </w:rPr>
        <w:t xml:space="preserve">of implementation </w:t>
      </w:r>
      <w:r>
        <w:rPr>
          <w:sz w:val="22"/>
          <w14:numForm w14:val="lining"/>
          <w14:numSpacing w14:val="tabular"/>
        </w:rPr>
        <w:t xml:space="preserve">on 31 Dec 2015. </w:t>
      </w:r>
    </w:p>
    <w:p w14:paraId="59D7EE30" w14:textId="77777777" w:rsidR="003165B8" w:rsidRPr="00526077" w:rsidRDefault="003165B8" w:rsidP="003A3E14">
      <w:pPr>
        <w:jc w:val="both"/>
        <w:rPr>
          <w:sz w:val="22"/>
          <w:szCs w:val="22"/>
          <w:highlight w:val="yellow"/>
          <w14:numForm w14:val="lining"/>
          <w14:numSpacing w14:val="tabular"/>
        </w:rPr>
      </w:pPr>
    </w:p>
    <w:p w14:paraId="4BD99941" w14:textId="335DE39B" w:rsidR="003165B8" w:rsidRPr="00526077" w:rsidRDefault="003A3E14" w:rsidP="00EA47DC">
      <w:pPr>
        <w:spacing w:after="120"/>
        <w:jc w:val="both"/>
        <w:rPr>
          <w:sz w:val="22"/>
          <w:szCs w:val="22"/>
          <w14:numForm w14:val="lining"/>
          <w14:numSpacing w14:val="tabular"/>
        </w:rPr>
      </w:pPr>
      <w:r w:rsidRPr="009B16C6">
        <w:rPr>
          <w:b/>
          <w:sz w:val="22"/>
          <w:szCs w:val="22"/>
        </w:rPr>
        <w:t>In Intervention area 3.3</w:t>
      </w:r>
      <w:r w:rsidRPr="009B16C6">
        <w:rPr>
          <w:sz w:val="22"/>
          <w:szCs w:val="22"/>
        </w:rPr>
        <w:t>, 12 project applications of 29 submitted applications have been rejected ever since the calls started to be announced.</w:t>
      </w:r>
      <w:r w:rsidRPr="009B16C6">
        <w:rPr>
          <w:sz w:val="22"/>
          <w:szCs w:val="22"/>
          <w14:numForm w14:val="lining"/>
          <w14:numSpacing w14:val="tabular"/>
        </w:rPr>
        <w:t xml:space="preserve"> Of 29 submitted project applications 1 project failed to meet the eligibility criteria, 6 project applications were rejected for not meeting the </w:t>
      </w:r>
      <w:r>
        <w:rPr>
          <w:sz w:val="22"/>
          <w14:numForm w14:val="lining"/>
          <w14:numSpacing w14:val="tabular"/>
        </w:rPr>
        <w:t xml:space="preserve">evaluation requirements, which </w:t>
      </w:r>
      <w:r w:rsidR="009B16C6">
        <w:rPr>
          <w:sz w:val="22"/>
          <w14:numForm w14:val="lining"/>
          <w14:numSpacing w14:val="tabular"/>
        </w:rPr>
        <w:t xml:space="preserve">represents 20.69 % of </w:t>
      </w:r>
      <w:r>
        <w:rPr>
          <w:sz w:val="22"/>
          <w14:numForm w14:val="lining"/>
          <w14:numSpacing w14:val="tabular"/>
        </w:rPr>
        <w:t xml:space="preserve">submitted project applications. These were projects in activity 3.3 c). Three projects were not completed or were withdrawn by the applicants, which represents 10.34 % of the total number of applications. The total percentage of rejected applications in the </w:t>
      </w:r>
      <w:r w:rsidR="009B16C6">
        <w:rPr>
          <w:sz w:val="22"/>
          <w14:numForm w14:val="lining"/>
          <w14:numSpacing w14:val="tabular"/>
        </w:rPr>
        <w:t xml:space="preserve">number of submitted projects </w:t>
      </w:r>
      <w:r>
        <w:rPr>
          <w:sz w:val="22"/>
          <w14:numForm w14:val="lining"/>
          <w14:numSpacing w14:val="tabular"/>
        </w:rPr>
        <w:t xml:space="preserve">is 41.4 %. No project was withdrawn in the monitored period. </w:t>
      </w:r>
    </w:p>
    <w:p w14:paraId="75D92914" w14:textId="77777777" w:rsidR="003165B8" w:rsidRPr="00526077" w:rsidRDefault="003165B8" w:rsidP="003A3E14">
      <w:pPr>
        <w:jc w:val="both"/>
        <w:rPr>
          <w:sz w:val="22"/>
          <w:szCs w:val="22"/>
          <w14:numForm w14:val="lining"/>
          <w14:numSpacing w14:val="tabular"/>
        </w:rPr>
      </w:pPr>
    </w:p>
    <w:p w14:paraId="667C68C4" w14:textId="35FC878F" w:rsidR="008545F4" w:rsidRPr="00526077" w:rsidRDefault="008545F4" w:rsidP="008545F4">
      <w:pPr>
        <w:rPr>
          <w:b/>
          <w:sz w:val="22"/>
          <w:szCs w:val="22"/>
          <w14:numForm w14:val="lining"/>
          <w14:numSpacing w14:val="tabular"/>
        </w:rPr>
      </w:pPr>
      <w:r>
        <w:rPr>
          <w:b/>
          <w:sz w:val="22"/>
          <w14:numForm w14:val="lining"/>
          <w14:numSpacing w14:val="tabular"/>
        </w:rPr>
        <w:t xml:space="preserve">Intervention area 3.4 </w:t>
      </w:r>
    </w:p>
    <w:p w14:paraId="6C14B9BD" w14:textId="69489F70" w:rsidR="00B2621D" w:rsidRPr="00526077" w:rsidRDefault="008545F4" w:rsidP="001431E1">
      <w:pPr>
        <w:jc w:val="both"/>
        <w:rPr>
          <w:sz w:val="22"/>
          <w:szCs w:val="22"/>
          <w14:numForm w14:val="lining"/>
          <w14:numSpacing w14:val="tabular"/>
        </w:rPr>
      </w:pPr>
      <w:r>
        <w:rPr>
          <w:sz w:val="22"/>
          <w14:numForm w14:val="lining"/>
          <w14:numSpacing w14:val="tabular"/>
        </w:rPr>
        <w:t>No project was rejected during the controls of project applications</w:t>
      </w:r>
      <w:r w:rsidR="009B16C6">
        <w:rPr>
          <w:sz w:val="22"/>
          <w14:numForm w14:val="lining"/>
          <w14:numSpacing w14:val="tabular"/>
        </w:rPr>
        <w:t xml:space="preserve">. The </w:t>
      </w:r>
      <w:r>
        <w:rPr>
          <w:sz w:val="22"/>
          <w14:numForm w14:val="lining"/>
          <w14:numSpacing w14:val="tabular"/>
        </w:rPr>
        <w:t>major project of the Police of the CR "Increasing flood preparedness of the Police of the</w:t>
      </w:r>
      <w:r w:rsidR="009B16C6">
        <w:rPr>
          <w:sz w:val="22"/>
          <w14:numForm w14:val="lining"/>
          <w14:numSpacing w14:val="tabular"/>
        </w:rPr>
        <w:t xml:space="preserve"> CR to save lives and property</w:t>
      </w:r>
      <w:proofErr w:type="gramStart"/>
      <w:r w:rsidR="009B16C6">
        <w:rPr>
          <w:sz w:val="22"/>
          <w14:numForm w14:val="lining"/>
          <w14:numSpacing w14:val="tabular"/>
        </w:rPr>
        <w:t>“ has</w:t>
      </w:r>
      <w:proofErr w:type="gramEnd"/>
      <w:r w:rsidR="009B16C6">
        <w:rPr>
          <w:sz w:val="22"/>
          <w14:numForm w14:val="lining"/>
          <w14:numSpacing w14:val="tabular"/>
        </w:rPr>
        <w:t xml:space="preserve"> been withdrawn from implementation</w:t>
      </w:r>
      <w:r>
        <w:rPr>
          <w:sz w:val="22"/>
          <w14:numForm w14:val="lining"/>
          <w14:numSpacing w14:val="tabular"/>
        </w:rPr>
        <w:t xml:space="preserve">. The beneficiary has prepared a substitute project </w:t>
      </w:r>
      <w:r w:rsidR="009B16C6">
        <w:rPr>
          <w:sz w:val="22"/>
          <w14:numForm w14:val="lining"/>
          <w14:numSpacing w14:val="tabular"/>
        </w:rPr>
        <w:t xml:space="preserve">that will </w:t>
      </w:r>
      <w:r>
        <w:rPr>
          <w:sz w:val="22"/>
          <w14:numForm w14:val="lining"/>
          <w14:numSpacing w14:val="tabular"/>
        </w:rPr>
        <w:t xml:space="preserve">not </w:t>
      </w:r>
      <w:r w:rsidR="009B16C6">
        <w:rPr>
          <w:sz w:val="22"/>
          <w14:numForm w14:val="lining"/>
          <w14:numSpacing w14:val="tabular"/>
        </w:rPr>
        <w:t xml:space="preserve">be </w:t>
      </w:r>
      <w:r>
        <w:rPr>
          <w:sz w:val="22"/>
          <w14:numForm w14:val="lining"/>
          <w14:numSpacing w14:val="tabular"/>
        </w:rPr>
        <w:t xml:space="preserve">implemented as a major project. </w:t>
      </w:r>
    </w:p>
    <w:p w14:paraId="72266A43" w14:textId="77777777" w:rsidR="00B2621D" w:rsidRPr="00526077" w:rsidRDefault="00B2621D" w:rsidP="001431E1">
      <w:pPr>
        <w:jc w:val="both"/>
        <w:rPr>
          <w:b/>
          <w:sz w:val="22"/>
          <w:szCs w:val="22"/>
          <w14:numForm w14:val="lining"/>
          <w14:numSpacing w14:val="tabular"/>
        </w:rPr>
      </w:pPr>
    </w:p>
    <w:p w14:paraId="4D5A809D" w14:textId="63DC40AB" w:rsidR="001431E1" w:rsidRPr="00526077" w:rsidRDefault="001431E1" w:rsidP="001431E1">
      <w:pPr>
        <w:jc w:val="both"/>
        <w:rPr>
          <w:sz w:val="22"/>
          <w:szCs w:val="22"/>
          <w14:numForm w14:val="lining"/>
          <w14:numSpacing w14:val="tabular"/>
        </w:rPr>
      </w:pPr>
      <w:r w:rsidRPr="009B16C6">
        <w:rPr>
          <w:b/>
          <w:sz w:val="22"/>
          <w:szCs w:val="22"/>
        </w:rPr>
        <w:t xml:space="preserve">Intervention area 4.1 </w:t>
      </w:r>
      <w:r w:rsidRPr="009B16C6">
        <w:rPr>
          <w:sz w:val="22"/>
          <w:szCs w:val="22"/>
        </w:rPr>
        <w:t xml:space="preserve">has throughout the period of programme implementation witnessed a high </w:t>
      </w:r>
      <w:r w:rsidR="009B16C6">
        <w:rPr>
          <w:sz w:val="22"/>
          <w:szCs w:val="22"/>
        </w:rPr>
        <w:t>number</w:t>
      </w:r>
      <w:r w:rsidRPr="009B16C6">
        <w:rPr>
          <w:sz w:val="22"/>
          <w:szCs w:val="22"/>
        </w:rPr>
        <w:t xml:space="preserve"> of rejected projects.</w:t>
      </w:r>
      <w:r w:rsidRPr="009B16C6">
        <w:rPr>
          <w:sz w:val="22"/>
          <w:szCs w:val="22"/>
          <w14:numForm w14:val="lining"/>
          <w14:numSpacing w14:val="tabular"/>
        </w:rPr>
        <w:t xml:space="preserve"> As of 16 Apr 2015, the share of rejected projects was 60.36 %. Intervention area 4.1 suffers from poor quality of submitted applications. The IOP MA together with the CRD tries hard to</w:t>
      </w:r>
      <w:r>
        <w:rPr>
          <w:sz w:val="22"/>
          <w14:numForm w14:val="lining"/>
          <w14:numSpacing w14:val="tabular"/>
        </w:rPr>
        <w:t xml:space="preserve"> </w:t>
      </w:r>
      <w:r w:rsidR="009B16C6">
        <w:rPr>
          <w:sz w:val="22"/>
          <w14:numForm w14:val="lining"/>
          <w14:numSpacing w14:val="tabular"/>
        </w:rPr>
        <w:t xml:space="preserve">prevent rejections of </w:t>
      </w:r>
      <w:r>
        <w:rPr>
          <w:sz w:val="22"/>
          <w14:numForm w14:val="lining"/>
          <w14:numSpacing w14:val="tabular"/>
        </w:rPr>
        <w:t>applications</w:t>
      </w:r>
      <w:r w:rsidR="009B16C6">
        <w:rPr>
          <w:sz w:val="22"/>
          <w14:numForm w14:val="lining"/>
          <w14:numSpacing w14:val="tabular"/>
        </w:rPr>
        <w:t>, namely</w:t>
      </w:r>
      <w:r>
        <w:rPr>
          <w:sz w:val="22"/>
          <w14:numForm w14:val="lining"/>
          <w14:numSpacing w14:val="tabular"/>
        </w:rPr>
        <w:t xml:space="preserve"> through intensive communication and consultations with applicants, </w:t>
      </w:r>
      <w:r w:rsidR="009B16C6">
        <w:rPr>
          <w:sz w:val="22"/>
          <w14:numForm w14:val="lining"/>
          <w14:numSpacing w14:val="tabular"/>
        </w:rPr>
        <w:t>and</w:t>
      </w:r>
      <w:r>
        <w:rPr>
          <w:sz w:val="22"/>
          <w14:numForm w14:val="lining"/>
          <w14:numSpacing w14:val="tabular"/>
        </w:rPr>
        <w:t xml:space="preserve"> publishing of the most frequently asked questions concerning the most challenging areas of project administration. In spite of that 12 project applications, submitted under the 25</w:t>
      </w:r>
      <w:r>
        <w:rPr>
          <w:sz w:val="22"/>
          <w:vertAlign w:val="superscript"/>
          <w14:numForm w14:val="lining"/>
          <w14:numSpacing w14:val="tabular"/>
        </w:rPr>
        <w:t>th</w:t>
      </w:r>
      <w:r>
        <w:rPr>
          <w:sz w:val="22"/>
          <w14:numForm w14:val="lining"/>
          <w14:numSpacing w14:val="tabular"/>
        </w:rPr>
        <w:t xml:space="preserve"> call, were rejected in the monitored period. The weakness of these projects was particularly their budgets and their link to activities, inappropriate description of activities and substandard quality of baseline analysis. The projects also did poorly in evaluation of specific </w:t>
      </w:r>
      <w:r w:rsidR="009B16C6">
        <w:rPr>
          <w:sz w:val="22"/>
          <w14:numForm w14:val="lining"/>
          <w14:numSpacing w14:val="tabular"/>
        </w:rPr>
        <w:t xml:space="preserve">eligibility </w:t>
      </w:r>
      <w:r>
        <w:rPr>
          <w:sz w:val="22"/>
          <w14:numForm w14:val="lining"/>
          <w14:numSpacing w14:val="tabular"/>
        </w:rPr>
        <w:t>criteria. Bearing in mind the stage of programme implementation, the IOP MA does not plan to publish any new calls for Intervention area 4.1.</w:t>
      </w:r>
    </w:p>
    <w:p w14:paraId="0A865FEA" w14:textId="77777777" w:rsidR="002C26E1" w:rsidRPr="00526077" w:rsidRDefault="002C26E1" w:rsidP="001431E1">
      <w:pPr>
        <w:jc w:val="both"/>
        <w:rPr>
          <w:sz w:val="22"/>
          <w:szCs w:val="22"/>
          <w14:numForm w14:val="lining"/>
          <w14:numSpacing w14:val="tabular"/>
        </w:rPr>
      </w:pPr>
    </w:p>
    <w:p w14:paraId="1AC303A9" w14:textId="75EDC83C" w:rsidR="00630B54" w:rsidRPr="00526077" w:rsidRDefault="003A3E14" w:rsidP="00630B54">
      <w:pPr>
        <w:jc w:val="both"/>
        <w:rPr>
          <w:rFonts w:ascii="Tahoma" w:hAnsi="Tahoma" w:cs="Tahoma"/>
          <w:i/>
          <w:iCs/>
          <w:sz w:val="18"/>
          <w:szCs w:val="18"/>
          <w14:numForm w14:val="lining"/>
          <w14:numSpacing w14:val="tabular"/>
        </w:rPr>
      </w:pPr>
      <w:r>
        <w:rPr>
          <w:sz w:val="22"/>
          <w14:numForm w14:val="lining"/>
          <w14:numSpacing w14:val="tabular"/>
        </w:rPr>
        <w:t xml:space="preserve">The share of rejected projects in </w:t>
      </w:r>
      <w:r>
        <w:rPr>
          <w:b/>
          <w:sz w:val="22"/>
          <w14:numForm w14:val="lining"/>
          <w14:numSpacing w14:val="tabular"/>
        </w:rPr>
        <w:t>Intervention area 5.1</w:t>
      </w:r>
      <w:r>
        <w:rPr>
          <w:sz w:val="22"/>
          <w14:numForm w14:val="lining"/>
          <w14:numSpacing w14:val="tabular"/>
        </w:rPr>
        <w:t xml:space="preserve"> reached the third highest value across the programme, namely 57.97 %. The most frequently seen was N1.1 status "Project application failed to meet at least one of the eligibility criteria" (23.19 %).</w:t>
      </w:r>
    </w:p>
    <w:p w14:paraId="7C35F4A0" w14:textId="4B905A5B" w:rsidR="003A3E14" w:rsidRPr="00526077" w:rsidRDefault="003A3E14" w:rsidP="003A3E14">
      <w:pPr>
        <w:jc w:val="both"/>
        <w:rPr>
          <w:sz w:val="22"/>
          <w:szCs w:val="22"/>
          <w14:numForm w14:val="lining"/>
          <w14:numSpacing w14:val="tabular"/>
        </w:rPr>
      </w:pPr>
    </w:p>
    <w:p w14:paraId="56F1C7FF" w14:textId="766E3780" w:rsidR="00C25383" w:rsidRPr="009B16C6" w:rsidRDefault="0070657A" w:rsidP="00C25383">
      <w:pPr>
        <w:jc w:val="both"/>
        <w:rPr>
          <w:sz w:val="22"/>
          <w:szCs w:val="22"/>
          <w14:numForm w14:val="lining"/>
          <w14:numSpacing w14:val="tabular"/>
        </w:rPr>
      </w:pPr>
      <w:r w:rsidRPr="009B16C6">
        <w:rPr>
          <w:b/>
          <w:sz w:val="22"/>
          <w:szCs w:val="22"/>
        </w:rPr>
        <w:t>In Intervention area 5.2,</w:t>
      </w:r>
      <w:r w:rsidRPr="009B16C6">
        <w:rPr>
          <w:sz w:val="22"/>
          <w:szCs w:val="22"/>
        </w:rPr>
        <w:t xml:space="preserve"> a total of 9 </w:t>
      </w:r>
      <w:r w:rsidR="009B16C6">
        <w:rPr>
          <w:sz w:val="22"/>
          <w:szCs w:val="22"/>
        </w:rPr>
        <w:t xml:space="preserve">% of </w:t>
      </w:r>
      <w:r w:rsidRPr="009B16C6">
        <w:rPr>
          <w:sz w:val="22"/>
          <w:szCs w:val="22"/>
        </w:rPr>
        <w:t>projects were rejected in the monitored period.</w:t>
      </w:r>
      <w:r w:rsidRPr="009B16C6">
        <w:rPr>
          <w:sz w:val="22"/>
          <w:szCs w:val="22"/>
          <w14:numForm w14:val="lining"/>
          <w14:numSpacing w14:val="tabular"/>
        </w:rPr>
        <w:t xml:space="preserve"> Given the number of implemented projects, it is an acceptable value. The most frequent reason </w:t>
      </w:r>
      <w:r w:rsidR="009B16C6">
        <w:rPr>
          <w:sz w:val="22"/>
          <w:szCs w:val="22"/>
          <w14:numForm w14:val="lining"/>
          <w14:numSpacing w14:val="tabular"/>
        </w:rPr>
        <w:t>has been</w:t>
      </w:r>
      <w:r w:rsidRPr="009B16C6">
        <w:rPr>
          <w:sz w:val="22"/>
          <w:szCs w:val="22"/>
          <w14:numForm w14:val="lining"/>
          <w14:numSpacing w14:val="tabular"/>
        </w:rPr>
        <w:t xml:space="preserve"> the withdrawal of </w:t>
      </w:r>
      <w:r w:rsidR="009B16C6">
        <w:rPr>
          <w:sz w:val="22"/>
          <w:szCs w:val="22"/>
          <w14:numForm w14:val="lining"/>
          <w14:numSpacing w14:val="tabular"/>
        </w:rPr>
        <w:t xml:space="preserve">the </w:t>
      </w:r>
      <w:r w:rsidRPr="009B16C6">
        <w:rPr>
          <w:sz w:val="22"/>
          <w:szCs w:val="22"/>
          <w14:numForm w14:val="lining"/>
          <w14:numSpacing w14:val="tabular"/>
        </w:rPr>
        <w:t>applicant on account of lacking the co-financing.</w:t>
      </w:r>
    </w:p>
    <w:p w14:paraId="5D21C2E1" w14:textId="77777777" w:rsidR="003A3E14" w:rsidRPr="00526077" w:rsidRDefault="003A3E14" w:rsidP="00E1460A">
      <w:pPr>
        <w:jc w:val="both"/>
        <w:rPr>
          <w:highlight w:val="yellow"/>
          <w14:numForm w14:val="lining"/>
          <w14:numSpacing w14:val="tabular"/>
        </w:rPr>
      </w:pPr>
    </w:p>
    <w:p w14:paraId="733E2713" w14:textId="77777777" w:rsidR="00856CBD" w:rsidRPr="00526077" w:rsidRDefault="003A3E14" w:rsidP="00097B13">
      <w:pPr>
        <w:jc w:val="both"/>
        <w:rPr>
          <w14:numForm w14:val="lining"/>
          <w14:numSpacing w14:val="tabular"/>
        </w:rPr>
      </w:pPr>
      <w:r>
        <w:rPr>
          <w:b/>
          <w:sz w:val="22"/>
          <w14:numForm w14:val="lining"/>
          <w14:numSpacing w14:val="tabular"/>
        </w:rPr>
        <w:t xml:space="preserve">In Intervention area 5.3, </w:t>
      </w:r>
      <w:r>
        <w:rPr>
          <w:sz w:val="22"/>
          <w14:numForm w14:val="lining"/>
          <w14:numSpacing w14:val="tabular"/>
        </w:rPr>
        <w:t>implementation of all projects has been completed.</w:t>
      </w:r>
      <w:r>
        <w:t xml:space="preserve"> </w:t>
      </w:r>
    </w:p>
    <w:p w14:paraId="326DEEFA" w14:textId="28AD4043" w:rsidR="00993FD0" w:rsidRPr="00526077" w:rsidRDefault="00993FD0" w:rsidP="00856CBD">
      <w:pPr>
        <w:spacing w:after="120"/>
        <w:jc w:val="both"/>
        <w:rPr>
          <w:sz w:val="22"/>
          <w:szCs w:val="22"/>
          <w14:numForm w14:val="lining"/>
          <w14:numSpacing w14:val="tabular"/>
        </w:rPr>
      </w:pPr>
    </w:p>
    <w:p w14:paraId="3E75B607" w14:textId="77777777" w:rsidR="009F38B4" w:rsidRPr="00526077" w:rsidRDefault="001E6D54" w:rsidP="00D2317E">
      <w:pPr>
        <w:pStyle w:val="Nadpis2"/>
        <w:rPr>
          <w:rFonts w:ascii="Times New Roman" w:hAnsi="Times New Roman"/>
          <w:i w:val="0"/>
          <w14:numForm w14:val="lining"/>
          <w14:numSpacing w14:val="tabular"/>
        </w:rPr>
      </w:pPr>
      <w:bookmarkStart w:id="130" w:name="_Toc417556845"/>
      <w:bookmarkStart w:id="131" w:name="_Toc420268177"/>
      <w:r>
        <w:rPr>
          <w:rFonts w:ascii="Times New Roman" w:hAnsi="Times New Roman"/>
          <w:i w:val="0"/>
          <w14:numForm w14:val="lining"/>
          <w14:numSpacing w14:val="tabular"/>
        </w:rPr>
        <w:t>2.11 Progress in the Implementation of Financial Instruments</w:t>
      </w:r>
      <w:bookmarkEnd w:id="130"/>
      <w:bookmarkEnd w:id="131"/>
    </w:p>
    <w:p w14:paraId="46A19E80" w14:textId="77777777" w:rsidR="00090A36" w:rsidRPr="00526077" w:rsidRDefault="00090A36" w:rsidP="00090A36">
      <w:pPr>
        <w:jc w:val="both"/>
        <w:rPr>
          <w:sz w:val="22"/>
          <w:szCs w:val="22"/>
          <w14:numForm w14:val="lining"/>
          <w14:numSpacing w14:val="tabular"/>
        </w:rPr>
      </w:pPr>
      <w:r>
        <w:rPr>
          <w:sz w:val="22"/>
          <w14:numForm w14:val="lining"/>
          <w14:numSpacing w14:val="tabular"/>
        </w:rPr>
        <w:t>Under the Integrated Operational Programme, a pilot testing of JESSICA financial instrument for support of regeneration of residential buildings with the total allocation of CZK 609,869,489 is under way pursuant to Article 44 of Council Regulation (EC) No 1083/2006. A part of the allocation, in dependence on absorption capacity, can be used to build modern social housing. The implementation structure of JESSICA FI in IOP is composed of the IOP MA, the Holding Fund (an independent accounting unit at the State Housing Development Fund, hereinafter referred to as the "HF" ), and the Administrator of the Urban Development Fund (</w:t>
      </w:r>
      <w:proofErr w:type="spellStart"/>
      <w:r>
        <w:rPr>
          <w:sz w:val="22"/>
          <w14:numForm w14:val="lining"/>
          <w14:numSpacing w14:val="tabular"/>
        </w:rPr>
        <w:t>Komerční</w:t>
      </w:r>
      <w:proofErr w:type="spellEnd"/>
      <w:r>
        <w:rPr>
          <w:sz w:val="22"/>
          <w14:numForm w14:val="lining"/>
          <w14:numSpacing w14:val="tabular"/>
        </w:rPr>
        <w:t xml:space="preserve"> </w:t>
      </w:r>
      <w:proofErr w:type="spellStart"/>
      <w:r>
        <w:rPr>
          <w:sz w:val="22"/>
          <w14:numForm w14:val="lining"/>
          <w14:numSpacing w14:val="tabular"/>
        </w:rPr>
        <w:t>banka</w:t>
      </w:r>
      <w:proofErr w:type="spellEnd"/>
      <w:r>
        <w:rPr>
          <w:sz w:val="22"/>
          <w14:numForm w14:val="lining"/>
          <w14:numSpacing w14:val="tabular"/>
        </w:rPr>
        <w:t xml:space="preserve">, </w:t>
      </w:r>
      <w:proofErr w:type="spellStart"/>
      <w:r>
        <w:rPr>
          <w:sz w:val="22"/>
          <w14:numForm w14:val="lining"/>
          <w14:numSpacing w14:val="tabular"/>
        </w:rPr>
        <w:t>a.s</w:t>
      </w:r>
      <w:proofErr w:type="spellEnd"/>
      <w:r>
        <w:rPr>
          <w:sz w:val="22"/>
          <w14:numForm w14:val="lining"/>
          <w14:numSpacing w14:val="tabular"/>
        </w:rPr>
        <w:t>., the winner of the regular contract award procedure, hereinafter referred to as the UDF administrator").</w:t>
      </w:r>
    </w:p>
    <w:p w14:paraId="414A80D9" w14:textId="77777777" w:rsidR="00090A36" w:rsidRPr="00526077" w:rsidRDefault="00090A36" w:rsidP="00090A36">
      <w:pPr>
        <w:jc w:val="both"/>
        <w:rPr>
          <w:sz w:val="22"/>
          <w:szCs w:val="22"/>
          <w14:numForm w14:val="lining"/>
          <w14:numSpacing w14:val="tabular"/>
        </w:rPr>
      </w:pPr>
    </w:p>
    <w:p w14:paraId="623DD155" w14:textId="6DDCAD5D" w:rsidR="00090A36" w:rsidRPr="00526077" w:rsidRDefault="00090A36" w:rsidP="00090A36">
      <w:pPr>
        <w:jc w:val="both"/>
        <w:rPr>
          <w:sz w:val="22"/>
          <w:szCs w:val="22"/>
          <w14:numForm w14:val="lining"/>
          <w14:numSpacing w14:val="tabular"/>
        </w:rPr>
      </w:pPr>
      <w:r>
        <w:rPr>
          <w:sz w:val="22"/>
          <w14:numForm w14:val="lining"/>
          <w14:numSpacing w14:val="tabular"/>
        </w:rPr>
        <w:t xml:space="preserve">At the end of the monitored period the IOP MA registers 128 concluded loan agreements in the amount exceeding CZK 460 million. Ever since the launch of receipt of applications at the end of January 2014 the UDF administrator has received applications exceeding the allocation to JESSICA FI under the IOP, which is why the receipt of </w:t>
      </w:r>
      <w:r w:rsidR="006D61F4">
        <w:rPr>
          <w:sz w:val="22"/>
          <w14:numForm w14:val="lining"/>
          <w14:numSpacing w14:val="tabular"/>
        </w:rPr>
        <w:t>further</w:t>
      </w:r>
      <w:r>
        <w:rPr>
          <w:sz w:val="22"/>
          <w14:numForm w14:val="lining"/>
          <w14:numSpacing w14:val="tabular"/>
        </w:rPr>
        <w:t xml:space="preserve"> applications was stopped in mid-December 2014. </w:t>
      </w:r>
    </w:p>
    <w:p w14:paraId="7894952C" w14:textId="77777777" w:rsidR="00090A36" w:rsidRPr="00526077" w:rsidRDefault="00090A36" w:rsidP="00090A36">
      <w:pPr>
        <w:jc w:val="both"/>
        <w:rPr>
          <w:sz w:val="22"/>
          <w:szCs w:val="22"/>
          <w14:numForm w14:val="lining"/>
          <w14:numSpacing w14:val="tabular"/>
        </w:rPr>
      </w:pPr>
      <w:r>
        <w:rPr>
          <w:sz w:val="22"/>
          <w14:numForm w14:val="lining"/>
          <w14:numSpacing w14:val="tabular"/>
        </w:rPr>
        <w:t xml:space="preserve">According to the UDF administrator, the last loan agreements will be signed in </w:t>
      </w:r>
      <w:proofErr w:type="gramStart"/>
      <w:r>
        <w:rPr>
          <w:sz w:val="22"/>
          <w14:numForm w14:val="lining"/>
          <w14:numSpacing w14:val="tabular"/>
        </w:rPr>
        <w:t>Spring</w:t>
      </w:r>
      <w:proofErr w:type="gramEnd"/>
      <w:r>
        <w:rPr>
          <w:sz w:val="22"/>
          <w14:numForm w14:val="lining"/>
          <w14:numSpacing w14:val="tabular"/>
        </w:rPr>
        <w:t xml:space="preserve"> 2015, and thus the whole allocation will be absorbed. The supported projects in their loan agreements report the monitoring indicator "Number of regenerated flats" in the amount of 4 981. Of 128 projects 93 projects focus apart from regeneration also on energy savings that expressed in arithmetic mean equal 41 %.</w:t>
      </w:r>
    </w:p>
    <w:p w14:paraId="772BBD61" w14:textId="77777777" w:rsidR="00090A36" w:rsidRPr="00526077" w:rsidRDefault="00090A36" w:rsidP="00090A36">
      <w:pPr>
        <w:jc w:val="both"/>
        <w:rPr>
          <w:sz w:val="22"/>
          <w:szCs w:val="22"/>
          <w14:numForm w14:val="lining"/>
          <w14:numSpacing w14:val="tabular"/>
        </w:rPr>
      </w:pPr>
    </w:p>
    <w:p w14:paraId="640D30F1" w14:textId="7E94E68F" w:rsidR="00090A36" w:rsidRPr="00526077" w:rsidRDefault="00090A36" w:rsidP="00090A36">
      <w:pPr>
        <w:jc w:val="both"/>
        <w:rPr>
          <w:sz w:val="22"/>
          <w:szCs w:val="22"/>
          <w14:numForm w14:val="lining"/>
          <w14:numSpacing w14:val="tabular"/>
        </w:rPr>
      </w:pPr>
      <w:r>
        <w:rPr>
          <w:sz w:val="22"/>
          <w14:numForm w14:val="lining"/>
          <w14:numSpacing w14:val="tabular"/>
        </w:rPr>
        <w:t>Controls and monitoring of JESSICA FI implementation in the IOP are carried out at several levels. The IOP MA receives weekly information on newly signed loan agreements from the HF, whereas their detailed parameters are included in the quarterly monitoring reports of the HF. The IOP MA verifies the eligibility of HF expenditure spent on its operation. Every other month the IOP MA sends the information on progress achieved in the implementation of JESSICA FI in the IOP to the IOP M</w:t>
      </w:r>
      <w:r w:rsidR="00BF7BBF">
        <w:rPr>
          <w:sz w:val="22"/>
          <w14:numForm w14:val="lining"/>
          <w14:numSpacing w14:val="tabular"/>
        </w:rPr>
        <w:t>o</w:t>
      </w:r>
      <w:r>
        <w:rPr>
          <w:sz w:val="22"/>
          <w14:numForm w14:val="lining"/>
          <w14:numSpacing w14:val="tabular"/>
        </w:rPr>
        <w:t xml:space="preserve">nitoring Committee. </w:t>
      </w:r>
    </w:p>
    <w:p w14:paraId="691B6D62" w14:textId="77777777" w:rsidR="00090A36" w:rsidRPr="00526077" w:rsidRDefault="00090A36" w:rsidP="00090A36">
      <w:pPr>
        <w:jc w:val="both"/>
        <w:rPr>
          <w:sz w:val="22"/>
          <w:szCs w:val="22"/>
          <w14:numForm w14:val="lining"/>
          <w14:numSpacing w14:val="tabular"/>
        </w:rPr>
      </w:pPr>
    </w:p>
    <w:p w14:paraId="5C402EA7" w14:textId="34F84C16" w:rsidR="00090A36" w:rsidRPr="00526077" w:rsidRDefault="00090A36" w:rsidP="00090A36">
      <w:pPr>
        <w:jc w:val="both"/>
        <w:rPr>
          <w:sz w:val="22"/>
          <w:szCs w:val="22"/>
          <w14:numForm w14:val="lining"/>
          <w14:numSpacing w14:val="tabular"/>
        </w:rPr>
      </w:pPr>
      <w:r>
        <w:rPr>
          <w:sz w:val="22"/>
          <w14:numForm w14:val="lining"/>
          <w14:numSpacing w14:val="tabular"/>
        </w:rPr>
        <w:t xml:space="preserve">The plan of controls of the IOP MA for 2015 reckons with an on-the-spot check of the HF, subject of which will be the efficiency of the management and control system of the HF and control of procedures taken by the UDF administrator on a selected sample of projects. The HF conducts controls at the UDF administrator and on a selected sample will carry out on-the-spot checks at final recipients. In the course of 2014, the HF conducted 27 ex-ante, 5 interim and 9 ex-post checks, all with no serious findings. In the period from the beginning of 2015 to the end of the monitored period the IOP MA registers 4 ex-ante checks and 4 ex-post checks of the HF. </w:t>
      </w:r>
    </w:p>
    <w:p w14:paraId="254AA5A5" w14:textId="77777777" w:rsidR="00090A36" w:rsidRPr="00526077" w:rsidRDefault="00090A36" w:rsidP="00090A36">
      <w:pPr>
        <w:jc w:val="both"/>
        <w:rPr>
          <w:sz w:val="22"/>
          <w:szCs w:val="22"/>
          <w14:numForm w14:val="lining"/>
          <w14:numSpacing w14:val="tabular"/>
        </w:rPr>
      </w:pPr>
    </w:p>
    <w:p w14:paraId="3BC170C6" w14:textId="6D2281E1" w:rsidR="00090A36" w:rsidRPr="00526077" w:rsidRDefault="00090A36" w:rsidP="00090A36">
      <w:pPr>
        <w:jc w:val="both"/>
        <w:rPr>
          <w:sz w:val="22"/>
          <w:szCs w:val="22"/>
          <w14:numForm w14:val="lining"/>
          <w14:numSpacing w14:val="tabular"/>
        </w:rPr>
      </w:pPr>
      <w:r>
        <w:rPr>
          <w:sz w:val="22"/>
          <w14:numForm w14:val="lining"/>
          <w14:numSpacing w14:val="tabular"/>
        </w:rPr>
        <w:t>In the monitored period the Investment Board of the SHDF was convened which consulted the state of play of the implementation, direction and portfolio of projects. Ranking among its activities is also the sharing of experience among individual MAs in the CR and abroad.</w:t>
      </w:r>
    </w:p>
    <w:p w14:paraId="071040DD" w14:textId="0EFACC8D" w:rsidR="00090A36" w:rsidRPr="00526077" w:rsidRDefault="0070436B" w:rsidP="00090A36">
      <w:pPr>
        <w:jc w:val="both"/>
        <w:rPr>
          <w:sz w:val="22"/>
          <w:szCs w:val="22"/>
          <w14:numForm w14:val="lining"/>
          <w14:numSpacing w14:val="tabular"/>
        </w:rPr>
      </w:pPr>
      <w:r>
        <w:rPr>
          <w:sz w:val="22"/>
          <w14:numForm w14:val="lining"/>
          <w14:numSpacing w14:val="tabular"/>
        </w:rPr>
        <w:t xml:space="preserve">  </w:t>
      </w:r>
    </w:p>
    <w:p w14:paraId="1595051A" w14:textId="77777777" w:rsidR="00090A36" w:rsidRPr="00526077" w:rsidRDefault="00090A36" w:rsidP="00090A36">
      <w:pPr>
        <w:jc w:val="both"/>
        <w:rPr>
          <w:sz w:val="22"/>
          <w:szCs w:val="22"/>
          <w14:numForm w14:val="lining"/>
          <w14:numSpacing w14:val="tabular"/>
        </w:rPr>
      </w:pPr>
      <w:r>
        <w:rPr>
          <w:sz w:val="22"/>
          <w14:numForm w14:val="lining"/>
          <w14:numSpacing w14:val="tabular"/>
        </w:rPr>
        <w:t>The lessons learned in the implementation of pilot testing of JESSICA FI in IOP are exploited also in the preparation of implementation of financial instruments in the 2014 – 2020 programming period in the Integrated Regional Operational Programme.</w:t>
      </w:r>
    </w:p>
    <w:p w14:paraId="3C25A44A" w14:textId="77777777" w:rsidR="007209C5" w:rsidRPr="00526077" w:rsidRDefault="007209C5" w:rsidP="00C226A3">
      <w:pPr>
        <w:rPr>
          <w14:numForm w14:val="lining"/>
          <w14:numSpacing w14:val="tabular"/>
        </w:rPr>
      </w:pPr>
    </w:p>
    <w:p w14:paraId="1BC1C24F" w14:textId="77777777" w:rsidR="00D644B0" w:rsidRPr="00526077" w:rsidRDefault="00D644B0">
      <w:pPr>
        <w:pStyle w:val="Nadpis1"/>
        <w:spacing w:before="240" w:after="60"/>
        <w:jc w:val="left"/>
        <w:rPr>
          <w:b w:val="0"/>
          <w:sz w:val="32"/>
          <w:szCs w:val="32"/>
          <w14:numForm w14:val="lining"/>
          <w14:numSpacing w14:val="tabular"/>
        </w:rPr>
      </w:pPr>
      <w:bookmarkStart w:id="132" w:name="_Toc417556846"/>
      <w:bookmarkStart w:id="133" w:name="_Toc420268178"/>
      <w:r>
        <w:rPr>
          <w:smallCaps w:val="0"/>
          <w:kern w:val="32"/>
          <w:sz w:val="32"/>
          <w14:numForm w14:val="lining"/>
          <w14:numSpacing w14:val="tabular"/>
        </w:rPr>
        <w:lastRenderedPageBreak/>
        <w:t>3 PROGRESS AT THE LEVEL OF PRIORITY AXIS</w:t>
      </w:r>
      <w:bookmarkEnd w:id="132"/>
      <w:bookmarkEnd w:id="133"/>
      <w:r>
        <w:rPr>
          <w:b w:val="0"/>
          <w:sz w:val="32"/>
          <w14:numForm w14:val="lining"/>
          <w14:numSpacing w14:val="tabular"/>
        </w:rPr>
        <w:t xml:space="preserve"> </w:t>
      </w:r>
    </w:p>
    <w:p w14:paraId="73481BD9" w14:textId="464D96C7" w:rsidR="00937233" w:rsidRPr="00526077" w:rsidRDefault="00DC59F7" w:rsidP="00BA30D1">
      <w:pPr>
        <w:jc w:val="both"/>
        <w:rPr>
          <w:sz w:val="22"/>
          <w:szCs w:val="22"/>
          <w14:numForm w14:val="lining"/>
          <w14:numSpacing w14:val="tabular"/>
        </w:rPr>
      </w:pPr>
      <w:r>
        <w:rPr>
          <w:sz w:val="22"/>
          <w14:numForm w14:val="lining"/>
          <w14:numSpacing w14:val="tabular"/>
        </w:rPr>
        <w:t xml:space="preserve">The IOP MA monitors the commitments of approved projects and the values of monitoring indicators achieved as of 16 Apr 2015. The commitments are calculated from the target values of projects starting with status P4.1 in IS Monit7+ (Project with </w:t>
      </w:r>
      <w:r w:rsidR="00077F81">
        <w:rPr>
          <w:sz w:val="22"/>
          <w14:numForm w14:val="lining"/>
          <w14:numSpacing w14:val="tabular"/>
        </w:rPr>
        <w:t xml:space="preserve">the </w:t>
      </w:r>
      <w:r>
        <w:rPr>
          <w:sz w:val="22"/>
          <w14:numForm w14:val="lining"/>
          <w14:numSpacing w14:val="tabular"/>
        </w:rPr>
        <w:t>issued Decision/Statement of expenditure). The achieved values are calculated based on projects starting with status P4.5 in IS Monit7+ (Project under implementation), with the exception of the “Number of projects” type of indicators, in which the values are aggregated starting with status P5 (Project implementation was completed). The baseline values from 2005 are taken over from the Programming Document.</w:t>
      </w:r>
    </w:p>
    <w:p w14:paraId="2CA2F8B8" w14:textId="77777777" w:rsidR="00D91482" w:rsidRPr="00526077" w:rsidRDefault="00D91482" w:rsidP="00927EE3">
      <w:pPr>
        <w:rPr>
          <w14:numForm w14:val="lining"/>
          <w14:numSpacing w14:val="tabular"/>
        </w:rPr>
      </w:pPr>
    </w:p>
    <w:p w14:paraId="21F2C2CF" w14:textId="77777777" w:rsidR="00D644B0" w:rsidRPr="00526077" w:rsidRDefault="00D644B0">
      <w:pPr>
        <w:pStyle w:val="Nadpis2"/>
        <w:rPr>
          <w:rFonts w:ascii="Times New Roman" w:hAnsi="Times New Roman"/>
          <w:i w:val="0"/>
          <w14:numForm w14:val="lining"/>
          <w14:numSpacing w14:val="tabular"/>
        </w:rPr>
      </w:pPr>
      <w:bookmarkStart w:id="134" w:name="_Toc417556847"/>
      <w:bookmarkStart w:id="135" w:name="_Toc420268179"/>
      <w:r>
        <w:rPr>
          <w:rFonts w:ascii="Times New Roman" w:hAnsi="Times New Roman"/>
          <w:i w:val="0"/>
          <w14:numForm w14:val="lining"/>
          <w14:numSpacing w14:val="tabular"/>
        </w:rPr>
        <w:t>3.1 Priority axis 1a, 1b – Modernisation of public administration</w:t>
      </w:r>
      <w:bookmarkEnd w:id="134"/>
      <w:bookmarkEnd w:id="135"/>
    </w:p>
    <w:p w14:paraId="7928384B" w14:textId="77777777" w:rsidR="00D644B0" w:rsidRPr="00526077" w:rsidRDefault="00D644B0">
      <w:pPr>
        <w:pStyle w:val="Nadpis3"/>
        <w:rPr>
          <w:b w:val="0"/>
          <w:i/>
          <w:sz w:val="28"/>
          <w:szCs w:val="28"/>
          <w14:numForm w14:val="lining"/>
          <w14:numSpacing w14:val="tabular"/>
        </w:rPr>
      </w:pPr>
      <w:bookmarkStart w:id="136" w:name="_Toc417556848"/>
      <w:bookmarkStart w:id="137" w:name="_Toc420268180"/>
      <w:r>
        <w:rPr>
          <w:rFonts w:ascii="Times New Roman" w:hAnsi="Times New Roman"/>
          <w:sz w:val="24"/>
          <w14:numForm w14:val="lining"/>
          <w14:numSpacing w14:val="tabular"/>
        </w:rPr>
        <w:t>3.1.1 Focus of priority axes/intervention areas</w:t>
      </w:r>
      <w:bookmarkEnd w:id="136"/>
      <w:bookmarkEnd w:id="137"/>
    </w:p>
    <w:p w14:paraId="17047ED3" w14:textId="77777777" w:rsidR="00D644B0" w:rsidRPr="00526077" w:rsidRDefault="00D644B0">
      <w:pPr>
        <w:jc w:val="both"/>
        <w:rPr>
          <w:sz w:val="22"/>
          <w:szCs w:val="22"/>
          <w14:numForm w14:val="lining"/>
          <w14:numSpacing w14:val="tabular"/>
        </w:rPr>
      </w:pPr>
    </w:p>
    <w:p w14:paraId="22821595" w14:textId="77777777" w:rsidR="00D644B0" w:rsidRPr="00526077" w:rsidRDefault="00D644B0">
      <w:pPr>
        <w:jc w:val="both"/>
        <w:rPr>
          <w:sz w:val="22"/>
          <w:szCs w:val="22"/>
          <w14:numForm w14:val="lining"/>
          <w14:numSpacing w14:val="tabular"/>
        </w:rPr>
      </w:pPr>
      <w:r>
        <w:rPr>
          <w:sz w:val="22"/>
          <w14:numForm w14:val="lining"/>
          <w14:numSpacing w14:val="tabular"/>
        </w:rPr>
        <w:t xml:space="preserve">Priority axes 1a and 1b aim to achieve faster and more reliable provision of state administration services to the public, and, by implementing electronic administration, to enable citizens and business entities to communicate simply and quickly with state administration authorities. </w:t>
      </w:r>
    </w:p>
    <w:p w14:paraId="7382C00E" w14:textId="77777777" w:rsidR="00D644B0" w:rsidRPr="00526077" w:rsidRDefault="00D644B0">
      <w:pPr>
        <w:jc w:val="both"/>
        <w:rPr>
          <w:sz w:val="22"/>
          <w:szCs w:val="22"/>
          <w14:numForm w14:val="lining"/>
          <w14:numSpacing w14:val="tabular"/>
        </w:rPr>
      </w:pPr>
    </w:p>
    <w:p w14:paraId="7A0ECB80" w14:textId="00993633" w:rsidR="00D644B0" w:rsidRPr="00526077" w:rsidRDefault="005B7CF7">
      <w:pPr>
        <w:jc w:val="both"/>
        <w:rPr>
          <w:sz w:val="22"/>
          <w:szCs w:val="22"/>
          <w14:numForm w14:val="lining"/>
          <w14:numSpacing w14:val="tabular"/>
        </w:rPr>
      </w:pPr>
      <w:r>
        <w:rPr>
          <w:sz w:val="22"/>
          <w14:numForm w14:val="lining"/>
          <w14:numSpacing w14:val="tabular"/>
        </w:rPr>
        <w:t>Specific goals</w:t>
      </w:r>
      <w:r w:rsidR="00D644B0">
        <w:rPr>
          <w:sz w:val="22"/>
          <w14:numForm w14:val="lining"/>
          <w14:numSpacing w14:val="tabular"/>
        </w:rPr>
        <w:t>:</w:t>
      </w:r>
    </w:p>
    <w:p w14:paraId="24A1D56D" w14:textId="77777777" w:rsidR="00D644B0" w:rsidRPr="00526077" w:rsidRDefault="00D644B0">
      <w:pPr>
        <w:jc w:val="both"/>
        <w:rPr>
          <w:sz w:val="22"/>
          <w:szCs w:val="22"/>
          <w14:numForm w14:val="lining"/>
          <w14:numSpacing w14:val="tabular"/>
        </w:rPr>
      </w:pPr>
    </w:p>
    <w:p w14:paraId="6F858E09" w14:textId="77777777" w:rsidR="00D644B0" w:rsidRPr="00526077" w:rsidRDefault="00D644B0" w:rsidP="00510DE2">
      <w:pPr>
        <w:numPr>
          <w:ilvl w:val="0"/>
          <w:numId w:val="13"/>
        </w:numPr>
        <w:jc w:val="both"/>
        <w:rPr>
          <w:sz w:val="22"/>
          <w:szCs w:val="22"/>
          <w14:numForm w14:val="lining"/>
          <w14:numSpacing w14:val="tabular"/>
        </w:rPr>
      </w:pPr>
      <w:r>
        <w:rPr>
          <w:sz w:val="22"/>
          <w14:numForm w14:val="lining"/>
          <w14:numSpacing w14:val="tabular"/>
        </w:rPr>
        <w:t>To improve the level of services of electronic public administration (eGovernment)</w:t>
      </w:r>
    </w:p>
    <w:p w14:paraId="71A6EE7F" w14:textId="77777777" w:rsidR="00D644B0" w:rsidRPr="00526077" w:rsidRDefault="00D644B0" w:rsidP="00510DE2">
      <w:pPr>
        <w:numPr>
          <w:ilvl w:val="0"/>
          <w:numId w:val="13"/>
        </w:numPr>
        <w:jc w:val="both"/>
        <w:rPr>
          <w:sz w:val="22"/>
          <w:szCs w:val="22"/>
          <w14:numForm w14:val="lining"/>
          <w14:numSpacing w14:val="tabular"/>
        </w:rPr>
      </w:pPr>
      <w:r>
        <w:rPr>
          <w:sz w:val="22"/>
          <w14:numForm w14:val="lining"/>
          <w14:numSpacing w14:val="tabular"/>
        </w:rPr>
        <w:t>To increase the use of the Internet by citizens for communication with public administration</w:t>
      </w:r>
    </w:p>
    <w:p w14:paraId="2C186876" w14:textId="77777777" w:rsidR="00D644B0" w:rsidRPr="00526077" w:rsidRDefault="00D644B0" w:rsidP="00510DE2">
      <w:pPr>
        <w:numPr>
          <w:ilvl w:val="0"/>
          <w:numId w:val="13"/>
        </w:numPr>
        <w:jc w:val="both"/>
        <w:rPr>
          <w:sz w:val="22"/>
          <w:szCs w:val="22"/>
          <w14:numForm w14:val="lining"/>
          <w14:numSpacing w14:val="tabular"/>
        </w:rPr>
      </w:pPr>
      <w:r>
        <w:rPr>
          <w:sz w:val="22"/>
          <w14:numForm w14:val="lining"/>
          <w14:numSpacing w14:val="tabular"/>
        </w:rPr>
        <w:t xml:space="preserve">To reduce the administrative burden of citizens, entrepreneurs and public sector </w:t>
      </w:r>
    </w:p>
    <w:p w14:paraId="3F6C471E" w14:textId="77777777" w:rsidR="00D644B0" w:rsidRPr="00526077" w:rsidRDefault="00D644B0">
      <w:pPr>
        <w:jc w:val="both"/>
        <w:rPr>
          <w:sz w:val="22"/>
          <w:szCs w:val="22"/>
          <w14:numForm w14:val="lining"/>
          <w14:numSpacing w14:val="tabular"/>
        </w:rPr>
      </w:pPr>
    </w:p>
    <w:p w14:paraId="37F111FB" w14:textId="77777777" w:rsidR="00D644B0" w:rsidRPr="00526077" w:rsidRDefault="00D644B0">
      <w:pPr>
        <w:pStyle w:val="Zkladntext-prvnodsazen"/>
        <w:spacing w:after="0"/>
        <w:ind w:firstLine="0"/>
        <w:jc w:val="both"/>
        <w:rPr>
          <w:rFonts w:cs="Arial"/>
          <w:bCs/>
          <w:iCs/>
          <w:sz w:val="22"/>
          <w:szCs w:val="22"/>
          <w14:numForm w14:val="lining"/>
          <w14:numSpacing w14:val="tabular"/>
        </w:rPr>
      </w:pPr>
      <w:r>
        <w:rPr>
          <w:sz w:val="22"/>
          <w14:numForm w14:val="lining"/>
          <w14:numSpacing w14:val="tabular"/>
        </w:rPr>
        <w:t>Supported activities:</w:t>
      </w:r>
    </w:p>
    <w:p w14:paraId="364B99FC" w14:textId="77777777" w:rsidR="00D644B0" w:rsidRPr="00526077" w:rsidRDefault="00D644B0">
      <w:pPr>
        <w:pStyle w:val="Zkladntext-prvnodsazen"/>
        <w:spacing w:after="0"/>
        <w:ind w:firstLine="0"/>
        <w:jc w:val="both"/>
        <w:rPr>
          <w:rFonts w:cs="Arial"/>
          <w:bCs/>
          <w:iCs/>
          <w:sz w:val="22"/>
          <w:szCs w:val="22"/>
          <w14:numForm w14:val="lining"/>
          <w14:numSpacing w14:val="tabular"/>
        </w:rPr>
      </w:pPr>
    </w:p>
    <w:p w14:paraId="0D5F1D2F" w14:textId="77777777" w:rsidR="00D644B0" w:rsidRPr="00526077" w:rsidRDefault="00D644B0" w:rsidP="00510DE2">
      <w:pPr>
        <w:pStyle w:val="Zkladntext-prvnodsazen"/>
        <w:numPr>
          <w:ilvl w:val="0"/>
          <w:numId w:val="14"/>
        </w:numPr>
        <w:spacing w:after="0"/>
        <w:jc w:val="both"/>
        <w:rPr>
          <w:rFonts w:cs="Arial"/>
          <w:bCs/>
          <w:iCs/>
          <w:sz w:val="22"/>
          <w:szCs w:val="22"/>
          <w14:numForm w14:val="lining"/>
          <w14:numSpacing w14:val="tabular"/>
        </w:rPr>
      </w:pPr>
      <w:r>
        <w:rPr>
          <w:sz w:val="22"/>
          <w14:numForm w14:val="lining"/>
          <w14:numSpacing w14:val="tabular"/>
        </w:rPr>
        <w:t>Creation, development and maintenance of national basic and other relevant registers of the public administration, including safe and protected access system,</w:t>
      </w:r>
    </w:p>
    <w:p w14:paraId="14EF563D" w14:textId="77777777" w:rsidR="00D644B0" w:rsidRPr="00526077" w:rsidRDefault="00D644B0" w:rsidP="00510DE2">
      <w:pPr>
        <w:pStyle w:val="Zkladntext-prvnodsazen"/>
        <w:numPr>
          <w:ilvl w:val="0"/>
          <w:numId w:val="14"/>
        </w:numPr>
        <w:spacing w:after="0"/>
        <w:jc w:val="both"/>
        <w:rPr>
          <w:rFonts w:cs="Arial"/>
          <w:bCs/>
          <w:iCs/>
          <w:sz w:val="22"/>
          <w:szCs w:val="22"/>
          <w14:numForm w14:val="lining"/>
          <w14:numSpacing w14:val="tabular"/>
        </w:rPr>
      </w:pPr>
      <w:r>
        <w:rPr>
          <w:sz w:val="22"/>
          <w14:numForm w14:val="lining"/>
          <w14:numSpacing w14:val="tabular"/>
        </w:rPr>
        <w:t>Construction of public administration communication infrastructure,</w:t>
      </w:r>
    </w:p>
    <w:p w14:paraId="3CCC248C" w14:textId="77777777" w:rsidR="00D644B0" w:rsidRPr="00526077" w:rsidRDefault="00D644B0" w:rsidP="00510DE2">
      <w:pPr>
        <w:pStyle w:val="Zkladntext-prvnodsazen"/>
        <w:numPr>
          <w:ilvl w:val="0"/>
          <w:numId w:val="14"/>
        </w:numPr>
        <w:spacing w:after="0"/>
        <w:jc w:val="both"/>
        <w:rPr>
          <w:rFonts w:cs="Arial"/>
          <w:bCs/>
          <w:iCs/>
          <w:sz w:val="22"/>
          <w:szCs w:val="22"/>
          <w14:numForm w14:val="lining"/>
          <w14:numSpacing w14:val="tabular"/>
        </w:rPr>
      </w:pPr>
      <w:r>
        <w:rPr>
          <w:sz w:val="22"/>
          <w14:numForm w14:val="lining"/>
          <w14:numSpacing w14:val="tabular"/>
        </w:rPr>
        <w:t>Creation of access points for communication with the public administration information systems,</w:t>
      </w:r>
    </w:p>
    <w:p w14:paraId="7EA2E626" w14:textId="77777777" w:rsidR="00D644B0" w:rsidRPr="00526077" w:rsidRDefault="00D644B0" w:rsidP="00510DE2">
      <w:pPr>
        <w:pStyle w:val="Zkladntext-prvnodsazen"/>
        <w:numPr>
          <w:ilvl w:val="0"/>
          <w:numId w:val="14"/>
        </w:numPr>
        <w:spacing w:after="0"/>
        <w:jc w:val="both"/>
        <w:rPr>
          <w:rFonts w:cs="Arial"/>
          <w:bCs/>
          <w:iCs/>
          <w:sz w:val="22"/>
          <w:szCs w:val="22"/>
          <w14:numForm w14:val="lining"/>
          <w14:numSpacing w14:val="tabular"/>
        </w:rPr>
      </w:pPr>
      <w:r>
        <w:rPr>
          <w:sz w:val="22"/>
          <w14:numForm w14:val="lining"/>
          <w14:numSpacing w14:val="tabular"/>
        </w:rPr>
        <w:t>Computerisation of public administration services.</w:t>
      </w:r>
    </w:p>
    <w:p w14:paraId="4A643119" w14:textId="77777777" w:rsidR="00D644B0" w:rsidRPr="00526077" w:rsidRDefault="00D644B0">
      <w:pPr>
        <w:jc w:val="both"/>
        <w:rPr>
          <w:sz w:val="22"/>
          <w:szCs w:val="22"/>
          <w14:numForm w14:val="lining"/>
          <w14:numSpacing w14:val="tabular"/>
        </w:rPr>
      </w:pPr>
    </w:p>
    <w:p w14:paraId="00BC5823" w14:textId="77777777" w:rsidR="00D644B0" w:rsidRPr="00526077" w:rsidRDefault="00D644B0">
      <w:pPr>
        <w:jc w:val="both"/>
        <w:rPr>
          <w:sz w:val="22"/>
          <w:szCs w:val="22"/>
          <w14:numForm w14:val="lining"/>
          <w14:numSpacing w14:val="tabular"/>
        </w:rPr>
      </w:pPr>
      <w:r>
        <w:rPr>
          <w:sz w:val="22"/>
          <w14:numForm w14:val="lining"/>
          <w14:numSpacing w14:val="tabular"/>
        </w:rPr>
        <w:t>Beneficiaries:</w:t>
      </w:r>
    </w:p>
    <w:p w14:paraId="548DF834" w14:textId="77777777" w:rsidR="00D644B0" w:rsidRPr="00526077" w:rsidRDefault="00D644B0" w:rsidP="00510DE2">
      <w:pPr>
        <w:numPr>
          <w:ilvl w:val="0"/>
          <w:numId w:val="15"/>
        </w:numPr>
        <w:jc w:val="both"/>
        <w:rPr>
          <w:sz w:val="22"/>
          <w:szCs w:val="22"/>
          <w14:numForm w14:val="lining"/>
          <w14:numSpacing w14:val="tabular"/>
        </w:rPr>
      </w:pPr>
      <w:r>
        <w:rPr>
          <w:sz w:val="22"/>
          <w14:numForm w14:val="lining"/>
          <w14:numSpacing w14:val="tabular"/>
        </w:rPr>
        <w:t xml:space="preserve">Government agencies and semi-budgetary organisations established by them. </w:t>
      </w:r>
    </w:p>
    <w:p w14:paraId="6577B34A" w14:textId="77777777" w:rsidR="00D644B0" w:rsidRPr="00526077" w:rsidRDefault="00D644B0">
      <w:pPr>
        <w:jc w:val="both"/>
        <w:rPr>
          <w:b/>
          <w:sz w:val="28"/>
          <w:szCs w:val="28"/>
          <w14:numForm w14:val="lining"/>
          <w14:numSpacing w14:val="tabular"/>
        </w:rPr>
        <w:sectPr w:rsidR="00D644B0" w:rsidRPr="00526077" w:rsidSect="00356E21">
          <w:pgSz w:w="11907" w:h="16840" w:code="9"/>
          <w:pgMar w:top="1418" w:right="1418" w:bottom="1418" w:left="1418" w:header="709" w:footer="709" w:gutter="0"/>
          <w:cols w:space="708"/>
        </w:sectPr>
      </w:pPr>
    </w:p>
    <w:p w14:paraId="3C25FF5D" w14:textId="77777777" w:rsidR="00D644B0" w:rsidRPr="00526077" w:rsidRDefault="00D644B0">
      <w:pPr>
        <w:pStyle w:val="Nadpis3"/>
        <w:rPr>
          <w:rFonts w:ascii="Times New Roman" w:hAnsi="Times New Roman"/>
          <w:sz w:val="24"/>
          <w:szCs w:val="24"/>
          <w14:numForm w14:val="lining"/>
          <w14:numSpacing w14:val="tabular"/>
        </w:rPr>
      </w:pPr>
      <w:bookmarkStart w:id="138" w:name="_Toc417556849"/>
      <w:bookmarkStart w:id="139" w:name="_Toc420268181"/>
      <w:r>
        <w:rPr>
          <w:rFonts w:ascii="Times New Roman" w:hAnsi="Times New Roman"/>
          <w:sz w:val="24"/>
          <w14:numForm w14:val="lining"/>
          <w14:numSpacing w14:val="tabular"/>
        </w:rPr>
        <w:lastRenderedPageBreak/>
        <w:t>3.1.2 Progress achieved in the implementation of priority axes/intervention areas</w:t>
      </w:r>
      <w:bookmarkEnd w:id="138"/>
      <w:bookmarkEnd w:id="139"/>
      <w:r>
        <w:rPr>
          <w:rFonts w:ascii="Times New Roman" w:hAnsi="Times New Roman"/>
          <w:sz w:val="24"/>
          <w14:numForm w14:val="lining"/>
          <w14:numSpacing w14:val="tabular"/>
        </w:rPr>
        <w:t xml:space="preserve"> </w:t>
      </w:r>
    </w:p>
    <w:p w14:paraId="6836DFAF" w14:textId="773945EA" w:rsidR="009A69D0" w:rsidRPr="00C054AF" w:rsidRDefault="00E552B1" w:rsidP="003F5A35">
      <w:pPr>
        <w:jc w:val="both"/>
        <w:rPr>
          <w:sz w:val="22"/>
          <w:szCs w:val="22"/>
          <w14:numForm w14:val="lining"/>
          <w14:numSpacing w14:val="tabular"/>
        </w:rPr>
      </w:pPr>
      <w:r w:rsidRPr="00C054AF">
        <w:rPr>
          <w:b/>
          <w:sz w:val="22"/>
          <w:szCs w:val="22"/>
        </w:rPr>
        <w:t>In Intervention areas 1.1a and 1.1b</w:t>
      </w:r>
      <w:r w:rsidRPr="00C054AF">
        <w:rPr>
          <w:sz w:val="22"/>
          <w:szCs w:val="22"/>
        </w:rPr>
        <w:t xml:space="preserve">, implementation of 4 projects was successfully completed, their final </w:t>
      </w:r>
      <w:r w:rsidR="00FE1BC4">
        <w:rPr>
          <w:sz w:val="22"/>
          <w:szCs w:val="22"/>
        </w:rPr>
        <w:t>m</w:t>
      </w:r>
      <w:r w:rsidRPr="00C054AF">
        <w:rPr>
          <w:sz w:val="22"/>
          <w:szCs w:val="22"/>
        </w:rPr>
        <w:t xml:space="preserve">onitoring </w:t>
      </w:r>
      <w:r w:rsidR="00FE1BC4">
        <w:rPr>
          <w:sz w:val="22"/>
          <w:szCs w:val="22"/>
        </w:rPr>
        <w:t>reports and a</w:t>
      </w:r>
      <w:r w:rsidRPr="00C054AF">
        <w:rPr>
          <w:sz w:val="22"/>
          <w:szCs w:val="22"/>
        </w:rPr>
        <w:t xml:space="preserve">pplications for </w:t>
      </w:r>
      <w:r w:rsidR="00FE1BC4">
        <w:rPr>
          <w:sz w:val="22"/>
          <w:szCs w:val="22"/>
        </w:rPr>
        <w:t>p</w:t>
      </w:r>
      <w:r w:rsidRPr="00C054AF">
        <w:rPr>
          <w:sz w:val="22"/>
          <w:szCs w:val="22"/>
        </w:rPr>
        <w:t xml:space="preserve">ayment were submitted to the </w:t>
      </w:r>
      <w:proofErr w:type="spellStart"/>
      <w:r w:rsidRPr="00C054AF">
        <w:rPr>
          <w:sz w:val="22"/>
          <w:szCs w:val="22"/>
        </w:rPr>
        <w:t>MoI</w:t>
      </w:r>
      <w:proofErr w:type="spellEnd"/>
      <w:r w:rsidRPr="00C054AF">
        <w:rPr>
          <w:sz w:val="22"/>
          <w:szCs w:val="22"/>
        </w:rPr>
        <w:t xml:space="preserve"> IB and in three projects they we</w:t>
      </w:r>
      <w:r w:rsidR="00FE1BC4">
        <w:rPr>
          <w:sz w:val="22"/>
          <w:szCs w:val="22"/>
        </w:rPr>
        <w:t xml:space="preserve">re </w:t>
      </w:r>
      <w:r w:rsidRPr="00C054AF">
        <w:rPr>
          <w:sz w:val="22"/>
          <w:szCs w:val="22"/>
        </w:rPr>
        <w:t>administered.</w:t>
      </w:r>
      <w:r w:rsidRPr="00C054AF">
        <w:rPr>
          <w:sz w:val="22"/>
          <w:szCs w:val="22"/>
          <w14:numForm w14:val="lining"/>
          <w14:numSpacing w14:val="tabular"/>
        </w:rPr>
        <w:t xml:space="preserve"> The administration of the </w:t>
      </w:r>
      <w:r w:rsidR="00FE1BC4">
        <w:rPr>
          <w:sz w:val="22"/>
          <w:szCs w:val="22"/>
          <w14:numForm w14:val="lining"/>
          <w14:numSpacing w14:val="tabular"/>
        </w:rPr>
        <w:t>Final Monitoring Report (FMR) and</w:t>
      </w:r>
      <w:r w:rsidRPr="00C054AF">
        <w:rPr>
          <w:sz w:val="22"/>
          <w:szCs w:val="22"/>
          <w14:numForm w14:val="lining"/>
          <w14:numSpacing w14:val="tabular"/>
        </w:rPr>
        <w:t xml:space="preserve"> Final Application for Payment (FAP) </w:t>
      </w:r>
      <w:r w:rsidR="00FE1BC4">
        <w:rPr>
          <w:sz w:val="22"/>
          <w:szCs w:val="22"/>
          <w14:numForm w14:val="lining"/>
          <w14:numSpacing w14:val="tabular"/>
        </w:rPr>
        <w:t>of the last project is</w:t>
      </w:r>
      <w:r w:rsidRPr="00C054AF">
        <w:rPr>
          <w:sz w:val="22"/>
          <w:szCs w:val="22"/>
          <w14:numForm w14:val="lining"/>
          <w14:numSpacing w14:val="tabular"/>
        </w:rPr>
        <w:t xml:space="preserve"> suspended due to the public administration on-the-spot check conducted by the </w:t>
      </w:r>
      <w:proofErr w:type="spellStart"/>
      <w:r w:rsidRPr="00C054AF">
        <w:rPr>
          <w:sz w:val="22"/>
          <w:szCs w:val="22"/>
          <w14:numForm w14:val="lining"/>
          <w14:numSpacing w14:val="tabular"/>
        </w:rPr>
        <w:t>MoI</w:t>
      </w:r>
      <w:proofErr w:type="spellEnd"/>
      <w:r w:rsidRPr="00C054AF">
        <w:rPr>
          <w:sz w:val="22"/>
          <w:szCs w:val="22"/>
          <w14:numForm w14:val="lining"/>
          <w14:numSpacing w14:val="tabular"/>
        </w:rPr>
        <w:t xml:space="preserve"> IB.</w:t>
      </w:r>
    </w:p>
    <w:p w14:paraId="75E45042" w14:textId="77777777" w:rsidR="00E863EB" w:rsidRDefault="00E863EB" w:rsidP="003F5A35">
      <w:pPr>
        <w:jc w:val="both"/>
        <w:rPr>
          <w:sz w:val="22"/>
          <w14:numForm w14:val="lining"/>
          <w14:numSpacing w14:val="tabular"/>
        </w:rPr>
      </w:pPr>
    </w:p>
    <w:p w14:paraId="5167E1BD" w14:textId="314C32E2" w:rsidR="003F5A35" w:rsidRPr="00526077" w:rsidRDefault="009A69D0" w:rsidP="003F5A35">
      <w:pPr>
        <w:jc w:val="both"/>
        <w:rPr>
          <w:sz w:val="22"/>
          <w:szCs w:val="22"/>
          <w14:numForm w14:val="lining"/>
          <w14:numSpacing w14:val="tabular"/>
        </w:rPr>
      </w:pPr>
      <w:r>
        <w:rPr>
          <w:sz w:val="22"/>
          <w14:numForm w14:val="lining"/>
          <w14:numSpacing w14:val="tabular"/>
        </w:rPr>
        <w:t xml:space="preserve">With respect to the risk of non-fulfilment of n+2 rule in 2014 the IOP MA and the </w:t>
      </w:r>
      <w:r w:rsidR="00FE1BC4">
        <w:rPr>
          <w:sz w:val="22"/>
          <w14:numForm w14:val="lining"/>
          <w14:numSpacing w14:val="tabular"/>
        </w:rPr>
        <w:t>PCA</w:t>
      </w:r>
      <w:r>
        <w:rPr>
          <w:sz w:val="22"/>
          <w14:numForm w14:val="lining"/>
          <w14:numSpacing w14:val="tabular"/>
        </w:rPr>
        <w:t xml:space="preserve"> carried out an extraordinary </w:t>
      </w:r>
      <w:r w:rsidR="00FE1BC4">
        <w:rPr>
          <w:sz w:val="22"/>
          <w14:numForm w14:val="lining"/>
          <w14:numSpacing w14:val="tabular"/>
        </w:rPr>
        <w:t xml:space="preserve">certification of expenditure </w:t>
      </w:r>
      <w:r>
        <w:rPr>
          <w:sz w:val="22"/>
          <w14:numForm w14:val="lining"/>
          <w14:numSpacing w14:val="tabular"/>
        </w:rPr>
        <w:t xml:space="preserve">for the period from 11 Oct 2014 to 10 Dec 2014. </w:t>
      </w:r>
      <w:r w:rsidR="00FE1BC4">
        <w:rPr>
          <w:sz w:val="22"/>
          <w14:numForm w14:val="lining"/>
          <w14:numSpacing w14:val="tabular"/>
        </w:rPr>
        <w:t xml:space="preserve">The </w:t>
      </w:r>
      <w:proofErr w:type="spellStart"/>
      <w:r w:rsidR="00FE1BC4">
        <w:rPr>
          <w:sz w:val="22"/>
          <w14:numForm w14:val="lining"/>
          <w14:numSpacing w14:val="tabular"/>
        </w:rPr>
        <w:t>MoI</w:t>
      </w:r>
      <w:proofErr w:type="spellEnd"/>
      <w:r w:rsidR="00FE1BC4">
        <w:rPr>
          <w:sz w:val="22"/>
          <w14:numForm w14:val="lining"/>
          <w14:numSpacing w14:val="tabular"/>
        </w:rPr>
        <w:t xml:space="preserve"> IB established an intensive </w:t>
      </w:r>
      <w:r>
        <w:rPr>
          <w:sz w:val="22"/>
          <w14:numForm w14:val="lining"/>
          <w14:numSpacing w14:val="tabular"/>
        </w:rPr>
        <w:t>cooperation with beneficiaries with a view to maximizing the volume of funds included in the certification and to reduc</w:t>
      </w:r>
      <w:r w:rsidR="00FE1BC4">
        <w:rPr>
          <w:sz w:val="22"/>
          <w14:numForm w14:val="lining"/>
          <w14:numSpacing w14:val="tabular"/>
        </w:rPr>
        <w:t>ing</w:t>
      </w:r>
      <w:r>
        <w:rPr>
          <w:sz w:val="22"/>
          <w14:numForm w14:val="lining"/>
          <w14:numSpacing w14:val="tabular"/>
        </w:rPr>
        <w:t xml:space="preserve"> as much as possible the risk of non-approval of the Monitoring Reports and Applications for Payment within the set deadlines. The </w:t>
      </w:r>
      <w:proofErr w:type="spellStart"/>
      <w:r>
        <w:rPr>
          <w:sz w:val="22"/>
          <w14:numForm w14:val="lining"/>
          <w14:numSpacing w14:val="tabular"/>
        </w:rPr>
        <w:t>MoI</w:t>
      </w:r>
      <w:proofErr w:type="spellEnd"/>
      <w:r>
        <w:rPr>
          <w:sz w:val="22"/>
          <w14:numForm w14:val="lining"/>
          <w14:numSpacing w14:val="tabular"/>
        </w:rPr>
        <w:t xml:space="preserve"> IB administered all the MRs and A</w:t>
      </w:r>
      <w:r w:rsidR="00FE1BC4">
        <w:rPr>
          <w:sz w:val="22"/>
          <w14:numForm w14:val="lining"/>
          <w14:numSpacing w14:val="tabular"/>
        </w:rPr>
        <w:t xml:space="preserve">Ps submitted to the </w:t>
      </w:r>
      <w:proofErr w:type="spellStart"/>
      <w:r w:rsidR="00FE1BC4">
        <w:rPr>
          <w:sz w:val="22"/>
          <w14:numForm w14:val="lining"/>
          <w14:numSpacing w14:val="tabular"/>
        </w:rPr>
        <w:t>MoI</w:t>
      </w:r>
      <w:proofErr w:type="spellEnd"/>
      <w:r w:rsidR="00FE1BC4">
        <w:rPr>
          <w:sz w:val="22"/>
          <w14:numForm w14:val="lining"/>
          <w14:numSpacing w14:val="tabular"/>
        </w:rPr>
        <w:t xml:space="preserve"> IB</w:t>
      </w:r>
      <w:r>
        <w:rPr>
          <w:sz w:val="22"/>
          <w14:numForm w14:val="lining"/>
          <w14:numSpacing w14:val="tabular"/>
        </w:rPr>
        <w:t xml:space="preserve"> </w:t>
      </w:r>
      <w:r w:rsidR="00FE1BC4">
        <w:rPr>
          <w:sz w:val="22"/>
          <w14:numForm w14:val="lining"/>
          <w14:numSpacing w14:val="tabular"/>
        </w:rPr>
        <w:t>before N</w:t>
      </w:r>
      <w:r>
        <w:rPr>
          <w:sz w:val="22"/>
          <w14:numForm w14:val="lining"/>
          <w14:numSpacing w14:val="tabular"/>
        </w:rPr>
        <w:t xml:space="preserve">ovember 2014. </w:t>
      </w:r>
    </w:p>
    <w:p w14:paraId="5FCBE127" w14:textId="0E9798B4" w:rsidR="00865908" w:rsidRPr="00526077" w:rsidRDefault="00865908" w:rsidP="003F5A35">
      <w:pPr>
        <w:jc w:val="both"/>
        <w:rPr>
          <w:sz w:val="22"/>
          <w:szCs w:val="22"/>
          <w14:numForm w14:val="lining"/>
          <w14:numSpacing w14:val="tabular"/>
        </w:rPr>
      </w:pPr>
    </w:p>
    <w:p w14:paraId="779CD2F9" w14:textId="77777777" w:rsidR="00032CD0" w:rsidRPr="00526077" w:rsidRDefault="00F870FB" w:rsidP="006C365F">
      <w:pPr>
        <w:pStyle w:val="Tabulkanzev"/>
        <w:keepNext/>
        <w:ind w:left="357" w:hanging="357"/>
        <w:rPr>
          <w:rStyle w:val="Siln"/>
          <w14:numForm w14:val="lining"/>
          <w14:numSpacing w14:val="tabular"/>
        </w:rPr>
      </w:pPr>
      <w:bookmarkStart w:id="140" w:name="_Toc417556916"/>
      <w:bookmarkStart w:id="141" w:name="_Toc420239129"/>
      <w:r>
        <w:rPr>
          <w:rStyle w:val="Siln"/>
          <w14:numForm w14:val="lining"/>
          <w14:numSpacing w14:val="tabular"/>
        </w:rPr>
        <w:t>Cumulative progress at the level of Intervention area 1.1a and 1.1b (in mil. CZK/EUR)</w:t>
      </w:r>
      <w:r>
        <w:rPr>
          <w:rStyle w:val="Siln"/>
          <w14:numForm w14:val="lining"/>
          <w14:numSpacing w14:val="tabular"/>
        </w:rPr>
        <w:footnoteReference w:id="4"/>
      </w:r>
      <w:bookmarkEnd w:id="140"/>
      <w:bookmarkEnd w:id="141"/>
    </w:p>
    <w:tbl>
      <w:tblPr>
        <w:tblW w:w="5000" w:type="pct"/>
        <w:tblCellMar>
          <w:left w:w="70" w:type="dxa"/>
          <w:right w:w="70" w:type="dxa"/>
        </w:tblCellMar>
        <w:tblLook w:val="04A0" w:firstRow="1" w:lastRow="0" w:firstColumn="1" w:lastColumn="0" w:noHBand="0" w:noVBand="1"/>
      </w:tblPr>
      <w:tblGrid>
        <w:gridCol w:w="1100"/>
        <w:gridCol w:w="936"/>
        <w:gridCol w:w="700"/>
        <w:gridCol w:w="599"/>
        <w:gridCol w:w="780"/>
        <w:gridCol w:w="780"/>
        <w:gridCol w:w="580"/>
        <w:gridCol w:w="580"/>
        <w:gridCol w:w="780"/>
        <w:gridCol w:w="700"/>
        <w:gridCol w:w="502"/>
        <w:gridCol w:w="622"/>
        <w:gridCol w:w="700"/>
        <w:gridCol w:w="522"/>
        <w:gridCol w:w="622"/>
        <w:gridCol w:w="700"/>
        <w:gridCol w:w="522"/>
        <w:gridCol w:w="622"/>
        <w:gridCol w:w="700"/>
        <w:gridCol w:w="500"/>
        <w:gridCol w:w="597"/>
      </w:tblGrid>
      <w:tr w:rsidR="00527BC9" w:rsidRPr="00526077" w14:paraId="53337A34" w14:textId="77777777" w:rsidTr="00527BC9">
        <w:trPr>
          <w:trHeight w:val="735"/>
        </w:trPr>
        <w:tc>
          <w:tcPr>
            <w:tcW w:w="27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BB06562" w14:textId="77777777" w:rsidR="00527BC9" w:rsidRPr="00526077" w:rsidRDefault="00527BC9" w:rsidP="00527BC9">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092E20AB" w14:textId="77777777" w:rsidR="00527BC9" w:rsidRPr="00526077" w:rsidRDefault="00527BC9" w:rsidP="00527BC9">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9A7FF36" w14:textId="650A02CF" w:rsidR="00527BC9" w:rsidRPr="00526077" w:rsidRDefault="00527BC9" w:rsidP="00526077">
            <w:pPr>
              <w:jc w:val="center"/>
              <w:rPr>
                <w:b/>
                <w:bCs/>
                <w:color w:val="000000"/>
                <w:sz w:val="18"/>
                <w:szCs w:val="18"/>
                <w14:numForm w14:val="lining"/>
                <w14:numSpacing w14:val="tabular"/>
              </w:rPr>
            </w:pPr>
            <w:r>
              <w:rPr>
                <w:b/>
                <w:color w:val="000000"/>
                <w:sz w:val="18"/>
                <w14:numForm w14:val="lining"/>
                <w14:numSpacing w14:val="tabular"/>
              </w:rPr>
              <w:t>Total allocation for 2007–2013</w:t>
            </w:r>
            <w:r>
              <w:rPr>
                <w:rStyle w:val="Znakapoznpodarou"/>
                <w:b/>
                <w:color w:val="000000"/>
                <w:sz w:val="18"/>
                <w14:numForm w14:val="lining"/>
                <w14:numSpacing w14:val="tabular"/>
              </w:rPr>
              <w:footnoteReference w:id="5"/>
            </w:r>
          </w:p>
        </w:tc>
        <w:tc>
          <w:tcPr>
            <w:tcW w:w="919"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CF69235" w14:textId="77777777" w:rsidR="00527BC9" w:rsidRPr="00526077" w:rsidRDefault="00527BC9" w:rsidP="00527BC9">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A53E20F" w14:textId="77777777" w:rsidR="00527BC9" w:rsidRPr="00526077" w:rsidRDefault="00527BC9" w:rsidP="00527BC9">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F141504" w14:textId="77777777" w:rsidR="00527BC9" w:rsidRPr="00526077" w:rsidRDefault="00527BC9" w:rsidP="00527BC9">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07723CD" w14:textId="77777777" w:rsidR="00527BC9" w:rsidRPr="00526077" w:rsidRDefault="00527BC9" w:rsidP="00527BC9">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5A55826" w14:textId="77777777" w:rsidR="00527BC9" w:rsidRPr="00526077" w:rsidRDefault="00527BC9" w:rsidP="00527BC9">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527BC9" w:rsidRPr="00526077" w14:paraId="0720C5A1" w14:textId="77777777" w:rsidTr="007A2A9A">
        <w:trPr>
          <w:trHeight w:val="323"/>
        </w:trPr>
        <w:tc>
          <w:tcPr>
            <w:tcW w:w="27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E3F2E8" w14:textId="77777777" w:rsidR="00527BC9" w:rsidRPr="00526077" w:rsidRDefault="00527BC9" w:rsidP="00527BC9">
            <w:pPr>
              <w:rPr>
                <w:b/>
                <w:bCs/>
                <w:color w:val="000000"/>
                <w:sz w:val="18"/>
                <w:szCs w:val="18"/>
                <w14:numForm w14:val="lining"/>
                <w14:numSpacing w14:val="tabular"/>
              </w:rPr>
            </w:pPr>
          </w:p>
        </w:tc>
        <w:tc>
          <w:tcPr>
            <w:tcW w:w="348"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BEA9C33"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52773C59"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3530AC8"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63D17C70"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tcBorders>
              <w:top w:val="nil"/>
              <w:left w:val="nil"/>
              <w:bottom w:val="single" w:sz="4" w:space="0" w:color="auto"/>
              <w:right w:val="single" w:sz="4" w:space="0" w:color="auto"/>
            </w:tcBorders>
            <w:shd w:val="clear" w:color="auto" w:fill="B8CCE4" w:themeFill="accent1" w:themeFillTint="66"/>
            <w:vAlign w:val="center"/>
            <w:hideMark/>
          </w:tcPr>
          <w:p w14:paraId="769FB019"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67339FFF"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28DEFA6"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5A2F905D"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6DC2308D"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4DCD7939"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EB05E0A"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2F1499C6"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445C093C"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9DB2781"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07873823"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69815A00"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2669030"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53B64147"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tcBorders>
              <w:top w:val="nil"/>
              <w:left w:val="nil"/>
              <w:bottom w:val="single" w:sz="4" w:space="0" w:color="auto"/>
              <w:right w:val="single" w:sz="4" w:space="0" w:color="auto"/>
            </w:tcBorders>
            <w:shd w:val="clear" w:color="auto" w:fill="B8CCE4" w:themeFill="accent1" w:themeFillTint="66"/>
            <w:vAlign w:val="center"/>
            <w:hideMark/>
          </w:tcPr>
          <w:p w14:paraId="11F31158"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4ED1A90"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mil. EUR</w:t>
            </w:r>
          </w:p>
        </w:tc>
      </w:tr>
      <w:tr w:rsidR="00527BC9" w:rsidRPr="00526077" w14:paraId="572C45E7" w14:textId="77777777" w:rsidTr="007A2A9A">
        <w:trPr>
          <w:trHeight w:val="240"/>
        </w:trPr>
        <w:tc>
          <w:tcPr>
            <w:tcW w:w="274" w:type="pct"/>
            <w:vMerge/>
            <w:tcBorders>
              <w:top w:val="single" w:sz="4" w:space="0" w:color="auto"/>
              <w:left w:val="single" w:sz="4" w:space="0" w:color="auto"/>
              <w:bottom w:val="single" w:sz="4" w:space="0" w:color="1F497D" w:themeColor="text2"/>
              <w:right w:val="single" w:sz="4" w:space="0" w:color="auto"/>
            </w:tcBorders>
            <w:shd w:val="clear" w:color="auto" w:fill="B8CCE4" w:themeFill="accent1" w:themeFillTint="66"/>
            <w:vAlign w:val="center"/>
            <w:hideMark/>
          </w:tcPr>
          <w:p w14:paraId="0F4A77A0" w14:textId="77777777" w:rsidR="00527BC9" w:rsidRPr="00526077" w:rsidRDefault="00527BC9" w:rsidP="00527BC9">
            <w:pPr>
              <w:rPr>
                <w:b/>
                <w:bCs/>
                <w:color w:val="000000"/>
                <w:sz w:val="18"/>
                <w:szCs w:val="18"/>
                <w14:numForm w14:val="lining"/>
                <w14:numSpacing w14:val="tabular"/>
              </w:rPr>
            </w:pPr>
          </w:p>
        </w:tc>
        <w:tc>
          <w:tcPr>
            <w:tcW w:w="348"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36DBE933" w14:textId="77777777" w:rsidR="00527BC9" w:rsidRPr="00526077" w:rsidRDefault="00527BC9" w:rsidP="007A2A9A">
            <w:pPr>
              <w:jc w:val="center"/>
              <w:rPr>
                <w:b/>
                <w:bCs/>
                <w:color w:val="000000"/>
                <w:sz w:val="18"/>
                <w:szCs w:val="18"/>
                <w14:numForm w14:val="lining"/>
                <w14:numSpacing w14:val="tabular"/>
              </w:rPr>
            </w:pPr>
          </w:p>
        </w:tc>
        <w:tc>
          <w:tcPr>
            <w:tcW w:w="257"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2D8E2C96" w14:textId="3E90694C"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a</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42512EEA" w14:textId="77777777" w:rsidR="00527BC9" w:rsidRPr="00526077" w:rsidRDefault="00527BC9" w:rsidP="007A2A9A">
            <w:pPr>
              <w:jc w:val="center"/>
              <w:rPr>
                <w:b/>
                <w:bCs/>
                <w:color w:val="000000"/>
                <w:sz w:val="18"/>
                <w:szCs w:val="18"/>
                <w14:numForm w14:val="lining"/>
                <w14:numSpacing w14:val="tabular"/>
              </w:rPr>
            </w:pPr>
          </w:p>
        </w:tc>
        <w:tc>
          <w:tcPr>
            <w:tcW w:w="189"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3F81983B"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69B9E560" w14:textId="6337FCA6" w:rsidR="00527BC9" w:rsidRPr="00526077" w:rsidRDefault="00E863EB" w:rsidP="007A2A9A">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1BA17AD4"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1CF1E086" w14:textId="77777777" w:rsidR="00527BC9" w:rsidRPr="00526077" w:rsidRDefault="00527BC9" w:rsidP="007A2A9A">
            <w:pPr>
              <w:jc w:val="center"/>
              <w:rPr>
                <w:b/>
                <w:bCs/>
                <w:color w:val="000000"/>
                <w:sz w:val="18"/>
                <w:szCs w:val="18"/>
                <w14:numForm w14:val="lining"/>
                <w14:numSpacing w14:val="tabular"/>
              </w:rPr>
            </w:pPr>
          </w:p>
        </w:tc>
        <w:tc>
          <w:tcPr>
            <w:tcW w:w="189"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063F2F6D"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410B2BA9"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6496BBAC" w14:textId="4524642C"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e/a</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05AAA80E" w14:textId="77777777" w:rsidR="00527BC9" w:rsidRPr="00526077" w:rsidRDefault="00527BC9" w:rsidP="007A2A9A">
            <w:pPr>
              <w:jc w:val="center"/>
              <w:rPr>
                <w:b/>
                <w:bCs/>
                <w:color w:val="000000"/>
                <w:sz w:val="18"/>
                <w:szCs w:val="18"/>
                <w14:numForm w14:val="lining"/>
                <w14:numSpacing w14:val="tabular"/>
              </w:rPr>
            </w:pPr>
          </w:p>
        </w:tc>
        <w:tc>
          <w:tcPr>
            <w:tcW w:w="257"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7EFDCA25"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6940DBF5" w14:textId="2023C47A"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f/a</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78434335" w14:textId="77777777" w:rsidR="00527BC9" w:rsidRPr="00526077" w:rsidRDefault="00527BC9" w:rsidP="007A2A9A">
            <w:pPr>
              <w:jc w:val="center"/>
              <w:rPr>
                <w:b/>
                <w:bCs/>
                <w:color w:val="000000"/>
                <w:sz w:val="18"/>
                <w:szCs w:val="18"/>
                <w14:numForm w14:val="lining"/>
                <w14:numSpacing w14:val="tabular"/>
              </w:rPr>
            </w:pPr>
          </w:p>
        </w:tc>
        <w:tc>
          <w:tcPr>
            <w:tcW w:w="257"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47763619"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1D0641DD" w14:textId="173543A8"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g/a</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14197A87" w14:textId="77777777" w:rsidR="00527BC9" w:rsidRPr="00526077" w:rsidRDefault="00527BC9" w:rsidP="007A2A9A">
            <w:pPr>
              <w:jc w:val="center"/>
              <w:rPr>
                <w:b/>
                <w:bCs/>
                <w:color w:val="000000"/>
                <w:sz w:val="18"/>
                <w:szCs w:val="18"/>
                <w14:numForm w14:val="lining"/>
                <w14:numSpacing w14:val="tabular"/>
              </w:rPr>
            </w:pPr>
          </w:p>
        </w:tc>
        <w:tc>
          <w:tcPr>
            <w:tcW w:w="257"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307E4C35" w14:textId="77777777"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783E6BCF" w14:textId="71713482" w:rsidR="00527BC9" w:rsidRPr="00526077" w:rsidRDefault="00527BC9" w:rsidP="007A2A9A">
            <w:pPr>
              <w:jc w:val="center"/>
              <w:rPr>
                <w:b/>
                <w:bCs/>
                <w:color w:val="000000"/>
                <w:sz w:val="18"/>
                <w:szCs w:val="18"/>
                <w14:numForm w14:val="lining"/>
                <w14:numSpacing w14:val="tabular"/>
              </w:rPr>
            </w:pPr>
            <w:r>
              <w:rPr>
                <w:b/>
                <w:color w:val="000000"/>
                <w:sz w:val="18"/>
                <w14:numForm w14:val="lining"/>
                <w14:numSpacing w14:val="tabular"/>
              </w:rPr>
              <w:t>h/a</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0DBAED3F" w14:textId="77777777" w:rsidR="00527BC9" w:rsidRPr="00526077" w:rsidRDefault="00527BC9" w:rsidP="007A2A9A">
            <w:pPr>
              <w:jc w:val="center"/>
              <w:rPr>
                <w:b/>
                <w:bCs/>
                <w:color w:val="000000"/>
                <w:sz w:val="18"/>
                <w:szCs w:val="18"/>
                <w14:numForm w14:val="lining"/>
                <w14:numSpacing w14:val="tabular"/>
              </w:rPr>
            </w:pPr>
          </w:p>
        </w:tc>
      </w:tr>
      <w:tr w:rsidR="00527BC9" w:rsidRPr="00526077" w14:paraId="1658F799" w14:textId="77777777" w:rsidTr="00527BC9">
        <w:trPr>
          <w:trHeight w:val="225"/>
        </w:trPr>
        <w:tc>
          <w:tcPr>
            <w:tcW w:w="274"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58829BB6" w14:textId="77777777" w:rsidR="00527BC9" w:rsidRPr="00526077" w:rsidRDefault="00527BC9" w:rsidP="00527BC9">
            <w:pPr>
              <w:jc w:val="center"/>
              <w:rPr>
                <w:color w:val="000000"/>
                <w:sz w:val="16"/>
                <w:szCs w:val="16"/>
                <w14:numForm w14:val="lining"/>
                <w14:numSpacing w14:val="tabular"/>
              </w:rPr>
            </w:pPr>
            <w:r>
              <w:rPr>
                <w:color w:val="000000"/>
                <w:sz w:val="16"/>
                <w14:numForm w14:val="lining"/>
                <w14:numSpacing w14:val="tabular"/>
              </w:rPr>
              <w:t>1.1a</w:t>
            </w: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259C8B6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2014/10/03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19DCD8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7,656.19</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DE2BAB1"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290.94</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1E20DB71"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141</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D8F336F"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12,273.40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9B5266B"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160.31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58FA71F"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458.60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30B185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BB1B7C5"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5,608.10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BE3C53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73.25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C111E0D"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216.50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7BAC17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4,389.22</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29D163F"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57.33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F6B602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172.32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55590C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4,249.44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E9F70B2"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55.50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5B306B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167.24</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014D70C"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3,997.25</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A8AAEEB"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52.21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56532C2"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157.74</w:t>
            </w:r>
          </w:p>
        </w:tc>
      </w:tr>
      <w:tr w:rsidR="00527BC9" w:rsidRPr="00526077" w14:paraId="0B47F2AC" w14:textId="77777777" w:rsidTr="00527BC9">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E1F681E" w14:textId="77777777" w:rsidR="00527BC9" w:rsidRPr="00526077" w:rsidRDefault="00527BC9" w:rsidP="00527BC9">
            <w:pPr>
              <w:jc w:val="center"/>
              <w:rPr>
                <w:color w:val="000000"/>
                <w:sz w:val="16"/>
                <w:szCs w:val="16"/>
                <w14:numForm w14:val="lining"/>
                <w14:numSpacing w14:val="tabular"/>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45EA484D"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2015/04/17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7E4801F"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7,650.81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414106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290.94</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30C65C3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141</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4CD9708"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12,273.40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E27E5F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160.42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BAD5F2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459.20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5289776"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72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147758A"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6,720.14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D7509A5"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87.84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DFFE8F7"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257.00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D99267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4,906.03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765A22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64.12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10ACD32"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191.03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66EC9E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4,862.60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343D152"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63.56</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BC2180C"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189.45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021555C"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4,767.76</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9D46B76"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62.32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52B5AD2"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185.67</w:t>
            </w:r>
          </w:p>
        </w:tc>
      </w:tr>
      <w:tr w:rsidR="00527BC9" w:rsidRPr="00526077" w14:paraId="72725CF6" w14:textId="77777777" w:rsidTr="00527BC9">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23575CB" w14:textId="77777777" w:rsidR="00527BC9" w:rsidRPr="00526077" w:rsidRDefault="00527BC9" w:rsidP="00527BC9">
            <w:pPr>
              <w:jc w:val="center"/>
              <w:rPr>
                <w:color w:val="000000"/>
                <w:sz w:val="16"/>
                <w:szCs w:val="16"/>
                <w14:numForm w14:val="lining"/>
                <w14:numSpacing w14:val="tabular"/>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37F4C74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Difference</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48D1900" w14:textId="6D17018B" w:rsidR="00527BC9" w:rsidRPr="00526077" w:rsidRDefault="00527BC9" w:rsidP="00527BC9">
            <w:pPr>
              <w:jc w:val="right"/>
              <w:rPr>
                <w:color w:val="000000"/>
                <w:sz w:val="16"/>
                <w:szCs w:val="16"/>
                <w14:numForm w14:val="lining"/>
                <w14:numSpacing w14:val="tabular"/>
              </w:rPr>
            </w:pP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404EFA9" w14:textId="7B958F78" w:rsidR="00527BC9" w:rsidRPr="00526077" w:rsidRDefault="00527BC9" w:rsidP="00527BC9">
            <w:pPr>
              <w:jc w:val="right"/>
              <w:rPr>
                <w:color w:val="000000"/>
                <w:sz w:val="16"/>
                <w:szCs w:val="16"/>
                <w14:numForm w14:val="lining"/>
                <w14:numSpacing w14:val="tabular"/>
              </w:rPr>
            </w:pP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7C6B1E5A"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4785B8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0.00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85D2FFB"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0.00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A06580B"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0.60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06C901C"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FE17496"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1,112.04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7428658"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14.53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E28AE5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40.49</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9B6222A"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516.81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B49932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6.75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0A0111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18.72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7BCA73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613.16</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B67356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8.01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1799800"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22.21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0C9061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770.51</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AFAEB1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10.07</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1958DA"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27.93</w:t>
            </w:r>
          </w:p>
        </w:tc>
      </w:tr>
      <w:tr w:rsidR="00527BC9" w:rsidRPr="00526077" w14:paraId="0AE54FC1" w14:textId="77777777" w:rsidTr="00527BC9">
        <w:trPr>
          <w:trHeight w:val="225"/>
        </w:trPr>
        <w:tc>
          <w:tcPr>
            <w:tcW w:w="274"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28654B4B" w14:textId="6A8C1971" w:rsidR="00527BC9" w:rsidRPr="00526077" w:rsidRDefault="00527BC9" w:rsidP="00527BC9">
            <w:pPr>
              <w:jc w:val="center"/>
              <w:rPr>
                <w:color w:val="000000"/>
                <w:sz w:val="16"/>
                <w:szCs w:val="16"/>
                <w14:numForm w14:val="lining"/>
                <w14:numSpacing w14:val="tabular"/>
              </w:rPr>
            </w:pPr>
            <w:r>
              <w:rPr>
                <w:color w:val="000000"/>
                <w:sz w:val="16"/>
                <w14:numForm w14:val="lining"/>
                <w14:numSpacing w14:val="tabular"/>
              </w:rPr>
              <w:t>1.1b</w:t>
            </w: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510654BC"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2014/10/03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AED9DFD"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588.94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8D2F01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22.38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1F527675"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9972BE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944.11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77B84F2"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160.31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8A81DD1"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35.28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48CB5F7"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52D92C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431.39</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065CD0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73.25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C76E6AB"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16.65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87C349D"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337.63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FFB6D0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57.33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B92D1CD"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13.25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A87960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326.88</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E92EA8C"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55.50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53CE78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12.86</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C8C259A"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307.48</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78B57E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52.21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7B7A296"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12.13</w:t>
            </w:r>
          </w:p>
        </w:tc>
      </w:tr>
      <w:tr w:rsidR="00527BC9" w:rsidRPr="00526077" w14:paraId="625EEBAA" w14:textId="77777777" w:rsidTr="00527BC9">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1A314AE0" w14:textId="77777777" w:rsidR="00527BC9" w:rsidRPr="00526077" w:rsidRDefault="00527BC9" w:rsidP="00527BC9">
            <w:pPr>
              <w:rPr>
                <w:color w:val="000000"/>
                <w:sz w:val="16"/>
                <w:szCs w:val="16"/>
                <w14:numForm w14:val="lining"/>
                <w14:numSpacing w14:val="tabular"/>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701229D8"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2015/04/17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3DC45B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588.52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46A8BAA"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22.38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767CD5F7"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E296370"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944.11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4D8792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160.42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FACD99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35.32</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524121B"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3D75BB7"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516.93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7E66761"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87.84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D18BD4B"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19.77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922C3E8"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377.38</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5C27711"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64.12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05EB49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14.69</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C42265E"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374.05</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0C6E27A"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63.56</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8EB459A"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14.57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4D9F245"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366.75</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8302C4B"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62.32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B1FE9F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14.28</w:t>
            </w:r>
          </w:p>
        </w:tc>
      </w:tr>
      <w:tr w:rsidR="00527BC9" w:rsidRPr="00526077" w14:paraId="5B8E9BC9" w14:textId="77777777" w:rsidTr="00527BC9">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E83B12C" w14:textId="77777777" w:rsidR="00527BC9" w:rsidRPr="00526077" w:rsidRDefault="00527BC9" w:rsidP="00527BC9">
            <w:pPr>
              <w:rPr>
                <w:color w:val="000000"/>
                <w:sz w:val="16"/>
                <w:szCs w:val="16"/>
                <w14:numForm w14:val="lining"/>
                <w14:numSpacing w14:val="tabular"/>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4D30CBB6"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Difference</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403E027" w14:textId="3A3D60C2" w:rsidR="00527BC9" w:rsidRPr="00526077" w:rsidRDefault="00527BC9" w:rsidP="00527BC9">
            <w:pPr>
              <w:jc w:val="right"/>
              <w:rPr>
                <w:color w:val="000000"/>
                <w:sz w:val="16"/>
                <w:szCs w:val="16"/>
                <w14:numForm w14:val="lining"/>
                <w14:numSpacing w14:val="tabular"/>
              </w:rPr>
            </w:pP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3BB2C9C" w14:textId="2022F920" w:rsidR="00527BC9" w:rsidRPr="00526077" w:rsidRDefault="00527BC9" w:rsidP="00527BC9">
            <w:pPr>
              <w:jc w:val="right"/>
              <w:rPr>
                <w:color w:val="000000"/>
                <w:sz w:val="16"/>
                <w:szCs w:val="16"/>
                <w14:numForm w14:val="lining"/>
                <w14:numSpacing w14:val="tabular"/>
              </w:rPr>
            </w:pP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3EAB1A7D"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52401A1"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0.00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15F5DA0"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0.00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297785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0.05</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7EFE0A4"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889E146"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85.54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C941145"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14.53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76771E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3.11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689DC6D"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39.75</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1DA00D6"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6.75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35EF745"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1.44</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D40F0B3"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47.17</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F5EECAD"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8.01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7AA8709"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1.71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40B241C"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59.27</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A7516B8"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10.07</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8F574CC" w14:textId="77777777" w:rsidR="00527BC9" w:rsidRPr="00526077" w:rsidRDefault="00527BC9" w:rsidP="00527BC9">
            <w:pPr>
              <w:jc w:val="right"/>
              <w:rPr>
                <w:color w:val="000000"/>
                <w:sz w:val="16"/>
                <w:szCs w:val="16"/>
                <w14:numForm w14:val="lining"/>
                <w14:numSpacing w14:val="tabular"/>
              </w:rPr>
            </w:pPr>
            <w:r>
              <w:rPr>
                <w:color w:val="000000"/>
                <w:sz w:val="16"/>
                <w14:numForm w14:val="lining"/>
                <w14:numSpacing w14:val="tabular"/>
              </w:rPr>
              <w:t>2.15</w:t>
            </w:r>
          </w:p>
        </w:tc>
      </w:tr>
    </w:tbl>
    <w:p w14:paraId="2025C96E" w14:textId="77777777" w:rsidR="00CD7218" w:rsidRPr="00526077" w:rsidRDefault="00920E5C" w:rsidP="00920E5C">
      <w:pPr>
        <w:jc w:val="both"/>
        <w:rPr>
          <w:i/>
          <w:sz w:val="18"/>
          <w:szCs w:val="18"/>
          <w14:numForm w14:val="lining"/>
          <w14:numSpacing w14:val="tabular"/>
        </w:rPr>
      </w:pPr>
      <w:r>
        <w:rPr>
          <w:i/>
          <w:sz w:val="18"/>
          <w14:numForm w14:val="lining"/>
          <w14:numSpacing w14:val="tabular"/>
        </w:rPr>
        <w:t xml:space="preserve">Source: Current MC – MSC2007 as of 16 Apr 2015; </w:t>
      </w:r>
    </w:p>
    <w:p w14:paraId="6563D714" w14:textId="64AD35C9" w:rsidR="00920E5C" w:rsidRPr="00526077" w:rsidRDefault="00920E5C" w:rsidP="00CD7218">
      <w:pPr>
        <w:jc w:val="both"/>
        <w:rPr>
          <w:i/>
          <w:sz w:val="18"/>
          <w:szCs w:val="18"/>
          <w14:numForm w14:val="lining"/>
          <w14:numSpacing w14:val="tabular"/>
        </w:rPr>
      </w:pPr>
      <w:r>
        <w:rPr>
          <w:i/>
          <w:sz w:val="18"/>
          <w14:numForm w14:val="lining"/>
          <w14:numSpacing w14:val="tabular"/>
        </w:rPr>
        <w:t>Previous MC – MSC2007 as of 3 Oct 2014;</w:t>
      </w:r>
    </w:p>
    <w:p w14:paraId="423EFDEC" w14:textId="33CE1083" w:rsidR="00920E5C" w:rsidRPr="00526077" w:rsidRDefault="00920E5C" w:rsidP="00920E5C">
      <w:pPr>
        <w:jc w:val="both"/>
        <w:rPr>
          <w:i/>
          <w:sz w:val="18"/>
          <w:szCs w:val="18"/>
          <w14:numForm w14:val="lining"/>
          <w14:numSpacing w14:val="tabular"/>
        </w:rPr>
      </w:pPr>
      <w:r>
        <w:rPr>
          <w:i/>
          <w:sz w:val="18"/>
          <w14:numForm w14:val="lining"/>
          <w14:numSpacing w14:val="tabular"/>
        </w:rPr>
        <w:t>CZK/EUR exchange rate: Current MC – 27.473; Previous MC – 27.54</w:t>
      </w:r>
    </w:p>
    <w:p w14:paraId="05A0108B" w14:textId="77777777" w:rsidR="00FB1985" w:rsidRPr="00526077" w:rsidRDefault="00920E5C" w:rsidP="00920E5C">
      <w:pPr>
        <w:rPr>
          <w:sz w:val="22"/>
          <w:szCs w:val="22"/>
          <w14:numForm w14:val="lining"/>
          <w14:numSpacing w14:val="tabular"/>
        </w:rPr>
        <w:sectPr w:rsidR="00FB1985" w:rsidRPr="00526077" w:rsidSect="00356E21">
          <w:pgSz w:w="16840" w:h="11907" w:orient="landscape" w:code="9"/>
          <w:pgMar w:top="1418" w:right="1418" w:bottom="1418" w:left="1418" w:header="709" w:footer="709" w:gutter="0"/>
          <w:cols w:space="708"/>
          <w:docGrid w:linePitch="272"/>
        </w:sectPr>
      </w:pPr>
      <w:r>
        <w:rPr>
          <w:i/>
          <w:sz w:val="18"/>
          <w14:numForm w14:val="lining"/>
          <w14:numSpacing w14:val="tabular"/>
        </w:rPr>
        <w:t>Source of funding – EU share</w:t>
      </w:r>
    </w:p>
    <w:p w14:paraId="766B22B0" w14:textId="31049510" w:rsidR="004D548F" w:rsidRPr="007A2A9A" w:rsidRDefault="003C5C22" w:rsidP="00FB1985">
      <w:pPr>
        <w:jc w:val="both"/>
        <w:rPr>
          <w:sz w:val="22"/>
          <w:szCs w:val="22"/>
          <w14:numForm w14:val="lining"/>
          <w14:numSpacing w14:val="tabular"/>
        </w:rPr>
      </w:pPr>
      <w:r w:rsidRPr="007A2A9A">
        <w:rPr>
          <w:b/>
          <w:sz w:val="22"/>
          <w:szCs w:val="22"/>
        </w:rPr>
        <w:lastRenderedPageBreak/>
        <w:t>In Intervention areas 1.1a and 1.1b</w:t>
      </w:r>
      <w:r w:rsidRPr="007A2A9A">
        <w:rPr>
          <w:sz w:val="22"/>
          <w:szCs w:val="22"/>
        </w:rPr>
        <w:t>, no call was under way in the monitored period.</w:t>
      </w:r>
      <w:r w:rsidRPr="007A2A9A">
        <w:rPr>
          <w:sz w:val="22"/>
          <w:szCs w:val="22"/>
          <w14:numForm w14:val="lining"/>
          <w14:numSpacing w14:val="tabular"/>
        </w:rPr>
        <w:t xml:space="preserve"> </w:t>
      </w:r>
    </w:p>
    <w:p w14:paraId="0F104328" w14:textId="77777777" w:rsidR="00D54372" w:rsidRPr="00526077" w:rsidRDefault="00D54372" w:rsidP="00152129">
      <w:pPr>
        <w:rPr>
          <w14:numForm w14:val="lining"/>
          <w14:numSpacing w14:val="tabular"/>
        </w:rPr>
      </w:pPr>
      <w:bookmarkStart w:id="142" w:name="_Toc306893704"/>
    </w:p>
    <w:p w14:paraId="7DED0EA0" w14:textId="77777777" w:rsidR="00CC247F" w:rsidRPr="00526077" w:rsidRDefault="00CC247F" w:rsidP="00CC247F">
      <w:pPr>
        <w:pStyle w:val="Nadpis3"/>
        <w:spacing w:before="0" w:after="0"/>
        <w:rPr>
          <w:rFonts w:ascii="Times New Roman" w:hAnsi="Times New Roman"/>
          <w:sz w:val="24"/>
          <w:szCs w:val="24"/>
          <w14:numForm w14:val="lining"/>
          <w14:numSpacing w14:val="tabular"/>
        </w:rPr>
      </w:pPr>
      <w:bookmarkStart w:id="143" w:name="_Toc417556850"/>
      <w:bookmarkStart w:id="144" w:name="_Toc420268182"/>
      <w:r>
        <w:rPr>
          <w:rFonts w:ascii="Times New Roman" w:hAnsi="Times New Roman"/>
          <w:sz w:val="24"/>
          <w14:numForm w14:val="lining"/>
          <w14:numSpacing w14:val="tabular"/>
        </w:rPr>
        <w:t xml:space="preserve">3.1.3 Fulfilment </w:t>
      </w:r>
      <w:bookmarkEnd w:id="142"/>
      <w:r>
        <w:rPr>
          <w:rFonts w:ascii="Times New Roman" w:hAnsi="Times New Roman"/>
          <w:sz w:val="24"/>
          <w14:numForm w14:val="lining"/>
          <w14:numSpacing w14:val="tabular"/>
        </w:rPr>
        <w:t>of indicators</w:t>
      </w:r>
      <w:bookmarkEnd w:id="143"/>
      <w:bookmarkEnd w:id="144"/>
    </w:p>
    <w:p w14:paraId="686F7684" w14:textId="534BEE8B" w:rsidR="00B12263" w:rsidRPr="00526077" w:rsidRDefault="00B12263" w:rsidP="00B12263">
      <w:pPr>
        <w:jc w:val="both"/>
        <w:rPr>
          <w:sz w:val="22"/>
          <w:szCs w:val="22"/>
          <w14:numForm w14:val="lining"/>
          <w14:numSpacing w14:val="tabular"/>
        </w:rPr>
      </w:pPr>
      <w:r>
        <w:rPr>
          <w:sz w:val="22"/>
          <w14:numForm w14:val="lining"/>
          <w14:numSpacing w14:val="tabular"/>
        </w:rPr>
        <w:t xml:space="preserve">In calls of the </w:t>
      </w:r>
      <w:proofErr w:type="spellStart"/>
      <w:r>
        <w:rPr>
          <w:sz w:val="22"/>
          <w14:numForm w14:val="lining"/>
          <w14:numSpacing w14:val="tabular"/>
        </w:rPr>
        <w:t>MoI</w:t>
      </w:r>
      <w:proofErr w:type="spellEnd"/>
      <w:r>
        <w:rPr>
          <w:sz w:val="22"/>
          <w14:numForm w14:val="lining"/>
          <w14:numSpacing w14:val="tabular"/>
        </w:rPr>
        <w:t xml:space="preserve"> CR, the dates of fulfilment of indicators are set as at the date of project completion. The achieved value is the average of </w:t>
      </w:r>
      <w:r w:rsidR="00F34BD3">
        <w:rPr>
          <w:sz w:val="22"/>
          <w14:numForm w14:val="lining"/>
          <w14:numSpacing w14:val="tabular"/>
        </w:rPr>
        <w:t xml:space="preserve">achieved </w:t>
      </w:r>
      <w:r>
        <w:rPr>
          <w:sz w:val="22"/>
          <w14:numForm w14:val="lining"/>
          <w14:numSpacing w14:val="tabular"/>
        </w:rPr>
        <w:t xml:space="preserve">values reported by beneficiaries in the Final Monitoring Reports. The achieved values of ratio indicators change in dependence on the number of completed projects and their reported target values. For this reason the values oscillate in both directions on the numerical axis. </w:t>
      </w:r>
    </w:p>
    <w:p w14:paraId="17228BEF" w14:textId="77777777" w:rsidR="00B12263" w:rsidRPr="00526077" w:rsidRDefault="00B12263" w:rsidP="00B12263">
      <w:pPr>
        <w:spacing w:line="276" w:lineRule="auto"/>
        <w:ind w:left="1437"/>
        <w:jc w:val="both"/>
        <w:rPr>
          <w:color w:val="1F497D"/>
          <w:sz w:val="22"/>
          <w:szCs w:val="22"/>
          <w14:numForm w14:val="lining"/>
          <w14:numSpacing w14:val="tabular"/>
        </w:rPr>
      </w:pPr>
    </w:p>
    <w:p w14:paraId="235F0B78" w14:textId="77777777" w:rsidR="00B12263" w:rsidRPr="00526077" w:rsidRDefault="00B12263" w:rsidP="00B12263">
      <w:pPr>
        <w:jc w:val="both"/>
        <w:rPr>
          <w:b/>
          <w:sz w:val="22"/>
          <w:szCs w:val="22"/>
          <w14:numForm w14:val="lining"/>
          <w14:numSpacing w14:val="tabular"/>
        </w:rPr>
      </w:pPr>
      <w:r>
        <w:rPr>
          <w:b/>
          <w:sz w:val="22"/>
          <w14:numForm w14:val="lining"/>
          <w14:numSpacing w14:val="tabular"/>
        </w:rPr>
        <w:t>150109 Share of registers connected to central registers</w:t>
      </w:r>
    </w:p>
    <w:p w14:paraId="1047C48D" w14:textId="088B0D50" w:rsidR="00B12263" w:rsidRPr="00526077" w:rsidRDefault="00F34BD3" w:rsidP="00B12263">
      <w:pPr>
        <w:jc w:val="both"/>
        <w:rPr>
          <w:sz w:val="22"/>
          <w:szCs w:val="22"/>
          <w14:numForm w14:val="lining"/>
          <w14:numSpacing w14:val="tabular"/>
        </w:rPr>
      </w:pPr>
      <w:r>
        <w:rPr>
          <w:sz w:val="22"/>
          <w14:numForm w14:val="lining"/>
          <w14:numSpacing w14:val="tabular"/>
        </w:rPr>
        <w:t xml:space="preserve">The </w:t>
      </w:r>
      <w:r w:rsidR="00B12263">
        <w:rPr>
          <w:sz w:val="22"/>
          <w14:numForm w14:val="lining"/>
          <w14:numSpacing w14:val="tabular"/>
        </w:rPr>
        <w:t xml:space="preserve">value </w:t>
      </w:r>
      <w:r>
        <w:rPr>
          <w:sz w:val="22"/>
          <w14:numForm w14:val="lining"/>
          <w14:numSpacing w14:val="tabular"/>
        </w:rPr>
        <w:t xml:space="preserve">achieved </w:t>
      </w:r>
      <w:r w:rsidR="00B12263">
        <w:rPr>
          <w:sz w:val="22"/>
          <w14:numForm w14:val="lining"/>
          <w14:numSpacing w14:val="tabular"/>
        </w:rPr>
        <w:t xml:space="preserve">as of 16 Apr 2015 is 96.52 %. </w:t>
      </w:r>
      <w:r>
        <w:rPr>
          <w:sz w:val="22"/>
          <w14:numForm w14:val="lining"/>
          <w14:numSpacing w14:val="tabular"/>
        </w:rPr>
        <w:t xml:space="preserve">The commitment of approved </w:t>
      </w:r>
      <w:r w:rsidR="00B12263">
        <w:rPr>
          <w:sz w:val="22"/>
          <w14:numForm w14:val="lining"/>
          <w14:numSpacing w14:val="tabular"/>
        </w:rPr>
        <w:t xml:space="preserve">projects </w:t>
      </w:r>
      <w:r>
        <w:rPr>
          <w:sz w:val="22"/>
          <w14:numForm w14:val="lining"/>
          <w14:numSpacing w14:val="tabular"/>
        </w:rPr>
        <w:t>under the 17</w:t>
      </w:r>
      <w:r w:rsidRPr="00F34BD3">
        <w:rPr>
          <w:sz w:val="22"/>
          <w:vertAlign w:val="superscript"/>
          <w14:numForm w14:val="lining"/>
          <w14:numSpacing w14:val="tabular"/>
        </w:rPr>
        <w:t>th</w:t>
      </w:r>
      <w:r>
        <w:rPr>
          <w:sz w:val="22"/>
          <w14:numForm w14:val="lining"/>
          <w14:numSpacing w14:val="tabular"/>
        </w:rPr>
        <w:t xml:space="preserve"> call </w:t>
      </w:r>
      <w:r w:rsidR="00B12263">
        <w:rPr>
          <w:sz w:val="22"/>
          <w14:numForm w14:val="lining"/>
          <w14:numSpacing w14:val="tabular"/>
        </w:rPr>
        <w:t>that ha</w:t>
      </w:r>
      <w:r>
        <w:rPr>
          <w:sz w:val="22"/>
          <w14:numForm w14:val="lining"/>
          <w14:numSpacing w14:val="tabular"/>
        </w:rPr>
        <w:t>ve</w:t>
      </w:r>
      <w:r w:rsidR="00B12263">
        <w:rPr>
          <w:sz w:val="22"/>
          <w14:numForm w14:val="lining"/>
          <w14:numSpacing w14:val="tabular"/>
        </w:rPr>
        <w:t xml:space="preserve"> chosen this MI</w:t>
      </w:r>
      <w:r>
        <w:rPr>
          <w:sz w:val="22"/>
          <w14:numForm w14:val="lining"/>
          <w14:numSpacing w14:val="tabular"/>
        </w:rPr>
        <w:t xml:space="preserve"> increased</w:t>
      </w:r>
      <w:r w:rsidR="00B12263">
        <w:rPr>
          <w:sz w:val="22"/>
          <w14:numForm w14:val="lining"/>
          <w14:numSpacing w14:val="tabular"/>
        </w:rPr>
        <w:t xml:space="preserve">. The ratio of achieved value went up since it is a ratio indicator and the projects with high share of connected registers were completed. Once the remaining projects are completed, the ratio will decrease to the level of commitment. </w:t>
      </w:r>
    </w:p>
    <w:p w14:paraId="598A5E26" w14:textId="77777777" w:rsidR="00F34BD3" w:rsidRDefault="00F34BD3" w:rsidP="00B12263">
      <w:pPr>
        <w:jc w:val="both"/>
        <w:rPr>
          <w:sz w:val="22"/>
          <w14:numForm w14:val="lining"/>
          <w14:numSpacing w14:val="tabular"/>
        </w:rPr>
      </w:pPr>
    </w:p>
    <w:p w14:paraId="7D919A34" w14:textId="319EA12B" w:rsidR="00B12263" w:rsidRPr="00526077" w:rsidRDefault="00B12263" w:rsidP="00B12263">
      <w:pPr>
        <w:jc w:val="both"/>
        <w:rPr>
          <w:sz w:val="22"/>
          <w:szCs w:val="22"/>
          <w14:numForm w14:val="lining"/>
          <w14:numSpacing w14:val="tabular"/>
        </w:rPr>
      </w:pPr>
      <w:r>
        <w:rPr>
          <w:sz w:val="22"/>
          <w14:numForm w14:val="lining"/>
          <w14:numSpacing w14:val="tabular"/>
        </w:rPr>
        <w:t xml:space="preserve">The target value given in the IOP </w:t>
      </w:r>
      <w:r w:rsidR="00F34BD3">
        <w:rPr>
          <w:sz w:val="22"/>
          <w14:numForm w14:val="lining"/>
          <w14:numSpacing w14:val="tabular"/>
        </w:rPr>
        <w:t>P</w:t>
      </w:r>
      <w:r>
        <w:rPr>
          <w:sz w:val="22"/>
          <w14:numForm w14:val="lining"/>
          <w14:numSpacing w14:val="tabular"/>
        </w:rPr>
        <w:t>rogramming Document is 75 %. The commi</w:t>
      </w:r>
      <w:r w:rsidR="007C266D">
        <w:rPr>
          <w:sz w:val="22"/>
          <w14:numForm w14:val="lining"/>
          <w14:numSpacing w14:val="tabular"/>
        </w:rPr>
        <w:t>tment of approved project is 87.</w:t>
      </w:r>
      <w:r>
        <w:rPr>
          <w:sz w:val="22"/>
          <w14:numForm w14:val="lining"/>
          <w14:numSpacing w14:val="tabular"/>
        </w:rPr>
        <w:t>28</w:t>
      </w:r>
      <w:r w:rsidR="007C266D">
        <w:rPr>
          <w:sz w:val="22"/>
          <w14:numForm w14:val="lining"/>
          <w14:numSpacing w14:val="tabular"/>
        </w:rPr>
        <w:t xml:space="preserve"> </w:t>
      </w:r>
      <w:r>
        <w:rPr>
          <w:sz w:val="22"/>
          <w14:numForm w14:val="lining"/>
          <w14:numSpacing w14:val="tabular"/>
        </w:rPr>
        <w:t xml:space="preserve">%. In Intervention area 1.1 this indicator is reported by 14 projects. </w:t>
      </w:r>
    </w:p>
    <w:p w14:paraId="55D5AEC8" w14:textId="7FC8A45B" w:rsidR="00B12263" w:rsidRPr="00526077" w:rsidRDefault="00B12263" w:rsidP="007C266D">
      <w:pPr>
        <w:jc w:val="both"/>
        <w:rPr>
          <w:sz w:val="22"/>
          <w:szCs w:val="22"/>
          <w14:numForm w14:val="lining"/>
          <w14:numSpacing w14:val="tabular"/>
        </w:rPr>
      </w:pPr>
    </w:p>
    <w:p w14:paraId="019F0C19" w14:textId="77777777" w:rsidR="00B12263" w:rsidRPr="00526077" w:rsidRDefault="00B12263" w:rsidP="00B12263">
      <w:pPr>
        <w:spacing w:line="276" w:lineRule="auto"/>
        <w:jc w:val="both"/>
        <w:rPr>
          <w:b/>
          <w:sz w:val="22"/>
          <w:szCs w:val="22"/>
          <w14:numForm w14:val="lining"/>
          <w14:numSpacing w14:val="tabular"/>
        </w:rPr>
      </w:pPr>
      <w:r>
        <w:rPr>
          <w:b/>
          <w:sz w:val="22"/>
          <w14:numForm w14:val="lining"/>
          <w14:numSpacing w14:val="tabular"/>
        </w:rPr>
        <w:t>150110 Share of state administration authorities using the shared CIPA</w:t>
      </w:r>
    </w:p>
    <w:p w14:paraId="4D9FBB9A" w14:textId="1D8E6992" w:rsidR="00B12263" w:rsidRPr="00526077" w:rsidRDefault="00F34BD3" w:rsidP="00B12263">
      <w:pPr>
        <w:jc w:val="both"/>
        <w:rPr>
          <w:sz w:val="22"/>
          <w:szCs w:val="22"/>
          <w14:numForm w14:val="lining"/>
          <w14:numSpacing w14:val="tabular"/>
        </w:rPr>
      </w:pPr>
      <w:r>
        <w:rPr>
          <w:sz w:val="22"/>
          <w14:numForm w14:val="lining"/>
          <w14:numSpacing w14:val="tabular"/>
        </w:rPr>
        <w:t xml:space="preserve">The </w:t>
      </w:r>
      <w:r w:rsidR="00B12263">
        <w:rPr>
          <w:sz w:val="22"/>
          <w14:numForm w14:val="lining"/>
          <w14:numSpacing w14:val="tabular"/>
        </w:rPr>
        <w:t xml:space="preserve">value </w:t>
      </w:r>
      <w:r w:rsidR="007C266D">
        <w:rPr>
          <w:sz w:val="22"/>
          <w14:numForm w14:val="lining"/>
          <w14:numSpacing w14:val="tabular"/>
        </w:rPr>
        <w:t xml:space="preserve">achieved </w:t>
      </w:r>
      <w:r w:rsidR="00B12263">
        <w:rPr>
          <w:sz w:val="22"/>
          <w14:numForm w14:val="lining"/>
          <w14:numSpacing w14:val="tabular"/>
        </w:rPr>
        <w:t>as of 16 Apr 2015 is 88.8 %</w:t>
      </w:r>
      <w:r w:rsidR="007C266D">
        <w:rPr>
          <w:sz w:val="22"/>
          <w14:numForm w14:val="lining"/>
          <w14:numSpacing w14:val="tabular"/>
        </w:rPr>
        <w:t xml:space="preserve"> and it was </w:t>
      </w:r>
      <w:r w:rsidR="00B12263">
        <w:rPr>
          <w:sz w:val="22"/>
          <w14:numForm w14:val="lining"/>
          <w14:numSpacing w14:val="tabular"/>
        </w:rPr>
        <w:t xml:space="preserve">reported by 15 completed projects. The achieved value declined since it is a ratio indicator and projects with a low ratio were completed. Once the remaining projects are completed, the ratio will </w:t>
      </w:r>
      <w:r w:rsidR="007C266D">
        <w:rPr>
          <w:sz w:val="22"/>
          <w14:numForm w14:val="lining"/>
          <w14:numSpacing w14:val="tabular"/>
        </w:rPr>
        <w:t>increase</w:t>
      </w:r>
      <w:r w:rsidR="00B12263">
        <w:rPr>
          <w:sz w:val="22"/>
          <w14:numForm w14:val="lining"/>
          <w14:numSpacing w14:val="tabular"/>
        </w:rPr>
        <w:t xml:space="preserve"> to the level of commitment.</w:t>
      </w:r>
    </w:p>
    <w:p w14:paraId="2FE7B347" w14:textId="1678C15C" w:rsidR="00B12263" w:rsidRPr="00526077" w:rsidRDefault="00B12263" w:rsidP="00B12263">
      <w:pPr>
        <w:jc w:val="both"/>
        <w:rPr>
          <w:sz w:val="22"/>
          <w:szCs w:val="22"/>
          <w14:numForm w14:val="lining"/>
          <w14:numSpacing w14:val="tabular"/>
        </w:rPr>
      </w:pPr>
      <w:r>
        <w:rPr>
          <w:sz w:val="22"/>
          <w14:numForm w14:val="lining"/>
          <w14:numSpacing w14:val="tabular"/>
        </w:rPr>
        <w:t xml:space="preserve">The target value given in the IOP </w:t>
      </w:r>
      <w:r w:rsidR="007C266D">
        <w:rPr>
          <w:sz w:val="22"/>
          <w14:numForm w14:val="lining"/>
          <w14:numSpacing w14:val="tabular"/>
        </w:rPr>
        <w:t>P</w:t>
      </w:r>
      <w:r>
        <w:rPr>
          <w:sz w:val="22"/>
          <w14:numForm w14:val="lining"/>
          <w14:numSpacing w14:val="tabular"/>
        </w:rPr>
        <w:t>rogramming Document is 80</w:t>
      </w:r>
      <w:r w:rsidR="007C266D">
        <w:rPr>
          <w:sz w:val="22"/>
          <w14:numForm w14:val="lining"/>
          <w14:numSpacing w14:val="tabular"/>
        </w:rPr>
        <w:t xml:space="preserve"> </w:t>
      </w:r>
      <w:r>
        <w:rPr>
          <w:sz w:val="22"/>
          <w14:numForm w14:val="lining"/>
          <w14:numSpacing w14:val="tabular"/>
        </w:rPr>
        <w:t>%. The commitment of approved proje</w:t>
      </w:r>
      <w:r w:rsidR="007C266D">
        <w:rPr>
          <w:sz w:val="22"/>
          <w14:numForm w14:val="lining"/>
          <w14:numSpacing w14:val="tabular"/>
        </w:rPr>
        <w:t>c</w:t>
      </w:r>
      <w:r>
        <w:rPr>
          <w:sz w:val="22"/>
          <w14:numForm w14:val="lining"/>
          <w14:numSpacing w14:val="tabular"/>
        </w:rPr>
        <w:t>t is 93</w:t>
      </w:r>
      <w:r w:rsidR="007C266D">
        <w:rPr>
          <w:sz w:val="22"/>
          <w14:numForm w14:val="lining"/>
          <w14:numSpacing w14:val="tabular"/>
        </w:rPr>
        <w:t>.</w:t>
      </w:r>
      <w:r>
        <w:rPr>
          <w:sz w:val="22"/>
          <w14:numForm w14:val="lining"/>
          <w14:numSpacing w14:val="tabular"/>
        </w:rPr>
        <w:t>35</w:t>
      </w:r>
      <w:r w:rsidR="007C266D">
        <w:rPr>
          <w:sz w:val="22"/>
          <w14:numForm w14:val="lining"/>
          <w14:numSpacing w14:val="tabular"/>
        </w:rPr>
        <w:t xml:space="preserve"> </w:t>
      </w:r>
      <w:r>
        <w:rPr>
          <w:sz w:val="22"/>
          <w14:numForm w14:val="lining"/>
          <w14:numSpacing w14:val="tabular"/>
        </w:rPr>
        <w:t>%. This indicator is reported by a total of 17 projects.</w:t>
      </w:r>
    </w:p>
    <w:p w14:paraId="0012DBE0" w14:textId="77777777" w:rsidR="00B12263" w:rsidRPr="00526077" w:rsidRDefault="00B12263" w:rsidP="00B12263">
      <w:pPr>
        <w:jc w:val="both"/>
        <w:rPr>
          <w:sz w:val="22"/>
          <w:szCs w:val="22"/>
          <w14:numForm w14:val="lining"/>
          <w14:numSpacing w14:val="tabular"/>
        </w:rPr>
      </w:pPr>
    </w:p>
    <w:p w14:paraId="2867EB5C" w14:textId="77777777" w:rsidR="00B12263" w:rsidRPr="00526077" w:rsidRDefault="00B12263" w:rsidP="00B12263">
      <w:pPr>
        <w:jc w:val="both"/>
        <w:rPr>
          <w:b/>
          <w:sz w:val="22"/>
          <w:szCs w:val="22"/>
          <w14:numForm w14:val="lining"/>
          <w14:numSpacing w14:val="tabular"/>
        </w:rPr>
      </w:pPr>
      <w:r>
        <w:rPr>
          <w:b/>
          <w:sz w:val="22"/>
          <w14:numForm w14:val="lining"/>
          <w14:numSpacing w14:val="tabular"/>
        </w:rPr>
        <w:t>150111 Share of ministerial and agenda portals interconnected to the Public Administration Portal</w:t>
      </w:r>
    </w:p>
    <w:p w14:paraId="4DEA5747" w14:textId="713E51BF" w:rsidR="00B12263" w:rsidRPr="00526077" w:rsidRDefault="00B12263" w:rsidP="00B12263">
      <w:pPr>
        <w:jc w:val="both"/>
        <w:rPr>
          <w:b/>
          <w:i/>
          <w:sz w:val="22"/>
          <w:szCs w:val="22"/>
          <w14:numForm w14:val="lining"/>
          <w14:numSpacing w14:val="tabular"/>
        </w:rPr>
      </w:pPr>
      <w:r>
        <w:rPr>
          <w:sz w:val="22"/>
          <w14:numForm w14:val="lining"/>
          <w14:numSpacing w14:val="tabular"/>
        </w:rPr>
        <w:t>The achieve</w:t>
      </w:r>
      <w:r w:rsidR="007C266D">
        <w:rPr>
          <w:sz w:val="22"/>
          <w14:numForm w14:val="lining"/>
          <w14:numSpacing w14:val="tabular"/>
        </w:rPr>
        <w:t>d value as of 16 Apr 2015 is 78.</w:t>
      </w:r>
      <w:r>
        <w:rPr>
          <w:sz w:val="22"/>
          <w14:numForm w14:val="lining"/>
          <w14:numSpacing w14:val="tabular"/>
        </w:rPr>
        <w:t>16</w:t>
      </w:r>
      <w:r w:rsidR="007C266D">
        <w:rPr>
          <w:sz w:val="22"/>
          <w14:numForm w14:val="lining"/>
          <w14:numSpacing w14:val="tabular"/>
        </w:rPr>
        <w:t xml:space="preserve"> </w:t>
      </w:r>
      <w:r>
        <w:rPr>
          <w:sz w:val="22"/>
          <w14:numForm w14:val="lining"/>
          <w14:numSpacing w14:val="tabular"/>
        </w:rPr>
        <w:t>%</w:t>
      </w:r>
      <w:proofErr w:type="gramStart"/>
      <w:r w:rsidR="007C266D">
        <w:rPr>
          <w:sz w:val="22"/>
          <w14:numForm w14:val="lining"/>
          <w14:numSpacing w14:val="tabular"/>
        </w:rPr>
        <w:t>,</w:t>
      </w:r>
      <w:proofErr w:type="gramEnd"/>
      <w:r>
        <w:rPr>
          <w:sz w:val="22"/>
          <w14:numForm w14:val="lining"/>
          <w14:numSpacing w14:val="tabular"/>
        </w:rPr>
        <w:t xml:space="preserve"> it is derived from the values stated in 6 completed projects. The target value given in the IOP </w:t>
      </w:r>
      <w:r w:rsidR="007C266D">
        <w:rPr>
          <w:sz w:val="22"/>
          <w14:numForm w14:val="lining"/>
          <w14:numSpacing w14:val="tabular"/>
        </w:rPr>
        <w:t>P</w:t>
      </w:r>
      <w:r>
        <w:rPr>
          <w:sz w:val="22"/>
          <w14:numForm w14:val="lining"/>
          <w14:numSpacing w14:val="tabular"/>
        </w:rPr>
        <w:t>rogramming Document is 75 %. The commitment of approved proje</w:t>
      </w:r>
      <w:r w:rsidR="007C266D">
        <w:rPr>
          <w:sz w:val="22"/>
          <w14:numForm w14:val="lining"/>
          <w14:numSpacing w14:val="tabular"/>
        </w:rPr>
        <w:t>c</w:t>
      </w:r>
      <w:r>
        <w:rPr>
          <w:sz w:val="22"/>
          <w14:numForm w14:val="lining"/>
          <w14:numSpacing w14:val="tabular"/>
        </w:rPr>
        <w:t>t</w:t>
      </w:r>
      <w:r w:rsidR="007C266D">
        <w:rPr>
          <w:sz w:val="22"/>
          <w14:numForm w14:val="lining"/>
          <w14:numSpacing w14:val="tabular"/>
        </w:rPr>
        <w:t>s</w:t>
      </w:r>
      <w:r>
        <w:rPr>
          <w:sz w:val="22"/>
          <w14:numForm w14:val="lining"/>
          <w14:numSpacing w14:val="tabular"/>
        </w:rPr>
        <w:t xml:space="preserve"> is 78</w:t>
      </w:r>
      <w:r w:rsidR="007C266D">
        <w:rPr>
          <w:sz w:val="22"/>
          <w14:numForm w14:val="lining"/>
          <w14:numSpacing w14:val="tabular"/>
        </w:rPr>
        <w:t>.</w:t>
      </w:r>
      <w:r>
        <w:rPr>
          <w:sz w:val="22"/>
          <w14:numForm w14:val="lining"/>
          <w14:numSpacing w14:val="tabular"/>
        </w:rPr>
        <w:t>16</w:t>
      </w:r>
      <w:r w:rsidR="007C266D">
        <w:rPr>
          <w:sz w:val="22"/>
          <w14:numForm w14:val="lining"/>
          <w14:numSpacing w14:val="tabular"/>
        </w:rPr>
        <w:t xml:space="preserve"> </w:t>
      </w:r>
      <w:r>
        <w:rPr>
          <w:sz w:val="22"/>
          <w14:numForm w14:val="lining"/>
          <w14:numSpacing w14:val="tabular"/>
        </w:rPr>
        <w:t>%.</w:t>
      </w:r>
      <w:r>
        <w:rPr>
          <w:b/>
          <w:i/>
          <w:sz w:val="22"/>
          <w14:numForm w14:val="lining"/>
          <w14:numSpacing w14:val="tabular"/>
        </w:rPr>
        <w:t xml:space="preserve"> </w:t>
      </w:r>
      <w:r>
        <w:rPr>
          <w:sz w:val="22"/>
          <w14:numForm w14:val="lining"/>
          <w14:numSpacing w14:val="tabular"/>
        </w:rPr>
        <w:t xml:space="preserve">In Intervention area 1.1 this indicator is being fulfilled by 6 beneficiaries from among the central state administration authorities. The values of the referred to MI are </w:t>
      </w:r>
      <w:proofErr w:type="gramStart"/>
      <w:r>
        <w:rPr>
          <w:sz w:val="22"/>
          <w14:numForm w14:val="lining"/>
          <w14:numSpacing w14:val="tabular"/>
        </w:rPr>
        <w:t>final,</w:t>
      </w:r>
      <w:proofErr w:type="gramEnd"/>
      <w:r>
        <w:rPr>
          <w:sz w:val="22"/>
          <w14:numForm w14:val="lining"/>
          <w14:numSpacing w14:val="tabular"/>
        </w:rPr>
        <w:t xml:space="preserve"> all the projects reporting this MI have already been completed.</w:t>
      </w:r>
    </w:p>
    <w:p w14:paraId="32231124" w14:textId="77777777" w:rsidR="00B12263" w:rsidRPr="00526077" w:rsidRDefault="00B12263" w:rsidP="00B12263">
      <w:pPr>
        <w:ind w:left="1437"/>
        <w:jc w:val="both"/>
        <w:rPr>
          <w:sz w:val="22"/>
          <w:szCs w:val="22"/>
          <w14:numForm w14:val="lining"/>
          <w14:numSpacing w14:val="tabular"/>
        </w:rPr>
      </w:pPr>
    </w:p>
    <w:p w14:paraId="06555D76" w14:textId="77777777" w:rsidR="00B12263" w:rsidRPr="00526077" w:rsidRDefault="00B12263" w:rsidP="00B12263">
      <w:pPr>
        <w:jc w:val="both"/>
        <w:rPr>
          <w:b/>
          <w:sz w:val="22"/>
          <w:szCs w:val="22"/>
          <w14:numForm w14:val="lining"/>
          <w14:numSpacing w14:val="tabular"/>
        </w:rPr>
      </w:pPr>
      <w:r>
        <w:rPr>
          <w:b/>
          <w:sz w:val="22"/>
          <w14:numForm w14:val="lining"/>
          <w14:numSpacing w14:val="tabular"/>
        </w:rPr>
        <w:t>150112 Share of digitized documents</w:t>
      </w:r>
    </w:p>
    <w:p w14:paraId="13EF2101" w14:textId="74A68669" w:rsidR="00B12263" w:rsidRPr="00526077" w:rsidRDefault="007C266D" w:rsidP="00B12263">
      <w:pPr>
        <w:jc w:val="both"/>
        <w:rPr>
          <w:sz w:val="22"/>
          <w:szCs w:val="22"/>
          <w14:numForm w14:val="lining"/>
          <w14:numSpacing w14:val="tabular"/>
        </w:rPr>
      </w:pPr>
      <w:r>
        <w:rPr>
          <w:sz w:val="22"/>
          <w14:numForm w14:val="lining"/>
          <w14:numSpacing w14:val="tabular"/>
        </w:rPr>
        <w:t>The achieved value as of 16 Apr 2015 is 23.</w:t>
      </w:r>
      <w:r w:rsidR="00B12263">
        <w:rPr>
          <w:sz w:val="22"/>
          <w14:numForm w14:val="lining"/>
          <w14:numSpacing w14:val="tabular"/>
        </w:rPr>
        <w:t xml:space="preserve">35% and it was reported by 6 completed projects. </w:t>
      </w:r>
    </w:p>
    <w:p w14:paraId="261A9857" w14:textId="160B6B63" w:rsidR="00B12263" w:rsidRPr="00526077" w:rsidRDefault="00B12263" w:rsidP="00B12263">
      <w:pPr>
        <w:jc w:val="both"/>
        <w:rPr>
          <w:sz w:val="22"/>
          <w:szCs w:val="22"/>
          <w14:numForm w14:val="lining"/>
          <w14:numSpacing w14:val="tabular"/>
        </w:rPr>
      </w:pPr>
      <w:r>
        <w:rPr>
          <w:sz w:val="22"/>
          <w14:numForm w14:val="lining"/>
          <w14:numSpacing w14:val="tabular"/>
        </w:rPr>
        <w:t xml:space="preserve">The target value given in the IOP </w:t>
      </w:r>
      <w:r w:rsidR="007C266D">
        <w:rPr>
          <w:sz w:val="22"/>
          <w14:numForm w14:val="lining"/>
          <w14:numSpacing w14:val="tabular"/>
        </w:rPr>
        <w:t>P</w:t>
      </w:r>
      <w:r>
        <w:rPr>
          <w:sz w:val="22"/>
          <w14:numForm w14:val="lining"/>
          <w14:numSpacing w14:val="tabular"/>
        </w:rPr>
        <w:t>rogramming Document is 20%. The commitment of approved proje</w:t>
      </w:r>
      <w:r w:rsidR="007C266D">
        <w:rPr>
          <w:sz w:val="22"/>
          <w14:numForm w14:val="lining"/>
          <w14:numSpacing w14:val="tabular"/>
        </w:rPr>
        <w:t>c</w:t>
      </w:r>
      <w:r>
        <w:rPr>
          <w:sz w:val="22"/>
          <w14:numForm w14:val="lining"/>
          <w14:numSpacing w14:val="tabular"/>
        </w:rPr>
        <w:t>t</w:t>
      </w:r>
      <w:r w:rsidR="007C266D">
        <w:rPr>
          <w:sz w:val="22"/>
          <w14:numForm w14:val="lining"/>
          <w14:numSpacing w14:val="tabular"/>
        </w:rPr>
        <w:t>s</w:t>
      </w:r>
      <w:r>
        <w:rPr>
          <w:sz w:val="22"/>
          <w14:numForm w14:val="lining"/>
          <w14:numSpacing w14:val="tabular"/>
        </w:rPr>
        <w:t xml:space="preserve"> is 43</w:t>
      </w:r>
      <w:r w:rsidR="007C266D">
        <w:rPr>
          <w:sz w:val="22"/>
          <w14:numForm w14:val="lining"/>
          <w14:numSpacing w14:val="tabular"/>
        </w:rPr>
        <w:t>.</w:t>
      </w:r>
      <w:r>
        <w:rPr>
          <w:sz w:val="22"/>
          <w14:numForm w14:val="lining"/>
          <w14:numSpacing w14:val="tabular"/>
        </w:rPr>
        <w:t>45%. Here, the commitment of approved project</w:t>
      </w:r>
      <w:r w:rsidR="007C266D">
        <w:rPr>
          <w:sz w:val="22"/>
          <w14:numForm w14:val="lining"/>
          <w14:numSpacing w14:val="tabular"/>
        </w:rPr>
        <w:t>s increased since the indicator</w:t>
      </w:r>
      <w:r>
        <w:rPr>
          <w:sz w:val="22"/>
          <w14:numForm w14:val="lining"/>
          <w14:numSpacing w14:val="tabular"/>
        </w:rPr>
        <w:t xml:space="preserve"> was opted </w:t>
      </w:r>
      <w:r w:rsidR="007C266D">
        <w:rPr>
          <w:sz w:val="22"/>
          <w14:numForm w14:val="lining"/>
          <w14:numSpacing w14:val="tabular"/>
        </w:rPr>
        <w:t xml:space="preserve">for </w:t>
      </w:r>
      <w:r>
        <w:rPr>
          <w:sz w:val="22"/>
          <w14:numForm w14:val="lining"/>
          <w14:numSpacing w14:val="tabular"/>
        </w:rPr>
        <w:t xml:space="preserve">by new projects from call No 17. </w:t>
      </w:r>
      <w:r w:rsidR="007C266D">
        <w:rPr>
          <w:sz w:val="22"/>
          <w14:numForm w14:val="lining"/>
          <w14:numSpacing w14:val="tabular"/>
        </w:rPr>
        <w:t>S</w:t>
      </w:r>
      <w:r>
        <w:rPr>
          <w:sz w:val="22"/>
          <w14:numForm w14:val="lining"/>
          <w14:numSpacing w14:val="tabular"/>
        </w:rPr>
        <w:t>ince it is a ratio indicator and projects with a low ratio have been completed, the achieved value dropped as against the previous year. Once the remaining projects are completed, the ratio will decrease to the level of commitment. In Intervention area 1.1</w:t>
      </w:r>
      <w:r w:rsidR="007C266D">
        <w:rPr>
          <w:sz w:val="22"/>
          <w14:numForm w14:val="lining"/>
          <w14:numSpacing w14:val="tabular"/>
        </w:rPr>
        <w:t>,</w:t>
      </w:r>
      <w:r>
        <w:rPr>
          <w:sz w:val="22"/>
          <w14:numForm w14:val="lining"/>
          <w14:numSpacing w14:val="tabular"/>
        </w:rPr>
        <w:t xml:space="preserve"> this indicator was reported by 11 beneficiaries from among the central state administration authorities. </w:t>
      </w:r>
    </w:p>
    <w:p w14:paraId="6553009E" w14:textId="77777777" w:rsidR="00B12263" w:rsidRPr="00526077" w:rsidRDefault="00B12263" w:rsidP="00B12263">
      <w:pPr>
        <w:ind w:left="1797"/>
        <w:jc w:val="both"/>
        <w:rPr>
          <w:sz w:val="22"/>
          <w:szCs w:val="22"/>
          <w14:numForm w14:val="lining"/>
          <w14:numSpacing w14:val="tabular"/>
        </w:rPr>
      </w:pPr>
    </w:p>
    <w:p w14:paraId="3C4BA463" w14:textId="77777777" w:rsidR="00B12263" w:rsidRPr="00526077" w:rsidRDefault="00B12263" w:rsidP="00B12263">
      <w:pPr>
        <w:jc w:val="both"/>
        <w:rPr>
          <w:b/>
          <w:sz w:val="22"/>
          <w:szCs w:val="22"/>
          <w14:numForm w14:val="lining"/>
          <w14:numSpacing w14:val="tabular"/>
        </w:rPr>
      </w:pPr>
      <w:r>
        <w:rPr>
          <w:b/>
          <w:sz w:val="22"/>
          <w14:numForm w14:val="lining"/>
          <w14:numSpacing w14:val="tabular"/>
        </w:rPr>
        <w:t>150113 Share of authorities with electronic records management system and electronic document circulation</w:t>
      </w:r>
    </w:p>
    <w:p w14:paraId="187BAC3D" w14:textId="011CC9E0" w:rsidR="00B12263" w:rsidRPr="00526077" w:rsidRDefault="00B12263" w:rsidP="00B12263">
      <w:pPr>
        <w:jc w:val="both"/>
        <w:rPr>
          <w:sz w:val="22"/>
          <w:szCs w:val="22"/>
          <w14:numForm w14:val="lining"/>
          <w14:numSpacing w14:val="tabular"/>
        </w:rPr>
      </w:pPr>
      <w:r>
        <w:rPr>
          <w:sz w:val="22"/>
          <w14:numForm w14:val="lining"/>
          <w14:numSpacing w14:val="tabular"/>
        </w:rPr>
        <w:t xml:space="preserve">The achieved value as of 16 Apr 2015 is 100 %. The target value given in the IOP Programming </w:t>
      </w:r>
      <w:proofErr w:type="gramStart"/>
      <w:r>
        <w:rPr>
          <w:sz w:val="22"/>
          <w14:numForm w14:val="lining"/>
          <w14:numSpacing w14:val="tabular"/>
        </w:rPr>
        <w:t>Document  is</w:t>
      </w:r>
      <w:proofErr w:type="gramEnd"/>
      <w:r>
        <w:rPr>
          <w:sz w:val="22"/>
          <w14:numForm w14:val="lining"/>
          <w14:numSpacing w14:val="tabular"/>
        </w:rPr>
        <w:t xml:space="preserve"> 100%.  The commitment of approved projects is 100%. After </w:t>
      </w:r>
      <w:r w:rsidR="009530CB">
        <w:rPr>
          <w:sz w:val="22"/>
          <w14:numForm w14:val="lining"/>
          <w14:numSpacing w14:val="tabular"/>
        </w:rPr>
        <w:t>the recalculation</w:t>
      </w:r>
      <w:r>
        <w:rPr>
          <w:sz w:val="22"/>
          <w14:numForm w14:val="lining"/>
          <w14:numSpacing w14:val="tabular"/>
        </w:rPr>
        <w:t xml:space="preserve">, the </w:t>
      </w:r>
      <w:r w:rsidR="009530CB">
        <w:rPr>
          <w:sz w:val="22"/>
          <w14:numForm w14:val="lining"/>
          <w14:numSpacing w14:val="tabular"/>
        </w:rPr>
        <w:t xml:space="preserve">reported value of the MI is </w:t>
      </w:r>
      <w:r>
        <w:rPr>
          <w:sz w:val="22"/>
          <w14:numForm w14:val="lining"/>
          <w14:numSpacing w14:val="tabular"/>
        </w:rPr>
        <w:t>final.</w:t>
      </w:r>
    </w:p>
    <w:p w14:paraId="4358C266" w14:textId="77777777" w:rsidR="00B12263" w:rsidRPr="00526077" w:rsidRDefault="00B12263" w:rsidP="00B12263">
      <w:pPr>
        <w:jc w:val="both"/>
        <w:rPr>
          <w:sz w:val="22"/>
          <w:szCs w:val="22"/>
          <w14:numForm w14:val="lining"/>
          <w14:numSpacing w14:val="tabular"/>
        </w:rPr>
      </w:pPr>
    </w:p>
    <w:p w14:paraId="46133DBC" w14:textId="77777777" w:rsidR="00B12263" w:rsidRPr="00526077" w:rsidRDefault="00B12263" w:rsidP="00B12263">
      <w:pPr>
        <w:jc w:val="both"/>
        <w:rPr>
          <w:b/>
          <w:sz w:val="22"/>
          <w:szCs w:val="22"/>
          <w14:numForm w14:val="lining"/>
          <w14:numSpacing w14:val="tabular"/>
        </w:rPr>
      </w:pPr>
      <w:r>
        <w:rPr>
          <w:b/>
          <w:sz w:val="22"/>
          <w14:numForm w14:val="lining"/>
          <w14:numSpacing w14:val="tabular"/>
        </w:rPr>
        <w:t>152105 Reduction of administrative burden of citizens, entrepreneurs and public sector</w:t>
      </w:r>
    </w:p>
    <w:p w14:paraId="524DC949" w14:textId="340B9197" w:rsidR="00B12263" w:rsidRPr="009530CB" w:rsidRDefault="00B12263" w:rsidP="00B12263">
      <w:pPr>
        <w:jc w:val="both"/>
        <w:rPr>
          <w:sz w:val="22"/>
          <w:szCs w:val="22"/>
          <w14:numForm w14:val="lining"/>
          <w14:numSpacing w14:val="tabular"/>
        </w:rPr>
      </w:pPr>
      <w:r>
        <w:rPr>
          <w:sz w:val="22"/>
          <w14:numForm w14:val="lining"/>
          <w14:numSpacing w14:val="tabular"/>
        </w:rPr>
        <w:t xml:space="preserve">The achieved value as of 16 Apr 2015 is 75 %. The target value given in the IOP </w:t>
      </w:r>
      <w:r w:rsidR="009530CB">
        <w:rPr>
          <w:sz w:val="22"/>
          <w14:numForm w14:val="lining"/>
          <w14:numSpacing w14:val="tabular"/>
        </w:rPr>
        <w:t>P</w:t>
      </w:r>
      <w:r>
        <w:rPr>
          <w:sz w:val="22"/>
          <w14:numForm w14:val="lining"/>
          <w14:numSpacing w14:val="tabular"/>
        </w:rPr>
        <w:t>rogramming Document is 75 %.  The commitment of approved projects is 75%.</w:t>
      </w:r>
      <w:r>
        <w:rPr>
          <w:b/>
          <w:i/>
          <w:sz w:val="22"/>
          <w14:numForm w14:val="lining"/>
          <w14:numSpacing w14:val="tabular"/>
        </w:rPr>
        <w:t xml:space="preserve"> </w:t>
      </w:r>
      <w:r>
        <w:rPr>
          <w:sz w:val="22"/>
          <w14:numForm w14:val="lining"/>
          <w14:numSpacing w14:val="tabular"/>
        </w:rPr>
        <w:t xml:space="preserve">After </w:t>
      </w:r>
      <w:r w:rsidR="009530CB">
        <w:rPr>
          <w:sz w:val="22"/>
          <w14:numForm w14:val="lining"/>
          <w14:numSpacing w14:val="tabular"/>
        </w:rPr>
        <w:t>the recalculation, the reported value of the MI is final.</w:t>
      </w:r>
    </w:p>
    <w:p w14:paraId="5D805D86" w14:textId="77777777" w:rsidR="00FB07D1" w:rsidRPr="00526077" w:rsidRDefault="00FB07D1" w:rsidP="00482561">
      <w:pPr>
        <w:spacing w:line="276" w:lineRule="auto"/>
        <w:jc w:val="both"/>
        <w:rPr>
          <w:sz w:val="22"/>
          <w:szCs w:val="22"/>
          <w14:numForm w14:val="lining"/>
          <w14:numSpacing w14:val="tabular"/>
        </w:rPr>
      </w:pPr>
    </w:p>
    <w:p w14:paraId="2090B546" w14:textId="77777777" w:rsidR="000A6415" w:rsidRPr="00526077" w:rsidRDefault="003F5CBA" w:rsidP="00C03B7C">
      <w:pPr>
        <w:pStyle w:val="Tabulkanzev"/>
        <w:keepNext/>
        <w:ind w:left="357" w:hanging="357"/>
        <w:rPr>
          <w:rStyle w:val="Siln"/>
          <w14:numForm w14:val="lining"/>
          <w14:numSpacing w14:val="tabular"/>
        </w:rPr>
      </w:pPr>
      <w:r>
        <w:rPr>
          <w:sz w:val="22"/>
          <w14:numForm w14:val="lining"/>
          <w14:numSpacing w14:val="tabular"/>
        </w:rPr>
        <w:lastRenderedPageBreak/>
        <w:t xml:space="preserve"> </w:t>
      </w:r>
      <w:bookmarkStart w:id="145" w:name="_Toc417556917"/>
      <w:bookmarkStart w:id="146" w:name="_Toc420239130"/>
      <w:r>
        <w:rPr>
          <w:rStyle w:val="Siln"/>
          <w14:numForm w14:val="lining"/>
          <w14:numSpacing w14:val="tabular"/>
        </w:rPr>
        <w:t>Output indicators</w:t>
      </w:r>
      <w:bookmarkEnd w:id="145"/>
      <w:bookmarkEnd w:id="146"/>
    </w:p>
    <w:tbl>
      <w:tblPr>
        <w:tblW w:w="9155" w:type="dxa"/>
        <w:tblInd w:w="55" w:type="dxa"/>
        <w:tblCellMar>
          <w:left w:w="70" w:type="dxa"/>
          <w:right w:w="70" w:type="dxa"/>
        </w:tblCellMar>
        <w:tblLook w:val="04A0" w:firstRow="1" w:lastRow="0" w:firstColumn="1" w:lastColumn="0" w:noHBand="0" w:noVBand="1"/>
      </w:tblPr>
      <w:tblGrid>
        <w:gridCol w:w="901"/>
        <w:gridCol w:w="1447"/>
        <w:gridCol w:w="1180"/>
        <w:gridCol w:w="984"/>
        <w:gridCol w:w="984"/>
        <w:gridCol w:w="1160"/>
        <w:gridCol w:w="1156"/>
        <w:gridCol w:w="1343"/>
      </w:tblGrid>
      <w:tr w:rsidR="00A61655" w:rsidRPr="00526077" w14:paraId="182DFBCF" w14:textId="77777777" w:rsidTr="0000431F">
        <w:trPr>
          <w:trHeight w:val="720"/>
          <w:tblHeader/>
        </w:trPr>
        <w:tc>
          <w:tcPr>
            <w:tcW w:w="984" w:type="dxa"/>
            <w:tcBorders>
              <w:top w:val="single" w:sz="4" w:space="0" w:color="1F497D"/>
              <w:left w:val="single" w:sz="4" w:space="0" w:color="1F497D"/>
              <w:bottom w:val="single" w:sz="4" w:space="0" w:color="1F497D"/>
              <w:right w:val="single" w:sz="4" w:space="0" w:color="1F497D"/>
            </w:tcBorders>
            <w:shd w:val="clear" w:color="000000" w:fill="8DB4E2"/>
            <w:vAlign w:val="center"/>
            <w:hideMark/>
          </w:tcPr>
          <w:p w14:paraId="6661D60B"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Code of the indicator</w:t>
            </w:r>
          </w:p>
        </w:tc>
        <w:tc>
          <w:tcPr>
            <w:tcW w:w="1737" w:type="dxa"/>
            <w:tcBorders>
              <w:top w:val="single" w:sz="4" w:space="0" w:color="1F497D"/>
              <w:left w:val="nil"/>
              <w:bottom w:val="single" w:sz="4" w:space="0" w:color="1F497D"/>
              <w:right w:val="single" w:sz="4" w:space="0" w:color="1F497D"/>
            </w:tcBorders>
            <w:shd w:val="clear" w:color="000000" w:fill="8DB4E2"/>
            <w:vAlign w:val="center"/>
            <w:hideMark/>
          </w:tcPr>
          <w:p w14:paraId="525D40E8"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Name of the indicator</w:t>
            </w:r>
          </w:p>
        </w:tc>
        <w:tc>
          <w:tcPr>
            <w:tcW w:w="984" w:type="dxa"/>
            <w:tcBorders>
              <w:top w:val="single" w:sz="4" w:space="0" w:color="1F497D"/>
              <w:left w:val="nil"/>
              <w:bottom w:val="single" w:sz="4" w:space="0" w:color="1F497D"/>
              <w:right w:val="single" w:sz="4" w:space="0" w:color="1F497D"/>
            </w:tcBorders>
            <w:shd w:val="clear" w:color="000000" w:fill="8DB4E2"/>
            <w:vAlign w:val="center"/>
            <w:hideMark/>
          </w:tcPr>
          <w:p w14:paraId="5E8FE71C"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Unit of measurement</w:t>
            </w:r>
          </w:p>
        </w:tc>
        <w:tc>
          <w:tcPr>
            <w:tcW w:w="984" w:type="dxa"/>
            <w:tcBorders>
              <w:top w:val="single" w:sz="4" w:space="0" w:color="1F497D"/>
              <w:left w:val="nil"/>
              <w:bottom w:val="single" w:sz="4" w:space="0" w:color="1F497D"/>
              <w:right w:val="single" w:sz="4" w:space="0" w:color="1F497D"/>
            </w:tcBorders>
            <w:shd w:val="clear" w:color="000000" w:fill="8DB4E2"/>
            <w:vAlign w:val="center"/>
            <w:hideMark/>
          </w:tcPr>
          <w:p w14:paraId="51A20D6A"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Baseline value of the indicator</w:t>
            </w:r>
          </w:p>
        </w:tc>
        <w:tc>
          <w:tcPr>
            <w:tcW w:w="984" w:type="dxa"/>
            <w:tcBorders>
              <w:top w:val="single" w:sz="4" w:space="0" w:color="1F497D"/>
              <w:left w:val="nil"/>
              <w:bottom w:val="single" w:sz="4" w:space="0" w:color="1F497D"/>
              <w:right w:val="single" w:sz="4" w:space="0" w:color="1F497D"/>
            </w:tcBorders>
            <w:shd w:val="clear" w:color="000000" w:fill="8DB4E2"/>
            <w:vAlign w:val="center"/>
            <w:hideMark/>
          </w:tcPr>
          <w:p w14:paraId="50E97918"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Target value of the indicator</w:t>
            </w:r>
          </w:p>
        </w:tc>
        <w:tc>
          <w:tcPr>
            <w:tcW w:w="983" w:type="dxa"/>
            <w:tcBorders>
              <w:top w:val="single" w:sz="4" w:space="0" w:color="1F497D"/>
              <w:left w:val="nil"/>
              <w:bottom w:val="single" w:sz="4" w:space="0" w:color="1F497D"/>
              <w:right w:val="single" w:sz="4" w:space="0" w:color="1F497D"/>
            </w:tcBorders>
            <w:shd w:val="clear" w:color="000000" w:fill="8DB4E2"/>
            <w:vAlign w:val="center"/>
            <w:hideMark/>
          </w:tcPr>
          <w:p w14:paraId="27D7628A"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Commitment of beneficiaries</w:t>
            </w:r>
          </w:p>
        </w:tc>
        <w:tc>
          <w:tcPr>
            <w:tcW w:w="1156" w:type="dxa"/>
            <w:tcBorders>
              <w:top w:val="single" w:sz="4" w:space="0" w:color="1F497D"/>
              <w:left w:val="nil"/>
              <w:bottom w:val="single" w:sz="4" w:space="0" w:color="1F497D"/>
              <w:right w:val="single" w:sz="4" w:space="0" w:color="1F497D"/>
            </w:tcBorders>
            <w:shd w:val="clear" w:color="000000" w:fill="8DB4E2"/>
            <w:vAlign w:val="center"/>
            <w:hideMark/>
          </w:tcPr>
          <w:p w14:paraId="0CEC134A" w14:textId="357DCE24" w:rsidR="00A61655" w:rsidRPr="00526077" w:rsidRDefault="00A61655" w:rsidP="00A61655">
            <w:pPr>
              <w:jc w:val="center"/>
              <w:rPr>
                <w:b/>
                <w:bCs/>
                <w:sz w:val="18"/>
                <w:szCs w:val="18"/>
                <w14:numForm w14:val="lining"/>
                <w14:numSpacing w14:val="tabular"/>
              </w:rPr>
            </w:pPr>
            <w:r>
              <w:rPr>
                <w:b/>
                <w:sz w:val="18"/>
                <w14:numForm w14:val="lining"/>
                <w14:numSpacing w14:val="tabular"/>
              </w:rPr>
              <w:t>Value achieved as of 16 Apr 2014</w:t>
            </w:r>
          </w:p>
        </w:tc>
        <w:tc>
          <w:tcPr>
            <w:tcW w:w="1343" w:type="dxa"/>
            <w:tcBorders>
              <w:top w:val="single" w:sz="4" w:space="0" w:color="1F497D"/>
              <w:left w:val="nil"/>
              <w:bottom w:val="single" w:sz="4" w:space="0" w:color="1F497D"/>
              <w:right w:val="single" w:sz="4" w:space="0" w:color="1F497D"/>
            </w:tcBorders>
            <w:shd w:val="clear" w:color="000000" w:fill="8DB4E2"/>
            <w:vAlign w:val="center"/>
            <w:hideMark/>
          </w:tcPr>
          <w:p w14:paraId="57ACB87A" w14:textId="417A113F" w:rsidR="00A61655" w:rsidRPr="00526077" w:rsidRDefault="009530CB" w:rsidP="00A61655">
            <w:pPr>
              <w:jc w:val="center"/>
              <w:rPr>
                <w:b/>
                <w:bCs/>
                <w:sz w:val="18"/>
                <w:szCs w:val="18"/>
                <w14:numForm w14:val="lining"/>
                <w14:numSpacing w14:val="tabular"/>
              </w:rPr>
            </w:pPr>
            <w:r>
              <w:rPr>
                <w:b/>
                <w:sz w:val="18"/>
                <w14:numForm w14:val="lining"/>
                <w14:numSpacing w14:val="tabular"/>
              </w:rPr>
              <w:t>Covered by the</w:t>
            </w:r>
            <w:r w:rsidR="00A61655">
              <w:rPr>
                <w:b/>
                <w:sz w:val="18"/>
                <w14:numForm w14:val="lining"/>
                <w14:numSpacing w14:val="tabular"/>
              </w:rPr>
              <w:t xml:space="preserve"> Decision as of 16 April 2015</w:t>
            </w:r>
          </w:p>
        </w:tc>
      </w:tr>
      <w:tr w:rsidR="00A61655" w:rsidRPr="00526077" w14:paraId="5D806527"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372205B9"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150106</w:t>
            </w:r>
          </w:p>
        </w:tc>
        <w:tc>
          <w:tcPr>
            <w:tcW w:w="1737" w:type="dxa"/>
            <w:tcBorders>
              <w:top w:val="nil"/>
              <w:left w:val="nil"/>
              <w:bottom w:val="single" w:sz="4" w:space="0" w:color="1F497D"/>
              <w:right w:val="single" w:sz="4" w:space="0" w:color="1F497D"/>
            </w:tcBorders>
            <w:shd w:val="clear" w:color="000000" w:fill="FFFFFF"/>
            <w:vAlign w:val="center"/>
            <w:hideMark/>
          </w:tcPr>
          <w:p w14:paraId="2F4255A9" w14:textId="77777777" w:rsidR="00A61655" w:rsidRPr="00526077" w:rsidRDefault="00A61655" w:rsidP="00A61655">
            <w:pPr>
              <w:rPr>
                <w:color w:val="000000"/>
                <w:sz w:val="18"/>
                <w:szCs w:val="18"/>
                <w14:numForm w14:val="lining"/>
                <w14:numSpacing w14:val="tabular"/>
              </w:rPr>
            </w:pPr>
            <w:r>
              <w:rPr>
                <w:color w:val="000000"/>
                <w:sz w:val="18"/>
                <w14:numForm w14:val="lining"/>
                <w14:numSpacing w14:val="tabular"/>
              </w:rPr>
              <w:t>Number of created basic registers of public administration</w:t>
            </w:r>
          </w:p>
        </w:tc>
        <w:tc>
          <w:tcPr>
            <w:tcW w:w="984" w:type="dxa"/>
            <w:tcBorders>
              <w:top w:val="nil"/>
              <w:left w:val="nil"/>
              <w:bottom w:val="single" w:sz="4" w:space="0" w:color="1F497D"/>
              <w:right w:val="single" w:sz="4" w:space="0" w:color="1F497D"/>
            </w:tcBorders>
            <w:shd w:val="clear" w:color="000000" w:fill="FFFFFF"/>
            <w:vAlign w:val="center"/>
            <w:hideMark/>
          </w:tcPr>
          <w:p w14:paraId="1EDD0ADD"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Number</w:t>
            </w:r>
          </w:p>
        </w:tc>
        <w:tc>
          <w:tcPr>
            <w:tcW w:w="984" w:type="dxa"/>
            <w:tcBorders>
              <w:top w:val="nil"/>
              <w:left w:val="nil"/>
              <w:bottom w:val="single" w:sz="4" w:space="0" w:color="1F497D"/>
              <w:right w:val="single" w:sz="4" w:space="0" w:color="1F497D"/>
            </w:tcBorders>
            <w:shd w:val="clear" w:color="000000" w:fill="FFFFFF"/>
            <w:noWrap/>
            <w:vAlign w:val="center"/>
            <w:hideMark/>
          </w:tcPr>
          <w:p w14:paraId="20F68B4A"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2D4A68E8"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4</w:t>
            </w:r>
          </w:p>
        </w:tc>
        <w:tc>
          <w:tcPr>
            <w:tcW w:w="983" w:type="dxa"/>
            <w:tcBorders>
              <w:top w:val="nil"/>
              <w:left w:val="nil"/>
              <w:bottom w:val="single" w:sz="4" w:space="0" w:color="1F497D"/>
              <w:right w:val="single" w:sz="4" w:space="0" w:color="1F497D"/>
            </w:tcBorders>
            <w:shd w:val="clear" w:color="000000" w:fill="FFFFFF"/>
            <w:noWrap/>
            <w:vAlign w:val="center"/>
            <w:hideMark/>
          </w:tcPr>
          <w:p w14:paraId="1AA749A6"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5.00</w:t>
            </w:r>
          </w:p>
        </w:tc>
        <w:tc>
          <w:tcPr>
            <w:tcW w:w="1156" w:type="dxa"/>
            <w:tcBorders>
              <w:top w:val="nil"/>
              <w:left w:val="nil"/>
              <w:bottom w:val="single" w:sz="4" w:space="0" w:color="1F497D"/>
              <w:right w:val="single" w:sz="4" w:space="0" w:color="1F497D"/>
            </w:tcBorders>
            <w:shd w:val="clear" w:color="000000" w:fill="FFFFFF"/>
            <w:noWrap/>
            <w:vAlign w:val="center"/>
            <w:hideMark/>
          </w:tcPr>
          <w:p w14:paraId="1EC13614"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5.00</w:t>
            </w:r>
          </w:p>
        </w:tc>
        <w:tc>
          <w:tcPr>
            <w:tcW w:w="1343" w:type="dxa"/>
            <w:tcBorders>
              <w:top w:val="nil"/>
              <w:left w:val="nil"/>
              <w:bottom w:val="single" w:sz="4" w:space="0" w:color="1F497D"/>
              <w:right w:val="single" w:sz="4" w:space="0" w:color="1F497D"/>
            </w:tcBorders>
            <w:shd w:val="clear" w:color="000000" w:fill="FFFFFF"/>
            <w:noWrap/>
            <w:vAlign w:val="center"/>
            <w:hideMark/>
          </w:tcPr>
          <w:p w14:paraId="75446FC2"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3,326,059,900</w:t>
            </w:r>
          </w:p>
        </w:tc>
      </w:tr>
      <w:tr w:rsidR="00A61655" w:rsidRPr="00526077" w14:paraId="7626B34E"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21B576CA"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150109</w:t>
            </w:r>
          </w:p>
        </w:tc>
        <w:tc>
          <w:tcPr>
            <w:tcW w:w="1737" w:type="dxa"/>
            <w:tcBorders>
              <w:top w:val="nil"/>
              <w:left w:val="nil"/>
              <w:bottom w:val="single" w:sz="4" w:space="0" w:color="1F497D"/>
              <w:right w:val="single" w:sz="4" w:space="0" w:color="1F497D"/>
            </w:tcBorders>
            <w:shd w:val="clear" w:color="000000" w:fill="FFFFFF"/>
            <w:vAlign w:val="center"/>
            <w:hideMark/>
          </w:tcPr>
          <w:p w14:paraId="499AF342" w14:textId="77777777" w:rsidR="00A61655" w:rsidRPr="00526077" w:rsidRDefault="00A61655" w:rsidP="00A61655">
            <w:pPr>
              <w:rPr>
                <w:color w:val="000000"/>
                <w:sz w:val="18"/>
                <w:szCs w:val="18"/>
                <w14:numForm w14:val="lining"/>
                <w14:numSpacing w14:val="tabular"/>
              </w:rPr>
            </w:pPr>
            <w:r>
              <w:rPr>
                <w:color w:val="000000"/>
                <w:sz w:val="18"/>
                <w14:numForm w14:val="lining"/>
                <w14:numSpacing w14:val="tabular"/>
              </w:rPr>
              <w:t xml:space="preserve">Share of registers connected to central registers </w:t>
            </w:r>
          </w:p>
        </w:tc>
        <w:tc>
          <w:tcPr>
            <w:tcW w:w="984" w:type="dxa"/>
            <w:tcBorders>
              <w:top w:val="nil"/>
              <w:left w:val="nil"/>
              <w:bottom w:val="single" w:sz="4" w:space="0" w:color="1F497D"/>
              <w:right w:val="single" w:sz="4" w:space="0" w:color="1F497D"/>
            </w:tcBorders>
            <w:shd w:val="clear" w:color="000000" w:fill="FFFFFF"/>
            <w:vAlign w:val="center"/>
            <w:hideMark/>
          </w:tcPr>
          <w:p w14:paraId="5872F694"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4D6A702B"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075E0AC0"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75</w:t>
            </w:r>
          </w:p>
        </w:tc>
        <w:tc>
          <w:tcPr>
            <w:tcW w:w="983" w:type="dxa"/>
            <w:tcBorders>
              <w:top w:val="nil"/>
              <w:left w:val="nil"/>
              <w:bottom w:val="single" w:sz="4" w:space="0" w:color="1F497D"/>
              <w:right w:val="single" w:sz="4" w:space="0" w:color="1F497D"/>
            </w:tcBorders>
            <w:shd w:val="clear" w:color="000000" w:fill="FFFFFF"/>
            <w:noWrap/>
            <w:vAlign w:val="center"/>
            <w:hideMark/>
          </w:tcPr>
          <w:p w14:paraId="3DCF1528"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87.28</w:t>
            </w:r>
          </w:p>
        </w:tc>
        <w:tc>
          <w:tcPr>
            <w:tcW w:w="1156" w:type="dxa"/>
            <w:tcBorders>
              <w:top w:val="nil"/>
              <w:left w:val="nil"/>
              <w:bottom w:val="single" w:sz="4" w:space="0" w:color="1F497D"/>
              <w:right w:val="single" w:sz="4" w:space="0" w:color="1F497D"/>
            </w:tcBorders>
            <w:shd w:val="clear" w:color="000000" w:fill="FFFFFF"/>
            <w:noWrap/>
            <w:vAlign w:val="center"/>
            <w:hideMark/>
          </w:tcPr>
          <w:p w14:paraId="4C6B7C38"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96.52</w:t>
            </w:r>
          </w:p>
        </w:tc>
        <w:tc>
          <w:tcPr>
            <w:tcW w:w="1343" w:type="dxa"/>
            <w:tcBorders>
              <w:top w:val="nil"/>
              <w:left w:val="nil"/>
              <w:bottom w:val="single" w:sz="4" w:space="0" w:color="1F497D"/>
              <w:right w:val="single" w:sz="4" w:space="0" w:color="1F497D"/>
            </w:tcBorders>
            <w:shd w:val="clear" w:color="000000" w:fill="FFFFFF"/>
            <w:noWrap/>
            <w:vAlign w:val="center"/>
            <w:hideMark/>
          </w:tcPr>
          <w:p w14:paraId="52893E45"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3,326,059,900</w:t>
            </w:r>
          </w:p>
        </w:tc>
      </w:tr>
      <w:tr w:rsidR="00A61655" w:rsidRPr="00526077" w14:paraId="4DCE14DF"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45B9BA29"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150110</w:t>
            </w:r>
          </w:p>
        </w:tc>
        <w:tc>
          <w:tcPr>
            <w:tcW w:w="1737" w:type="dxa"/>
            <w:tcBorders>
              <w:top w:val="nil"/>
              <w:left w:val="nil"/>
              <w:bottom w:val="single" w:sz="4" w:space="0" w:color="1F497D"/>
              <w:right w:val="single" w:sz="4" w:space="0" w:color="1F497D"/>
            </w:tcBorders>
            <w:shd w:val="clear" w:color="000000" w:fill="FFFFFF"/>
            <w:vAlign w:val="center"/>
            <w:hideMark/>
          </w:tcPr>
          <w:p w14:paraId="01279648" w14:textId="77777777" w:rsidR="00A61655" w:rsidRPr="00526077" w:rsidRDefault="00A61655" w:rsidP="00A61655">
            <w:pPr>
              <w:rPr>
                <w:color w:val="000000"/>
                <w:sz w:val="18"/>
                <w:szCs w:val="18"/>
                <w14:numForm w14:val="lining"/>
                <w14:numSpacing w14:val="tabular"/>
              </w:rPr>
            </w:pPr>
            <w:r>
              <w:rPr>
                <w:color w:val="000000"/>
                <w:sz w:val="18"/>
                <w14:numForm w14:val="lining"/>
                <w14:numSpacing w14:val="tabular"/>
              </w:rPr>
              <w:t>Share of authorities using the shared CIPA</w:t>
            </w:r>
          </w:p>
        </w:tc>
        <w:tc>
          <w:tcPr>
            <w:tcW w:w="984" w:type="dxa"/>
            <w:tcBorders>
              <w:top w:val="nil"/>
              <w:left w:val="nil"/>
              <w:bottom w:val="single" w:sz="4" w:space="0" w:color="1F497D"/>
              <w:right w:val="single" w:sz="4" w:space="0" w:color="1F497D"/>
            </w:tcBorders>
            <w:shd w:val="clear" w:color="000000" w:fill="FFFFFF"/>
            <w:vAlign w:val="center"/>
            <w:hideMark/>
          </w:tcPr>
          <w:p w14:paraId="66BD0466"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7C5E9864"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540929BD"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80</w:t>
            </w:r>
          </w:p>
        </w:tc>
        <w:tc>
          <w:tcPr>
            <w:tcW w:w="983" w:type="dxa"/>
            <w:tcBorders>
              <w:top w:val="nil"/>
              <w:left w:val="nil"/>
              <w:bottom w:val="single" w:sz="4" w:space="0" w:color="1F497D"/>
              <w:right w:val="single" w:sz="4" w:space="0" w:color="1F497D"/>
            </w:tcBorders>
            <w:shd w:val="clear" w:color="000000" w:fill="FFFFFF"/>
            <w:noWrap/>
            <w:vAlign w:val="center"/>
            <w:hideMark/>
          </w:tcPr>
          <w:p w14:paraId="7E9329C6"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93.35</w:t>
            </w:r>
          </w:p>
        </w:tc>
        <w:tc>
          <w:tcPr>
            <w:tcW w:w="1156" w:type="dxa"/>
            <w:tcBorders>
              <w:top w:val="nil"/>
              <w:left w:val="nil"/>
              <w:bottom w:val="single" w:sz="4" w:space="0" w:color="1F497D"/>
              <w:right w:val="single" w:sz="4" w:space="0" w:color="1F497D"/>
            </w:tcBorders>
            <w:shd w:val="clear" w:color="000000" w:fill="FFFFFF"/>
            <w:noWrap/>
            <w:vAlign w:val="center"/>
            <w:hideMark/>
          </w:tcPr>
          <w:p w14:paraId="6EB68345"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88.80</w:t>
            </w:r>
          </w:p>
        </w:tc>
        <w:tc>
          <w:tcPr>
            <w:tcW w:w="1343" w:type="dxa"/>
            <w:tcBorders>
              <w:top w:val="nil"/>
              <w:left w:val="nil"/>
              <w:bottom w:val="single" w:sz="4" w:space="0" w:color="1F497D"/>
              <w:right w:val="single" w:sz="4" w:space="0" w:color="1F497D"/>
            </w:tcBorders>
            <w:shd w:val="clear" w:color="000000" w:fill="FFFFFF"/>
            <w:noWrap/>
            <w:vAlign w:val="center"/>
            <w:hideMark/>
          </w:tcPr>
          <w:p w14:paraId="6AD6CEF2"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2,321,304,118</w:t>
            </w:r>
          </w:p>
        </w:tc>
      </w:tr>
      <w:tr w:rsidR="00A61655" w:rsidRPr="00526077" w14:paraId="2F70994D" w14:textId="77777777" w:rsidTr="0000431F">
        <w:trPr>
          <w:trHeight w:val="96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76038BB2"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150111</w:t>
            </w:r>
          </w:p>
        </w:tc>
        <w:tc>
          <w:tcPr>
            <w:tcW w:w="1737" w:type="dxa"/>
            <w:tcBorders>
              <w:top w:val="nil"/>
              <w:left w:val="nil"/>
              <w:bottom w:val="single" w:sz="4" w:space="0" w:color="1F497D"/>
              <w:right w:val="single" w:sz="4" w:space="0" w:color="1F497D"/>
            </w:tcBorders>
            <w:shd w:val="clear" w:color="000000" w:fill="FFFFFF"/>
            <w:vAlign w:val="center"/>
            <w:hideMark/>
          </w:tcPr>
          <w:p w14:paraId="01131FF5" w14:textId="0DB3913C" w:rsidR="00A61655" w:rsidRPr="00526077" w:rsidRDefault="00A61655" w:rsidP="00526077">
            <w:pPr>
              <w:rPr>
                <w:color w:val="000000"/>
                <w:sz w:val="18"/>
                <w:szCs w:val="18"/>
                <w14:numForm w14:val="lining"/>
                <w14:numSpacing w14:val="tabular"/>
              </w:rPr>
            </w:pPr>
            <w:r>
              <w:rPr>
                <w:color w:val="000000"/>
                <w:sz w:val="18"/>
                <w14:numForm w14:val="lining"/>
                <w14:numSpacing w14:val="tabular"/>
              </w:rPr>
              <w:t xml:space="preserve">Share of ministerial and agenda portals interconnected to the Public Administration Portal </w:t>
            </w:r>
          </w:p>
        </w:tc>
        <w:tc>
          <w:tcPr>
            <w:tcW w:w="984" w:type="dxa"/>
            <w:tcBorders>
              <w:top w:val="nil"/>
              <w:left w:val="nil"/>
              <w:bottom w:val="single" w:sz="4" w:space="0" w:color="1F497D"/>
              <w:right w:val="single" w:sz="4" w:space="0" w:color="1F497D"/>
            </w:tcBorders>
            <w:shd w:val="clear" w:color="000000" w:fill="FFFFFF"/>
            <w:vAlign w:val="center"/>
            <w:hideMark/>
          </w:tcPr>
          <w:p w14:paraId="55BDA9E2"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682B1F90"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19</w:t>
            </w:r>
          </w:p>
        </w:tc>
        <w:tc>
          <w:tcPr>
            <w:tcW w:w="984" w:type="dxa"/>
            <w:tcBorders>
              <w:top w:val="nil"/>
              <w:left w:val="nil"/>
              <w:bottom w:val="single" w:sz="4" w:space="0" w:color="1F497D"/>
              <w:right w:val="single" w:sz="4" w:space="0" w:color="1F497D"/>
            </w:tcBorders>
            <w:shd w:val="clear" w:color="000000" w:fill="FFFFFF"/>
            <w:noWrap/>
            <w:vAlign w:val="center"/>
            <w:hideMark/>
          </w:tcPr>
          <w:p w14:paraId="5966C229"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75</w:t>
            </w:r>
          </w:p>
        </w:tc>
        <w:tc>
          <w:tcPr>
            <w:tcW w:w="983" w:type="dxa"/>
            <w:tcBorders>
              <w:top w:val="nil"/>
              <w:left w:val="nil"/>
              <w:bottom w:val="single" w:sz="4" w:space="0" w:color="1F497D"/>
              <w:right w:val="single" w:sz="4" w:space="0" w:color="1F497D"/>
            </w:tcBorders>
            <w:shd w:val="clear" w:color="000000" w:fill="FFFFFF"/>
            <w:noWrap/>
            <w:vAlign w:val="center"/>
            <w:hideMark/>
          </w:tcPr>
          <w:p w14:paraId="5633797B"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78.16</w:t>
            </w:r>
          </w:p>
        </w:tc>
        <w:tc>
          <w:tcPr>
            <w:tcW w:w="1156" w:type="dxa"/>
            <w:tcBorders>
              <w:top w:val="nil"/>
              <w:left w:val="nil"/>
              <w:bottom w:val="single" w:sz="4" w:space="0" w:color="1F497D"/>
              <w:right w:val="single" w:sz="4" w:space="0" w:color="1F497D"/>
            </w:tcBorders>
            <w:shd w:val="clear" w:color="000000" w:fill="FFFFFF"/>
            <w:noWrap/>
            <w:vAlign w:val="center"/>
            <w:hideMark/>
          </w:tcPr>
          <w:p w14:paraId="0FC854AE"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78.16</w:t>
            </w:r>
          </w:p>
        </w:tc>
        <w:tc>
          <w:tcPr>
            <w:tcW w:w="1343" w:type="dxa"/>
            <w:tcBorders>
              <w:top w:val="nil"/>
              <w:left w:val="nil"/>
              <w:bottom w:val="single" w:sz="4" w:space="0" w:color="1F497D"/>
              <w:right w:val="single" w:sz="4" w:space="0" w:color="1F497D"/>
            </w:tcBorders>
            <w:shd w:val="clear" w:color="000000" w:fill="FFFFFF"/>
            <w:noWrap/>
            <w:vAlign w:val="center"/>
            <w:hideMark/>
          </w:tcPr>
          <w:p w14:paraId="13654765"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499,948,687</w:t>
            </w:r>
          </w:p>
        </w:tc>
      </w:tr>
      <w:tr w:rsidR="00A61655" w:rsidRPr="00526077" w14:paraId="62C0B0C1"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0DB5EDE0"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150112</w:t>
            </w:r>
          </w:p>
        </w:tc>
        <w:tc>
          <w:tcPr>
            <w:tcW w:w="1737" w:type="dxa"/>
            <w:tcBorders>
              <w:top w:val="nil"/>
              <w:left w:val="nil"/>
              <w:bottom w:val="single" w:sz="4" w:space="0" w:color="1F497D"/>
              <w:right w:val="single" w:sz="4" w:space="0" w:color="1F497D"/>
            </w:tcBorders>
            <w:shd w:val="clear" w:color="000000" w:fill="FFFFFF"/>
            <w:vAlign w:val="center"/>
            <w:hideMark/>
          </w:tcPr>
          <w:p w14:paraId="1773681E" w14:textId="77777777" w:rsidR="00A61655" w:rsidRPr="00526077" w:rsidRDefault="00A61655" w:rsidP="00A61655">
            <w:pPr>
              <w:rPr>
                <w:color w:val="000000"/>
                <w:sz w:val="18"/>
                <w:szCs w:val="18"/>
                <w14:numForm w14:val="lining"/>
                <w14:numSpacing w14:val="tabular"/>
              </w:rPr>
            </w:pPr>
            <w:r>
              <w:rPr>
                <w:color w:val="000000"/>
                <w:sz w:val="18"/>
                <w14:numForm w14:val="lining"/>
                <w14:numSpacing w14:val="tabular"/>
              </w:rPr>
              <w:t xml:space="preserve">Share of digitized documents </w:t>
            </w:r>
          </w:p>
        </w:tc>
        <w:tc>
          <w:tcPr>
            <w:tcW w:w="984" w:type="dxa"/>
            <w:tcBorders>
              <w:top w:val="nil"/>
              <w:left w:val="nil"/>
              <w:bottom w:val="single" w:sz="4" w:space="0" w:color="1F497D"/>
              <w:right w:val="single" w:sz="4" w:space="0" w:color="1F497D"/>
            </w:tcBorders>
            <w:shd w:val="clear" w:color="000000" w:fill="FFFFFF"/>
            <w:vAlign w:val="center"/>
            <w:hideMark/>
          </w:tcPr>
          <w:p w14:paraId="416E1426"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3707DA0F"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43454CA3"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20</w:t>
            </w:r>
          </w:p>
        </w:tc>
        <w:tc>
          <w:tcPr>
            <w:tcW w:w="983" w:type="dxa"/>
            <w:tcBorders>
              <w:top w:val="nil"/>
              <w:left w:val="nil"/>
              <w:bottom w:val="single" w:sz="4" w:space="0" w:color="1F497D"/>
              <w:right w:val="single" w:sz="4" w:space="0" w:color="1F497D"/>
            </w:tcBorders>
            <w:shd w:val="clear" w:color="000000" w:fill="FFFFFF"/>
            <w:noWrap/>
            <w:vAlign w:val="center"/>
            <w:hideMark/>
          </w:tcPr>
          <w:p w14:paraId="5499E53A"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43.45</w:t>
            </w:r>
          </w:p>
        </w:tc>
        <w:tc>
          <w:tcPr>
            <w:tcW w:w="1156" w:type="dxa"/>
            <w:tcBorders>
              <w:top w:val="nil"/>
              <w:left w:val="nil"/>
              <w:bottom w:val="single" w:sz="4" w:space="0" w:color="1F497D"/>
              <w:right w:val="single" w:sz="4" w:space="0" w:color="1F497D"/>
            </w:tcBorders>
            <w:shd w:val="clear" w:color="000000" w:fill="FFFFFF"/>
            <w:noWrap/>
            <w:vAlign w:val="center"/>
            <w:hideMark/>
          </w:tcPr>
          <w:p w14:paraId="2EFBBE02"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23.35</w:t>
            </w:r>
          </w:p>
        </w:tc>
        <w:tc>
          <w:tcPr>
            <w:tcW w:w="1343" w:type="dxa"/>
            <w:tcBorders>
              <w:top w:val="nil"/>
              <w:left w:val="nil"/>
              <w:bottom w:val="single" w:sz="4" w:space="0" w:color="1F497D"/>
              <w:right w:val="single" w:sz="4" w:space="0" w:color="1F497D"/>
            </w:tcBorders>
            <w:shd w:val="clear" w:color="000000" w:fill="FFFFFF"/>
            <w:noWrap/>
            <w:vAlign w:val="center"/>
            <w:hideMark/>
          </w:tcPr>
          <w:p w14:paraId="0AB527B3"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1,089,763,708</w:t>
            </w:r>
          </w:p>
        </w:tc>
      </w:tr>
      <w:tr w:rsidR="00A61655" w:rsidRPr="00526077" w14:paraId="634E9BE8" w14:textId="77777777" w:rsidTr="0000431F">
        <w:trPr>
          <w:trHeight w:val="120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1549B4D5"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150113</w:t>
            </w:r>
          </w:p>
        </w:tc>
        <w:tc>
          <w:tcPr>
            <w:tcW w:w="1737" w:type="dxa"/>
            <w:tcBorders>
              <w:top w:val="nil"/>
              <w:left w:val="nil"/>
              <w:bottom w:val="single" w:sz="4" w:space="0" w:color="1F497D"/>
              <w:right w:val="single" w:sz="4" w:space="0" w:color="1F497D"/>
            </w:tcBorders>
            <w:shd w:val="clear" w:color="000000" w:fill="FFFFFF"/>
            <w:vAlign w:val="center"/>
            <w:hideMark/>
          </w:tcPr>
          <w:p w14:paraId="47AB0541" w14:textId="3CD76637" w:rsidR="00A61655" w:rsidRPr="00526077" w:rsidRDefault="00A61655" w:rsidP="00526077">
            <w:pPr>
              <w:rPr>
                <w:color w:val="000000"/>
                <w:sz w:val="18"/>
                <w:szCs w:val="18"/>
                <w14:numForm w14:val="lining"/>
                <w14:numSpacing w14:val="tabular"/>
              </w:rPr>
            </w:pPr>
            <w:r>
              <w:rPr>
                <w:color w:val="000000"/>
                <w:sz w:val="18"/>
                <w14:numForm w14:val="lining"/>
                <w14:numSpacing w14:val="tabular"/>
              </w:rPr>
              <w:t>Share of authorities with electronic records management system and electronic document circulation</w:t>
            </w:r>
          </w:p>
        </w:tc>
        <w:tc>
          <w:tcPr>
            <w:tcW w:w="984" w:type="dxa"/>
            <w:tcBorders>
              <w:top w:val="nil"/>
              <w:left w:val="nil"/>
              <w:bottom w:val="single" w:sz="4" w:space="0" w:color="1F497D"/>
              <w:right w:val="single" w:sz="4" w:space="0" w:color="1F497D"/>
            </w:tcBorders>
            <w:shd w:val="clear" w:color="000000" w:fill="FFFFFF"/>
            <w:vAlign w:val="center"/>
            <w:hideMark/>
          </w:tcPr>
          <w:p w14:paraId="06F55919"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0D67B654"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20</w:t>
            </w:r>
          </w:p>
        </w:tc>
        <w:tc>
          <w:tcPr>
            <w:tcW w:w="984" w:type="dxa"/>
            <w:tcBorders>
              <w:top w:val="nil"/>
              <w:left w:val="nil"/>
              <w:bottom w:val="single" w:sz="4" w:space="0" w:color="1F497D"/>
              <w:right w:val="single" w:sz="4" w:space="0" w:color="1F497D"/>
            </w:tcBorders>
            <w:shd w:val="clear" w:color="000000" w:fill="FFFFFF"/>
            <w:noWrap/>
            <w:vAlign w:val="center"/>
            <w:hideMark/>
          </w:tcPr>
          <w:p w14:paraId="5ECA685D"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100</w:t>
            </w:r>
          </w:p>
        </w:tc>
        <w:tc>
          <w:tcPr>
            <w:tcW w:w="983" w:type="dxa"/>
            <w:tcBorders>
              <w:top w:val="nil"/>
              <w:left w:val="nil"/>
              <w:bottom w:val="single" w:sz="4" w:space="0" w:color="1F497D"/>
              <w:right w:val="single" w:sz="4" w:space="0" w:color="1F497D"/>
            </w:tcBorders>
            <w:shd w:val="clear" w:color="000000" w:fill="FFFFFF"/>
            <w:noWrap/>
            <w:vAlign w:val="center"/>
            <w:hideMark/>
          </w:tcPr>
          <w:p w14:paraId="1612AC4D"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100.00</w:t>
            </w:r>
          </w:p>
        </w:tc>
        <w:tc>
          <w:tcPr>
            <w:tcW w:w="1156" w:type="dxa"/>
            <w:tcBorders>
              <w:top w:val="nil"/>
              <w:left w:val="nil"/>
              <w:bottom w:val="single" w:sz="4" w:space="0" w:color="1F497D"/>
              <w:right w:val="single" w:sz="4" w:space="0" w:color="1F497D"/>
            </w:tcBorders>
            <w:shd w:val="clear" w:color="000000" w:fill="FFFFFF"/>
            <w:noWrap/>
            <w:vAlign w:val="center"/>
            <w:hideMark/>
          </w:tcPr>
          <w:p w14:paraId="6568CAC1"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100.00</w:t>
            </w:r>
          </w:p>
        </w:tc>
        <w:tc>
          <w:tcPr>
            <w:tcW w:w="1343" w:type="dxa"/>
            <w:tcBorders>
              <w:top w:val="nil"/>
              <w:left w:val="nil"/>
              <w:bottom w:val="single" w:sz="4" w:space="0" w:color="1F497D"/>
              <w:right w:val="single" w:sz="4" w:space="0" w:color="1F497D"/>
            </w:tcBorders>
            <w:shd w:val="clear" w:color="000000" w:fill="FFFFFF"/>
            <w:noWrap/>
            <w:vAlign w:val="center"/>
            <w:hideMark/>
          </w:tcPr>
          <w:p w14:paraId="00374494"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1,089,763,708</w:t>
            </w:r>
          </w:p>
        </w:tc>
      </w:tr>
    </w:tbl>
    <w:p w14:paraId="687AC2E3" w14:textId="52E7D9A7" w:rsidR="00810330" w:rsidRPr="00526077" w:rsidRDefault="006E1F91" w:rsidP="00482561">
      <w:pPr>
        <w:spacing w:line="276" w:lineRule="auto"/>
        <w:jc w:val="both"/>
        <w:rPr>
          <w:i/>
          <w:sz w:val="18"/>
          <w:szCs w:val="18"/>
          <w14:numForm w14:val="lining"/>
          <w14:numSpacing w14:val="tabular"/>
        </w:rPr>
      </w:pPr>
      <w:r>
        <w:rPr>
          <w:i/>
          <w:sz w:val="18"/>
          <w14:numForm w14:val="lining"/>
          <w14:numSpacing w14:val="tabular"/>
        </w:rPr>
        <w:t xml:space="preserve">Source: MSC as of 16 Apr 2014 and data obtained from </w:t>
      </w:r>
      <w:r w:rsidR="00E863EB">
        <w:rPr>
          <w:i/>
          <w:sz w:val="18"/>
          <w14:numForm w14:val="lining"/>
          <w14:numSpacing w14:val="tabular"/>
        </w:rPr>
        <w:t xml:space="preserve">the </w:t>
      </w:r>
      <w:r>
        <w:rPr>
          <w:i/>
          <w:sz w:val="18"/>
          <w14:numForm w14:val="lining"/>
          <w14:numSpacing w14:val="tabular"/>
        </w:rPr>
        <w:t>IBs on ratio indicators</w:t>
      </w:r>
    </w:p>
    <w:p w14:paraId="6E8A435E" w14:textId="77777777" w:rsidR="00C93494" w:rsidRPr="00526077" w:rsidRDefault="00C93494" w:rsidP="00482561">
      <w:pPr>
        <w:spacing w:line="276" w:lineRule="auto"/>
        <w:jc w:val="both"/>
        <w:rPr>
          <w:sz w:val="22"/>
          <w:szCs w:val="22"/>
          <w14:numForm w14:val="lining"/>
          <w14:numSpacing w14:val="tabular"/>
        </w:rPr>
      </w:pPr>
    </w:p>
    <w:p w14:paraId="49476C14" w14:textId="77777777" w:rsidR="00C03B7C" w:rsidRPr="00526077" w:rsidRDefault="00C03B7C" w:rsidP="00C03B7C">
      <w:pPr>
        <w:pStyle w:val="Tabulkanzev"/>
        <w:keepNext/>
        <w:ind w:left="357" w:hanging="357"/>
        <w:rPr>
          <w:rStyle w:val="Siln"/>
          <w14:numForm w14:val="lining"/>
          <w14:numSpacing w14:val="tabular"/>
        </w:rPr>
      </w:pPr>
      <w:bookmarkStart w:id="147" w:name="_Toc420239131"/>
      <w:bookmarkStart w:id="148" w:name="_Toc417556918"/>
      <w:r>
        <w:rPr>
          <w:rStyle w:val="Siln"/>
          <w14:numForm w14:val="lining"/>
          <w14:numSpacing w14:val="tabular"/>
        </w:rPr>
        <w:t>Result indicators</w:t>
      </w:r>
      <w:bookmarkEnd w:id="147"/>
      <w:r>
        <w:rPr>
          <w:rStyle w:val="Siln"/>
          <w14:numForm w14:val="lining"/>
          <w14:numSpacing w14:val="tabular"/>
        </w:rPr>
        <w:t xml:space="preserve"> </w:t>
      </w:r>
      <w:bookmarkEnd w:id="148"/>
    </w:p>
    <w:tbl>
      <w:tblPr>
        <w:tblW w:w="9174" w:type="dxa"/>
        <w:tblInd w:w="55" w:type="dxa"/>
        <w:tblCellMar>
          <w:left w:w="70" w:type="dxa"/>
          <w:right w:w="70" w:type="dxa"/>
        </w:tblCellMar>
        <w:tblLook w:val="04A0" w:firstRow="1" w:lastRow="0" w:firstColumn="1" w:lastColumn="0" w:noHBand="0" w:noVBand="1"/>
      </w:tblPr>
      <w:tblGrid>
        <w:gridCol w:w="911"/>
        <w:gridCol w:w="1447"/>
        <w:gridCol w:w="1180"/>
        <w:gridCol w:w="986"/>
        <w:gridCol w:w="986"/>
        <w:gridCol w:w="1160"/>
        <w:gridCol w:w="985"/>
        <w:gridCol w:w="1519"/>
      </w:tblGrid>
      <w:tr w:rsidR="00A61655" w:rsidRPr="00526077" w14:paraId="4FFFCBBA" w14:textId="77777777" w:rsidTr="0000431F">
        <w:trPr>
          <w:trHeight w:val="732"/>
        </w:trPr>
        <w:tc>
          <w:tcPr>
            <w:tcW w:w="986" w:type="dxa"/>
            <w:tcBorders>
              <w:top w:val="single" w:sz="4" w:space="0" w:color="1F497D"/>
              <w:left w:val="single" w:sz="4" w:space="0" w:color="1F497D"/>
              <w:bottom w:val="single" w:sz="4" w:space="0" w:color="1F497D"/>
              <w:right w:val="single" w:sz="4" w:space="0" w:color="1F497D"/>
            </w:tcBorders>
            <w:shd w:val="clear" w:color="000000" w:fill="8DB4E2"/>
            <w:vAlign w:val="center"/>
            <w:hideMark/>
          </w:tcPr>
          <w:p w14:paraId="121B6939"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Code of the indicator</w:t>
            </w:r>
          </w:p>
        </w:tc>
        <w:tc>
          <w:tcPr>
            <w:tcW w:w="1741" w:type="dxa"/>
            <w:tcBorders>
              <w:top w:val="single" w:sz="4" w:space="0" w:color="1F497D"/>
              <w:left w:val="nil"/>
              <w:bottom w:val="single" w:sz="4" w:space="0" w:color="1F497D"/>
              <w:right w:val="single" w:sz="4" w:space="0" w:color="1F497D"/>
            </w:tcBorders>
            <w:shd w:val="clear" w:color="000000" w:fill="8DB4E2"/>
            <w:vAlign w:val="center"/>
            <w:hideMark/>
          </w:tcPr>
          <w:p w14:paraId="40A06B80"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Name of the indicator</w:t>
            </w:r>
          </w:p>
        </w:tc>
        <w:tc>
          <w:tcPr>
            <w:tcW w:w="986" w:type="dxa"/>
            <w:tcBorders>
              <w:top w:val="single" w:sz="4" w:space="0" w:color="1F497D"/>
              <w:left w:val="nil"/>
              <w:bottom w:val="single" w:sz="4" w:space="0" w:color="1F497D"/>
              <w:right w:val="single" w:sz="4" w:space="0" w:color="1F497D"/>
            </w:tcBorders>
            <w:shd w:val="clear" w:color="000000" w:fill="8DB4E2"/>
            <w:vAlign w:val="center"/>
            <w:hideMark/>
          </w:tcPr>
          <w:p w14:paraId="6548E564"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Unit of measurement</w:t>
            </w:r>
          </w:p>
        </w:tc>
        <w:tc>
          <w:tcPr>
            <w:tcW w:w="986" w:type="dxa"/>
            <w:tcBorders>
              <w:top w:val="single" w:sz="4" w:space="0" w:color="1F497D"/>
              <w:left w:val="nil"/>
              <w:bottom w:val="single" w:sz="4" w:space="0" w:color="1F497D"/>
              <w:right w:val="single" w:sz="4" w:space="0" w:color="1F497D"/>
            </w:tcBorders>
            <w:shd w:val="clear" w:color="000000" w:fill="8DB4E2"/>
            <w:vAlign w:val="center"/>
            <w:hideMark/>
          </w:tcPr>
          <w:p w14:paraId="389509A4"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Baseline value of the indicator</w:t>
            </w:r>
          </w:p>
        </w:tc>
        <w:tc>
          <w:tcPr>
            <w:tcW w:w="986" w:type="dxa"/>
            <w:tcBorders>
              <w:top w:val="single" w:sz="4" w:space="0" w:color="1F497D"/>
              <w:left w:val="nil"/>
              <w:bottom w:val="single" w:sz="4" w:space="0" w:color="1F497D"/>
              <w:right w:val="single" w:sz="4" w:space="0" w:color="1F497D"/>
            </w:tcBorders>
            <w:shd w:val="clear" w:color="000000" w:fill="8DB4E2"/>
            <w:vAlign w:val="center"/>
            <w:hideMark/>
          </w:tcPr>
          <w:p w14:paraId="489FAA06"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Target value of the indicator</w:t>
            </w:r>
          </w:p>
        </w:tc>
        <w:tc>
          <w:tcPr>
            <w:tcW w:w="985" w:type="dxa"/>
            <w:tcBorders>
              <w:top w:val="single" w:sz="4" w:space="0" w:color="1F497D"/>
              <w:left w:val="nil"/>
              <w:bottom w:val="single" w:sz="4" w:space="0" w:color="1F497D"/>
              <w:right w:val="single" w:sz="4" w:space="0" w:color="1F497D"/>
            </w:tcBorders>
            <w:shd w:val="clear" w:color="000000" w:fill="8DB4E2"/>
            <w:vAlign w:val="center"/>
            <w:hideMark/>
          </w:tcPr>
          <w:p w14:paraId="304A9307" w14:textId="77777777" w:rsidR="00A61655" w:rsidRPr="00526077" w:rsidRDefault="00A61655" w:rsidP="00A61655">
            <w:pPr>
              <w:jc w:val="center"/>
              <w:rPr>
                <w:b/>
                <w:bCs/>
                <w:color w:val="000000"/>
                <w:sz w:val="18"/>
                <w:szCs w:val="18"/>
                <w14:numForm w14:val="lining"/>
                <w14:numSpacing w14:val="tabular"/>
              </w:rPr>
            </w:pPr>
            <w:r>
              <w:rPr>
                <w:b/>
                <w:color w:val="000000"/>
                <w:sz w:val="18"/>
                <w14:numForm w14:val="lining"/>
                <w14:numSpacing w14:val="tabular"/>
              </w:rPr>
              <w:t>Commitment of the beneficiaries</w:t>
            </w:r>
          </w:p>
        </w:tc>
        <w:tc>
          <w:tcPr>
            <w:tcW w:w="985" w:type="dxa"/>
            <w:tcBorders>
              <w:top w:val="single" w:sz="4" w:space="0" w:color="1F497D"/>
              <w:left w:val="nil"/>
              <w:bottom w:val="single" w:sz="4" w:space="0" w:color="1F497D"/>
              <w:right w:val="single" w:sz="4" w:space="0" w:color="1F497D"/>
            </w:tcBorders>
            <w:shd w:val="clear" w:color="000000" w:fill="8DB4E2"/>
            <w:vAlign w:val="center"/>
            <w:hideMark/>
          </w:tcPr>
          <w:p w14:paraId="37F74E22" w14:textId="77777777" w:rsidR="00A61655" w:rsidRPr="00526077" w:rsidRDefault="00A61655" w:rsidP="00A61655">
            <w:pPr>
              <w:jc w:val="center"/>
              <w:rPr>
                <w:b/>
                <w:bCs/>
                <w:sz w:val="18"/>
                <w:szCs w:val="18"/>
                <w14:numForm w14:val="lining"/>
                <w14:numSpacing w14:val="tabular"/>
              </w:rPr>
            </w:pPr>
            <w:r>
              <w:rPr>
                <w:b/>
                <w:sz w:val="18"/>
                <w14:numForm w14:val="lining"/>
                <w14:numSpacing w14:val="tabular"/>
              </w:rPr>
              <w:t>Value achieved as of 16 Apr 2014</w:t>
            </w:r>
          </w:p>
        </w:tc>
        <w:tc>
          <w:tcPr>
            <w:tcW w:w="1519" w:type="dxa"/>
            <w:tcBorders>
              <w:top w:val="single" w:sz="4" w:space="0" w:color="1F497D"/>
              <w:left w:val="nil"/>
              <w:bottom w:val="single" w:sz="4" w:space="0" w:color="1F497D"/>
              <w:right w:val="single" w:sz="4" w:space="0" w:color="1F497D"/>
            </w:tcBorders>
            <w:shd w:val="clear" w:color="auto" w:fill="8DB3E2" w:themeFill="text2" w:themeFillTint="66"/>
            <w:vAlign w:val="center"/>
            <w:hideMark/>
          </w:tcPr>
          <w:p w14:paraId="257D38FB" w14:textId="723F6351" w:rsidR="00A61655" w:rsidRPr="00526077" w:rsidRDefault="009530CB" w:rsidP="00A61655">
            <w:pPr>
              <w:jc w:val="center"/>
              <w:rPr>
                <w:b/>
                <w:bCs/>
                <w:sz w:val="18"/>
                <w:szCs w:val="18"/>
                <w14:numForm w14:val="lining"/>
                <w14:numSpacing w14:val="tabular"/>
              </w:rPr>
            </w:pPr>
            <w:r>
              <w:rPr>
                <w:b/>
                <w:sz w:val="18"/>
                <w14:numForm w14:val="lining"/>
                <w14:numSpacing w14:val="tabular"/>
              </w:rPr>
              <w:t xml:space="preserve">Covered by </w:t>
            </w:r>
            <w:r w:rsidR="00A61655">
              <w:rPr>
                <w:b/>
                <w:sz w:val="18"/>
                <w14:numForm w14:val="lining"/>
                <w14:numSpacing w14:val="tabular"/>
              </w:rPr>
              <w:t>the Decision as of 16 Apr 2015</w:t>
            </w:r>
          </w:p>
        </w:tc>
      </w:tr>
      <w:tr w:rsidR="00A61655" w:rsidRPr="00526077" w14:paraId="76ECECB0" w14:textId="77777777" w:rsidTr="0000431F">
        <w:trPr>
          <w:trHeight w:val="1004"/>
        </w:trPr>
        <w:tc>
          <w:tcPr>
            <w:tcW w:w="986" w:type="dxa"/>
            <w:tcBorders>
              <w:top w:val="nil"/>
              <w:left w:val="single" w:sz="4" w:space="0" w:color="1F497D"/>
              <w:bottom w:val="single" w:sz="4" w:space="0" w:color="1F497D"/>
              <w:right w:val="single" w:sz="4" w:space="0" w:color="1F497D"/>
            </w:tcBorders>
            <w:shd w:val="clear" w:color="000000" w:fill="FFFFFF"/>
            <w:vAlign w:val="center"/>
            <w:hideMark/>
          </w:tcPr>
          <w:p w14:paraId="2337708B"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152105</w:t>
            </w:r>
          </w:p>
        </w:tc>
        <w:tc>
          <w:tcPr>
            <w:tcW w:w="1741" w:type="dxa"/>
            <w:tcBorders>
              <w:top w:val="nil"/>
              <w:left w:val="nil"/>
              <w:bottom w:val="single" w:sz="4" w:space="0" w:color="1F497D"/>
              <w:right w:val="single" w:sz="4" w:space="0" w:color="1F497D"/>
            </w:tcBorders>
            <w:shd w:val="clear" w:color="000000" w:fill="FFFFFF"/>
            <w:hideMark/>
          </w:tcPr>
          <w:p w14:paraId="20E55366" w14:textId="77777777" w:rsidR="00A61655" w:rsidRPr="00526077" w:rsidRDefault="00A61655" w:rsidP="00A61655">
            <w:pPr>
              <w:rPr>
                <w:color w:val="000000"/>
                <w:sz w:val="18"/>
                <w:szCs w:val="18"/>
                <w14:numForm w14:val="lining"/>
                <w14:numSpacing w14:val="tabular"/>
              </w:rPr>
            </w:pPr>
            <w:r>
              <w:rPr>
                <w:color w:val="000000"/>
                <w:sz w:val="18"/>
                <w14:numForm w14:val="lining"/>
                <w14:numSpacing w14:val="tabular"/>
              </w:rPr>
              <w:t>Reduction of administrative burden of citizens, entrepreneurs and public sector</w:t>
            </w:r>
          </w:p>
        </w:tc>
        <w:tc>
          <w:tcPr>
            <w:tcW w:w="986" w:type="dxa"/>
            <w:tcBorders>
              <w:top w:val="nil"/>
              <w:left w:val="nil"/>
              <w:bottom w:val="single" w:sz="4" w:space="0" w:color="1F497D"/>
              <w:right w:val="single" w:sz="4" w:space="0" w:color="1F497D"/>
            </w:tcBorders>
            <w:shd w:val="clear" w:color="000000" w:fill="FFFFFF"/>
            <w:vAlign w:val="center"/>
            <w:hideMark/>
          </w:tcPr>
          <w:p w14:paraId="18BD2DCC"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w:t>
            </w:r>
          </w:p>
        </w:tc>
        <w:tc>
          <w:tcPr>
            <w:tcW w:w="986" w:type="dxa"/>
            <w:tcBorders>
              <w:top w:val="nil"/>
              <w:left w:val="nil"/>
              <w:bottom w:val="single" w:sz="4" w:space="0" w:color="1F497D"/>
              <w:right w:val="single" w:sz="4" w:space="0" w:color="1F497D"/>
            </w:tcBorders>
            <w:shd w:val="clear" w:color="000000" w:fill="FFFFFF"/>
            <w:noWrap/>
            <w:vAlign w:val="center"/>
            <w:hideMark/>
          </w:tcPr>
          <w:p w14:paraId="2C92B85D"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100</w:t>
            </w:r>
          </w:p>
        </w:tc>
        <w:tc>
          <w:tcPr>
            <w:tcW w:w="986" w:type="dxa"/>
            <w:tcBorders>
              <w:top w:val="nil"/>
              <w:left w:val="nil"/>
              <w:bottom w:val="single" w:sz="4" w:space="0" w:color="1F497D"/>
              <w:right w:val="single" w:sz="4" w:space="0" w:color="1F497D"/>
            </w:tcBorders>
            <w:shd w:val="clear" w:color="000000" w:fill="FFFFFF"/>
            <w:noWrap/>
            <w:vAlign w:val="center"/>
            <w:hideMark/>
          </w:tcPr>
          <w:p w14:paraId="13B785AE"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75</w:t>
            </w:r>
          </w:p>
        </w:tc>
        <w:tc>
          <w:tcPr>
            <w:tcW w:w="985" w:type="dxa"/>
            <w:tcBorders>
              <w:top w:val="nil"/>
              <w:left w:val="nil"/>
              <w:bottom w:val="single" w:sz="4" w:space="0" w:color="1F497D"/>
              <w:right w:val="single" w:sz="4" w:space="0" w:color="1F497D"/>
            </w:tcBorders>
            <w:shd w:val="clear" w:color="000000" w:fill="FFFFFF"/>
            <w:noWrap/>
            <w:vAlign w:val="center"/>
            <w:hideMark/>
          </w:tcPr>
          <w:p w14:paraId="0290190A"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75.00</w:t>
            </w:r>
          </w:p>
        </w:tc>
        <w:tc>
          <w:tcPr>
            <w:tcW w:w="985" w:type="dxa"/>
            <w:tcBorders>
              <w:top w:val="nil"/>
              <w:left w:val="nil"/>
              <w:bottom w:val="single" w:sz="4" w:space="0" w:color="1F497D"/>
              <w:right w:val="single" w:sz="4" w:space="0" w:color="1F497D"/>
            </w:tcBorders>
            <w:shd w:val="clear" w:color="000000" w:fill="FFFFFF"/>
            <w:noWrap/>
            <w:vAlign w:val="center"/>
            <w:hideMark/>
          </w:tcPr>
          <w:p w14:paraId="6D1D4A47"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75.00</w:t>
            </w:r>
          </w:p>
        </w:tc>
        <w:tc>
          <w:tcPr>
            <w:tcW w:w="1519" w:type="dxa"/>
            <w:tcBorders>
              <w:top w:val="nil"/>
              <w:left w:val="nil"/>
              <w:bottom w:val="single" w:sz="4" w:space="0" w:color="1F497D"/>
              <w:right w:val="single" w:sz="4" w:space="0" w:color="1F497D"/>
            </w:tcBorders>
            <w:shd w:val="clear" w:color="000000" w:fill="FFFFFF"/>
            <w:noWrap/>
            <w:vAlign w:val="center"/>
            <w:hideMark/>
          </w:tcPr>
          <w:p w14:paraId="17B78819" w14:textId="77777777" w:rsidR="00A61655" w:rsidRPr="00526077" w:rsidRDefault="00A61655" w:rsidP="00A61655">
            <w:pPr>
              <w:jc w:val="center"/>
              <w:rPr>
                <w:color w:val="000000"/>
                <w:sz w:val="18"/>
                <w:szCs w:val="18"/>
                <w14:numForm w14:val="lining"/>
                <w14:numSpacing w14:val="tabular"/>
              </w:rPr>
            </w:pPr>
            <w:r>
              <w:rPr>
                <w:color w:val="000000"/>
                <w:sz w:val="18"/>
                <w14:numForm w14:val="lining"/>
                <w14:numSpacing w14:val="tabular"/>
              </w:rPr>
              <w:t>7,237,076,414</w:t>
            </w:r>
          </w:p>
        </w:tc>
      </w:tr>
    </w:tbl>
    <w:p w14:paraId="14CAB5F5" w14:textId="2395C83E" w:rsidR="003D21E5" w:rsidRPr="00526077" w:rsidRDefault="00CE147A" w:rsidP="003D21E5">
      <w:pPr>
        <w:jc w:val="both"/>
        <w:rPr>
          <w:i/>
          <w:sz w:val="18"/>
          <w:szCs w:val="18"/>
          <w14:numForm w14:val="lining"/>
          <w14:numSpacing w14:val="tabular"/>
        </w:rPr>
      </w:pPr>
      <w:bookmarkStart w:id="149" w:name="_Toc387914715"/>
      <w:bookmarkStart w:id="150" w:name="_Toc387928041"/>
      <w:bookmarkStart w:id="151" w:name="_Toc387994530"/>
      <w:bookmarkStart w:id="152" w:name="_Toc387914716"/>
      <w:bookmarkStart w:id="153" w:name="_Toc387928042"/>
      <w:bookmarkStart w:id="154" w:name="_Toc387994531"/>
      <w:bookmarkEnd w:id="149"/>
      <w:bookmarkEnd w:id="150"/>
      <w:bookmarkEnd w:id="151"/>
      <w:bookmarkEnd w:id="152"/>
      <w:bookmarkEnd w:id="153"/>
      <w:bookmarkEnd w:id="154"/>
      <w:r>
        <w:rPr>
          <w:i/>
          <w:sz w:val="18"/>
          <w14:numForm w14:val="lining"/>
          <w14:numSpacing w14:val="tabular"/>
        </w:rPr>
        <w:t xml:space="preserve">Source: MSC as of 16 Apr 2014 and data obtained from </w:t>
      </w:r>
      <w:r w:rsidR="00E863EB">
        <w:rPr>
          <w:i/>
          <w:sz w:val="18"/>
          <w14:numForm w14:val="lining"/>
          <w14:numSpacing w14:val="tabular"/>
        </w:rPr>
        <w:t xml:space="preserve">the </w:t>
      </w:r>
      <w:r>
        <w:rPr>
          <w:i/>
          <w:sz w:val="18"/>
          <w14:numForm w14:val="lining"/>
          <w14:numSpacing w14:val="tabular"/>
        </w:rPr>
        <w:t>IBs on ratio indicators</w:t>
      </w:r>
    </w:p>
    <w:p w14:paraId="3FB33DFD" w14:textId="77777777" w:rsidR="00CE147A" w:rsidRPr="00526077" w:rsidRDefault="00CE147A" w:rsidP="003D21E5">
      <w:pPr>
        <w:jc w:val="both"/>
        <w:rPr>
          <w:sz w:val="22"/>
          <w:szCs w:val="22"/>
          <w14:numForm w14:val="lining"/>
          <w14:numSpacing w14:val="tabular"/>
        </w:rPr>
      </w:pPr>
    </w:p>
    <w:p w14:paraId="5A5DDF69" w14:textId="58009044" w:rsidR="003D21E5" w:rsidRDefault="003D21E5" w:rsidP="003D21E5">
      <w:pPr>
        <w:jc w:val="both"/>
        <w:rPr>
          <w:sz w:val="22"/>
          <w14:numForm w14:val="lining"/>
          <w14:numSpacing w14:val="tabular"/>
        </w:rPr>
      </w:pPr>
      <w:r>
        <w:rPr>
          <w:sz w:val="22"/>
          <w14:numForm w14:val="lining"/>
          <w14:numSpacing w14:val="tabular"/>
        </w:rPr>
        <w:t>In the “Comparison of physical and financial progress” charts the violet bar expresses the commitment of approved projects, i.e. the total target value of the indicator, stated by beneficiaries in their applications for support</w:t>
      </w:r>
      <w:r w:rsidR="0064731A">
        <w:rPr>
          <w:sz w:val="22"/>
          <w14:numForm w14:val="lining"/>
          <w14:numSpacing w14:val="tabular"/>
        </w:rPr>
        <w:t xml:space="preserve">, </w:t>
      </w:r>
      <w:r>
        <w:rPr>
          <w:sz w:val="22"/>
          <w14:numForm w14:val="lining"/>
          <w14:numSpacing w14:val="tabular"/>
        </w:rPr>
        <w:t>expressed in % of the total value set in the IOP Programming Document</w:t>
      </w:r>
      <w:r w:rsidR="0064731A">
        <w:rPr>
          <w:sz w:val="22"/>
          <w14:numForm w14:val="lining"/>
          <w14:numSpacing w14:val="tabular"/>
        </w:rPr>
        <w:t>. T</w:t>
      </w:r>
      <w:r>
        <w:rPr>
          <w:sz w:val="22"/>
          <w14:numForm w14:val="lining"/>
          <w14:numSpacing w14:val="tabular"/>
        </w:rPr>
        <w:t xml:space="preserve">he same value is given in the tables of indicators. The blue bar covers the funds of projects for which the Decision on providing a grant </w:t>
      </w:r>
      <w:r w:rsidR="0064731A">
        <w:rPr>
          <w:sz w:val="22"/>
          <w14:numForm w14:val="lining"/>
          <w14:numSpacing w14:val="tabular"/>
        </w:rPr>
        <w:t>has been</w:t>
      </w:r>
      <w:r>
        <w:rPr>
          <w:sz w:val="22"/>
          <w14:numForm w14:val="lining"/>
          <w14:numSpacing w14:val="tabular"/>
        </w:rPr>
        <w:t xml:space="preserve"> issued, expressed as a percentage of the allocation for activity under which the relevant indicator falls.</w:t>
      </w:r>
    </w:p>
    <w:p w14:paraId="1EB5E4A2" w14:textId="77777777" w:rsidR="00B40707" w:rsidRDefault="00B40707" w:rsidP="003D21E5">
      <w:pPr>
        <w:jc w:val="both"/>
        <w:rPr>
          <w:sz w:val="22"/>
          <w14:numForm w14:val="lining"/>
          <w14:numSpacing w14:val="tabular"/>
        </w:rPr>
      </w:pPr>
    </w:p>
    <w:p w14:paraId="4310D05A" w14:textId="77777777" w:rsidR="00B40707" w:rsidRDefault="00B40707" w:rsidP="003D21E5">
      <w:pPr>
        <w:jc w:val="both"/>
        <w:rPr>
          <w:sz w:val="22"/>
          <w14:numForm w14:val="lining"/>
          <w14:numSpacing w14:val="tabular"/>
        </w:rPr>
      </w:pPr>
    </w:p>
    <w:p w14:paraId="7715DAB1" w14:textId="77777777" w:rsidR="00B40707" w:rsidRDefault="00B40707" w:rsidP="003D21E5">
      <w:pPr>
        <w:jc w:val="both"/>
        <w:rPr>
          <w:sz w:val="22"/>
          <w14:numForm w14:val="lining"/>
          <w14:numSpacing w14:val="tabular"/>
        </w:rPr>
      </w:pPr>
    </w:p>
    <w:p w14:paraId="1C73BBE1" w14:textId="77777777" w:rsidR="00B40707" w:rsidRDefault="00B40707" w:rsidP="003D21E5">
      <w:pPr>
        <w:jc w:val="both"/>
        <w:rPr>
          <w:sz w:val="22"/>
          <w14:numForm w14:val="lining"/>
          <w14:numSpacing w14:val="tabular"/>
        </w:rPr>
      </w:pPr>
    </w:p>
    <w:p w14:paraId="1EFB58B8" w14:textId="77777777" w:rsidR="00B40707" w:rsidRDefault="00B40707" w:rsidP="003D21E5">
      <w:pPr>
        <w:jc w:val="both"/>
        <w:rPr>
          <w:sz w:val="22"/>
          <w14:numForm w14:val="lining"/>
          <w14:numSpacing w14:val="tabular"/>
        </w:rPr>
      </w:pPr>
    </w:p>
    <w:p w14:paraId="2B87443E" w14:textId="77777777" w:rsidR="00B40707" w:rsidRPr="00526077" w:rsidRDefault="00B40707" w:rsidP="003D21E5">
      <w:pPr>
        <w:jc w:val="both"/>
        <w:rPr>
          <w:sz w:val="22"/>
          <w:szCs w:val="22"/>
          <w14:numForm w14:val="lining"/>
          <w14:numSpacing w14:val="tabular"/>
        </w:rPr>
      </w:pPr>
    </w:p>
    <w:p w14:paraId="3BEE0494" w14:textId="699AD51A" w:rsidR="00B40707" w:rsidRPr="00B40707" w:rsidRDefault="003D21E5" w:rsidP="00B40707">
      <w:pPr>
        <w:pStyle w:val="Graf"/>
        <w:keepNext/>
        <w:keepLines/>
        <w:spacing w:before="360"/>
        <w:rPr>
          <w:b w:val="0"/>
        </w:rPr>
      </w:pPr>
      <w:bookmarkStart w:id="155" w:name="_Toc417556959"/>
      <w:bookmarkStart w:id="156" w:name="_Toc420239174"/>
      <w:r w:rsidRPr="00B40707">
        <w:rPr>
          <w:b w:val="0"/>
          <w14:numForm w14:val="lining"/>
          <w14:numSpacing w14:val="tabular"/>
        </w:rPr>
        <w:lastRenderedPageBreak/>
        <w:t>Comparison of physical and financial progress in Intervention area 1.1</w:t>
      </w:r>
      <w:bookmarkEnd w:id="155"/>
      <w:bookmarkEnd w:id="156"/>
    </w:p>
    <w:p w14:paraId="3532717E" w14:textId="218E578F" w:rsidR="00B40707" w:rsidRPr="00B40707" w:rsidRDefault="00B40707" w:rsidP="00B40707">
      <w:r>
        <w:rPr>
          <w:noProof/>
          <w:lang w:val="cs-CZ" w:eastAsia="cs-CZ" w:bidi="ar-SA"/>
        </w:rPr>
        <w:drawing>
          <wp:inline distT="0" distB="0" distL="0" distR="0" wp14:anchorId="6CC1DD8A" wp14:editId="09DC39F9">
            <wp:extent cx="5760085" cy="3113973"/>
            <wp:effectExtent l="0" t="0" r="12065" b="1079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6E17C5" w14:textId="2191F9D0" w:rsidR="003D21E5" w:rsidRDefault="004A5B31" w:rsidP="006056E8">
      <w:pPr>
        <w:adjustRightInd w:val="0"/>
        <w:spacing w:after="120"/>
        <w:jc w:val="both"/>
        <w:rPr>
          <w:i/>
          <w:noProof/>
          <w:sz w:val="18"/>
          <w14:numForm w14:val="lining"/>
          <w14:numSpacing w14:val="tabular"/>
        </w:rPr>
      </w:pPr>
      <w:r>
        <w:rPr>
          <w:i/>
          <w:noProof/>
          <w:sz w:val="18"/>
          <w14:numForm w14:val="lining"/>
          <w14:numSpacing w14:val="tabular"/>
        </w:rPr>
        <w:t>Source: MSC2007 as of 16 Apr 201</w:t>
      </w:r>
      <w:r w:rsidR="00E863EB">
        <w:rPr>
          <w:i/>
          <w:noProof/>
          <w:sz w:val="18"/>
          <w14:numForm w14:val="lining"/>
          <w14:numSpacing w14:val="tabular"/>
        </w:rPr>
        <w:t>5</w:t>
      </w:r>
      <w:r>
        <w:rPr>
          <w:i/>
          <w:noProof/>
          <w:sz w:val="18"/>
          <w14:numForm w14:val="lining"/>
          <w14:numSpacing w14:val="tabular"/>
        </w:rPr>
        <w:t xml:space="preserve"> and data obtained from </w:t>
      </w:r>
      <w:r w:rsidR="00E863EB">
        <w:rPr>
          <w:i/>
          <w:noProof/>
          <w:sz w:val="18"/>
          <w14:numForm w14:val="lining"/>
          <w14:numSpacing w14:val="tabular"/>
        </w:rPr>
        <w:t xml:space="preserve">the </w:t>
      </w:r>
      <w:r>
        <w:rPr>
          <w:i/>
          <w:noProof/>
          <w:sz w:val="18"/>
          <w14:numForm w14:val="lining"/>
          <w14:numSpacing w14:val="tabular"/>
        </w:rPr>
        <w:t>IBs on ratio indicators</w:t>
      </w:r>
    </w:p>
    <w:p w14:paraId="53929D68" w14:textId="77777777" w:rsidR="00D644B0" w:rsidRPr="00526077" w:rsidRDefault="00D644B0">
      <w:pPr>
        <w:pStyle w:val="Nadpis3"/>
        <w:rPr>
          <w:rFonts w:ascii="Times New Roman" w:hAnsi="Times New Roman"/>
          <w:sz w:val="24"/>
          <w:szCs w:val="24"/>
          <w14:numForm w14:val="lining"/>
          <w14:numSpacing w14:val="tabular"/>
        </w:rPr>
      </w:pPr>
      <w:bookmarkStart w:id="157" w:name="_Toc417556851"/>
      <w:bookmarkStart w:id="158" w:name="_Toc420268183"/>
      <w:r>
        <w:rPr>
          <w:rFonts w:ascii="Times New Roman" w:hAnsi="Times New Roman"/>
          <w:sz w:val="24"/>
          <w14:numForm w14:val="lining"/>
          <w14:numSpacing w14:val="tabular"/>
        </w:rPr>
        <w:t>3.1.4 Problems and measures taken</w:t>
      </w:r>
      <w:bookmarkEnd w:id="157"/>
      <w:bookmarkEnd w:id="158"/>
    </w:p>
    <w:p w14:paraId="4BA9EBFD" w14:textId="2A70D414" w:rsidR="003E1D8E" w:rsidRPr="00526077" w:rsidRDefault="003E1D8E" w:rsidP="003E1D8E">
      <w:pPr>
        <w:pStyle w:val="Odstavecseseznamem"/>
        <w:ind w:left="0"/>
        <w:jc w:val="both"/>
        <w:rPr>
          <w:rFonts w:ascii="Times New Roman" w:hAnsi="Times New Roman"/>
          <w:b/>
          <w14:numForm w14:val="lining"/>
          <w14:numSpacing w14:val="tabular"/>
        </w:rPr>
      </w:pPr>
      <w:r>
        <w:rPr>
          <w:rFonts w:ascii="Times New Roman" w:hAnsi="Times New Roman"/>
          <w:b/>
          <w14:numForm w14:val="lining"/>
          <w14:numSpacing w14:val="tabular"/>
        </w:rPr>
        <w:t xml:space="preserve">Low absorption, </w:t>
      </w:r>
      <w:r w:rsidR="009530CB">
        <w:rPr>
          <w:rFonts w:ascii="Times New Roman" w:hAnsi="Times New Roman"/>
          <w:b/>
          <w14:numForm w14:val="lining"/>
          <w14:numSpacing w14:val="tabular"/>
        </w:rPr>
        <w:t xml:space="preserve">jeopardised absorption </w:t>
      </w:r>
      <w:r>
        <w:rPr>
          <w:rFonts w:ascii="Times New Roman" w:hAnsi="Times New Roman"/>
          <w:b/>
          <w14:numForm w14:val="lining"/>
          <w14:numSpacing w14:val="tabular"/>
        </w:rPr>
        <w:t xml:space="preserve">in 2015 in </w:t>
      </w:r>
      <w:r w:rsidR="009530CB">
        <w:rPr>
          <w:rFonts w:ascii="Times New Roman" w:hAnsi="Times New Roman"/>
          <w:b/>
          <w14:numForm w14:val="lining"/>
          <w14:numSpacing w14:val="tabular"/>
        </w:rPr>
        <w:t xml:space="preserve">consequence of </w:t>
      </w:r>
      <w:r>
        <w:rPr>
          <w:rFonts w:ascii="Times New Roman" w:hAnsi="Times New Roman"/>
          <w:b/>
          <w14:numForm w14:val="lining"/>
          <w14:numSpacing w14:val="tabular"/>
        </w:rPr>
        <w:t>risky projects</w:t>
      </w:r>
    </w:p>
    <w:p w14:paraId="50CF2299" w14:textId="7EF6E1B6" w:rsidR="003E1D8E" w:rsidRPr="00526077" w:rsidRDefault="003E1D8E"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In the monitored period</w:t>
      </w:r>
      <w:r w:rsidR="009530CB">
        <w:rPr>
          <w:rFonts w:ascii="Times New Roman" w:hAnsi="Times New Roman"/>
          <w14:numForm w14:val="lining"/>
          <w14:numSpacing w14:val="tabular"/>
        </w:rPr>
        <w:t>,</w:t>
      </w:r>
      <w:r>
        <w:rPr>
          <w:rFonts w:ascii="Times New Roman" w:hAnsi="Times New Roman"/>
          <w14:numForm w14:val="lining"/>
          <w14:numSpacing w14:val="tabular"/>
        </w:rPr>
        <w:t xml:space="preserve"> postponements in timetables and absorption continued to occur</w:t>
      </w:r>
      <w:r w:rsidR="009530CB">
        <w:rPr>
          <w:rFonts w:ascii="Times New Roman" w:hAnsi="Times New Roman"/>
          <w14:numForm w14:val="lining"/>
          <w14:numSpacing w14:val="tabular"/>
        </w:rPr>
        <w:t xml:space="preserve"> in risky projects</w:t>
      </w:r>
      <w:r>
        <w:rPr>
          <w:rFonts w:ascii="Times New Roman" w:hAnsi="Times New Roman"/>
          <w14:numForm w14:val="lining"/>
          <w14:numSpacing w14:val="tabular"/>
        </w:rPr>
        <w:t xml:space="preserve">, which </w:t>
      </w:r>
      <w:r w:rsidR="009530CB">
        <w:rPr>
          <w:rFonts w:ascii="Times New Roman" w:hAnsi="Times New Roman"/>
          <w14:numForm w14:val="lining"/>
          <w14:numSpacing w14:val="tabular"/>
        </w:rPr>
        <w:t>were caused by</w:t>
      </w:r>
      <w:r>
        <w:rPr>
          <w:rFonts w:ascii="Times New Roman" w:hAnsi="Times New Roman"/>
          <w14:numForm w14:val="lining"/>
          <w14:numSpacing w14:val="tabular"/>
        </w:rPr>
        <w:t xml:space="preserve"> delays in the award of public contracts, problems </w:t>
      </w:r>
      <w:r w:rsidR="009530CB">
        <w:rPr>
          <w:rFonts w:ascii="Times New Roman" w:hAnsi="Times New Roman"/>
          <w14:numForm w14:val="lining"/>
          <w14:numSpacing w14:val="tabular"/>
        </w:rPr>
        <w:t>with</w:t>
      </w:r>
      <w:r>
        <w:rPr>
          <w:rFonts w:ascii="Times New Roman" w:hAnsi="Times New Roman"/>
          <w14:numForm w14:val="lining"/>
          <w14:numSpacing w14:val="tabular"/>
        </w:rPr>
        <w:t xml:space="preserve"> contractors, frequent changes in project</w:t>
      </w:r>
      <w:r w:rsidR="009530CB">
        <w:rPr>
          <w:rFonts w:ascii="Times New Roman" w:hAnsi="Times New Roman"/>
          <w14:numForm w14:val="lining"/>
          <w14:numSpacing w14:val="tabular"/>
        </w:rPr>
        <w:t xml:space="preserve"> management and</w:t>
      </w:r>
      <w:r>
        <w:rPr>
          <w:rFonts w:ascii="Times New Roman" w:hAnsi="Times New Roman"/>
          <w14:numForm w14:val="lining"/>
          <w14:numSpacing w14:val="tabular"/>
        </w:rPr>
        <w:t xml:space="preserve"> the associated changes in concepts and opinions on project management</w:t>
      </w:r>
      <w:r w:rsidR="00E43B0F">
        <w:rPr>
          <w:rFonts w:ascii="Times New Roman" w:hAnsi="Times New Roman"/>
          <w14:numForm w14:val="lining"/>
          <w14:numSpacing w14:val="tabular"/>
        </w:rPr>
        <w:t xml:space="preserve">. </w:t>
      </w:r>
      <w:r w:rsidR="009530CB">
        <w:rPr>
          <w:rFonts w:ascii="Times New Roman" w:hAnsi="Times New Roman"/>
          <w14:numForm w14:val="lining"/>
          <w14:numSpacing w14:val="tabular"/>
        </w:rPr>
        <w:t>T</w:t>
      </w:r>
      <w:r>
        <w:rPr>
          <w:rFonts w:ascii="Times New Roman" w:hAnsi="Times New Roman"/>
          <w14:numForm w14:val="lining"/>
          <w14:numSpacing w14:val="tabular"/>
        </w:rPr>
        <w:t>ransfer</w:t>
      </w:r>
      <w:r w:rsidR="00E43B0F">
        <w:rPr>
          <w:rFonts w:ascii="Times New Roman" w:hAnsi="Times New Roman"/>
          <w14:numForm w14:val="lining"/>
          <w14:numSpacing w14:val="tabular"/>
        </w:rPr>
        <w:t>s</w:t>
      </w:r>
      <w:r>
        <w:rPr>
          <w:rFonts w:ascii="Times New Roman" w:hAnsi="Times New Roman"/>
          <w14:numForm w14:val="lining"/>
          <w14:numSpacing w14:val="tabular"/>
        </w:rPr>
        <w:t xml:space="preserve"> of funds </w:t>
      </w:r>
      <w:r w:rsidR="00E43B0F">
        <w:rPr>
          <w:rFonts w:ascii="Times New Roman" w:hAnsi="Times New Roman"/>
          <w14:numForm w14:val="lining"/>
          <w14:numSpacing w14:val="tabular"/>
        </w:rPr>
        <w:t xml:space="preserve">to the next periods </w:t>
      </w:r>
      <w:r w:rsidR="009530CB">
        <w:rPr>
          <w:rFonts w:ascii="Times New Roman" w:hAnsi="Times New Roman"/>
          <w14:numForm w14:val="lining"/>
          <w14:numSpacing w14:val="tabular"/>
        </w:rPr>
        <w:t xml:space="preserve">were made </w:t>
      </w:r>
      <w:r w:rsidR="00E43B0F">
        <w:rPr>
          <w:rFonts w:ascii="Times New Roman" w:hAnsi="Times New Roman"/>
          <w14:numForm w14:val="lining"/>
          <w14:numSpacing w14:val="tabular"/>
        </w:rPr>
        <w:t xml:space="preserve">in </w:t>
      </w:r>
      <w:r>
        <w:rPr>
          <w:rFonts w:ascii="Times New Roman" w:hAnsi="Times New Roman"/>
          <w14:numForm w14:val="lining"/>
          <w14:numSpacing w14:val="tabular"/>
        </w:rPr>
        <w:t>projects</w:t>
      </w:r>
      <w:r w:rsidR="00E43B0F">
        <w:rPr>
          <w:rFonts w:ascii="Times New Roman" w:hAnsi="Times New Roman"/>
          <w14:numForm w14:val="lining"/>
          <w14:numSpacing w14:val="tabular"/>
        </w:rPr>
        <w:t xml:space="preserve"> and the </w:t>
      </w:r>
      <w:r>
        <w:rPr>
          <w:rFonts w:ascii="Times New Roman" w:hAnsi="Times New Roman"/>
          <w14:numForm w14:val="lining"/>
          <w14:numSpacing w14:val="tabular"/>
        </w:rPr>
        <w:t>absorption of allocated funds</w:t>
      </w:r>
      <w:r w:rsidR="00E43B0F">
        <w:rPr>
          <w:rFonts w:ascii="Times New Roman" w:hAnsi="Times New Roman"/>
          <w14:numForm w14:val="lining"/>
          <w14:numSpacing w14:val="tabular"/>
        </w:rPr>
        <w:t xml:space="preserve"> was lower than predicted.</w:t>
      </w:r>
      <w:r>
        <w:rPr>
          <w:rFonts w:ascii="Times New Roman" w:hAnsi="Times New Roman"/>
          <w14:numForm w14:val="lining"/>
          <w14:numSpacing w14:val="tabular"/>
        </w:rPr>
        <w:t xml:space="preserve"> </w:t>
      </w:r>
    </w:p>
    <w:p w14:paraId="356F31AE" w14:textId="77777777" w:rsidR="003E1D8E" w:rsidRPr="00526077" w:rsidRDefault="003E1D8E" w:rsidP="003E1D8E">
      <w:pPr>
        <w:pStyle w:val="Odstavecseseznamem"/>
        <w:ind w:left="0"/>
        <w:jc w:val="both"/>
        <w:rPr>
          <w:color w:val="1F497D"/>
          <w14:numForm w14:val="lining"/>
          <w14:numSpacing w14:val="tabular"/>
        </w:rPr>
      </w:pPr>
      <w:r>
        <w:rPr>
          <w:color w:val="1F497D"/>
          <w14:numForm w14:val="lining"/>
          <w14:numSpacing w14:val="tabular"/>
        </w:rPr>
        <w:t xml:space="preserve"> </w:t>
      </w:r>
    </w:p>
    <w:p w14:paraId="05D1C1D9" w14:textId="77777777" w:rsidR="003E1D8E" w:rsidRPr="00526077" w:rsidRDefault="003E1D8E" w:rsidP="003E1D8E">
      <w:pPr>
        <w:pStyle w:val="Odstavecseseznamem"/>
        <w:ind w:left="0"/>
        <w:jc w:val="both"/>
        <w:rPr>
          <w:rFonts w:ascii="Times New Roman" w:hAnsi="Times New Roman"/>
          <w:b/>
          <w14:numForm w14:val="lining"/>
          <w14:numSpacing w14:val="tabular"/>
        </w:rPr>
      </w:pPr>
      <w:r>
        <w:rPr>
          <w:rFonts w:ascii="Times New Roman" w:hAnsi="Times New Roman"/>
          <w:b/>
          <w14:numForm w14:val="lining"/>
          <w14:numSpacing w14:val="tabular"/>
        </w:rPr>
        <w:t xml:space="preserve">Measures taken: </w:t>
      </w:r>
    </w:p>
    <w:p w14:paraId="5B0648F1" w14:textId="5F5C96DA" w:rsidR="003E1D8E" w:rsidRPr="00526077" w:rsidRDefault="003E1D8E"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In the monitored period</w:t>
      </w:r>
      <w:r w:rsidR="00E43B0F">
        <w:rPr>
          <w:rFonts w:ascii="Times New Roman" w:hAnsi="Times New Roman"/>
          <w14:numForm w14:val="lining"/>
          <w14:numSpacing w14:val="tabular"/>
        </w:rPr>
        <w:t>,</w:t>
      </w:r>
      <w:r>
        <w:rPr>
          <w:rFonts w:ascii="Times New Roman" w:hAnsi="Times New Roman"/>
          <w14:numForm w14:val="lining"/>
          <w14:numSpacing w14:val="tabular"/>
        </w:rPr>
        <w:t xml:space="preserve"> the </w:t>
      </w:r>
      <w:proofErr w:type="spellStart"/>
      <w:r>
        <w:rPr>
          <w:rFonts w:ascii="Times New Roman" w:hAnsi="Times New Roman"/>
          <w14:numForm w14:val="lining"/>
          <w14:numSpacing w14:val="tabular"/>
        </w:rPr>
        <w:t>MoI</w:t>
      </w:r>
      <w:proofErr w:type="spellEnd"/>
      <w:r>
        <w:rPr>
          <w:rFonts w:ascii="Times New Roman" w:hAnsi="Times New Roman"/>
          <w14:numForm w14:val="lining"/>
          <w14:numSpacing w14:val="tabular"/>
        </w:rPr>
        <w:t xml:space="preserve"> IB continued </w:t>
      </w:r>
      <w:r w:rsidR="00E43B0F">
        <w:rPr>
          <w:rFonts w:ascii="Times New Roman" w:hAnsi="Times New Roman"/>
          <w14:numForm w14:val="lining"/>
          <w14:numSpacing w14:val="tabular"/>
        </w:rPr>
        <w:t xml:space="preserve">to perform </w:t>
      </w:r>
      <w:r>
        <w:rPr>
          <w:rFonts w:ascii="Times New Roman" w:hAnsi="Times New Roman"/>
          <w14:numForm w14:val="lining"/>
          <w14:numSpacing w14:val="tabular"/>
        </w:rPr>
        <w:t xml:space="preserve">intensive monitoring of risky projects and </w:t>
      </w:r>
      <w:r w:rsidR="00E43B0F">
        <w:rPr>
          <w:rFonts w:ascii="Times New Roman" w:hAnsi="Times New Roman"/>
          <w14:numForm w14:val="lining"/>
          <w14:numSpacing w14:val="tabular"/>
        </w:rPr>
        <w:t>their crisis management. M</w:t>
      </w:r>
      <w:r>
        <w:rPr>
          <w:rFonts w:ascii="Times New Roman" w:hAnsi="Times New Roman"/>
          <w14:numForm w14:val="lining"/>
          <w14:numSpacing w14:val="tabular"/>
        </w:rPr>
        <w:t>onthly meetings of working teams (the so called task force) t</w:t>
      </w:r>
      <w:r w:rsidR="00E43B0F">
        <w:rPr>
          <w:rFonts w:ascii="Times New Roman" w:hAnsi="Times New Roman"/>
          <w14:numForm w14:val="lining"/>
          <w14:numSpacing w14:val="tabular"/>
        </w:rPr>
        <w:t>ook</w:t>
      </w:r>
      <w:r>
        <w:rPr>
          <w:rFonts w:ascii="Times New Roman" w:hAnsi="Times New Roman"/>
          <w14:numForm w14:val="lining"/>
          <w14:numSpacing w14:val="tabular"/>
        </w:rPr>
        <w:t xml:space="preserve"> place, attended by the </w:t>
      </w:r>
      <w:proofErr w:type="spellStart"/>
      <w:r>
        <w:rPr>
          <w:rFonts w:ascii="Times New Roman" w:hAnsi="Times New Roman"/>
          <w14:numForm w14:val="lining"/>
          <w14:numSpacing w14:val="tabular"/>
        </w:rPr>
        <w:t>MoI</w:t>
      </w:r>
      <w:proofErr w:type="spellEnd"/>
      <w:r>
        <w:rPr>
          <w:rFonts w:ascii="Times New Roman" w:hAnsi="Times New Roman"/>
          <w14:numForm w14:val="lining"/>
          <w14:numSpacing w14:val="tabular"/>
        </w:rPr>
        <w:t xml:space="preserve"> IB employees responsible for </w:t>
      </w:r>
      <w:r w:rsidR="00E43B0F">
        <w:rPr>
          <w:rFonts w:ascii="Times New Roman" w:hAnsi="Times New Roman"/>
          <w14:numForm w14:val="lining"/>
          <w14:numSpacing w14:val="tabular"/>
        </w:rPr>
        <w:t xml:space="preserve">project </w:t>
      </w:r>
      <w:r>
        <w:rPr>
          <w:rFonts w:ascii="Times New Roman" w:hAnsi="Times New Roman"/>
          <w14:numForm w14:val="lining"/>
          <w14:numSpacing w14:val="tabular"/>
        </w:rPr>
        <w:t xml:space="preserve">administration (project and financial manager at the IB) and representatives of the beneficiary, on the occasion of which updated information was shared on project implementation and problems encountered in projects were addressed. The progress in implementation of activities under all projects </w:t>
      </w:r>
      <w:r w:rsidR="00E933E2">
        <w:rPr>
          <w:rFonts w:ascii="Times New Roman" w:hAnsi="Times New Roman"/>
          <w14:numForm w14:val="lining"/>
          <w14:numSpacing w14:val="tabular"/>
        </w:rPr>
        <w:t>was</w:t>
      </w:r>
      <w:r>
        <w:rPr>
          <w:rFonts w:ascii="Times New Roman" w:hAnsi="Times New Roman"/>
          <w14:numForm w14:val="lining"/>
          <w14:numSpacing w14:val="tabular"/>
        </w:rPr>
        <w:t xml:space="preserve"> monitored through</w:t>
      </w:r>
      <w:r w:rsidR="00E933E2">
        <w:rPr>
          <w:rFonts w:ascii="Times New Roman" w:hAnsi="Times New Roman"/>
          <w14:numForm w14:val="lining"/>
          <w14:numSpacing w14:val="tabular"/>
        </w:rPr>
        <w:t xml:space="preserve"> </w:t>
      </w:r>
      <w:r>
        <w:rPr>
          <w:rFonts w:ascii="Times New Roman" w:hAnsi="Times New Roman"/>
          <w14:numForm w14:val="lining"/>
          <w14:numSpacing w14:val="tabular"/>
        </w:rPr>
        <w:t>status reports and other documents submitted ad hoc. Where r</w:t>
      </w:r>
      <w:r w:rsidR="00E933E2">
        <w:rPr>
          <w:rFonts w:ascii="Times New Roman" w:hAnsi="Times New Roman"/>
          <w14:numForm w14:val="lining"/>
          <w14:numSpacing w14:val="tabular"/>
        </w:rPr>
        <w:t>isks were identified that could a</w:t>
      </w:r>
      <w:r>
        <w:rPr>
          <w:rFonts w:ascii="Times New Roman" w:hAnsi="Times New Roman"/>
          <w14:numForm w14:val="lining"/>
          <w14:numSpacing w14:val="tabular"/>
        </w:rPr>
        <w:t xml:space="preserve">ffect the accomplishment of absorption forecasts, tripartite meetings were convened, with the participation of the IOP MA representative. Intensive consultations were held with beneficiaries on </w:t>
      </w:r>
      <w:r w:rsidR="00E933E2">
        <w:rPr>
          <w:rFonts w:ascii="Times New Roman" w:hAnsi="Times New Roman"/>
          <w14:numForm w14:val="lining"/>
          <w14:numSpacing w14:val="tabular"/>
        </w:rPr>
        <w:t xml:space="preserve">modifications in the </w:t>
      </w:r>
      <w:r>
        <w:rPr>
          <w:rFonts w:ascii="Times New Roman" w:hAnsi="Times New Roman"/>
          <w14:numForm w14:val="lining"/>
          <w14:numSpacing w14:val="tabular"/>
        </w:rPr>
        <w:t xml:space="preserve">division of projects into stages so that the submitted </w:t>
      </w:r>
      <w:r w:rsidR="00E933E2">
        <w:rPr>
          <w:rFonts w:ascii="Times New Roman" w:hAnsi="Times New Roman"/>
          <w14:numForm w14:val="lining"/>
          <w14:numSpacing w14:val="tabular"/>
        </w:rPr>
        <w:t>a</w:t>
      </w:r>
      <w:r>
        <w:rPr>
          <w:rFonts w:ascii="Times New Roman" w:hAnsi="Times New Roman"/>
          <w14:numForm w14:val="lining"/>
          <w14:numSpacing w14:val="tabular"/>
        </w:rPr>
        <w:t xml:space="preserve">pplications for </w:t>
      </w:r>
      <w:r w:rsidR="00E933E2">
        <w:rPr>
          <w:rFonts w:ascii="Times New Roman" w:hAnsi="Times New Roman"/>
          <w14:numForm w14:val="lining"/>
          <w14:numSpacing w14:val="tabular"/>
        </w:rPr>
        <w:t>p</w:t>
      </w:r>
      <w:r>
        <w:rPr>
          <w:rFonts w:ascii="Times New Roman" w:hAnsi="Times New Roman"/>
          <w14:numForm w14:val="lining"/>
          <w14:numSpacing w14:val="tabular"/>
        </w:rPr>
        <w:t xml:space="preserve">ayment contribute as much as possible to the fulfilment of </w:t>
      </w:r>
      <w:proofErr w:type="gramStart"/>
      <w:r>
        <w:rPr>
          <w:rFonts w:ascii="Times New Roman" w:hAnsi="Times New Roman"/>
          <w14:numForm w14:val="lining"/>
          <w14:numSpacing w14:val="tabular"/>
        </w:rPr>
        <w:t>n+2 rule</w:t>
      </w:r>
      <w:proofErr w:type="gramEnd"/>
      <w:r>
        <w:rPr>
          <w:rFonts w:ascii="Times New Roman" w:hAnsi="Times New Roman"/>
          <w14:numForm w14:val="lining"/>
          <w14:numSpacing w14:val="tabular"/>
        </w:rPr>
        <w:t xml:space="preserve"> in 2014.</w:t>
      </w:r>
    </w:p>
    <w:p w14:paraId="1B293EB6" w14:textId="77777777" w:rsidR="003E1D8E" w:rsidRPr="00526077" w:rsidRDefault="003E1D8E" w:rsidP="00017D9E">
      <w:pPr>
        <w:pStyle w:val="Odstavecseseznamem"/>
        <w:spacing w:after="0" w:line="240" w:lineRule="auto"/>
        <w:ind w:left="0"/>
        <w:jc w:val="both"/>
        <w:rPr>
          <w:rFonts w:ascii="Times New Roman" w:hAnsi="Times New Roman"/>
          <w14:numForm w14:val="lining"/>
          <w14:numSpacing w14:val="tabular"/>
        </w:rPr>
      </w:pPr>
    </w:p>
    <w:p w14:paraId="73DFECAF" w14:textId="4DF2C7A1" w:rsidR="003E1D8E" w:rsidRPr="00526077" w:rsidRDefault="00E933E2"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 xml:space="preserve">The </w:t>
      </w:r>
      <w:proofErr w:type="spellStart"/>
      <w:r>
        <w:rPr>
          <w:rFonts w:ascii="Times New Roman" w:hAnsi="Times New Roman"/>
          <w14:numForm w14:val="lining"/>
          <w14:numSpacing w14:val="tabular"/>
        </w:rPr>
        <w:t>MoI</w:t>
      </w:r>
      <w:proofErr w:type="spellEnd"/>
      <w:r>
        <w:rPr>
          <w:rFonts w:ascii="Times New Roman" w:hAnsi="Times New Roman"/>
          <w14:numForm w14:val="lining"/>
          <w14:numSpacing w14:val="tabular"/>
        </w:rPr>
        <w:t xml:space="preserve"> IB </w:t>
      </w:r>
      <w:r w:rsidR="003E1D8E">
        <w:rPr>
          <w:rFonts w:ascii="Times New Roman" w:hAnsi="Times New Roman"/>
          <w14:numForm w14:val="lining"/>
          <w14:numSpacing w14:val="tabular"/>
        </w:rPr>
        <w:t xml:space="preserve">adopted and implemented measures </w:t>
      </w:r>
      <w:r>
        <w:rPr>
          <w:rFonts w:ascii="Times New Roman" w:hAnsi="Times New Roman"/>
          <w14:numForm w14:val="lining"/>
          <w14:numSpacing w14:val="tabular"/>
        </w:rPr>
        <w:t xml:space="preserve">that contribute to </w:t>
      </w:r>
      <w:r w:rsidR="003E1D8E">
        <w:rPr>
          <w:rFonts w:ascii="Times New Roman" w:hAnsi="Times New Roman"/>
          <w14:numForm w14:val="lining"/>
          <w14:numSpacing w14:val="tabular"/>
        </w:rPr>
        <w:t>reduc</w:t>
      </w:r>
      <w:r>
        <w:rPr>
          <w:rFonts w:ascii="Times New Roman" w:hAnsi="Times New Roman"/>
          <w14:numForm w14:val="lining"/>
          <w14:numSpacing w14:val="tabular"/>
        </w:rPr>
        <w:t>ing</w:t>
      </w:r>
      <w:r w:rsidR="003E1D8E">
        <w:rPr>
          <w:rFonts w:ascii="Times New Roman" w:hAnsi="Times New Roman"/>
          <w14:numForm w14:val="lining"/>
          <w14:numSpacing w14:val="tabular"/>
        </w:rPr>
        <w:t xml:space="preserve"> </w:t>
      </w:r>
      <w:r>
        <w:rPr>
          <w:rFonts w:ascii="Times New Roman" w:hAnsi="Times New Roman"/>
          <w14:numForm w14:val="lining"/>
          <w14:numSpacing w14:val="tabular"/>
        </w:rPr>
        <w:t>the error rate in APs and MRs, the time needed for their elaboration a</w:t>
      </w:r>
      <w:r w:rsidR="003E1D8E">
        <w:rPr>
          <w:rFonts w:ascii="Times New Roman" w:hAnsi="Times New Roman"/>
          <w14:numForm w14:val="lining"/>
          <w14:numSpacing w14:val="tabular"/>
        </w:rPr>
        <w:t>nd the</w:t>
      </w:r>
      <w:r>
        <w:rPr>
          <w:rFonts w:ascii="Times New Roman" w:hAnsi="Times New Roman"/>
          <w14:numForm w14:val="lining"/>
          <w14:numSpacing w14:val="tabular"/>
        </w:rPr>
        <w:t>ir</w:t>
      </w:r>
      <w:r w:rsidR="003E1D8E">
        <w:rPr>
          <w:rFonts w:ascii="Times New Roman" w:hAnsi="Times New Roman"/>
          <w14:numForm w14:val="lining"/>
          <w14:numSpacing w14:val="tabular"/>
        </w:rPr>
        <w:t xml:space="preserve"> administration period at the </w:t>
      </w:r>
      <w:proofErr w:type="spellStart"/>
      <w:r w:rsidR="003E1D8E">
        <w:rPr>
          <w:rFonts w:ascii="Times New Roman" w:hAnsi="Times New Roman"/>
          <w14:numForm w14:val="lining"/>
          <w14:numSpacing w14:val="tabular"/>
        </w:rPr>
        <w:t>MoI</w:t>
      </w:r>
      <w:proofErr w:type="spellEnd"/>
      <w:r w:rsidR="003E1D8E">
        <w:rPr>
          <w:rFonts w:ascii="Times New Roman" w:hAnsi="Times New Roman"/>
          <w14:numForm w14:val="lining"/>
          <w14:numSpacing w14:val="tabular"/>
        </w:rPr>
        <w:t xml:space="preserve"> IB. One of the effic</w:t>
      </w:r>
      <w:r>
        <w:rPr>
          <w:rFonts w:ascii="Times New Roman" w:hAnsi="Times New Roman"/>
          <w14:numForm w14:val="lining"/>
          <w14:numSpacing w14:val="tabular"/>
        </w:rPr>
        <w:t xml:space="preserve">ient measures </w:t>
      </w:r>
      <w:proofErr w:type="gramStart"/>
      <w:r>
        <w:rPr>
          <w:rFonts w:ascii="Times New Roman" w:hAnsi="Times New Roman"/>
          <w14:numForm w14:val="lining"/>
          <w14:numSpacing w14:val="tabular"/>
        </w:rPr>
        <w:t>were</w:t>
      </w:r>
      <w:proofErr w:type="gramEnd"/>
      <w:r>
        <w:rPr>
          <w:rFonts w:ascii="Times New Roman" w:hAnsi="Times New Roman"/>
          <w14:numForm w14:val="lining"/>
          <w14:numSpacing w14:val="tabular"/>
        </w:rPr>
        <w:t xml:space="preserve"> </w:t>
      </w:r>
      <w:r w:rsidR="003E1D8E">
        <w:rPr>
          <w:rFonts w:ascii="Times New Roman" w:hAnsi="Times New Roman"/>
          <w14:numForm w14:val="lining"/>
          <w14:numSpacing w14:val="tabular"/>
        </w:rPr>
        <w:t xml:space="preserve">consultations concerning necessary requisites of the content and form of the MR and the AP before their final submission to the </w:t>
      </w:r>
      <w:proofErr w:type="spellStart"/>
      <w:r w:rsidR="003E1D8E">
        <w:rPr>
          <w:rFonts w:ascii="Times New Roman" w:hAnsi="Times New Roman"/>
          <w14:numForm w14:val="lining"/>
          <w14:numSpacing w14:val="tabular"/>
        </w:rPr>
        <w:t>MoI</w:t>
      </w:r>
      <w:proofErr w:type="spellEnd"/>
      <w:r w:rsidR="003E1D8E">
        <w:rPr>
          <w:rFonts w:ascii="Times New Roman" w:hAnsi="Times New Roman"/>
          <w14:numForm w14:val="lining"/>
          <w14:numSpacing w14:val="tabular"/>
        </w:rPr>
        <w:t xml:space="preserve"> IB. It has been agreed with </w:t>
      </w:r>
      <w:r>
        <w:rPr>
          <w:rFonts w:ascii="Times New Roman" w:hAnsi="Times New Roman"/>
          <w14:numForm w14:val="lining"/>
          <w14:numSpacing w14:val="tabular"/>
        </w:rPr>
        <w:t xml:space="preserve">the </w:t>
      </w:r>
      <w:r w:rsidR="003E1D8E">
        <w:rPr>
          <w:rFonts w:ascii="Times New Roman" w:hAnsi="Times New Roman"/>
          <w14:numForm w14:val="lining"/>
          <w14:numSpacing w14:val="tabular"/>
        </w:rPr>
        <w:t>beneficiaries that the documentation related to tenders is to be submitte</w:t>
      </w:r>
      <w:r w:rsidR="00DC7814">
        <w:rPr>
          <w:rFonts w:ascii="Times New Roman" w:hAnsi="Times New Roman"/>
          <w14:numForm w14:val="lining"/>
          <w14:numSpacing w14:val="tabular"/>
        </w:rPr>
        <w:t>d immediately after each step</w:t>
      </w:r>
      <w:r w:rsidR="003E1D8E">
        <w:rPr>
          <w:rFonts w:ascii="Times New Roman" w:hAnsi="Times New Roman"/>
          <w14:numForm w14:val="lining"/>
          <w14:numSpacing w14:val="tabular"/>
        </w:rPr>
        <w:t xml:space="preserve"> (elaboration of tender document</w:t>
      </w:r>
      <w:r w:rsidR="00C57C1F">
        <w:rPr>
          <w:rFonts w:ascii="Times New Roman" w:hAnsi="Times New Roman"/>
          <w14:numForm w14:val="lining"/>
          <w14:numSpacing w14:val="tabular"/>
        </w:rPr>
        <w:t>s</w:t>
      </w:r>
      <w:r w:rsidR="003E1D8E">
        <w:rPr>
          <w:rFonts w:ascii="Times New Roman" w:hAnsi="Times New Roman"/>
          <w14:numForm w14:val="lining"/>
          <w14:numSpacing w14:val="tabular"/>
        </w:rPr>
        <w:t>, document</w:t>
      </w:r>
      <w:r w:rsidR="00C57C1F">
        <w:rPr>
          <w:rFonts w:ascii="Times New Roman" w:hAnsi="Times New Roman"/>
          <w14:numForm w14:val="lining"/>
          <w14:numSpacing w14:val="tabular"/>
        </w:rPr>
        <w:t>s</w:t>
      </w:r>
      <w:r w:rsidR="003E1D8E">
        <w:rPr>
          <w:rFonts w:ascii="Times New Roman" w:hAnsi="Times New Roman"/>
          <w14:numForm w14:val="lining"/>
          <w14:numSpacing w14:val="tabular"/>
        </w:rPr>
        <w:t xml:space="preserve"> related to tenders before/after the contract execution, conclusion of an addendum) is taken in order to prevent any protractions in administration of APs and </w:t>
      </w:r>
      <w:proofErr w:type="gramStart"/>
      <w:r w:rsidR="003E1D8E">
        <w:rPr>
          <w:rFonts w:ascii="Times New Roman" w:hAnsi="Times New Roman"/>
          <w14:numForm w14:val="lining"/>
          <w14:numSpacing w14:val="tabular"/>
        </w:rPr>
        <w:t>MRs</w:t>
      </w:r>
      <w:proofErr w:type="gramEnd"/>
      <w:r w:rsidR="003E1D8E">
        <w:rPr>
          <w:rFonts w:ascii="Times New Roman" w:hAnsi="Times New Roman"/>
          <w14:numForm w14:val="lining"/>
          <w14:numSpacing w14:val="tabular"/>
        </w:rPr>
        <w:t xml:space="preserve"> </w:t>
      </w:r>
      <w:r w:rsidR="00DC7814">
        <w:rPr>
          <w:rFonts w:ascii="Times New Roman" w:hAnsi="Times New Roman"/>
          <w14:numForm w14:val="lining"/>
          <w14:numSpacing w14:val="tabular"/>
        </w:rPr>
        <w:t xml:space="preserve">due to </w:t>
      </w:r>
      <w:r w:rsidR="003E1D8E">
        <w:rPr>
          <w:rFonts w:ascii="Times New Roman" w:hAnsi="Times New Roman"/>
          <w14:numForm w14:val="lining"/>
          <w14:numSpacing w14:val="tabular"/>
        </w:rPr>
        <w:t>control</w:t>
      </w:r>
      <w:r w:rsidR="00DC7814">
        <w:rPr>
          <w:rFonts w:ascii="Times New Roman" w:hAnsi="Times New Roman"/>
          <w14:numForm w14:val="lining"/>
          <w14:numSpacing w14:val="tabular"/>
        </w:rPr>
        <w:t>s</w:t>
      </w:r>
      <w:r w:rsidR="003E1D8E">
        <w:rPr>
          <w:rFonts w:ascii="Times New Roman" w:hAnsi="Times New Roman"/>
          <w14:numForm w14:val="lining"/>
          <w14:numSpacing w14:val="tabular"/>
        </w:rPr>
        <w:t xml:space="preserve"> of </w:t>
      </w:r>
      <w:r w:rsidR="00DC7814">
        <w:rPr>
          <w:rFonts w:ascii="Times New Roman" w:hAnsi="Times New Roman"/>
          <w14:numForm w14:val="lining"/>
          <w14:numSpacing w14:val="tabular"/>
        </w:rPr>
        <w:t xml:space="preserve">public procurement </w:t>
      </w:r>
      <w:r w:rsidR="003E1D8E">
        <w:rPr>
          <w:rFonts w:ascii="Times New Roman" w:hAnsi="Times New Roman"/>
          <w14:numForm w14:val="lining"/>
          <w14:numSpacing w14:val="tabular"/>
        </w:rPr>
        <w:t xml:space="preserve">documentation. The beneficiaries were also asked to cut short the time necessary for submission of APs and MRs. </w:t>
      </w:r>
    </w:p>
    <w:p w14:paraId="7087ED4F" w14:textId="407D1374" w:rsidR="003E1D8E" w:rsidRPr="00526077" w:rsidRDefault="003E1D8E" w:rsidP="00017D9E">
      <w:pPr>
        <w:jc w:val="both"/>
        <w:rPr>
          <w:color w:val="1F497D"/>
          <w:sz w:val="22"/>
          <w:szCs w:val="22"/>
          <w14:numForm w14:val="lining"/>
          <w14:numSpacing w14:val="tabular"/>
        </w:rPr>
      </w:pPr>
      <w:r>
        <w:rPr>
          <w:sz w:val="22"/>
          <w14:numForm w14:val="lining"/>
          <w14:numSpacing w14:val="tabular"/>
        </w:rPr>
        <w:t>Thanks to the applied measures the anticipated loss in IA 1.1 in 2014 was considerably reduced.</w:t>
      </w:r>
    </w:p>
    <w:p w14:paraId="019CE3FE" w14:textId="77777777" w:rsidR="003E1D8E" w:rsidRPr="00526077" w:rsidRDefault="003E1D8E" w:rsidP="003E1D8E">
      <w:pPr>
        <w:pStyle w:val="Odstavecseseznamem"/>
        <w:ind w:left="0"/>
        <w:jc w:val="both"/>
        <w:rPr>
          <w:rFonts w:ascii="Times New Roman" w:hAnsi="Times New Roman"/>
          <w:b/>
          <w:i/>
          <w14:numForm w14:val="lining"/>
          <w14:numSpacing w14:val="tabular"/>
        </w:rPr>
      </w:pPr>
    </w:p>
    <w:p w14:paraId="29A7D395" w14:textId="62F205B9" w:rsidR="003E1D8E" w:rsidRPr="00526077" w:rsidRDefault="003E1D8E" w:rsidP="003E1D8E">
      <w:pPr>
        <w:pStyle w:val="Odstavecseseznamem"/>
        <w:ind w:left="0"/>
        <w:jc w:val="both"/>
        <w:rPr>
          <w:rFonts w:ascii="Times New Roman" w:hAnsi="Times New Roman"/>
          <w:b/>
          <w14:numForm w14:val="lining"/>
          <w14:numSpacing w14:val="tabular"/>
        </w:rPr>
      </w:pPr>
      <w:r>
        <w:rPr>
          <w:rFonts w:ascii="Times New Roman" w:hAnsi="Times New Roman"/>
          <w:b/>
          <w14:numForm w14:val="lining"/>
          <w14:numSpacing w14:val="tabular"/>
        </w:rPr>
        <w:lastRenderedPageBreak/>
        <w:t>Risk of a failure to absorb the allocation in 2015</w:t>
      </w:r>
    </w:p>
    <w:p w14:paraId="266CB38D" w14:textId="7BDAB443" w:rsidR="003E1D8E" w:rsidRPr="00526077" w:rsidRDefault="00DC7814"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The In</w:t>
      </w:r>
      <w:r w:rsidR="003E1D8E">
        <w:rPr>
          <w:rFonts w:ascii="Times New Roman" w:hAnsi="Times New Roman"/>
          <w14:numForm w14:val="lining"/>
          <w14:numSpacing w14:val="tabular"/>
        </w:rPr>
        <w:t xml:space="preserve">tervention area 1.1 </w:t>
      </w:r>
      <w:r>
        <w:rPr>
          <w:rFonts w:ascii="Times New Roman" w:hAnsi="Times New Roman"/>
          <w14:numForm w14:val="lining"/>
          <w14:numSpacing w14:val="tabular"/>
        </w:rPr>
        <w:t xml:space="preserve">continues to </w:t>
      </w:r>
      <w:r w:rsidR="003E1D8E">
        <w:rPr>
          <w:rFonts w:ascii="Times New Roman" w:hAnsi="Times New Roman"/>
          <w14:numForm w14:val="lining"/>
          <w14:numSpacing w14:val="tabular"/>
        </w:rPr>
        <w:t>suffer</w:t>
      </w:r>
      <w:r>
        <w:rPr>
          <w:rFonts w:ascii="Times New Roman" w:hAnsi="Times New Roman"/>
          <w14:numForm w14:val="lining"/>
          <w14:numSpacing w14:val="tabular"/>
        </w:rPr>
        <w:t xml:space="preserve"> from a </w:t>
      </w:r>
      <w:r w:rsidR="003E1D8E">
        <w:rPr>
          <w:rFonts w:ascii="Times New Roman" w:hAnsi="Times New Roman"/>
          <w14:numForm w14:val="lining"/>
          <w14:numSpacing w14:val="tabular"/>
        </w:rPr>
        <w:t xml:space="preserve">low absorption of funds and in a number of projects the timetable of implementation runs almost until the end or until the very end of the </w:t>
      </w:r>
      <w:r>
        <w:rPr>
          <w:rFonts w:ascii="Times New Roman" w:hAnsi="Times New Roman"/>
          <w14:numForm w14:val="lining"/>
          <w14:numSpacing w14:val="tabular"/>
        </w:rPr>
        <w:t xml:space="preserve">eligibility of </w:t>
      </w:r>
      <w:r w:rsidR="003E1D8E">
        <w:rPr>
          <w:rFonts w:ascii="Times New Roman" w:hAnsi="Times New Roman"/>
          <w14:numForm w14:val="lining"/>
          <w14:numSpacing w14:val="tabular"/>
        </w:rPr>
        <w:t xml:space="preserve">expenditure which causes an immense risk if any delays and complications occur that make it impossible to absorb the </w:t>
      </w:r>
      <w:r>
        <w:rPr>
          <w:rFonts w:ascii="Times New Roman" w:hAnsi="Times New Roman"/>
          <w14:numForm w14:val="lining"/>
          <w14:numSpacing w14:val="tabular"/>
        </w:rPr>
        <w:t xml:space="preserve">allocated </w:t>
      </w:r>
      <w:r w:rsidR="003E1D8E">
        <w:rPr>
          <w:rFonts w:ascii="Times New Roman" w:hAnsi="Times New Roman"/>
          <w14:numForm w14:val="lining"/>
          <w14:numSpacing w14:val="tabular"/>
        </w:rPr>
        <w:t xml:space="preserve">funds. This situation occurs mainly </w:t>
      </w:r>
      <w:r w:rsidR="00E61714">
        <w:rPr>
          <w:rFonts w:ascii="Times New Roman" w:hAnsi="Times New Roman"/>
          <w14:numForm w14:val="lining"/>
          <w14:numSpacing w14:val="tabular"/>
        </w:rPr>
        <w:t xml:space="preserve">due to the existence of </w:t>
      </w:r>
      <w:r w:rsidR="003E1D8E">
        <w:rPr>
          <w:rFonts w:ascii="Times New Roman" w:hAnsi="Times New Roman"/>
          <w14:numForm w14:val="lining"/>
          <w14:numSpacing w14:val="tabular"/>
        </w:rPr>
        <w:t>risky projects, long delays in timetables of project</w:t>
      </w:r>
      <w:r w:rsidR="00E61714">
        <w:rPr>
          <w:rFonts w:ascii="Times New Roman" w:hAnsi="Times New Roman"/>
          <w14:numForm w14:val="lining"/>
          <w14:numSpacing w14:val="tabular"/>
        </w:rPr>
        <w:t xml:space="preserve"> implementation,</w:t>
      </w:r>
      <w:r w:rsidR="003E1D8E">
        <w:rPr>
          <w:rFonts w:ascii="Times New Roman" w:hAnsi="Times New Roman"/>
          <w14:numForm w14:val="lining"/>
          <w14:numSpacing w14:val="tabular"/>
        </w:rPr>
        <w:t xml:space="preserve"> and thus also in the absorption of funds.</w:t>
      </w:r>
    </w:p>
    <w:p w14:paraId="3330F972" w14:textId="77777777" w:rsidR="003E1D8E" w:rsidRPr="00526077" w:rsidRDefault="003E1D8E" w:rsidP="003E1D8E">
      <w:pPr>
        <w:pStyle w:val="Odstavecseseznamem"/>
        <w:ind w:left="0"/>
        <w:jc w:val="both"/>
        <w:rPr>
          <w:rFonts w:ascii="Times New Roman" w:hAnsi="Times New Roman"/>
          <w14:numForm w14:val="lining"/>
          <w14:numSpacing w14:val="tabular"/>
        </w:rPr>
      </w:pPr>
    </w:p>
    <w:p w14:paraId="78DE605B" w14:textId="77777777" w:rsidR="003E1D8E" w:rsidRPr="00526077" w:rsidRDefault="003E1D8E" w:rsidP="003E1D8E">
      <w:pPr>
        <w:pStyle w:val="Odstavecseseznamem"/>
        <w:ind w:left="0"/>
        <w:jc w:val="both"/>
        <w:rPr>
          <w:rFonts w:ascii="Times New Roman" w:hAnsi="Times New Roman"/>
          <w:b/>
          <w14:numForm w14:val="lining"/>
          <w14:numSpacing w14:val="tabular"/>
        </w:rPr>
      </w:pPr>
      <w:r>
        <w:rPr>
          <w:rFonts w:ascii="Times New Roman" w:hAnsi="Times New Roman"/>
          <w:b/>
          <w14:numForm w14:val="lining"/>
          <w14:numSpacing w14:val="tabular"/>
        </w:rPr>
        <w:t xml:space="preserve">Measures taken: </w:t>
      </w:r>
    </w:p>
    <w:p w14:paraId="06236A04" w14:textId="01A651E6" w:rsidR="003E1D8E" w:rsidRPr="00526077" w:rsidRDefault="003E1D8E"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 xml:space="preserve">Owing to this adverse status and savings made in </w:t>
      </w:r>
      <w:r w:rsidR="00E61714">
        <w:rPr>
          <w:rFonts w:ascii="Times New Roman" w:hAnsi="Times New Roman"/>
          <w14:numForm w14:val="lining"/>
          <w14:numSpacing w14:val="tabular"/>
        </w:rPr>
        <w:t xml:space="preserve">withdrawn </w:t>
      </w:r>
      <w:r>
        <w:rPr>
          <w:rFonts w:ascii="Times New Roman" w:hAnsi="Times New Roman"/>
          <w14:numForm w14:val="lining"/>
          <w14:numSpacing w14:val="tabular"/>
        </w:rPr>
        <w:t>projects</w:t>
      </w:r>
      <w:r w:rsidR="00E61714">
        <w:rPr>
          <w:rFonts w:ascii="Times New Roman" w:hAnsi="Times New Roman"/>
          <w14:numForm w14:val="lining"/>
          <w14:numSpacing w14:val="tabular"/>
        </w:rPr>
        <w:t xml:space="preserve">, </w:t>
      </w:r>
      <w:r>
        <w:rPr>
          <w:rFonts w:ascii="Times New Roman" w:hAnsi="Times New Roman"/>
          <w14:numForm w14:val="lining"/>
          <w14:numSpacing w14:val="tabular"/>
        </w:rPr>
        <w:t>in public procurement procedures and APs of implemented projects</w:t>
      </w:r>
      <w:r w:rsidR="00E61714">
        <w:rPr>
          <w:rFonts w:ascii="Times New Roman" w:hAnsi="Times New Roman"/>
          <w14:numForm w14:val="lining"/>
          <w14:numSpacing w14:val="tabular"/>
        </w:rPr>
        <w:t>,</w:t>
      </w:r>
      <w:r>
        <w:rPr>
          <w:rFonts w:ascii="Times New Roman" w:hAnsi="Times New Roman"/>
          <w14:numForm w14:val="lining"/>
          <w14:numSpacing w14:val="tabular"/>
        </w:rPr>
        <w:t xml:space="preserve"> it was possible as a measure taken to ensure the maximum potential absorption of the allocation to increase the original allocation for the last call No 17 in October 2014 by CZK 844,056,081 (ERDF) to the total of CZK 1,494,056,081 (ERDF) and to approve projects in the volume equalling this increased allocation</w:t>
      </w:r>
      <w:r w:rsidR="00E61714">
        <w:rPr>
          <w:rFonts w:ascii="Times New Roman" w:hAnsi="Times New Roman"/>
          <w14:numForm w14:val="lining"/>
          <w14:numSpacing w14:val="tabular"/>
        </w:rPr>
        <w:t xml:space="preserve"> for implementation</w:t>
      </w:r>
      <w:r>
        <w:rPr>
          <w:rFonts w:ascii="Times New Roman" w:hAnsi="Times New Roman"/>
          <w14:numForm w14:val="lining"/>
          <w14:numSpacing w14:val="tabular"/>
        </w:rPr>
        <w:t>.</w:t>
      </w:r>
    </w:p>
    <w:p w14:paraId="6BBA2827" w14:textId="77777777" w:rsidR="00DF7FCF" w:rsidRDefault="00DF7FCF" w:rsidP="00017D9E">
      <w:pPr>
        <w:pStyle w:val="Odstavecseseznamem"/>
        <w:spacing w:after="0" w:line="240" w:lineRule="auto"/>
        <w:ind w:left="0"/>
        <w:jc w:val="both"/>
        <w:rPr>
          <w:rFonts w:ascii="Times New Roman" w:hAnsi="Times New Roman"/>
          <w14:numForm w14:val="lining"/>
          <w14:numSpacing w14:val="tabular"/>
        </w:rPr>
      </w:pPr>
    </w:p>
    <w:p w14:paraId="72EAAE53" w14:textId="3CA8CC5C" w:rsidR="003E1D8E" w:rsidRPr="00526077" w:rsidRDefault="00DF7FCF"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 xml:space="preserve">The </w:t>
      </w:r>
      <w:proofErr w:type="spellStart"/>
      <w:r>
        <w:rPr>
          <w:rFonts w:ascii="Times New Roman" w:hAnsi="Times New Roman"/>
          <w14:numForm w14:val="lining"/>
          <w14:numSpacing w14:val="tabular"/>
        </w:rPr>
        <w:t>MoI</w:t>
      </w:r>
      <w:proofErr w:type="spellEnd"/>
      <w:r>
        <w:rPr>
          <w:rFonts w:ascii="Times New Roman" w:hAnsi="Times New Roman"/>
          <w14:numForm w14:val="lining"/>
          <w14:numSpacing w14:val="tabular"/>
        </w:rPr>
        <w:t xml:space="preserve"> IB </w:t>
      </w:r>
      <w:r w:rsidR="003E1D8E">
        <w:rPr>
          <w:rFonts w:ascii="Times New Roman" w:hAnsi="Times New Roman"/>
          <w14:numForm w14:val="lining"/>
          <w14:numSpacing w14:val="tabular"/>
        </w:rPr>
        <w:t xml:space="preserve">continues to monitor projects and their crisis management, </w:t>
      </w:r>
      <w:r>
        <w:rPr>
          <w:rFonts w:ascii="Times New Roman" w:hAnsi="Times New Roman"/>
          <w14:numForm w14:val="lining"/>
          <w14:numSpacing w14:val="tabular"/>
        </w:rPr>
        <w:t xml:space="preserve">to </w:t>
      </w:r>
      <w:r w:rsidR="003E1D8E">
        <w:rPr>
          <w:rFonts w:ascii="Times New Roman" w:hAnsi="Times New Roman"/>
          <w14:numForm w14:val="lining"/>
          <w14:numSpacing w14:val="tabular"/>
        </w:rPr>
        <w:t>close</w:t>
      </w:r>
      <w:r>
        <w:rPr>
          <w:rFonts w:ascii="Times New Roman" w:hAnsi="Times New Roman"/>
          <w14:numForm w14:val="lining"/>
          <w14:numSpacing w14:val="tabular"/>
        </w:rPr>
        <w:t>ly</w:t>
      </w:r>
      <w:r w:rsidR="003E1D8E">
        <w:rPr>
          <w:rFonts w:ascii="Times New Roman" w:hAnsi="Times New Roman"/>
          <w14:numForm w14:val="lining"/>
          <w14:numSpacing w14:val="tabular"/>
        </w:rPr>
        <w:t xml:space="preserve"> cooperat</w:t>
      </w:r>
      <w:r>
        <w:rPr>
          <w:rFonts w:ascii="Times New Roman" w:hAnsi="Times New Roman"/>
          <w14:numForm w14:val="lining"/>
          <w14:numSpacing w14:val="tabular"/>
        </w:rPr>
        <w:t>e</w:t>
      </w:r>
      <w:r w:rsidR="003E1D8E">
        <w:rPr>
          <w:rFonts w:ascii="Times New Roman" w:hAnsi="Times New Roman"/>
          <w14:numForm w14:val="lining"/>
          <w14:numSpacing w14:val="tabular"/>
        </w:rPr>
        <w:t xml:space="preserve"> with </w:t>
      </w:r>
      <w:r>
        <w:rPr>
          <w:rFonts w:ascii="Times New Roman" w:hAnsi="Times New Roman"/>
          <w14:numForm w14:val="lining"/>
          <w14:numSpacing w14:val="tabular"/>
        </w:rPr>
        <w:t xml:space="preserve">the </w:t>
      </w:r>
      <w:r w:rsidR="003E1D8E">
        <w:rPr>
          <w:rFonts w:ascii="Times New Roman" w:hAnsi="Times New Roman"/>
          <w14:numForm w14:val="lining"/>
          <w14:numSpacing w14:val="tabular"/>
        </w:rPr>
        <w:t xml:space="preserve">beneficiaries </w:t>
      </w:r>
      <w:r>
        <w:rPr>
          <w:rFonts w:ascii="Times New Roman" w:hAnsi="Times New Roman"/>
          <w14:numForm w14:val="lining"/>
          <w14:numSpacing w14:val="tabular"/>
        </w:rPr>
        <w:t>in the elaboration</w:t>
      </w:r>
      <w:r w:rsidR="003E1D8E">
        <w:rPr>
          <w:rFonts w:ascii="Times New Roman" w:hAnsi="Times New Roman"/>
          <w14:numForm w14:val="lining"/>
          <w14:numSpacing w14:val="tabular"/>
        </w:rPr>
        <w:t xml:space="preserve"> of the MR and AP</w:t>
      </w:r>
      <w:r>
        <w:rPr>
          <w:rFonts w:ascii="Times New Roman" w:hAnsi="Times New Roman"/>
          <w14:numForm w14:val="lining"/>
          <w14:numSpacing w14:val="tabular"/>
        </w:rPr>
        <w:t xml:space="preserve"> and</w:t>
      </w:r>
      <w:r w:rsidR="003E1D8E">
        <w:rPr>
          <w:rFonts w:ascii="Times New Roman" w:hAnsi="Times New Roman"/>
          <w14:numForm w14:val="lining"/>
          <w14:numSpacing w14:val="tabular"/>
        </w:rPr>
        <w:t xml:space="preserve"> </w:t>
      </w:r>
      <w:r>
        <w:rPr>
          <w:rFonts w:ascii="Times New Roman" w:hAnsi="Times New Roman"/>
          <w14:numForm w14:val="lining"/>
          <w14:numSpacing w14:val="tabular"/>
        </w:rPr>
        <w:t xml:space="preserve">during the </w:t>
      </w:r>
      <w:r w:rsidR="003E1D8E">
        <w:rPr>
          <w:rFonts w:ascii="Times New Roman" w:hAnsi="Times New Roman"/>
          <w14:numForm w14:val="lining"/>
          <w14:numSpacing w14:val="tabular"/>
        </w:rPr>
        <w:t xml:space="preserve">division of projects into stages, </w:t>
      </w:r>
      <w:r>
        <w:rPr>
          <w:rFonts w:ascii="Times New Roman" w:hAnsi="Times New Roman"/>
          <w14:numForm w14:val="lining"/>
          <w14:numSpacing w14:val="tabular"/>
        </w:rPr>
        <w:t xml:space="preserve">in </w:t>
      </w:r>
      <w:r w:rsidR="003E1D8E">
        <w:rPr>
          <w:rFonts w:ascii="Times New Roman" w:hAnsi="Times New Roman"/>
          <w14:numForm w14:val="lining"/>
          <w14:numSpacing w14:val="tabular"/>
        </w:rPr>
        <w:t xml:space="preserve">cutting short the deadlines, pre-checking the </w:t>
      </w:r>
      <w:r>
        <w:rPr>
          <w:rFonts w:ascii="Times New Roman" w:hAnsi="Times New Roman"/>
          <w14:numForm w14:val="lining"/>
          <w14:numSpacing w14:val="tabular"/>
        </w:rPr>
        <w:t>public procurement</w:t>
      </w:r>
      <w:r w:rsidR="003E1D8E">
        <w:rPr>
          <w:rFonts w:ascii="Times New Roman" w:hAnsi="Times New Roman"/>
          <w14:numForm w14:val="lining"/>
          <w14:numSpacing w14:val="tabular"/>
        </w:rPr>
        <w:t xml:space="preserve">. </w:t>
      </w:r>
    </w:p>
    <w:p w14:paraId="0546EA20" w14:textId="77777777" w:rsidR="003E1D8E" w:rsidRPr="00526077" w:rsidRDefault="003E1D8E" w:rsidP="003E1D8E">
      <w:pPr>
        <w:pStyle w:val="Odstavecseseznamem"/>
        <w:ind w:left="0"/>
        <w:jc w:val="both"/>
        <w:rPr>
          <w:rFonts w:ascii="Times New Roman" w:hAnsi="Times New Roman"/>
          <w14:numForm w14:val="lining"/>
          <w14:numSpacing w14:val="tabular"/>
        </w:rPr>
      </w:pPr>
    </w:p>
    <w:p w14:paraId="0C907A70" w14:textId="77777777" w:rsidR="003E1D8E" w:rsidRPr="00526077" w:rsidRDefault="003E1D8E" w:rsidP="003E1D8E">
      <w:pPr>
        <w:pStyle w:val="Odstavecseseznamem"/>
        <w:ind w:left="0"/>
        <w:jc w:val="both"/>
        <w:rPr>
          <w:rFonts w:ascii="Times New Roman" w:hAnsi="Times New Roman"/>
          <w:b/>
          <w14:numForm w14:val="lining"/>
          <w14:numSpacing w14:val="tabular"/>
        </w:rPr>
      </w:pPr>
      <w:r>
        <w:rPr>
          <w:rFonts w:ascii="Times New Roman" w:hAnsi="Times New Roman"/>
          <w:b/>
          <w14:numForm w14:val="lining"/>
          <w14:numSpacing w14:val="tabular"/>
        </w:rPr>
        <w:t>Ongoing investigations of the Office for the Protection of Competition (OPC)</w:t>
      </w:r>
    </w:p>
    <w:p w14:paraId="1DB5BFA1" w14:textId="7E367A66" w:rsidR="003E1D8E" w:rsidRPr="00526077" w:rsidRDefault="00DF7FCF"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 xml:space="preserve">The implementation of </w:t>
      </w:r>
      <w:r w:rsidR="003E1D8E">
        <w:rPr>
          <w:rFonts w:ascii="Times New Roman" w:hAnsi="Times New Roman"/>
          <w14:numForm w14:val="lining"/>
          <w14:numSpacing w14:val="tabular"/>
        </w:rPr>
        <w:t xml:space="preserve">ICT projects continues to be delayed </w:t>
      </w:r>
      <w:r w:rsidR="009379A1">
        <w:rPr>
          <w:rFonts w:ascii="Times New Roman" w:hAnsi="Times New Roman"/>
          <w14:numForm w14:val="lining"/>
          <w14:numSpacing w14:val="tabular"/>
        </w:rPr>
        <w:t xml:space="preserve">on account of </w:t>
      </w:r>
      <w:r w:rsidR="003E1D8E">
        <w:rPr>
          <w:rFonts w:ascii="Times New Roman" w:hAnsi="Times New Roman"/>
          <w14:numForm w14:val="lining"/>
          <w14:numSpacing w14:val="tabular"/>
        </w:rPr>
        <w:t xml:space="preserve">filing </w:t>
      </w:r>
      <w:r w:rsidR="009379A1">
        <w:rPr>
          <w:rFonts w:ascii="Times New Roman" w:hAnsi="Times New Roman"/>
          <w14:numForm w14:val="lining"/>
          <w14:numSpacing w14:val="tabular"/>
        </w:rPr>
        <w:t>o</w:t>
      </w:r>
      <w:r w:rsidR="003E1D8E">
        <w:rPr>
          <w:rFonts w:ascii="Times New Roman" w:hAnsi="Times New Roman"/>
          <w14:numForm w14:val="lining"/>
          <w14:numSpacing w14:val="tabular"/>
        </w:rPr>
        <w:t xml:space="preserve">bjections to the OPC concerning the public procurement procedures </w:t>
      </w:r>
      <w:r w:rsidR="009379A1">
        <w:rPr>
          <w:rFonts w:ascii="Times New Roman" w:hAnsi="Times New Roman"/>
          <w14:numForm w14:val="lining"/>
          <w14:numSpacing w14:val="tabular"/>
        </w:rPr>
        <w:t xml:space="preserve">which has an </w:t>
      </w:r>
      <w:r w:rsidR="003E1D8E">
        <w:rPr>
          <w:rFonts w:ascii="Times New Roman" w:hAnsi="Times New Roman"/>
          <w14:numForm w14:val="lining"/>
          <w14:numSpacing w14:val="tabular"/>
        </w:rPr>
        <w:t>impact the plan of absorption. In February 2015</w:t>
      </w:r>
      <w:r w:rsidR="009379A1">
        <w:rPr>
          <w:rFonts w:ascii="Times New Roman" w:hAnsi="Times New Roman"/>
          <w14:numForm w14:val="lining"/>
          <w14:numSpacing w14:val="tabular"/>
        </w:rPr>
        <w:t xml:space="preserve">, the OPC </w:t>
      </w:r>
      <w:r w:rsidR="003E1D8E">
        <w:rPr>
          <w:rFonts w:ascii="Times New Roman" w:hAnsi="Times New Roman"/>
          <w14:numForm w14:val="lining"/>
          <w14:numSpacing w14:val="tabular"/>
        </w:rPr>
        <w:t xml:space="preserve">awarded a preliminary injunction prohibiting the </w:t>
      </w:r>
      <w:r w:rsidR="009379A1">
        <w:rPr>
          <w:rFonts w:ascii="Times New Roman" w:hAnsi="Times New Roman"/>
          <w14:numForm w14:val="lining"/>
          <w14:numSpacing w14:val="tabular"/>
        </w:rPr>
        <w:t>execution o</w:t>
      </w:r>
      <w:r w:rsidR="003E1D8E">
        <w:rPr>
          <w:rFonts w:ascii="Times New Roman" w:hAnsi="Times New Roman"/>
          <w14:numForm w14:val="lining"/>
          <w14:numSpacing w14:val="tabular"/>
        </w:rPr>
        <w:t xml:space="preserve">f a contract </w:t>
      </w:r>
      <w:r w:rsidR="009379A1">
        <w:rPr>
          <w:rFonts w:ascii="Times New Roman" w:hAnsi="Times New Roman"/>
          <w14:numForm w14:val="lining"/>
          <w14:numSpacing w14:val="tabular"/>
        </w:rPr>
        <w:t>with</w:t>
      </w:r>
      <w:r w:rsidR="003E1D8E">
        <w:rPr>
          <w:rFonts w:ascii="Times New Roman" w:hAnsi="Times New Roman"/>
          <w14:numForm w14:val="lining"/>
          <w14:numSpacing w14:val="tabular"/>
        </w:rPr>
        <w:t xml:space="preserve"> key contract</w:t>
      </w:r>
      <w:r w:rsidR="009379A1">
        <w:rPr>
          <w:rFonts w:ascii="Times New Roman" w:hAnsi="Times New Roman"/>
          <w14:numForm w14:val="lining"/>
          <w14:numSpacing w14:val="tabular"/>
        </w:rPr>
        <w:t>ors</w:t>
      </w:r>
      <w:r w:rsidR="003E1D8E">
        <w:rPr>
          <w:rFonts w:ascii="Times New Roman" w:hAnsi="Times New Roman"/>
          <w14:numForm w14:val="lining"/>
          <w14:numSpacing w14:val="tabular"/>
        </w:rPr>
        <w:t xml:space="preserve"> under projects CZ.1.06/1.1.00/17.09373 and CZ.1.06/1.1.00/17.09387</w:t>
      </w:r>
      <w:r w:rsidR="009379A1">
        <w:rPr>
          <w:rFonts w:ascii="Times New Roman" w:hAnsi="Times New Roman"/>
          <w14:numForm w14:val="lining"/>
          <w14:numSpacing w14:val="tabular"/>
        </w:rPr>
        <w:t>. In</w:t>
      </w:r>
      <w:r w:rsidR="003E1D8E">
        <w:rPr>
          <w:rFonts w:ascii="Times New Roman" w:hAnsi="Times New Roman"/>
          <w14:numForm w14:val="lining"/>
          <w14:numSpacing w14:val="tabular"/>
        </w:rPr>
        <w:t xml:space="preserve"> case of major delays d</w:t>
      </w:r>
      <w:r w:rsidR="009379A1">
        <w:rPr>
          <w:rFonts w:ascii="Times New Roman" w:hAnsi="Times New Roman"/>
          <w14:numForm w14:val="lining"/>
          <w14:numSpacing w14:val="tabular"/>
        </w:rPr>
        <w:t>ue to the ongoing investigation</w:t>
      </w:r>
      <w:r w:rsidR="003E1D8E">
        <w:rPr>
          <w:rFonts w:ascii="Times New Roman" w:hAnsi="Times New Roman"/>
          <w14:numForm w14:val="lining"/>
          <w14:numSpacing w14:val="tabular"/>
        </w:rPr>
        <w:t xml:space="preserve"> the completion of projects in the total am</w:t>
      </w:r>
      <w:r w:rsidR="009379A1">
        <w:rPr>
          <w:rFonts w:ascii="Times New Roman" w:hAnsi="Times New Roman"/>
          <w14:numForm w14:val="lining"/>
          <w14:numSpacing w14:val="tabular"/>
        </w:rPr>
        <w:t>ount of almost CZK 300 million is at risk.</w:t>
      </w:r>
    </w:p>
    <w:p w14:paraId="60854C04" w14:textId="77777777" w:rsidR="003E1D8E" w:rsidRPr="00526077" w:rsidRDefault="003E1D8E" w:rsidP="003E1D8E">
      <w:pPr>
        <w:pStyle w:val="Odstavecseseznamem"/>
        <w:ind w:left="0"/>
        <w:jc w:val="both"/>
        <w:rPr>
          <w:rFonts w:ascii="Times New Roman" w:hAnsi="Times New Roman"/>
          <w14:numForm w14:val="lining"/>
          <w14:numSpacing w14:val="tabular"/>
        </w:rPr>
      </w:pPr>
    </w:p>
    <w:p w14:paraId="74C22F0F" w14:textId="77777777" w:rsidR="003E1D8E" w:rsidRPr="00526077" w:rsidRDefault="003E1D8E" w:rsidP="00017D9E">
      <w:pPr>
        <w:pStyle w:val="Odstavecseseznamem"/>
        <w:spacing w:after="0" w:line="240" w:lineRule="auto"/>
        <w:ind w:left="0"/>
        <w:jc w:val="both"/>
        <w:rPr>
          <w:rFonts w:ascii="Times New Roman" w:hAnsi="Times New Roman"/>
          <w:b/>
          <w14:numForm w14:val="lining"/>
          <w14:numSpacing w14:val="tabular"/>
        </w:rPr>
      </w:pPr>
      <w:r>
        <w:rPr>
          <w:rFonts w:ascii="Times New Roman" w:hAnsi="Times New Roman"/>
          <w:b/>
          <w14:numForm w14:val="lining"/>
          <w14:numSpacing w14:val="tabular"/>
        </w:rPr>
        <w:t xml:space="preserve">Measures taken: </w:t>
      </w:r>
    </w:p>
    <w:p w14:paraId="58944B15" w14:textId="52D72AEB" w:rsidR="003E1D8E" w:rsidRPr="00526077" w:rsidRDefault="003E1D8E"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 xml:space="preserve">The latest information </w:t>
      </w:r>
      <w:r w:rsidR="00731518">
        <w:rPr>
          <w:rFonts w:ascii="Times New Roman" w:hAnsi="Times New Roman"/>
          <w14:numForm w14:val="lining"/>
          <w14:numSpacing w14:val="tabular"/>
        </w:rPr>
        <w:t>is provided by the b</w:t>
      </w:r>
      <w:r>
        <w:rPr>
          <w:rFonts w:ascii="Times New Roman" w:hAnsi="Times New Roman"/>
          <w14:numForm w14:val="lining"/>
          <w14:numSpacing w14:val="tabular"/>
        </w:rPr>
        <w:t xml:space="preserve">eneficiaries at regular meetings of project working teams as well as </w:t>
      </w:r>
      <w:r w:rsidR="00731518">
        <w:rPr>
          <w:rFonts w:ascii="Times New Roman" w:hAnsi="Times New Roman"/>
          <w14:numForm w14:val="lining"/>
          <w14:numSpacing w14:val="tabular"/>
        </w:rPr>
        <w:t>through</w:t>
      </w:r>
      <w:r>
        <w:rPr>
          <w:rFonts w:ascii="Times New Roman" w:hAnsi="Times New Roman"/>
          <w14:numForm w14:val="lining"/>
          <w14:numSpacing w14:val="tabular"/>
        </w:rPr>
        <w:t xml:space="preserve"> ad-hoc email communication. The </w:t>
      </w:r>
      <w:r w:rsidR="00731518">
        <w:rPr>
          <w:rFonts w:ascii="Times New Roman" w:hAnsi="Times New Roman"/>
          <w14:numForm w14:val="lining"/>
          <w14:numSpacing w14:val="tabular"/>
        </w:rPr>
        <w:t>top officials of the ministry tap</w:t>
      </w:r>
      <w:r>
        <w:rPr>
          <w:rFonts w:ascii="Times New Roman" w:hAnsi="Times New Roman"/>
          <w14:numForm w14:val="lining"/>
          <w14:numSpacing w14:val="tabular"/>
        </w:rPr>
        <w:t xml:space="preserve"> every opportunity to ensure </w:t>
      </w:r>
      <w:r w:rsidR="00731518">
        <w:rPr>
          <w:rFonts w:ascii="Times New Roman" w:hAnsi="Times New Roman"/>
          <w14:numForm w14:val="lining"/>
          <w14:numSpacing w14:val="tabular"/>
        </w:rPr>
        <w:t>an early decision of the</w:t>
      </w:r>
      <w:r>
        <w:rPr>
          <w:rFonts w:ascii="Times New Roman" w:hAnsi="Times New Roman"/>
          <w14:numForm w14:val="lining"/>
          <w14:numSpacing w14:val="tabular"/>
        </w:rPr>
        <w:t xml:space="preserve"> OPC </w:t>
      </w:r>
      <w:r w:rsidR="00731518">
        <w:rPr>
          <w:rFonts w:ascii="Times New Roman" w:hAnsi="Times New Roman"/>
          <w14:numForm w14:val="lining"/>
          <w14:numSpacing w14:val="tabular"/>
        </w:rPr>
        <w:t xml:space="preserve">so that the completion of project implementation </w:t>
      </w:r>
      <w:r>
        <w:rPr>
          <w:rFonts w:ascii="Times New Roman" w:hAnsi="Times New Roman"/>
          <w14:numForm w14:val="lining"/>
          <w14:numSpacing w14:val="tabular"/>
        </w:rPr>
        <w:t xml:space="preserve">by the binding deadlines is not threatened by </w:t>
      </w:r>
      <w:r w:rsidR="00731518">
        <w:rPr>
          <w:rFonts w:ascii="Times New Roman" w:hAnsi="Times New Roman"/>
          <w14:numForm w14:val="lining"/>
          <w14:numSpacing w14:val="tabular"/>
        </w:rPr>
        <w:t xml:space="preserve">a </w:t>
      </w:r>
      <w:r>
        <w:rPr>
          <w:rFonts w:ascii="Times New Roman" w:hAnsi="Times New Roman"/>
          <w14:numForm w14:val="lining"/>
          <w14:numSpacing w14:val="tabular"/>
        </w:rPr>
        <w:t xml:space="preserve">lengthy </w:t>
      </w:r>
      <w:r w:rsidR="00731518">
        <w:rPr>
          <w:rFonts w:ascii="Times New Roman" w:hAnsi="Times New Roman"/>
          <w14:numForm w14:val="lining"/>
          <w14:numSpacing w14:val="tabular"/>
        </w:rPr>
        <w:t>investigation</w:t>
      </w:r>
      <w:r>
        <w:rPr>
          <w:rFonts w:ascii="Times New Roman" w:hAnsi="Times New Roman"/>
          <w14:numForm w14:val="lining"/>
          <w14:numSpacing w14:val="tabular"/>
        </w:rPr>
        <w:t xml:space="preserve"> at the OPC.</w:t>
      </w:r>
    </w:p>
    <w:p w14:paraId="48339791" w14:textId="77777777" w:rsidR="00731518" w:rsidRDefault="00731518" w:rsidP="00017D9E">
      <w:pPr>
        <w:pStyle w:val="Odstavecseseznamem"/>
        <w:spacing w:after="0" w:line="240" w:lineRule="auto"/>
        <w:ind w:left="0"/>
        <w:jc w:val="both"/>
        <w:rPr>
          <w:rFonts w:ascii="Times New Roman" w:hAnsi="Times New Roman"/>
          <w:b/>
          <w14:numForm w14:val="lining"/>
          <w14:numSpacing w14:val="tabular"/>
        </w:rPr>
      </w:pPr>
    </w:p>
    <w:p w14:paraId="4F88B80F" w14:textId="77777777" w:rsidR="003E1D8E" w:rsidRPr="00526077" w:rsidRDefault="003E1D8E" w:rsidP="00017D9E">
      <w:pPr>
        <w:pStyle w:val="Odstavecseseznamem"/>
        <w:spacing w:after="0" w:line="240" w:lineRule="auto"/>
        <w:ind w:left="0"/>
        <w:jc w:val="both"/>
        <w:rPr>
          <w:rFonts w:ascii="Times New Roman" w:hAnsi="Times New Roman"/>
          <w:b/>
          <w14:numForm w14:val="lining"/>
          <w14:numSpacing w14:val="tabular"/>
        </w:rPr>
      </w:pPr>
      <w:r>
        <w:rPr>
          <w:rFonts w:ascii="Times New Roman" w:hAnsi="Times New Roman"/>
          <w:b/>
          <w14:numForm w14:val="lining"/>
          <w14:numSpacing w14:val="tabular"/>
        </w:rPr>
        <w:t>Risk of insufficient administrative capacity to complete the activities of the IB in the current programming period</w:t>
      </w:r>
    </w:p>
    <w:p w14:paraId="4B09FAF4" w14:textId="538F7A34" w:rsidR="003E1D8E" w:rsidRPr="00526077" w:rsidRDefault="003E1D8E" w:rsidP="00017D9E">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 xml:space="preserve">The expenditure on IB staff wages can be claimed from the IOP </w:t>
      </w:r>
      <w:r w:rsidR="006D0D89">
        <w:rPr>
          <w:rFonts w:ascii="Times New Roman" w:hAnsi="Times New Roman"/>
          <w14:numForm w14:val="lining"/>
          <w14:numSpacing w14:val="tabular"/>
        </w:rPr>
        <w:t xml:space="preserve">Technical Assistance </w:t>
      </w:r>
      <w:r>
        <w:rPr>
          <w:rFonts w:ascii="Times New Roman" w:hAnsi="Times New Roman"/>
          <w14:numForm w14:val="lining"/>
          <w14:numSpacing w14:val="tabular"/>
        </w:rPr>
        <w:t xml:space="preserve">until November 2015 due to the rules governing the eligibility of expenditure. </w:t>
      </w:r>
      <w:r w:rsidR="006D0D89">
        <w:rPr>
          <w:rFonts w:ascii="Times New Roman" w:hAnsi="Times New Roman"/>
          <w14:numForm w14:val="lining"/>
          <w14:numSpacing w14:val="tabular"/>
        </w:rPr>
        <w:t>The</w:t>
      </w:r>
      <w:r>
        <w:rPr>
          <w:rFonts w:ascii="Times New Roman" w:hAnsi="Times New Roman"/>
          <w14:numForm w14:val="lining"/>
          <w14:numSpacing w14:val="tabular"/>
        </w:rPr>
        <w:t xml:space="preserve"> performance of </w:t>
      </w:r>
      <w:r w:rsidR="006D0D89">
        <w:rPr>
          <w:rFonts w:ascii="Times New Roman" w:hAnsi="Times New Roman"/>
          <w14:numForm w14:val="lining"/>
          <w14:numSpacing w14:val="tabular"/>
        </w:rPr>
        <w:t xml:space="preserve">the IB </w:t>
      </w:r>
      <w:r>
        <w:rPr>
          <w:rFonts w:ascii="Times New Roman" w:hAnsi="Times New Roman"/>
          <w14:numForm w14:val="lining"/>
          <w14:numSpacing w14:val="tabular"/>
        </w:rPr>
        <w:t>activities shall be ensured at least until June 2016.</w:t>
      </w:r>
      <w:r w:rsidR="006D0D89">
        <w:rPr>
          <w:rFonts w:ascii="Times New Roman" w:hAnsi="Times New Roman"/>
          <w14:numForm w14:val="lining"/>
          <w14:numSpacing w14:val="tabular"/>
        </w:rPr>
        <w:t xml:space="preserve"> Due to the new projects implemented under call No 17 and postponements in timetables in some projects from previous calls, the implementation of numerous projects will be completed as at 30 Nov 2015. The beneficiaries will submit their final monitoring reports and applications for payment at the end of 2015 and a major part of expenditure will be administered mainly at the beginning of 2016 when sufficient administrative capacity shall be ensured for the activities related to the programme closure and the way of financing the staff outside the TA shall be agreed upon.</w:t>
      </w:r>
    </w:p>
    <w:p w14:paraId="1158C132" w14:textId="77777777" w:rsidR="00D147E7" w:rsidRPr="00526077" w:rsidRDefault="00D147E7" w:rsidP="00017D9E">
      <w:pPr>
        <w:jc w:val="both"/>
        <w:rPr>
          <w:b/>
          <w:sz w:val="22"/>
          <w:szCs w:val="22"/>
          <w14:numForm w14:val="lining"/>
          <w14:numSpacing w14:val="tabular"/>
        </w:rPr>
      </w:pPr>
    </w:p>
    <w:p w14:paraId="14F84AD2" w14:textId="77777777" w:rsidR="00D147E7" w:rsidRPr="00526077" w:rsidRDefault="00D147E7" w:rsidP="00017D9E">
      <w:pPr>
        <w:jc w:val="both"/>
        <w:rPr>
          <w:b/>
          <w:sz w:val="22"/>
          <w:szCs w:val="22"/>
          <w14:numForm w14:val="lining"/>
          <w14:numSpacing w14:val="tabular"/>
        </w:rPr>
      </w:pPr>
    </w:p>
    <w:p w14:paraId="2177FDE0" w14:textId="77777777" w:rsidR="003E1D8E" w:rsidRPr="00110278" w:rsidRDefault="003E1D8E" w:rsidP="00017D9E">
      <w:pPr>
        <w:jc w:val="both"/>
        <w:rPr>
          <w:sz w:val="22"/>
          <w:szCs w:val="22"/>
          <w14:numForm w14:val="lining"/>
          <w14:numSpacing w14:val="tabular"/>
        </w:rPr>
      </w:pPr>
      <w:r w:rsidRPr="00110278">
        <w:rPr>
          <w:b/>
          <w:sz w:val="22"/>
          <w:szCs w:val="22"/>
        </w:rPr>
        <w:t>Measures taken</w:t>
      </w:r>
      <w:r w:rsidRPr="00110278">
        <w:rPr>
          <w:sz w:val="22"/>
          <w:szCs w:val="22"/>
          <w14:numForm w14:val="lining"/>
          <w14:numSpacing w14:val="tabular"/>
        </w:rPr>
        <w:t>:</w:t>
      </w:r>
    </w:p>
    <w:p w14:paraId="0C2206AA" w14:textId="1C84B52B" w:rsidR="00A04619" w:rsidRPr="00526077" w:rsidRDefault="003E1D8E" w:rsidP="00017D9E">
      <w:pPr>
        <w:pStyle w:val="Odstavecseseznamem"/>
        <w:spacing w:after="0" w:line="240" w:lineRule="auto"/>
        <w:ind w:left="0"/>
        <w:jc w:val="both"/>
        <w:rPr>
          <w:rFonts w:ascii="Times New Roman" w:hAnsi="Times New Roman"/>
          <w14:numForm w14:val="lining"/>
          <w14:numSpacing w14:val="tabular"/>
        </w:rPr>
      </w:pPr>
      <w:r w:rsidRPr="00110278">
        <w:rPr>
          <w:rFonts w:ascii="Times New Roman" w:hAnsi="Times New Roman"/>
          <w14:numForm w14:val="lining"/>
          <w14:numSpacing w14:val="tabular"/>
        </w:rPr>
        <w:t>This situation is dealt with in the document called Administrative Capacity at the End of the</w:t>
      </w:r>
      <w:r>
        <w:rPr>
          <w:rFonts w:ascii="Times New Roman" w:hAnsi="Times New Roman"/>
          <w14:numForm w14:val="lining"/>
          <w14:numSpacing w14:val="tabular"/>
        </w:rPr>
        <w:t xml:space="preserve"> Programming Period of </w:t>
      </w:r>
      <w:r w:rsidR="00110278">
        <w:rPr>
          <w:rFonts w:ascii="Times New Roman" w:hAnsi="Times New Roman"/>
          <w14:numForm w14:val="lining"/>
          <w14:numSpacing w14:val="tabular"/>
        </w:rPr>
        <w:t xml:space="preserve">the </w:t>
      </w:r>
      <w:r>
        <w:rPr>
          <w:rFonts w:ascii="Times New Roman" w:hAnsi="Times New Roman"/>
          <w14:numForm w14:val="lining"/>
          <w14:numSpacing w14:val="tabular"/>
        </w:rPr>
        <w:t xml:space="preserve">IOP, commented upon by the </w:t>
      </w:r>
      <w:proofErr w:type="spellStart"/>
      <w:r>
        <w:rPr>
          <w:rFonts w:ascii="Times New Roman" w:hAnsi="Times New Roman"/>
          <w14:numForm w14:val="lining"/>
          <w14:numSpacing w14:val="tabular"/>
        </w:rPr>
        <w:t>MoI</w:t>
      </w:r>
      <w:proofErr w:type="spellEnd"/>
      <w:r>
        <w:rPr>
          <w:rFonts w:ascii="Times New Roman" w:hAnsi="Times New Roman"/>
          <w14:numForm w14:val="lining"/>
          <w14:numSpacing w14:val="tabular"/>
        </w:rPr>
        <w:t xml:space="preserve"> IB</w:t>
      </w:r>
      <w:r w:rsidR="00110278">
        <w:rPr>
          <w:rFonts w:ascii="Times New Roman" w:hAnsi="Times New Roman"/>
          <w14:numForm w14:val="lining"/>
          <w14:numSpacing w14:val="tabular"/>
        </w:rPr>
        <w:t xml:space="preserve">. It will be a part of the document that </w:t>
      </w:r>
      <w:r>
        <w:rPr>
          <w:rFonts w:ascii="Times New Roman" w:hAnsi="Times New Roman"/>
          <w14:numForm w14:val="lining"/>
          <w14:numSpacing w14:val="tabular"/>
        </w:rPr>
        <w:t xml:space="preserve">the </w:t>
      </w:r>
      <w:proofErr w:type="spellStart"/>
      <w:r>
        <w:rPr>
          <w:rFonts w:ascii="Times New Roman" w:hAnsi="Times New Roman"/>
          <w14:numForm w14:val="lining"/>
          <w14:numSpacing w14:val="tabular"/>
        </w:rPr>
        <w:t>MoRD</w:t>
      </w:r>
      <w:proofErr w:type="spellEnd"/>
      <w:r>
        <w:rPr>
          <w:rFonts w:ascii="Times New Roman" w:hAnsi="Times New Roman"/>
          <w14:numForm w14:val="lining"/>
          <w14:numSpacing w14:val="tabular"/>
        </w:rPr>
        <w:t xml:space="preserve"> </w:t>
      </w:r>
      <w:r w:rsidR="00110278">
        <w:rPr>
          <w:rFonts w:ascii="Times New Roman" w:hAnsi="Times New Roman"/>
          <w14:numForm w14:val="lining"/>
          <w14:numSpacing w14:val="tabular"/>
        </w:rPr>
        <w:t>shall submit to</w:t>
      </w:r>
      <w:r>
        <w:rPr>
          <w:rFonts w:ascii="Times New Roman" w:hAnsi="Times New Roman"/>
          <w14:numForm w14:val="lining"/>
          <w14:numSpacing w14:val="tabular"/>
        </w:rPr>
        <w:t xml:space="preserve"> the Government so as to provide the posts at the IOP IB that would be </w:t>
      </w:r>
      <w:r w:rsidR="00110278">
        <w:rPr>
          <w:rFonts w:ascii="Times New Roman" w:hAnsi="Times New Roman"/>
          <w14:numForm w14:val="lining"/>
          <w14:numSpacing w14:val="tabular"/>
        </w:rPr>
        <w:t xml:space="preserve">incorporated in </w:t>
      </w:r>
      <w:r>
        <w:rPr>
          <w:rFonts w:ascii="Times New Roman" w:hAnsi="Times New Roman"/>
          <w14:numForm w14:val="lining"/>
          <w14:numSpacing w14:val="tabular"/>
        </w:rPr>
        <w:t>the draft state budget for 2016.</w:t>
      </w:r>
    </w:p>
    <w:p w14:paraId="1083E3BB" w14:textId="77777777" w:rsidR="00997413" w:rsidRPr="00526077" w:rsidRDefault="00997413" w:rsidP="00997413">
      <w:pPr>
        <w:rPr>
          <w14:numForm w14:val="lining"/>
          <w14:numSpacing w14:val="tabular"/>
        </w:rPr>
      </w:pPr>
    </w:p>
    <w:p w14:paraId="7E8DAA4E" w14:textId="77777777" w:rsidR="00D644B0" w:rsidRPr="00526077" w:rsidRDefault="00D644B0" w:rsidP="000F54F1">
      <w:pPr>
        <w:pStyle w:val="Nadpis3"/>
        <w:rPr>
          <w:rFonts w:ascii="Times New Roman" w:hAnsi="Times New Roman"/>
          <w:sz w:val="24"/>
          <w:szCs w:val="24"/>
          <w14:numForm w14:val="lining"/>
          <w14:numSpacing w14:val="tabular"/>
        </w:rPr>
      </w:pPr>
      <w:bookmarkStart w:id="159" w:name="_Toc417556852"/>
      <w:bookmarkStart w:id="160" w:name="_Toc420268184"/>
      <w:r>
        <w:rPr>
          <w:rFonts w:ascii="Times New Roman" w:hAnsi="Times New Roman"/>
          <w:sz w:val="24"/>
          <w14:numForm w14:val="lining"/>
          <w14:numSpacing w14:val="tabular"/>
        </w:rPr>
        <w:lastRenderedPageBreak/>
        <w:t>3.1.5 Example of a project</w:t>
      </w:r>
      <w:bookmarkEnd w:id="159"/>
      <w:bookmarkEnd w:id="160"/>
    </w:p>
    <w:p w14:paraId="1BCB74B7" w14:textId="77777777" w:rsidR="003118C4" w:rsidRPr="00526077" w:rsidRDefault="003118C4" w:rsidP="003118C4">
      <w:pPr>
        <w:jc w:val="both"/>
        <w:rPr>
          <w:sz w:val="22"/>
          <w:szCs w:val="22"/>
          <w14:numForm w14:val="lining"/>
          <w14:numSpacing w14:val="tabular"/>
        </w:rPr>
      </w:pPr>
      <w:r>
        <w:rPr>
          <w:b/>
          <w:sz w:val="22"/>
          <w14:numForm w14:val="lining"/>
          <w14:numSpacing w14:val="tabular"/>
        </w:rPr>
        <w:t>Intervention area:</w:t>
      </w:r>
      <w:r>
        <w:rPr>
          <w:sz w:val="22"/>
          <w14:numForm w14:val="lining"/>
          <w14:numSpacing w14:val="tabular"/>
        </w:rPr>
        <w:t xml:space="preserve"> 1.1 </w:t>
      </w:r>
    </w:p>
    <w:p w14:paraId="1D6AA4BC" w14:textId="274CB116" w:rsidR="0075241D" w:rsidRPr="00526077" w:rsidRDefault="003118C4" w:rsidP="00291150">
      <w:pPr>
        <w:rPr>
          <w:sz w:val="22"/>
          <w:szCs w:val="22"/>
          <w14:numForm w14:val="lining"/>
          <w14:numSpacing w14:val="tabular"/>
        </w:rPr>
      </w:pPr>
      <w:r>
        <w:rPr>
          <w:b/>
          <w:sz w:val="22"/>
          <w14:numForm w14:val="lining"/>
          <w14:numSpacing w14:val="tabular"/>
        </w:rPr>
        <w:t>Name of the project, registration number:</w:t>
      </w:r>
      <w:r>
        <w:rPr>
          <w:sz w:val="22"/>
          <w14:numForm w14:val="lining"/>
          <w14:numSpacing w14:val="tabular"/>
        </w:rPr>
        <w:t xml:space="preserve"> Document Management System of the Czech Administration of Land Surveying and Cadastre (ČÚZK) in connection to the introduction of electronic conversion of documents and data boxes, CZ.1.06/1.1.00/07.06381</w:t>
      </w:r>
    </w:p>
    <w:p w14:paraId="01115C0F" w14:textId="6EFCC1C0" w:rsidR="00CD4988" w:rsidRPr="00110278" w:rsidRDefault="003118C4" w:rsidP="003118C4">
      <w:pPr>
        <w:jc w:val="both"/>
        <w:rPr>
          <w:sz w:val="22"/>
          <w:szCs w:val="22"/>
          <w14:numForm w14:val="lining"/>
          <w14:numSpacing w14:val="tabular"/>
        </w:rPr>
      </w:pPr>
      <w:r w:rsidRPr="00110278">
        <w:rPr>
          <w:b/>
          <w:sz w:val="22"/>
          <w:szCs w:val="22"/>
          <w14:numForm w14:val="lining"/>
          <w14:numSpacing w14:val="tabular"/>
        </w:rPr>
        <w:t>Beneficiary:</w:t>
      </w:r>
      <w:r w:rsidRPr="00110278">
        <w:rPr>
          <w:sz w:val="22"/>
          <w:szCs w:val="22"/>
          <w14:numForm w14:val="lining"/>
          <w14:numSpacing w14:val="tabular"/>
        </w:rPr>
        <w:t xml:space="preserve"> Czech Administration of Land Surveying and Cadastre</w:t>
      </w:r>
    </w:p>
    <w:p w14:paraId="49C01736" w14:textId="73B8EC59" w:rsidR="00E84117" w:rsidRPr="00110278" w:rsidRDefault="003118C4" w:rsidP="00271775">
      <w:pPr>
        <w:rPr>
          <w:color w:val="1F497D"/>
          <w:sz w:val="22"/>
          <w:szCs w:val="22"/>
          <w14:numForm w14:val="lining"/>
          <w14:numSpacing w14:val="tabular"/>
        </w:rPr>
      </w:pPr>
      <w:r w:rsidRPr="00110278">
        <w:rPr>
          <w:b/>
          <w:sz w:val="22"/>
          <w:szCs w:val="22"/>
        </w:rPr>
        <w:t xml:space="preserve">Project funding: </w:t>
      </w:r>
      <w:r w:rsidR="00110278">
        <w:rPr>
          <w:sz w:val="22"/>
          <w:szCs w:val="22"/>
        </w:rPr>
        <w:t>T</w:t>
      </w:r>
      <w:r w:rsidRPr="00110278">
        <w:rPr>
          <w:sz w:val="22"/>
          <w:szCs w:val="22"/>
        </w:rPr>
        <w:t>otal budget in CZK 126 553 576.20, of which SF contribution 107 570 523.75, SB contribution 18 983 052.45</w:t>
      </w:r>
    </w:p>
    <w:p w14:paraId="72FABD10" w14:textId="37BEA311" w:rsidR="00271775" w:rsidRPr="00526077" w:rsidRDefault="00271775" w:rsidP="00271775">
      <w:pPr>
        <w:rPr>
          <w:sz w:val="22"/>
          <w:szCs w:val="22"/>
          <w14:numForm w14:val="lining"/>
          <w14:numSpacing w14:val="tabular"/>
        </w:rPr>
      </w:pPr>
      <w:r>
        <w:rPr>
          <w:b/>
          <w:sz w:val="22"/>
          <w14:numForm w14:val="lining"/>
          <w14:numSpacing w14:val="tabular"/>
        </w:rPr>
        <w:t>Implementation period:</w:t>
      </w:r>
      <w:r>
        <w:rPr>
          <w:sz w:val="22"/>
          <w14:numForm w14:val="lining"/>
          <w14:numSpacing w14:val="tabular"/>
        </w:rPr>
        <w:t xml:space="preserve"> 1 Oct 2010 – 31 Dec 2014</w:t>
      </w:r>
    </w:p>
    <w:p w14:paraId="70176A7A" w14:textId="77777777" w:rsidR="00BF23FE" w:rsidRPr="00526077" w:rsidRDefault="00BF23FE" w:rsidP="001C279B">
      <w:pPr>
        <w:rPr>
          <w14:numForm w14:val="lining"/>
          <w14:numSpacing w14:val="tabular"/>
        </w:rPr>
      </w:pPr>
    </w:p>
    <w:p w14:paraId="2AD022B5" w14:textId="08C55538" w:rsidR="00E84117" w:rsidRDefault="00E84117" w:rsidP="00E84117">
      <w:pPr>
        <w:jc w:val="both"/>
        <w:rPr>
          <w:sz w:val="22"/>
          <w14:numForm w14:val="lining"/>
          <w14:numSpacing w14:val="tabular"/>
        </w:rPr>
      </w:pPr>
      <w:r>
        <w:rPr>
          <w:sz w:val="22"/>
          <w14:numForm w14:val="lining"/>
          <w14:numSpacing w14:val="tabular"/>
        </w:rPr>
        <w:t xml:space="preserve">The Czech Administration of Land Surveying and Cadastre (ČUZK) </w:t>
      </w:r>
      <w:r w:rsidR="00110278">
        <w:rPr>
          <w:sz w:val="22"/>
          <w14:numForm w14:val="lining"/>
          <w14:numSpacing w14:val="tabular"/>
        </w:rPr>
        <w:t xml:space="preserve">has consistently endeavoured </w:t>
      </w:r>
      <w:r w:rsidR="00F92336">
        <w:rPr>
          <w:sz w:val="22"/>
          <w14:numForm w14:val="lining"/>
          <w14:numSpacing w14:val="tabular"/>
        </w:rPr>
        <w:br/>
      </w:r>
      <w:r>
        <w:rPr>
          <w:sz w:val="22"/>
          <w14:numForm w14:val="lining"/>
          <w14:numSpacing w14:val="tabular"/>
        </w:rPr>
        <w:t xml:space="preserve">to accelerate and simplify the performance of agenda of the state administration of the Cadastre </w:t>
      </w:r>
      <w:r w:rsidR="00F92336">
        <w:rPr>
          <w:sz w:val="22"/>
          <w14:numForm w14:val="lining"/>
          <w14:numSpacing w14:val="tabular"/>
        </w:rPr>
        <w:br/>
      </w:r>
      <w:r>
        <w:rPr>
          <w:sz w:val="22"/>
          <w14:numForm w14:val="lining"/>
          <w14:numSpacing w14:val="tabular"/>
        </w:rPr>
        <w:t xml:space="preserve">of Real Estate. The main </w:t>
      </w:r>
      <w:r w:rsidR="00110278">
        <w:rPr>
          <w:sz w:val="22"/>
          <w14:numForm w14:val="lining"/>
          <w14:numSpacing w14:val="tabular"/>
        </w:rPr>
        <w:t>aim</w:t>
      </w:r>
      <w:r>
        <w:rPr>
          <w:sz w:val="22"/>
          <w14:numForm w14:val="lining"/>
          <w14:numSpacing w14:val="tabular"/>
        </w:rPr>
        <w:t xml:space="preserve"> of the project is to optimize activities with documents and to introduce </w:t>
      </w:r>
      <w:r w:rsidR="00F92336">
        <w:rPr>
          <w:sz w:val="22"/>
          <w14:numForm w14:val="lining"/>
          <w14:numSpacing w14:val="tabular"/>
        </w:rPr>
        <w:br/>
      </w:r>
      <w:r>
        <w:rPr>
          <w:sz w:val="22"/>
          <w14:numForm w14:val="lining"/>
          <w14:numSpacing w14:val="tabular"/>
        </w:rPr>
        <w:t xml:space="preserve">a single system of document administration for both the paper and electronic form of documents, </w:t>
      </w:r>
      <w:r w:rsidR="00F92336">
        <w:rPr>
          <w:sz w:val="22"/>
          <w14:numForm w14:val="lining"/>
          <w14:numSpacing w14:val="tabular"/>
        </w:rPr>
        <w:br/>
      </w:r>
      <w:r w:rsidR="00AB0395">
        <w:rPr>
          <w:sz w:val="22"/>
          <w14:numForm w14:val="lining"/>
          <w14:numSpacing w14:val="tabular"/>
        </w:rPr>
        <w:t xml:space="preserve">to ensure safe storage of electronic documents, </w:t>
      </w:r>
      <w:r>
        <w:rPr>
          <w:sz w:val="22"/>
          <w14:numForm w14:val="lining"/>
          <w14:numSpacing w14:val="tabular"/>
        </w:rPr>
        <w:t xml:space="preserve">and to provide this function also to the other information systems of ČZUK. </w:t>
      </w:r>
    </w:p>
    <w:p w14:paraId="2571B314" w14:textId="77777777" w:rsidR="00AB0395" w:rsidRPr="00526077" w:rsidRDefault="00AB0395" w:rsidP="00E84117">
      <w:pPr>
        <w:jc w:val="both"/>
        <w:rPr>
          <w:sz w:val="22"/>
          <w:szCs w:val="22"/>
          <w14:numForm w14:val="lining"/>
          <w14:numSpacing w14:val="tabular"/>
        </w:rPr>
      </w:pPr>
    </w:p>
    <w:p w14:paraId="0DD04609" w14:textId="62B6917C" w:rsidR="00E84117" w:rsidRPr="00526077" w:rsidRDefault="00E84117" w:rsidP="00E84117">
      <w:pPr>
        <w:jc w:val="both"/>
        <w:rPr>
          <w:sz w:val="22"/>
          <w:szCs w:val="22"/>
          <w14:numForm w14:val="lining"/>
          <w14:numSpacing w14:val="tabular"/>
        </w:rPr>
      </w:pPr>
      <w:r>
        <w:rPr>
          <w:sz w:val="22"/>
          <w14:numForm w14:val="lining"/>
          <w14:numSpacing w14:val="tabular"/>
        </w:rPr>
        <w:t>Under the first part of the project, at the end of 2013 all ministerial workplaces were equipped with the necessary number of scanners of various types by which conditions for coordinated document scanning w</w:t>
      </w:r>
      <w:r w:rsidR="00AB0395">
        <w:rPr>
          <w:sz w:val="22"/>
          <w14:numForm w14:val="lining"/>
          <w14:numSpacing w14:val="tabular"/>
        </w:rPr>
        <w:t>ere</w:t>
      </w:r>
      <w:r>
        <w:rPr>
          <w:sz w:val="22"/>
          <w14:numForm w14:val="lining"/>
          <w14:numSpacing w14:val="tabular"/>
        </w:rPr>
        <w:t xml:space="preserve"> </w:t>
      </w:r>
      <w:r w:rsidR="00AB0395">
        <w:rPr>
          <w:sz w:val="22"/>
          <w14:numForm w14:val="lining"/>
          <w14:numSpacing w14:val="tabular"/>
        </w:rPr>
        <w:t>created</w:t>
      </w:r>
      <w:r>
        <w:rPr>
          <w:sz w:val="22"/>
          <w14:numForm w14:val="lining"/>
          <w14:numSpacing w14:val="tabular"/>
        </w:rPr>
        <w:t xml:space="preserve">. The second part of the project consisted in the implementation of DMS (Document Management System). A part of it was the delivery of necessary HW and SW, interconnection to the existing systems of ČÚZK and migration of the </w:t>
      </w:r>
      <w:r w:rsidR="00AB0395">
        <w:rPr>
          <w:sz w:val="22"/>
          <w14:numForm w14:val="lining"/>
          <w14:numSpacing w14:val="tabular"/>
        </w:rPr>
        <w:t xml:space="preserve">already scanned </w:t>
      </w:r>
      <w:r>
        <w:rPr>
          <w:sz w:val="22"/>
          <w14:numForm w14:val="lining"/>
          <w14:numSpacing w14:val="tabular"/>
        </w:rPr>
        <w:t xml:space="preserve">documents in DMS. </w:t>
      </w:r>
    </w:p>
    <w:p w14:paraId="15EFCC67" w14:textId="77777777" w:rsidR="00AB0395" w:rsidRDefault="00AB0395" w:rsidP="00E84117">
      <w:pPr>
        <w:jc w:val="both"/>
        <w:rPr>
          <w:sz w:val="22"/>
          <w14:numForm w14:val="lining"/>
          <w14:numSpacing w14:val="tabular"/>
        </w:rPr>
      </w:pPr>
    </w:p>
    <w:p w14:paraId="6EFC0712" w14:textId="6FB1169A" w:rsidR="00E84117" w:rsidRPr="00526077" w:rsidRDefault="00E84117" w:rsidP="00E84117">
      <w:pPr>
        <w:jc w:val="both"/>
        <w:rPr>
          <w:sz w:val="22"/>
          <w:szCs w:val="22"/>
          <w14:numForm w14:val="lining"/>
          <w14:numSpacing w14:val="tabular"/>
        </w:rPr>
      </w:pPr>
      <w:r>
        <w:rPr>
          <w:sz w:val="22"/>
          <w14:numForm w14:val="lining"/>
          <w14:numSpacing w14:val="tabular"/>
        </w:rPr>
        <w:t xml:space="preserve">The implementation of DMS and its interconnection to the Information </w:t>
      </w:r>
      <w:r w:rsidR="00AB0395">
        <w:rPr>
          <w:sz w:val="22"/>
          <w14:numForm w14:val="lining"/>
          <w14:numSpacing w14:val="tabular"/>
        </w:rPr>
        <w:t>S</w:t>
      </w:r>
      <w:r>
        <w:rPr>
          <w:sz w:val="22"/>
          <w14:numForm w14:val="lining"/>
          <w14:numSpacing w14:val="tabular"/>
        </w:rPr>
        <w:t xml:space="preserve">ystem of the Cadastre of Real Estate substantially simplified the system of scanning, made it possible to use electronic documents in proceedings, and resulted also in higher safety and faster performance of agenda of the Cadastre of Real Estate. ČÚZK DMS is </w:t>
      </w:r>
      <w:r w:rsidR="00AB0395">
        <w:rPr>
          <w:sz w:val="22"/>
          <w14:numForm w14:val="lining"/>
          <w14:numSpacing w14:val="tabular"/>
        </w:rPr>
        <w:t>another step towards unific</w:t>
      </w:r>
      <w:r>
        <w:rPr>
          <w:sz w:val="22"/>
          <w14:numForm w14:val="lining"/>
          <w14:numSpacing w14:val="tabular"/>
        </w:rPr>
        <w:t>a</w:t>
      </w:r>
      <w:r w:rsidR="00AB0395">
        <w:rPr>
          <w:sz w:val="22"/>
          <w14:numForm w14:val="lining"/>
          <w14:numSpacing w14:val="tabular"/>
        </w:rPr>
        <w:t>t</w:t>
      </w:r>
      <w:r>
        <w:rPr>
          <w:sz w:val="22"/>
          <w14:numForm w14:val="lining"/>
          <w14:numSpacing w14:val="tabular"/>
        </w:rPr>
        <w:t>ion and simplification of wor</w:t>
      </w:r>
      <w:r w:rsidR="00AB0395">
        <w:rPr>
          <w:sz w:val="22"/>
          <w14:numForm w14:val="lining"/>
          <w14:numSpacing w14:val="tabular"/>
        </w:rPr>
        <w:t>k</w:t>
      </w:r>
      <w:r>
        <w:rPr>
          <w:sz w:val="22"/>
          <w14:numForm w14:val="lining"/>
          <w14:numSpacing w14:val="tabular"/>
        </w:rPr>
        <w:t xml:space="preserve"> with documents in </w:t>
      </w:r>
      <w:r w:rsidR="00AB0395">
        <w:rPr>
          <w:sz w:val="22"/>
          <w14:numForm w14:val="lining"/>
          <w14:numSpacing w14:val="tabular"/>
        </w:rPr>
        <w:t xml:space="preserve">the </w:t>
      </w:r>
      <w:r>
        <w:rPr>
          <w:sz w:val="22"/>
          <w14:numForm w14:val="lining"/>
          <w14:numSpacing w14:val="tabular"/>
        </w:rPr>
        <w:t>ministerial information systems.</w:t>
      </w:r>
    </w:p>
    <w:p w14:paraId="55843A04" w14:textId="77777777" w:rsidR="00E84117" w:rsidRPr="00526077" w:rsidRDefault="00E84117" w:rsidP="001C279B">
      <w:pPr>
        <w:rPr>
          <w14:numForm w14:val="lining"/>
          <w14:numSpacing w14:val="tabular"/>
        </w:rPr>
      </w:pPr>
    </w:p>
    <w:p w14:paraId="5C18BA62" w14:textId="0A51C092" w:rsidR="00302770" w:rsidRPr="00526077" w:rsidRDefault="00302770" w:rsidP="001C279B">
      <w:pPr>
        <w:rPr>
          <w14:numForm w14:val="lining"/>
          <w14:numSpacing w14:val="tabular"/>
        </w:rPr>
      </w:pPr>
      <w:r>
        <w:rPr>
          <w:noProof/>
          <w:lang w:val="cs-CZ" w:eastAsia="cs-CZ" w:bidi="ar-SA"/>
          <w14:numForm w14:val="lining"/>
          <w14:numSpacing w14:val="tabular"/>
        </w:rPr>
        <w:drawing>
          <wp:inline distT="0" distB="0" distL="0" distR="0" wp14:anchorId="3BB318AB" wp14:editId="0B59AD15">
            <wp:extent cx="2962275" cy="19716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inline>
        </w:drawing>
      </w:r>
    </w:p>
    <w:p w14:paraId="5312C841" w14:textId="77777777" w:rsidR="001B2800" w:rsidRPr="00526077" w:rsidRDefault="001B2800" w:rsidP="00351BF8">
      <w:pPr>
        <w:rPr>
          <w14:numForm w14:val="lining"/>
          <w14:numSpacing w14:val="tabular"/>
        </w:rPr>
      </w:pPr>
    </w:p>
    <w:p w14:paraId="78038E16" w14:textId="48E1300E" w:rsidR="00D644B0" w:rsidRPr="00526077" w:rsidRDefault="00D644B0" w:rsidP="004D548F">
      <w:pPr>
        <w:pStyle w:val="Nadpis2"/>
        <w:rPr>
          <w:b w:val="0"/>
          <w:sz w:val="32"/>
          <w:szCs w:val="32"/>
          <w14:numForm w14:val="lining"/>
          <w14:numSpacing w14:val="tabular"/>
        </w:rPr>
      </w:pPr>
      <w:bookmarkStart w:id="161" w:name="_Toc417556853"/>
      <w:bookmarkStart w:id="162" w:name="_Toc420268185"/>
      <w:r>
        <w:rPr>
          <w:rFonts w:ascii="Times New Roman" w:hAnsi="Times New Roman"/>
          <w:i w:val="0"/>
          <w14:numForm w14:val="lining"/>
          <w14:numSpacing w14:val="tabular"/>
        </w:rPr>
        <w:t>3.2 Priority axis 2 – Introducing ICT in territorial public administration</w:t>
      </w:r>
      <w:bookmarkEnd w:id="161"/>
      <w:bookmarkEnd w:id="162"/>
    </w:p>
    <w:p w14:paraId="3B6EE917" w14:textId="77777777" w:rsidR="00D644B0" w:rsidRPr="00526077" w:rsidRDefault="00D644B0">
      <w:pPr>
        <w:pStyle w:val="Nadpis3"/>
        <w:rPr>
          <w:rFonts w:ascii="Times New Roman" w:hAnsi="Times New Roman"/>
          <w:sz w:val="24"/>
          <w:szCs w:val="24"/>
          <w14:numForm w14:val="lining"/>
          <w14:numSpacing w14:val="tabular"/>
        </w:rPr>
      </w:pPr>
      <w:bookmarkStart w:id="163" w:name="_Toc417556854"/>
      <w:bookmarkStart w:id="164" w:name="_Toc420268186"/>
      <w:r>
        <w:rPr>
          <w:rFonts w:ascii="Times New Roman" w:hAnsi="Times New Roman"/>
          <w:sz w:val="24"/>
          <w14:numForm w14:val="lining"/>
          <w14:numSpacing w14:val="tabular"/>
        </w:rPr>
        <w:t>3.1.2 Focus of priority axes/intervention areas</w:t>
      </w:r>
      <w:bookmarkEnd w:id="163"/>
      <w:bookmarkEnd w:id="164"/>
    </w:p>
    <w:p w14:paraId="28F0DE04" w14:textId="1562F5FA" w:rsidR="00D644B0" w:rsidRPr="00526077" w:rsidRDefault="00D644B0" w:rsidP="002A7C78">
      <w:pPr>
        <w:spacing w:before="240"/>
        <w:jc w:val="both"/>
        <w:rPr>
          <w:sz w:val="22"/>
          <w:szCs w:val="22"/>
          <w14:numForm w14:val="lining"/>
          <w14:numSpacing w14:val="tabular"/>
        </w:rPr>
      </w:pPr>
      <w:r>
        <w:rPr>
          <w:sz w:val="22"/>
          <w14:numForm w14:val="lining"/>
          <w14:numSpacing w14:val="tabular"/>
        </w:rPr>
        <w:t xml:space="preserve">Priority axis 2 is focused on modernisation of the territorial public administration, mainly on creating the conditions for application of e-Government at the local level, on optimisation of processes in the local self-governing bodies, mainstreaming electronic communication between the individual levels </w:t>
      </w:r>
      <w:r w:rsidR="00F92336">
        <w:rPr>
          <w:sz w:val="22"/>
          <w14:numForm w14:val="lining"/>
          <w14:numSpacing w14:val="tabular"/>
        </w:rPr>
        <w:br/>
      </w:r>
      <w:r>
        <w:rPr>
          <w:sz w:val="22"/>
          <w14:numForm w14:val="lining"/>
          <w14:numSpacing w14:val="tabular"/>
        </w:rPr>
        <w:t>of public administration by ensuring mutual compatibility of information systems and data consistency, by providing as much information as possible free of charge via the Internet.</w:t>
      </w:r>
    </w:p>
    <w:p w14:paraId="3B81FDF2" w14:textId="77777777" w:rsidR="00D644B0" w:rsidRPr="00526077" w:rsidRDefault="00D644B0">
      <w:pPr>
        <w:jc w:val="both"/>
        <w:rPr>
          <w:sz w:val="22"/>
          <w:szCs w:val="22"/>
          <w14:numForm w14:val="lining"/>
          <w14:numSpacing w14:val="tabular"/>
        </w:rPr>
      </w:pPr>
    </w:p>
    <w:p w14:paraId="3EC51F35" w14:textId="77777777" w:rsidR="00BC42C5" w:rsidRPr="00526077" w:rsidRDefault="00BC42C5">
      <w:pPr>
        <w:jc w:val="both"/>
        <w:rPr>
          <w:sz w:val="22"/>
          <w:szCs w:val="22"/>
          <w14:numForm w14:val="lining"/>
          <w14:numSpacing w14:val="tabular"/>
        </w:rPr>
      </w:pPr>
    </w:p>
    <w:p w14:paraId="04F7F320" w14:textId="77777777" w:rsidR="00D644B0" w:rsidRPr="00526077" w:rsidRDefault="00D644B0">
      <w:pPr>
        <w:jc w:val="both"/>
        <w:rPr>
          <w:sz w:val="22"/>
          <w:szCs w:val="22"/>
          <w14:numForm w14:val="lining"/>
          <w14:numSpacing w14:val="tabular"/>
        </w:rPr>
      </w:pPr>
      <w:r>
        <w:rPr>
          <w:sz w:val="22"/>
          <w14:numForm w14:val="lining"/>
          <w14:numSpacing w14:val="tabular"/>
        </w:rPr>
        <w:t>Specific goals:</w:t>
      </w:r>
    </w:p>
    <w:p w14:paraId="3736CDAB" w14:textId="77777777" w:rsidR="00D644B0" w:rsidRPr="00526077" w:rsidRDefault="00D644B0">
      <w:pPr>
        <w:jc w:val="both"/>
        <w:rPr>
          <w:sz w:val="22"/>
          <w:szCs w:val="22"/>
          <w14:numForm w14:val="lining"/>
          <w14:numSpacing w14:val="tabular"/>
        </w:rPr>
      </w:pPr>
    </w:p>
    <w:p w14:paraId="4C7CF80E" w14:textId="77777777" w:rsidR="00D644B0" w:rsidRPr="00526077" w:rsidRDefault="00D644B0" w:rsidP="006571B4">
      <w:pPr>
        <w:numPr>
          <w:ilvl w:val="0"/>
          <w:numId w:val="1"/>
        </w:numPr>
        <w:jc w:val="both"/>
        <w:rPr>
          <w:sz w:val="22"/>
          <w:szCs w:val="22"/>
          <w14:numForm w14:val="lining"/>
          <w14:numSpacing w14:val="tabular"/>
        </w:rPr>
      </w:pPr>
      <w:r>
        <w:rPr>
          <w:sz w:val="22"/>
          <w14:numForm w14:val="lining"/>
          <w14:numSpacing w14:val="tabular"/>
        </w:rPr>
        <w:t>To increase the level of services of electronic public administration at regional and local level,</w:t>
      </w:r>
    </w:p>
    <w:p w14:paraId="7145103E" w14:textId="77777777" w:rsidR="00D644B0" w:rsidRPr="00526077" w:rsidRDefault="00D644B0" w:rsidP="006571B4">
      <w:pPr>
        <w:numPr>
          <w:ilvl w:val="0"/>
          <w:numId w:val="1"/>
        </w:numPr>
        <w:jc w:val="both"/>
        <w:rPr>
          <w:sz w:val="22"/>
          <w:szCs w:val="22"/>
          <w14:numForm w14:val="lining"/>
          <w14:numSpacing w14:val="tabular"/>
        </w:rPr>
      </w:pPr>
      <w:r>
        <w:rPr>
          <w:sz w:val="22"/>
          <w14:numForm w14:val="lining"/>
          <w14:numSpacing w14:val="tabular"/>
        </w:rPr>
        <w:t>To reduce the administrative burden of citizens, entrepreneurs and public sector</w:t>
      </w:r>
    </w:p>
    <w:p w14:paraId="018D0E97" w14:textId="77777777" w:rsidR="00D644B0" w:rsidRPr="00526077" w:rsidRDefault="00D644B0">
      <w:pPr>
        <w:jc w:val="both"/>
        <w:rPr>
          <w:sz w:val="22"/>
          <w:szCs w:val="22"/>
          <w14:numForm w14:val="lining"/>
          <w14:numSpacing w14:val="tabular"/>
        </w:rPr>
      </w:pPr>
    </w:p>
    <w:p w14:paraId="1B757845" w14:textId="77777777" w:rsidR="00D644B0" w:rsidRPr="00526077" w:rsidRDefault="00D644B0">
      <w:pPr>
        <w:pStyle w:val="Zkladntext-prvnodsazen"/>
        <w:spacing w:after="0"/>
        <w:ind w:firstLine="0"/>
        <w:jc w:val="both"/>
        <w:rPr>
          <w:rFonts w:cs="Arial"/>
          <w:bCs/>
          <w:iCs/>
          <w:sz w:val="22"/>
          <w:szCs w:val="22"/>
          <w14:numForm w14:val="lining"/>
          <w14:numSpacing w14:val="tabular"/>
        </w:rPr>
      </w:pPr>
      <w:r>
        <w:rPr>
          <w:sz w:val="22"/>
          <w14:numForm w14:val="lining"/>
          <w14:numSpacing w14:val="tabular"/>
        </w:rPr>
        <w:t>Supported activities:</w:t>
      </w:r>
    </w:p>
    <w:p w14:paraId="0493B880" w14:textId="77777777" w:rsidR="00D644B0" w:rsidRPr="00526077" w:rsidRDefault="00D644B0">
      <w:pPr>
        <w:pStyle w:val="Zkladntext-prvnodsazen"/>
        <w:spacing w:after="0"/>
        <w:ind w:firstLine="0"/>
        <w:jc w:val="both"/>
        <w:rPr>
          <w:rFonts w:cs="Arial"/>
          <w:bCs/>
          <w:iCs/>
          <w:sz w:val="22"/>
          <w:szCs w:val="22"/>
          <w14:numForm w14:val="lining"/>
          <w14:numSpacing w14:val="tabular"/>
        </w:rPr>
      </w:pPr>
    </w:p>
    <w:p w14:paraId="3219C5C7" w14:textId="77777777" w:rsidR="00D644B0" w:rsidRPr="00526077" w:rsidRDefault="00D644B0" w:rsidP="006571B4">
      <w:pPr>
        <w:pStyle w:val="Zkladntext-prvnodsazen"/>
        <w:numPr>
          <w:ilvl w:val="0"/>
          <w:numId w:val="2"/>
        </w:numPr>
        <w:spacing w:after="0"/>
        <w:jc w:val="both"/>
        <w:rPr>
          <w:rFonts w:cs="Arial"/>
          <w:bCs/>
          <w:iCs/>
          <w:sz w:val="22"/>
          <w:szCs w:val="22"/>
          <w14:numForm w14:val="lining"/>
          <w14:numSpacing w14:val="tabular"/>
        </w:rPr>
      </w:pPr>
      <w:r>
        <w:rPr>
          <w:sz w:val="22"/>
          <w14:numForm w14:val="lining"/>
          <w14:numSpacing w14:val="tabular"/>
        </w:rPr>
        <w:t>Data sharing with central registers in public administration and creation of other relevant registers for needs of territorial (local) public administration,</w:t>
      </w:r>
    </w:p>
    <w:p w14:paraId="21C53920" w14:textId="77777777" w:rsidR="00D644B0" w:rsidRPr="00526077" w:rsidRDefault="00D644B0" w:rsidP="006571B4">
      <w:pPr>
        <w:pStyle w:val="Zkladntext-prvnodsazen"/>
        <w:numPr>
          <w:ilvl w:val="0"/>
          <w:numId w:val="2"/>
        </w:numPr>
        <w:spacing w:after="0"/>
        <w:jc w:val="both"/>
        <w:rPr>
          <w:rFonts w:cs="Arial"/>
          <w:bCs/>
          <w:iCs/>
          <w:sz w:val="22"/>
          <w:szCs w:val="22"/>
          <w14:numForm w14:val="lining"/>
          <w14:numSpacing w14:val="tabular"/>
        </w:rPr>
      </w:pPr>
      <w:r>
        <w:rPr>
          <w:sz w:val="22"/>
          <w14:numForm w14:val="lining"/>
          <w14:numSpacing w14:val="tabular"/>
        </w:rPr>
        <w:t>Construction of the territorial public administration communication infrastructure,</w:t>
      </w:r>
    </w:p>
    <w:p w14:paraId="262D49F2" w14:textId="77777777" w:rsidR="00D644B0" w:rsidRPr="00526077" w:rsidRDefault="00D644B0" w:rsidP="006571B4">
      <w:pPr>
        <w:pStyle w:val="Zkladntext-prvnodsazen"/>
        <w:numPr>
          <w:ilvl w:val="0"/>
          <w:numId w:val="2"/>
        </w:numPr>
        <w:spacing w:after="0"/>
        <w:jc w:val="both"/>
        <w:rPr>
          <w:rFonts w:cs="Arial"/>
          <w:bCs/>
          <w:iCs/>
          <w:sz w:val="22"/>
          <w:szCs w:val="22"/>
          <w14:numForm w14:val="lining"/>
          <w14:numSpacing w14:val="tabular"/>
        </w:rPr>
      </w:pPr>
      <w:r>
        <w:rPr>
          <w:sz w:val="22"/>
          <w14:numForm w14:val="lining"/>
          <w14:numSpacing w14:val="tabular"/>
        </w:rPr>
        <w:t>Creation of access points for communication with the public administration information systems,</w:t>
      </w:r>
    </w:p>
    <w:p w14:paraId="327A856B" w14:textId="0CFB5BDD" w:rsidR="00D644B0" w:rsidRPr="00526077" w:rsidRDefault="00D644B0" w:rsidP="006571B4">
      <w:pPr>
        <w:pStyle w:val="Zkladntext-prvnodsazen"/>
        <w:numPr>
          <w:ilvl w:val="0"/>
          <w:numId w:val="2"/>
        </w:numPr>
        <w:spacing w:after="0"/>
        <w:jc w:val="both"/>
        <w:rPr>
          <w:rFonts w:cs="Arial"/>
          <w:bCs/>
          <w:iCs/>
          <w:sz w:val="22"/>
          <w:szCs w:val="22"/>
          <w14:numForm w14:val="lining"/>
          <w14:numSpacing w14:val="tabular"/>
        </w:rPr>
      </w:pPr>
      <w:r>
        <w:rPr>
          <w:sz w:val="22"/>
          <w14:numForm w14:val="lining"/>
          <w14:numSpacing w14:val="tabular"/>
        </w:rPr>
        <w:t>Computerisation of public administration services, particularly by means of computerisation of procedures of individual agendas performed by the local public administration bodies.</w:t>
      </w:r>
    </w:p>
    <w:p w14:paraId="215D3A6B" w14:textId="77777777" w:rsidR="00D644B0" w:rsidRPr="00526077" w:rsidRDefault="00D644B0" w:rsidP="002A7C78">
      <w:pPr>
        <w:spacing w:before="120"/>
        <w:jc w:val="both"/>
        <w:rPr>
          <w:sz w:val="22"/>
          <w:szCs w:val="22"/>
          <w14:numForm w14:val="lining"/>
          <w14:numSpacing w14:val="tabular"/>
        </w:rPr>
      </w:pPr>
      <w:r>
        <w:rPr>
          <w:sz w:val="22"/>
          <w14:numForm w14:val="lining"/>
          <w14:numSpacing w14:val="tabular"/>
        </w:rPr>
        <w:t>Beneficiaries:</w:t>
      </w:r>
    </w:p>
    <w:p w14:paraId="0A86C548" w14:textId="77777777" w:rsidR="00BF5858" w:rsidRPr="00526077" w:rsidRDefault="00BF5858" w:rsidP="002A7C78">
      <w:pPr>
        <w:spacing w:before="120"/>
        <w:jc w:val="both"/>
        <w:rPr>
          <w:sz w:val="22"/>
          <w:szCs w:val="22"/>
          <w14:numForm w14:val="lining"/>
          <w14:numSpacing w14:val="tabular"/>
        </w:rPr>
      </w:pPr>
    </w:p>
    <w:p w14:paraId="1096E338" w14:textId="77777777" w:rsidR="00D644B0" w:rsidRPr="00526077" w:rsidRDefault="00D644B0" w:rsidP="006571B4">
      <w:pPr>
        <w:numPr>
          <w:ilvl w:val="0"/>
          <w:numId w:val="3"/>
        </w:numPr>
        <w:jc w:val="both"/>
        <w:rPr>
          <w:sz w:val="22"/>
          <w:szCs w:val="22"/>
          <w14:numForm w14:val="lining"/>
          <w14:numSpacing w14:val="tabular"/>
        </w:rPr>
      </w:pPr>
      <w:r>
        <w:rPr>
          <w:sz w:val="22"/>
          <w14:numForm w14:val="lining"/>
          <w14:numSpacing w14:val="tabular"/>
        </w:rPr>
        <w:t>Regions and municipalities and organisations established and founded by them, unions of municipalities.</w:t>
      </w:r>
    </w:p>
    <w:p w14:paraId="079789FE" w14:textId="77777777" w:rsidR="00D644B0" w:rsidRPr="00526077" w:rsidRDefault="00D644B0">
      <w:pPr>
        <w:jc w:val="both"/>
        <w:rPr>
          <w:b/>
          <w:sz w:val="28"/>
          <w:szCs w:val="28"/>
          <w14:numForm w14:val="lining"/>
          <w14:numSpacing w14:val="tabular"/>
        </w:rPr>
        <w:sectPr w:rsidR="00D644B0" w:rsidRPr="00526077" w:rsidSect="00356E21">
          <w:pgSz w:w="11907" w:h="16840" w:code="9"/>
          <w:pgMar w:top="1418" w:right="1418" w:bottom="1418" w:left="1418" w:header="709" w:footer="709" w:gutter="0"/>
          <w:cols w:space="708"/>
        </w:sectPr>
      </w:pPr>
    </w:p>
    <w:p w14:paraId="5B95784D" w14:textId="77777777" w:rsidR="00D644B0" w:rsidRPr="00526077" w:rsidRDefault="00D644B0">
      <w:pPr>
        <w:pStyle w:val="Nadpis3"/>
        <w:rPr>
          <w:rFonts w:ascii="Times New Roman" w:hAnsi="Times New Roman"/>
          <w:sz w:val="24"/>
          <w:szCs w:val="24"/>
          <w14:numForm w14:val="lining"/>
          <w14:numSpacing w14:val="tabular"/>
        </w:rPr>
      </w:pPr>
      <w:bookmarkStart w:id="165" w:name="_Toc417556855"/>
      <w:bookmarkStart w:id="166" w:name="_Toc420268187"/>
      <w:r>
        <w:rPr>
          <w:rFonts w:ascii="Times New Roman" w:hAnsi="Times New Roman"/>
          <w:sz w:val="24"/>
          <w14:numForm w14:val="lining"/>
          <w14:numSpacing w14:val="tabular"/>
        </w:rPr>
        <w:lastRenderedPageBreak/>
        <w:t>3.2.2 Progress achieved in implementation of priority axes/intervention areas</w:t>
      </w:r>
      <w:bookmarkEnd w:id="165"/>
      <w:bookmarkEnd w:id="166"/>
    </w:p>
    <w:p w14:paraId="70815CD3" w14:textId="3251EF4C" w:rsidR="000F5EC3" w:rsidRPr="00526077" w:rsidRDefault="000F5EC3" w:rsidP="00D82A89">
      <w:pPr>
        <w:spacing w:after="120"/>
        <w:jc w:val="both"/>
        <w:rPr>
          <w:sz w:val="22"/>
          <w:szCs w:val="22"/>
          <w14:numForm w14:val="lining"/>
          <w14:numSpacing w14:val="tabular"/>
        </w:rPr>
      </w:pPr>
      <w:r>
        <w:rPr>
          <w:sz w:val="22"/>
          <w14:numForm w14:val="lining"/>
          <w14:numSpacing w14:val="tabular"/>
        </w:rPr>
        <w:t>In the monitored period no call was open under this intervention area</w:t>
      </w:r>
      <w:r w:rsidR="0089189D">
        <w:rPr>
          <w:sz w:val="22"/>
          <w14:numForm w14:val="lining"/>
          <w14:numSpacing w14:val="tabular"/>
        </w:rPr>
        <w:t>. On 4 Dec 2014 the</w:t>
      </w:r>
      <w:r>
        <w:rPr>
          <w:sz w:val="22"/>
          <w14:numForm w14:val="lining"/>
          <w14:numSpacing w14:val="tabular"/>
        </w:rPr>
        <w:t xml:space="preserve"> allocation for </w:t>
      </w:r>
      <w:r w:rsidR="0089189D">
        <w:rPr>
          <w:sz w:val="22"/>
          <w14:numForm w14:val="lining"/>
          <w14:numSpacing w14:val="tabular"/>
        </w:rPr>
        <w:t>the 22</w:t>
      </w:r>
      <w:r w:rsidR="0089189D" w:rsidRPr="0089189D">
        <w:rPr>
          <w:sz w:val="22"/>
          <w:vertAlign w:val="superscript"/>
          <w14:numForm w14:val="lining"/>
          <w14:numSpacing w14:val="tabular"/>
        </w:rPr>
        <w:t>nd</w:t>
      </w:r>
      <w:r w:rsidR="0089189D">
        <w:rPr>
          <w:sz w:val="22"/>
          <w14:numForm w14:val="lining"/>
          <w14:numSpacing w14:val="tabular"/>
        </w:rPr>
        <w:t xml:space="preserve"> </w:t>
      </w:r>
      <w:r>
        <w:rPr>
          <w:sz w:val="22"/>
          <w14:numForm w14:val="lining"/>
          <w14:numSpacing w14:val="tabular"/>
        </w:rPr>
        <w:t xml:space="preserve">call was </w:t>
      </w:r>
      <w:r w:rsidR="0089189D">
        <w:rPr>
          <w:sz w:val="22"/>
          <w14:numForm w14:val="lining"/>
          <w14:numSpacing w14:val="tabular"/>
        </w:rPr>
        <w:t>increased</w:t>
      </w:r>
      <w:r>
        <w:rPr>
          <w:sz w:val="22"/>
          <w14:numForm w14:val="lining"/>
          <w14:numSpacing w14:val="tabular"/>
        </w:rPr>
        <w:t xml:space="preserve"> by CZK 297 million (ERDF share) to the amount of CZK 697 million. The </w:t>
      </w:r>
      <w:proofErr w:type="spellStart"/>
      <w:r>
        <w:rPr>
          <w:sz w:val="22"/>
          <w14:numForm w14:val="lining"/>
          <w14:numSpacing w14:val="tabular"/>
        </w:rPr>
        <w:t>overcommitment</w:t>
      </w:r>
      <w:proofErr w:type="spellEnd"/>
      <w:r>
        <w:rPr>
          <w:sz w:val="22"/>
          <w14:numForm w14:val="lining"/>
          <w14:numSpacing w14:val="tabular"/>
        </w:rPr>
        <w:t xml:space="preserve"> of submitted applications over the allocation o</w:t>
      </w:r>
      <w:r w:rsidR="0089189D">
        <w:rPr>
          <w:sz w:val="22"/>
          <w14:numForm w14:val="lining"/>
          <w14:numSpacing w14:val="tabular"/>
        </w:rPr>
        <w:t xml:space="preserve">f the call was thus </w:t>
      </w:r>
      <w:r>
        <w:rPr>
          <w:sz w:val="22"/>
          <w14:numForm w14:val="lining"/>
          <w14:numSpacing w14:val="tabular"/>
        </w:rPr>
        <w:t xml:space="preserve">covered.  </w:t>
      </w:r>
    </w:p>
    <w:p w14:paraId="2DD30071" w14:textId="51F6AB90" w:rsidR="000F5EC3" w:rsidRPr="00526077" w:rsidRDefault="000F5EC3" w:rsidP="00D82A89">
      <w:pPr>
        <w:spacing w:after="120"/>
        <w:jc w:val="both"/>
        <w:rPr>
          <w:sz w:val="22"/>
          <w:szCs w:val="22"/>
          <w14:numForm w14:val="lining"/>
          <w14:numSpacing w14:val="tabular"/>
        </w:rPr>
      </w:pPr>
      <w:r>
        <w:rPr>
          <w:sz w:val="22"/>
          <w14:numForm w14:val="lining"/>
          <w14:numSpacing w14:val="tabular"/>
        </w:rPr>
        <w:t>Thanks to the IOP crisis management,</w:t>
      </w:r>
      <w:r w:rsidR="0089189D">
        <w:rPr>
          <w:sz w:val="22"/>
          <w14:numForm w14:val="lining"/>
          <w14:numSpacing w14:val="tabular"/>
        </w:rPr>
        <w:t xml:space="preserve"> the rate of absorption and </w:t>
      </w:r>
      <w:r>
        <w:rPr>
          <w:sz w:val="22"/>
          <w14:numForm w14:val="lining"/>
          <w14:numSpacing w14:val="tabular"/>
        </w:rPr>
        <w:t>reimbursement of funds to beneficiaries w</w:t>
      </w:r>
      <w:r w:rsidR="0089189D">
        <w:rPr>
          <w:sz w:val="22"/>
          <w14:numForm w14:val="lining"/>
          <w14:numSpacing w14:val="tabular"/>
        </w:rPr>
        <w:t>as</w:t>
      </w:r>
      <w:r>
        <w:rPr>
          <w:sz w:val="22"/>
          <w14:numForm w14:val="lining"/>
          <w14:numSpacing w14:val="tabular"/>
        </w:rPr>
        <w:t xml:space="preserve"> sustained. More significant progress was not achieved due to delays in project implemen</w:t>
      </w:r>
      <w:r w:rsidR="0089189D">
        <w:rPr>
          <w:sz w:val="22"/>
          <w14:numForm w14:val="lining"/>
          <w14:numSpacing w14:val="tabular"/>
        </w:rPr>
        <w:t xml:space="preserve">tation caused by </w:t>
      </w:r>
      <w:r>
        <w:rPr>
          <w:sz w:val="22"/>
          <w14:numForm w14:val="lining"/>
          <w14:numSpacing w14:val="tabular"/>
        </w:rPr>
        <w:t>s</w:t>
      </w:r>
      <w:r w:rsidR="0089189D">
        <w:rPr>
          <w:sz w:val="22"/>
          <w14:numForm w14:val="lining"/>
          <w14:numSpacing w14:val="tabular"/>
        </w:rPr>
        <w:t>luggish development</w:t>
      </w:r>
      <w:r>
        <w:rPr>
          <w:sz w:val="22"/>
          <w14:numForm w14:val="lining"/>
          <w14:numSpacing w14:val="tabular"/>
        </w:rPr>
        <w:t xml:space="preserve"> in tenders. </w:t>
      </w:r>
    </w:p>
    <w:p w14:paraId="11EE7BA0" w14:textId="77777777" w:rsidR="00E552B1" w:rsidRPr="00526077" w:rsidRDefault="00E552B1" w:rsidP="00D54372">
      <w:pPr>
        <w:spacing w:after="120"/>
        <w:jc w:val="both"/>
        <w:rPr>
          <w:sz w:val="22"/>
          <w:szCs w:val="22"/>
          <w14:numForm w14:val="lining"/>
          <w14:numSpacing w14:val="tabular"/>
        </w:rPr>
      </w:pPr>
    </w:p>
    <w:p w14:paraId="5E12E0A9" w14:textId="77777777" w:rsidR="00941E7F" w:rsidRPr="00526077" w:rsidRDefault="009E5200" w:rsidP="00941E7F">
      <w:pPr>
        <w:pStyle w:val="Tabulkanzev"/>
        <w:rPr>
          <w:b w:val="0"/>
          <w:bCs/>
          <w14:numForm w14:val="lining"/>
          <w14:numSpacing w14:val="tabular"/>
        </w:rPr>
      </w:pPr>
      <w:bookmarkStart w:id="167" w:name="_Toc417556919"/>
      <w:bookmarkStart w:id="168" w:name="_Toc420239132"/>
      <w:r>
        <w:rPr>
          <w:rStyle w:val="Siln"/>
          <w14:numForm w14:val="lining"/>
          <w14:numSpacing w14:val="tabular"/>
        </w:rPr>
        <w:t>Cumulative progress at the level of Intervention area 2.1 (in mil. CZK/EUR)</w:t>
      </w:r>
      <w:bookmarkEnd w:id="167"/>
      <w:bookmarkEnd w:id="16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100"/>
        <w:gridCol w:w="936"/>
        <w:gridCol w:w="700"/>
        <w:gridCol w:w="599"/>
        <w:gridCol w:w="780"/>
        <w:gridCol w:w="755"/>
        <w:gridCol w:w="580"/>
        <w:gridCol w:w="585"/>
        <w:gridCol w:w="780"/>
        <w:gridCol w:w="700"/>
        <w:gridCol w:w="580"/>
        <w:gridCol w:w="580"/>
        <w:gridCol w:w="700"/>
        <w:gridCol w:w="506"/>
        <w:gridCol w:w="622"/>
        <w:gridCol w:w="700"/>
        <w:gridCol w:w="522"/>
        <w:gridCol w:w="622"/>
        <w:gridCol w:w="700"/>
        <w:gridCol w:w="500"/>
        <w:gridCol w:w="597"/>
      </w:tblGrid>
      <w:tr w:rsidR="004D0D91" w:rsidRPr="00526077" w14:paraId="27B18BAF" w14:textId="77777777" w:rsidTr="000D35AB">
        <w:trPr>
          <w:trHeight w:val="240"/>
        </w:trPr>
        <w:tc>
          <w:tcPr>
            <w:tcW w:w="274" w:type="pct"/>
            <w:vMerge w:val="restart"/>
            <w:shd w:val="clear" w:color="auto" w:fill="B8CCE4" w:themeFill="accent1" w:themeFillTint="66"/>
            <w:vAlign w:val="center"/>
            <w:hideMark/>
          </w:tcPr>
          <w:p w14:paraId="27AAE602"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shd w:val="clear" w:color="auto" w:fill="B8CCE4" w:themeFill="accent1" w:themeFillTint="66"/>
            <w:vAlign w:val="bottom"/>
            <w:hideMark/>
          </w:tcPr>
          <w:p w14:paraId="6246AA73"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shd w:val="clear" w:color="auto" w:fill="B8CCE4" w:themeFill="accent1" w:themeFillTint="66"/>
            <w:vAlign w:val="center"/>
            <w:hideMark/>
          </w:tcPr>
          <w:p w14:paraId="4C05E1CE" w14:textId="4F3F5D81" w:rsidR="004D0D91" w:rsidRPr="00526077" w:rsidRDefault="004D0D91" w:rsidP="00526077">
            <w:pPr>
              <w:jc w:val="center"/>
              <w:rPr>
                <w:b/>
                <w:bCs/>
                <w:color w:val="000000"/>
                <w:sz w:val="18"/>
                <w:szCs w:val="18"/>
                <w14:numForm w14:val="lining"/>
                <w14:numSpacing w14:val="tabular"/>
              </w:rPr>
            </w:pPr>
            <w:r>
              <w:rPr>
                <w:b/>
                <w:color w:val="000000"/>
                <w:sz w:val="18"/>
                <w14:numForm w14:val="lining"/>
                <w14:numSpacing w14:val="tabular"/>
              </w:rPr>
              <w:t>Total allocation for 2007–2013</w:t>
            </w:r>
            <w:r>
              <w:rPr>
                <w:rStyle w:val="Znakapoznpodarou"/>
                <w:b/>
                <w:color w:val="000000"/>
                <w:sz w:val="18"/>
                <w14:numForm w14:val="lining"/>
                <w14:numSpacing w14:val="tabular"/>
              </w:rPr>
              <w:footnoteReference w:id="6"/>
            </w:r>
          </w:p>
        </w:tc>
        <w:tc>
          <w:tcPr>
            <w:tcW w:w="919" w:type="pct"/>
            <w:gridSpan w:val="4"/>
            <w:shd w:val="clear" w:color="auto" w:fill="B8CCE4" w:themeFill="accent1" w:themeFillTint="66"/>
            <w:vAlign w:val="center"/>
            <w:hideMark/>
          </w:tcPr>
          <w:p w14:paraId="18B4887C"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shd w:val="clear" w:color="auto" w:fill="B8CCE4" w:themeFill="accent1" w:themeFillTint="66"/>
            <w:vAlign w:val="center"/>
            <w:hideMark/>
          </w:tcPr>
          <w:p w14:paraId="60E4BF0F"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shd w:val="clear" w:color="auto" w:fill="B8CCE4" w:themeFill="accent1" w:themeFillTint="66"/>
            <w:vAlign w:val="center"/>
            <w:hideMark/>
          </w:tcPr>
          <w:p w14:paraId="42827D43"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shd w:val="clear" w:color="auto" w:fill="B8CCE4" w:themeFill="accent1" w:themeFillTint="66"/>
            <w:vAlign w:val="center"/>
            <w:hideMark/>
          </w:tcPr>
          <w:p w14:paraId="230C52E0"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shd w:val="clear" w:color="auto" w:fill="B8CCE4" w:themeFill="accent1" w:themeFillTint="66"/>
            <w:vAlign w:val="center"/>
            <w:hideMark/>
          </w:tcPr>
          <w:p w14:paraId="2AD4258E"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4D0D91" w:rsidRPr="00526077" w14:paraId="2A88ACF6" w14:textId="77777777" w:rsidTr="000D35AB">
        <w:trPr>
          <w:trHeight w:val="225"/>
        </w:trPr>
        <w:tc>
          <w:tcPr>
            <w:tcW w:w="274" w:type="pct"/>
            <w:vMerge/>
            <w:shd w:val="clear" w:color="auto" w:fill="B8CCE4" w:themeFill="accent1" w:themeFillTint="66"/>
            <w:vAlign w:val="center"/>
            <w:hideMark/>
          </w:tcPr>
          <w:p w14:paraId="61487CE8" w14:textId="77777777" w:rsidR="004D0D91" w:rsidRPr="00526077" w:rsidRDefault="004D0D91" w:rsidP="004D0D91">
            <w:pPr>
              <w:rPr>
                <w:b/>
                <w:bCs/>
                <w:color w:val="000000"/>
                <w:sz w:val="18"/>
                <w:szCs w:val="18"/>
                <w14:numForm w14:val="lining"/>
                <w14:numSpacing w14:val="tabular"/>
              </w:rPr>
            </w:pPr>
          </w:p>
        </w:tc>
        <w:tc>
          <w:tcPr>
            <w:tcW w:w="348" w:type="pct"/>
            <w:vMerge w:val="restart"/>
            <w:shd w:val="clear" w:color="auto" w:fill="B8CCE4" w:themeFill="accent1" w:themeFillTint="66"/>
            <w:vAlign w:val="bottom"/>
            <w:hideMark/>
          </w:tcPr>
          <w:p w14:paraId="34ECC34C"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shd w:val="clear" w:color="auto" w:fill="B8CCE4" w:themeFill="accent1" w:themeFillTint="66"/>
            <w:hideMark/>
          </w:tcPr>
          <w:p w14:paraId="7A0D0D7A"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shd w:val="clear" w:color="auto" w:fill="B8CCE4" w:themeFill="accent1" w:themeFillTint="66"/>
            <w:hideMark/>
          </w:tcPr>
          <w:p w14:paraId="61CAFD7A"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hideMark/>
          </w:tcPr>
          <w:p w14:paraId="436B0A69"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shd w:val="clear" w:color="auto" w:fill="B8CCE4" w:themeFill="accent1" w:themeFillTint="66"/>
            <w:hideMark/>
          </w:tcPr>
          <w:p w14:paraId="7C7B36DB"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1DF47229"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hideMark/>
          </w:tcPr>
          <w:p w14:paraId="45CC5973"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hideMark/>
          </w:tcPr>
          <w:p w14:paraId="4B90605A"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shd w:val="clear" w:color="auto" w:fill="B8CCE4" w:themeFill="accent1" w:themeFillTint="66"/>
            <w:hideMark/>
          </w:tcPr>
          <w:p w14:paraId="7CCD32C9"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hideMark/>
          </w:tcPr>
          <w:p w14:paraId="67223DE8"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hideMark/>
          </w:tcPr>
          <w:p w14:paraId="27ADD4E9"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hideMark/>
          </w:tcPr>
          <w:p w14:paraId="52CDAA23"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hideMark/>
          </w:tcPr>
          <w:p w14:paraId="3704E319"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hideMark/>
          </w:tcPr>
          <w:p w14:paraId="5188FC84"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hideMark/>
          </w:tcPr>
          <w:p w14:paraId="0F4C23E8"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hideMark/>
          </w:tcPr>
          <w:p w14:paraId="770A277C"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hideMark/>
          </w:tcPr>
          <w:p w14:paraId="5B99C6B1"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hideMark/>
          </w:tcPr>
          <w:p w14:paraId="35685DE0"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shd w:val="clear" w:color="auto" w:fill="B8CCE4" w:themeFill="accent1" w:themeFillTint="66"/>
            <w:hideMark/>
          </w:tcPr>
          <w:p w14:paraId="7FE63197"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hideMark/>
          </w:tcPr>
          <w:p w14:paraId="3D09582E"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mil. EUR</w:t>
            </w:r>
          </w:p>
        </w:tc>
      </w:tr>
      <w:tr w:rsidR="004D0D91" w:rsidRPr="00526077" w14:paraId="23F355A2" w14:textId="77777777" w:rsidTr="000D35AB">
        <w:trPr>
          <w:trHeight w:val="240"/>
        </w:trPr>
        <w:tc>
          <w:tcPr>
            <w:tcW w:w="274" w:type="pct"/>
            <w:vMerge/>
            <w:shd w:val="clear" w:color="auto" w:fill="B8CCE4" w:themeFill="accent1" w:themeFillTint="66"/>
            <w:vAlign w:val="center"/>
            <w:hideMark/>
          </w:tcPr>
          <w:p w14:paraId="58602172" w14:textId="77777777" w:rsidR="004D0D91" w:rsidRPr="00526077" w:rsidRDefault="004D0D91" w:rsidP="004D0D91">
            <w:pPr>
              <w:rPr>
                <w:b/>
                <w:bCs/>
                <w:color w:val="000000"/>
                <w:sz w:val="18"/>
                <w:szCs w:val="18"/>
                <w14:numForm w14:val="lining"/>
                <w14:numSpacing w14:val="tabular"/>
              </w:rPr>
            </w:pPr>
          </w:p>
        </w:tc>
        <w:tc>
          <w:tcPr>
            <w:tcW w:w="348" w:type="pct"/>
            <w:vMerge/>
            <w:shd w:val="clear" w:color="auto" w:fill="B8CCE4" w:themeFill="accent1" w:themeFillTint="66"/>
            <w:vAlign w:val="center"/>
            <w:hideMark/>
          </w:tcPr>
          <w:p w14:paraId="7AF00893" w14:textId="77777777" w:rsidR="004D0D91" w:rsidRPr="00526077" w:rsidRDefault="004D0D91" w:rsidP="004D0D91">
            <w:pPr>
              <w:rPr>
                <w:b/>
                <w:bCs/>
                <w:color w:val="000000"/>
                <w:sz w:val="18"/>
                <w:szCs w:val="18"/>
                <w14:numForm w14:val="lining"/>
                <w14:numSpacing w14:val="tabular"/>
              </w:rPr>
            </w:pPr>
          </w:p>
        </w:tc>
        <w:tc>
          <w:tcPr>
            <w:tcW w:w="257" w:type="pct"/>
            <w:shd w:val="clear" w:color="auto" w:fill="B8CCE4" w:themeFill="accent1" w:themeFillTint="66"/>
            <w:hideMark/>
          </w:tcPr>
          <w:p w14:paraId="6585DA66"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 xml:space="preserve">a </w:t>
            </w:r>
          </w:p>
        </w:tc>
        <w:tc>
          <w:tcPr>
            <w:tcW w:w="236" w:type="pct"/>
            <w:vMerge/>
            <w:shd w:val="clear" w:color="auto" w:fill="B8CCE4" w:themeFill="accent1" w:themeFillTint="66"/>
            <w:vAlign w:val="center"/>
            <w:hideMark/>
          </w:tcPr>
          <w:p w14:paraId="5B186394" w14:textId="77777777" w:rsidR="004D0D91" w:rsidRPr="00526077" w:rsidRDefault="004D0D91" w:rsidP="004D0D91">
            <w:pPr>
              <w:rPr>
                <w:b/>
                <w:bCs/>
                <w:color w:val="000000"/>
                <w:sz w:val="18"/>
                <w:szCs w:val="18"/>
                <w14:numForm w14:val="lining"/>
                <w14:numSpacing w14:val="tabular"/>
              </w:rPr>
            </w:pPr>
          </w:p>
        </w:tc>
        <w:tc>
          <w:tcPr>
            <w:tcW w:w="189" w:type="pct"/>
            <w:shd w:val="clear" w:color="auto" w:fill="B8CCE4" w:themeFill="accent1" w:themeFillTint="66"/>
            <w:hideMark/>
          </w:tcPr>
          <w:p w14:paraId="51B10D84"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shd w:val="clear" w:color="auto" w:fill="B8CCE4" w:themeFill="accent1" w:themeFillTint="66"/>
            <w:hideMark/>
          </w:tcPr>
          <w:p w14:paraId="1060583F"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shd w:val="clear" w:color="auto" w:fill="B8CCE4" w:themeFill="accent1" w:themeFillTint="66"/>
            <w:vAlign w:val="center"/>
            <w:hideMark/>
          </w:tcPr>
          <w:p w14:paraId="5B2633D0"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shd w:val="clear" w:color="auto" w:fill="B8CCE4" w:themeFill="accent1" w:themeFillTint="66"/>
            <w:vAlign w:val="center"/>
            <w:hideMark/>
          </w:tcPr>
          <w:p w14:paraId="639EA4FA" w14:textId="77777777" w:rsidR="004D0D91" w:rsidRPr="00526077" w:rsidRDefault="004D0D91" w:rsidP="004D0D91">
            <w:pPr>
              <w:rPr>
                <w:b/>
                <w:bCs/>
                <w:color w:val="000000"/>
                <w:sz w:val="18"/>
                <w:szCs w:val="18"/>
                <w14:numForm w14:val="lining"/>
                <w14:numSpacing w14:val="tabular"/>
              </w:rPr>
            </w:pPr>
          </w:p>
        </w:tc>
        <w:tc>
          <w:tcPr>
            <w:tcW w:w="189" w:type="pct"/>
            <w:shd w:val="clear" w:color="auto" w:fill="B8CCE4" w:themeFill="accent1" w:themeFillTint="66"/>
            <w:hideMark/>
          </w:tcPr>
          <w:p w14:paraId="582BF2AB"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shd w:val="clear" w:color="auto" w:fill="B8CCE4" w:themeFill="accent1" w:themeFillTint="66"/>
            <w:hideMark/>
          </w:tcPr>
          <w:p w14:paraId="290980E2" w14:textId="51925550" w:rsidR="004D0D91" w:rsidRPr="00526077" w:rsidRDefault="001B3276" w:rsidP="004D0D91">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shd w:val="clear" w:color="auto" w:fill="B8CCE4" w:themeFill="accent1" w:themeFillTint="66"/>
            <w:hideMark/>
          </w:tcPr>
          <w:p w14:paraId="6CA2341E"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 xml:space="preserve">e/a </w:t>
            </w:r>
          </w:p>
        </w:tc>
        <w:tc>
          <w:tcPr>
            <w:tcW w:w="236" w:type="pct"/>
            <w:vMerge/>
            <w:shd w:val="clear" w:color="auto" w:fill="B8CCE4" w:themeFill="accent1" w:themeFillTint="66"/>
            <w:vAlign w:val="center"/>
            <w:hideMark/>
          </w:tcPr>
          <w:p w14:paraId="25B650D2" w14:textId="77777777" w:rsidR="004D0D91" w:rsidRPr="00526077" w:rsidRDefault="004D0D91" w:rsidP="004D0D91">
            <w:pPr>
              <w:rPr>
                <w:b/>
                <w:bCs/>
                <w:color w:val="000000"/>
                <w:sz w:val="18"/>
                <w:szCs w:val="18"/>
                <w14:numForm w14:val="lining"/>
                <w14:numSpacing w14:val="tabular"/>
              </w:rPr>
            </w:pPr>
          </w:p>
        </w:tc>
        <w:tc>
          <w:tcPr>
            <w:tcW w:w="257" w:type="pct"/>
            <w:shd w:val="clear" w:color="auto" w:fill="B8CCE4" w:themeFill="accent1" w:themeFillTint="66"/>
            <w:hideMark/>
          </w:tcPr>
          <w:p w14:paraId="5E474DBF"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shd w:val="clear" w:color="auto" w:fill="B8CCE4" w:themeFill="accent1" w:themeFillTint="66"/>
            <w:hideMark/>
          </w:tcPr>
          <w:p w14:paraId="707E80D6"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 xml:space="preserve">f/a </w:t>
            </w:r>
          </w:p>
        </w:tc>
        <w:tc>
          <w:tcPr>
            <w:tcW w:w="236" w:type="pct"/>
            <w:vMerge/>
            <w:shd w:val="clear" w:color="auto" w:fill="B8CCE4" w:themeFill="accent1" w:themeFillTint="66"/>
            <w:vAlign w:val="center"/>
            <w:hideMark/>
          </w:tcPr>
          <w:p w14:paraId="40217386" w14:textId="77777777" w:rsidR="004D0D91" w:rsidRPr="00526077" w:rsidRDefault="004D0D91" w:rsidP="004D0D91">
            <w:pPr>
              <w:rPr>
                <w:b/>
                <w:bCs/>
                <w:color w:val="000000"/>
                <w:sz w:val="18"/>
                <w:szCs w:val="18"/>
                <w14:numForm w14:val="lining"/>
                <w14:numSpacing w14:val="tabular"/>
              </w:rPr>
            </w:pPr>
          </w:p>
        </w:tc>
        <w:tc>
          <w:tcPr>
            <w:tcW w:w="257" w:type="pct"/>
            <w:shd w:val="clear" w:color="auto" w:fill="B8CCE4" w:themeFill="accent1" w:themeFillTint="66"/>
            <w:hideMark/>
          </w:tcPr>
          <w:p w14:paraId="5E59B72A"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shd w:val="clear" w:color="auto" w:fill="B8CCE4" w:themeFill="accent1" w:themeFillTint="66"/>
            <w:hideMark/>
          </w:tcPr>
          <w:p w14:paraId="32D4BE25"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 xml:space="preserve">g/a </w:t>
            </w:r>
          </w:p>
        </w:tc>
        <w:tc>
          <w:tcPr>
            <w:tcW w:w="236" w:type="pct"/>
            <w:vMerge/>
            <w:shd w:val="clear" w:color="auto" w:fill="B8CCE4" w:themeFill="accent1" w:themeFillTint="66"/>
            <w:vAlign w:val="center"/>
            <w:hideMark/>
          </w:tcPr>
          <w:p w14:paraId="268F5CE5" w14:textId="77777777" w:rsidR="004D0D91" w:rsidRPr="00526077" w:rsidRDefault="004D0D91" w:rsidP="004D0D91">
            <w:pPr>
              <w:rPr>
                <w:b/>
                <w:bCs/>
                <w:color w:val="000000"/>
                <w:sz w:val="18"/>
                <w:szCs w:val="18"/>
                <w14:numForm w14:val="lining"/>
                <w14:numSpacing w14:val="tabular"/>
              </w:rPr>
            </w:pPr>
          </w:p>
        </w:tc>
        <w:tc>
          <w:tcPr>
            <w:tcW w:w="257" w:type="pct"/>
            <w:shd w:val="clear" w:color="auto" w:fill="B8CCE4" w:themeFill="accent1" w:themeFillTint="66"/>
            <w:hideMark/>
          </w:tcPr>
          <w:p w14:paraId="64EB93A8"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shd w:val="clear" w:color="auto" w:fill="B8CCE4" w:themeFill="accent1" w:themeFillTint="66"/>
            <w:hideMark/>
          </w:tcPr>
          <w:p w14:paraId="3C8C8566" w14:textId="77777777" w:rsidR="004D0D91" w:rsidRPr="00526077" w:rsidRDefault="004D0D91" w:rsidP="004D0D91">
            <w:pPr>
              <w:jc w:val="center"/>
              <w:rPr>
                <w:b/>
                <w:bCs/>
                <w:color w:val="000000"/>
                <w:sz w:val="18"/>
                <w:szCs w:val="18"/>
                <w14:numForm w14:val="lining"/>
                <w14:numSpacing w14:val="tabular"/>
              </w:rPr>
            </w:pPr>
            <w:r>
              <w:rPr>
                <w:b/>
                <w:color w:val="000000"/>
                <w:sz w:val="18"/>
                <w14:numForm w14:val="lining"/>
                <w14:numSpacing w14:val="tabular"/>
              </w:rPr>
              <w:t xml:space="preserve">h/a </w:t>
            </w:r>
          </w:p>
        </w:tc>
        <w:tc>
          <w:tcPr>
            <w:tcW w:w="236" w:type="pct"/>
            <w:vMerge/>
            <w:shd w:val="clear" w:color="auto" w:fill="B8CCE4" w:themeFill="accent1" w:themeFillTint="66"/>
            <w:vAlign w:val="center"/>
            <w:hideMark/>
          </w:tcPr>
          <w:p w14:paraId="75E66D13" w14:textId="77777777" w:rsidR="004D0D91" w:rsidRPr="00526077" w:rsidRDefault="004D0D91" w:rsidP="004D0D91">
            <w:pPr>
              <w:rPr>
                <w:b/>
                <w:bCs/>
                <w:color w:val="000000"/>
                <w:sz w:val="18"/>
                <w:szCs w:val="18"/>
                <w14:numForm w14:val="lining"/>
                <w14:numSpacing w14:val="tabular"/>
              </w:rPr>
            </w:pPr>
          </w:p>
        </w:tc>
      </w:tr>
      <w:tr w:rsidR="004D0D91" w:rsidRPr="00526077" w14:paraId="203049F0" w14:textId="77777777" w:rsidTr="000D35AB">
        <w:trPr>
          <w:trHeight w:val="225"/>
        </w:trPr>
        <w:tc>
          <w:tcPr>
            <w:tcW w:w="274" w:type="pct"/>
            <w:vMerge w:val="restart"/>
            <w:shd w:val="clear" w:color="000000" w:fill="FFFFFF"/>
            <w:vAlign w:val="center"/>
            <w:hideMark/>
          </w:tcPr>
          <w:p w14:paraId="4928F8B3" w14:textId="102EB9E5" w:rsidR="004D0D91" w:rsidRPr="00526077" w:rsidRDefault="004D0D91" w:rsidP="004D0D91">
            <w:pPr>
              <w:jc w:val="center"/>
              <w:rPr>
                <w:color w:val="000000"/>
                <w:sz w:val="16"/>
                <w:szCs w:val="16"/>
                <w14:numForm w14:val="lining"/>
                <w14:numSpacing w14:val="tabular"/>
              </w:rPr>
            </w:pPr>
            <w:r>
              <w:rPr>
                <w:color w:val="000000"/>
                <w:sz w:val="16"/>
                <w14:numForm w14:val="lining"/>
                <w14:numSpacing w14:val="tabular"/>
              </w:rPr>
              <w:t>2.1</w:t>
            </w:r>
          </w:p>
        </w:tc>
        <w:tc>
          <w:tcPr>
            <w:tcW w:w="348" w:type="pct"/>
            <w:shd w:val="clear" w:color="000000" w:fill="FFFFFF"/>
            <w:vAlign w:val="center"/>
            <w:hideMark/>
          </w:tcPr>
          <w:p w14:paraId="43D9C47E"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2014/10/03</w:t>
            </w:r>
          </w:p>
        </w:tc>
        <w:tc>
          <w:tcPr>
            <w:tcW w:w="257" w:type="pct"/>
            <w:shd w:val="clear" w:color="000000" w:fill="FFFFFF"/>
            <w:noWrap/>
            <w:vAlign w:val="center"/>
            <w:hideMark/>
          </w:tcPr>
          <w:p w14:paraId="1453EAF8"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3,929.27</w:t>
            </w:r>
          </w:p>
        </w:tc>
        <w:tc>
          <w:tcPr>
            <w:tcW w:w="236" w:type="pct"/>
            <w:shd w:val="clear" w:color="000000" w:fill="FFFFFF"/>
            <w:noWrap/>
            <w:vAlign w:val="center"/>
            <w:hideMark/>
          </w:tcPr>
          <w:p w14:paraId="7269F3B9"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148.51</w:t>
            </w:r>
          </w:p>
        </w:tc>
        <w:tc>
          <w:tcPr>
            <w:tcW w:w="189" w:type="pct"/>
            <w:shd w:val="clear" w:color="000000" w:fill="FFFFFF"/>
            <w:vAlign w:val="center"/>
            <w:hideMark/>
          </w:tcPr>
          <w:p w14:paraId="65B7F2E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6,069</w:t>
            </w:r>
          </w:p>
        </w:tc>
        <w:tc>
          <w:tcPr>
            <w:tcW w:w="284" w:type="pct"/>
            <w:shd w:val="clear" w:color="000000" w:fill="FFFFFF"/>
            <w:noWrap/>
            <w:vAlign w:val="center"/>
            <w:hideMark/>
          </w:tcPr>
          <w:p w14:paraId="5CEF252B"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5,618.21</w:t>
            </w:r>
          </w:p>
        </w:tc>
        <w:tc>
          <w:tcPr>
            <w:tcW w:w="209" w:type="pct"/>
            <w:shd w:val="clear" w:color="000000" w:fill="FFFFFF"/>
            <w:noWrap/>
            <w:vAlign w:val="center"/>
            <w:hideMark/>
          </w:tcPr>
          <w:p w14:paraId="5D71CFDD"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142.98</w:t>
            </w:r>
          </w:p>
        </w:tc>
        <w:tc>
          <w:tcPr>
            <w:tcW w:w="236" w:type="pct"/>
            <w:shd w:val="clear" w:color="000000" w:fill="FFFFFF"/>
            <w:noWrap/>
            <w:vAlign w:val="center"/>
            <w:hideMark/>
          </w:tcPr>
          <w:p w14:paraId="72404B0A"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209.84</w:t>
            </w:r>
          </w:p>
        </w:tc>
        <w:tc>
          <w:tcPr>
            <w:tcW w:w="189" w:type="pct"/>
            <w:shd w:val="clear" w:color="000000" w:fill="FFFFFF"/>
            <w:noWrap/>
            <w:vAlign w:val="center"/>
            <w:hideMark/>
          </w:tcPr>
          <w:p w14:paraId="278BC535"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5,593</w:t>
            </w:r>
          </w:p>
        </w:tc>
        <w:tc>
          <w:tcPr>
            <w:tcW w:w="257" w:type="pct"/>
            <w:shd w:val="clear" w:color="000000" w:fill="FFFFFF"/>
            <w:noWrap/>
            <w:vAlign w:val="center"/>
            <w:hideMark/>
          </w:tcPr>
          <w:p w14:paraId="38193E6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4,153.43</w:t>
            </w:r>
          </w:p>
        </w:tc>
        <w:tc>
          <w:tcPr>
            <w:tcW w:w="209" w:type="pct"/>
            <w:shd w:val="clear" w:color="000000" w:fill="FFFFFF"/>
            <w:noWrap/>
            <w:vAlign w:val="center"/>
            <w:hideMark/>
          </w:tcPr>
          <w:p w14:paraId="3B7C899B"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105.70</w:t>
            </w:r>
          </w:p>
        </w:tc>
        <w:tc>
          <w:tcPr>
            <w:tcW w:w="236" w:type="pct"/>
            <w:shd w:val="clear" w:color="000000" w:fill="FFFFFF"/>
            <w:noWrap/>
            <w:vAlign w:val="center"/>
            <w:hideMark/>
          </w:tcPr>
          <w:p w14:paraId="33B7C704"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156.65</w:t>
            </w:r>
          </w:p>
        </w:tc>
        <w:tc>
          <w:tcPr>
            <w:tcW w:w="257" w:type="pct"/>
            <w:shd w:val="clear" w:color="000000" w:fill="FFFFFF"/>
            <w:noWrap/>
            <w:vAlign w:val="center"/>
            <w:hideMark/>
          </w:tcPr>
          <w:p w14:paraId="2C5AB7C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2,205.52</w:t>
            </w:r>
          </w:p>
        </w:tc>
        <w:tc>
          <w:tcPr>
            <w:tcW w:w="209" w:type="pct"/>
            <w:shd w:val="clear" w:color="000000" w:fill="FFFFFF"/>
            <w:noWrap/>
            <w:vAlign w:val="center"/>
            <w:hideMark/>
          </w:tcPr>
          <w:p w14:paraId="2F49002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56.13</w:t>
            </w:r>
          </w:p>
        </w:tc>
        <w:tc>
          <w:tcPr>
            <w:tcW w:w="236" w:type="pct"/>
            <w:shd w:val="clear" w:color="000000" w:fill="FFFFFF"/>
            <w:noWrap/>
            <w:vAlign w:val="center"/>
            <w:hideMark/>
          </w:tcPr>
          <w:p w14:paraId="1E98584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85.92</w:t>
            </w:r>
          </w:p>
        </w:tc>
        <w:tc>
          <w:tcPr>
            <w:tcW w:w="257" w:type="pct"/>
            <w:shd w:val="clear" w:color="000000" w:fill="FFFFFF"/>
            <w:noWrap/>
            <w:vAlign w:val="center"/>
            <w:hideMark/>
          </w:tcPr>
          <w:p w14:paraId="557F496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2,171.00</w:t>
            </w:r>
          </w:p>
        </w:tc>
        <w:tc>
          <w:tcPr>
            <w:tcW w:w="209" w:type="pct"/>
            <w:shd w:val="clear" w:color="000000" w:fill="FFFFFF"/>
            <w:noWrap/>
            <w:vAlign w:val="center"/>
            <w:hideMark/>
          </w:tcPr>
          <w:p w14:paraId="0F30A5D4"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55.25</w:t>
            </w:r>
          </w:p>
        </w:tc>
        <w:tc>
          <w:tcPr>
            <w:tcW w:w="236" w:type="pct"/>
            <w:shd w:val="clear" w:color="000000" w:fill="FFFFFF"/>
            <w:noWrap/>
            <w:vAlign w:val="center"/>
            <w:hideMark/>
          </w:tcPr>
          <w:p w14:paraId="58567794"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84.67</w:t>
            </w:r>
          </w:p>
        </w:tc>
        <w:tc>
          <w:tcPr>
            <w:tcW w:w="257" w:type="pct"/>
            <w:shd w:val="clear" w:color="000000" w:fill="FFFFFF"/>
            <w:noWrap/>
            <w:vAlign w:val="center"/>
            <w:hideMark/>
          </w:tcPr>
          <w:p w14:paraId="08364023"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2,081.46</w:t>
            </w:r>
          </w:p>
        </w:tc>
        <w:tc>
          <w:tcPr>
            <w:tcW w:w="176" w:type="pct"/>
            <w:shd w:val="clear" w:color="000000" w:fill="FFFFFF"/>
            <w:noWrap/>
            <w:vAlign w:val="center"/>
            <w:hideMark/>
          </w:tcPr>
          <w:p w14:paraId="24472A40"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52.97</w:t>
            </w:r>
          </w:p>
        </w:tc>
        <w:tc>
          <w:tcPr>
            <w:tcW w:w="236" w:type="pct"/>
            <w:shd w:val="clear" w:color="000000" w:fill="FFFFFF"/>
            <w:noWrap/>
            <w:vAlign w:val="center"/>
            <w:hideMark/>
          </w:tcPr>
          <w:p w14:paraId="592CA12E"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81.39</w:t>
            </w:r>
          </w:p>
        </w:tc>
      </w:tr>
      <w:tr w:rsidR="004D0D91" w:rsidRPr="00526077" w14:paraId="7A890954" w14:textId="77777777" w:rsidTr="000D35AB">
        <w:trPr>
          <w:trHeight w:val="225"/>
        </w:trPr>
        <w:tc>
          <w:tcPr>
            <w:tcW w:w="274" w:type="pct"/>
            <w:vMerge/>
            <w:vAlign w:val="center"/>
            <w:hideMark/>
          </w:tcPr>
          <w:p w14:paraId="77914910" w14:textId="77777777" w:rsidR="004D0D91" w:rsidRPr="00526077" w:rsidRDefault="004D0D91" w:rsidP="004D0D91">
            <w:pPr>
              <w:rPr>
                <w:color w:val="000000"/>
                <w:sz w:val="16"/>
                <w:szCs w:val="16"/>
                <w14:numForm w14:val="lining"/>
                <w14:numSpacing w14:val="tabular"/>
              </w:rPr>
            </w:pPr>
          </w:p>
        </w:tc>
        <w:tc>
          <w:tcPr>
            <w:tcW w:w="348" w:type="pct"/>
            <w:shd w:val="clear" w:color="000000" w:fill="FFFFFF"/>
            <w:vAlign w:val="center"/>
            <w:hideMark/>
          </w:tcPr>
          <w:p w14:paraId="1BACD297"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2015/04/17</w:t>
            </w:r>
          </w:p>
        </w:tc>
        <w:tc>
          <w:tcPr>
            <w:tcW w:w="257" w:type="pct"/>
            <w:shd w:val="clear" w:color="000000" w:fill="FFFFFF"/>
            <w:noWrap/>
            <w:vAlign w:val="center"/>
            <w:hideMark/>
          </w:tcPr>
          <w:p w14:paraId="5017B45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3,926.72</w:t>
            </w:r>
          </w:p>
        </w:tc>
        <w:tc>
          <w:tcPr>
            <w:tcW w:w="236" w:type="pct"/>
            <w:shd w:val="clear" w:color="000000" w:fill="FFFFFF"/>
            <w:noWrap/>
            <w:vAlign w:val="center"/>
            <w:hideMark/>
          </w:tcPr>
          <w:p w14:paraId="386F0E88"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148.51</w:t>
            </w:r>
          </w:p>
        </w:tc>
        <w:tc>
          <w:tcPr>
            <w:tcW w:w="189" w:type="pct"/>
            <w:shd w:val="clear" w:color="000000" w:fill="FFFFFF"/>
            <w:vAlign w:val="center"/>
            <w:hideMark/>
          </w:tcPr>
          <w:p w14:paraId="178D3A78"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6,069</w:t>
            </w:r>
          </w:p>
        </w:tc>
        <w:tc>
          <w:tcPr>
            <w:tcW w:w="284" w:type="pct"/>
            <w:shd w:val="clear" w:color="000000" w:fill="FFFFFF"/>
            <w:noWrap/>
            <w:vAlign w:val="center"/>
            <w:hideMark/>
          </w:tcPr>
          <w:p w14:paraId="2008D6E0"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5,618.21</w:t>
            </w:r>
          </w:p>
        </w:tc>
        <w:tc>
          <w:tcPr>
            <w:tcW w:w="209" w:type="pct"/>
            <w:shd w:val="clear" w:color="000000" w:fill="FFFFFF"/>
            <w:noWrap/>
            <w:vAlign w:val="center"/>
            <w:hideMark/>
          </w:tcPr>
          <w:p w14:paraId="0E281B95"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143.08</w:t>
            </w:r>
          </w:p>
        </w:tc>
        <w:tc>
          <w:tcPr>
            <w:tcW w:w="236" w:type="pct"/>
            <w:shd w:val="clear" w:color="000000" w:fill="FFFFFF"/>
            <w:noWrap/>
            <w:vAlign w:val="center"/>
            <w:hideMark/>
          </w:tcPr>
          <w:p w14:paraId="33B6CC31"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210.08</w:t>
            </w:r>
          </w:p>
        </w:tc>
        <w:tc>
          <w:tcPr>
            <w:tcW w:w="189" w:type="pct"/>
            <w:shd w:val="clear" w:color="000000" w:fill="FFFFFF"/>
            <w:noWrap/>
            <w:vAlign w:val="center"/>
            <w:hideMark/>
          </w:tcPr>
          <w:p w14:paraId="06C43BF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5,669</w:t>
            </w:r>
          </w:p>
        </w:tc>
        <w:tc>
          <w:tcPr>
            <w:tcW w:w="257" w:type="pct"/>
            <w:shd w:val="clear" w:color="000000" w:fill="FFFFFF"/>
            <w:noWrap/>
            <w:vAlign w:val="center"/>
            <w:hideMark/>
          </w:tcPr>
          <w:p w14:paraId="313CFCC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4,342.98</w:t>
            </w:r>
          </w:p>
        </w:tc>
        <w:tc>
          <w:tcPr>
            <w:tcW w:w="209" w:type="pct"/>
            <w:shd w:val="clear" w:color="000000" w:fill="FFFFFF"/>
            <w:noWrap/>
            <w:vAlign w:val="center"/>
            <w:hideMark/>
          </w:tcPr>
          <w:p w14:paraId="0BB9F872"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110.60</w:t>
            </w:r>
          </w:p>
        </w:tc>
        <w:tc>
          <w:tcPr>
            <w:tcW w:w="236" w:type="pct"/>
            <w:shd w:val="clear" w:color="000000" w:fill="FFFFFF"/>
            <w:noWrap/>
            <w:vAlign w:val="center"/>
            <w:hideMark/>
          </w:tcPr>
          <w:p w14:paraId="787CEFF3"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163.66</w:t>
            </w:r>
          </w:p>
        </w:tc>
        <w:tc>
          <w:tcPr>
            <w:tcW w:w="257" w:type="pct"/>
            <w:shd w:val="clear" w:color="000000" w:fill="FFFFFF"/>
            <w:noWrap/>
            <w:vAlign w:val="center"/>
            <w:hideMark/>
          </w:tcPr>
          <w:p w14:paraId="6C0E2281"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2,502.30</w:t>
            </w:r>
          </w:p>
        </w:tc>
        <w:tc>
          <w:tcPr>
            <w:tcW w:w="209" w:type="pct"/>
            <w:shd w:val="clear" w:color="000000" w:fill="FFFFFF"/>
            <w:noWrap/>
            <w:vAlign w:val="center"/>
            <w:hideMark/>
          </w:tcPr>
          <w:p w14:paraId="754E97F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63.72</w:t>
            </w:r>
          </w:p>
        </w:tc>
        <w:tc>
          <w:tcPr>
            <w:tcW w:w="236" w:type="pct"/>
            <w:shd w:val="clear" w:color="000000" w:fill="FFFFFF"/>
            <w:noWrap/>
            <w:vAlign w:val="center"/>
            <w:hideMark/>
          </w:tcPr>
          <w:p w14:paraId="632998C1"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96.66</w:t>
            </w:r>
          </w:p>
        </w:tc>
        <w:tc>
          <w:tcPr>
            <w:tcW w:w="257" w:type="pct"/>
            <w:shd w:val="clear" w:color="000000" w:fill="FFFFFF"/>
            <w:noWrap/>
            <w:vAlign w:val="center"/>
            <w:hideMark/>
          </w:tcPr>
          <w:p w14:paraId="4DD607D8"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2,436.76</w:t>
            </w:r>
          </w:p>
        </w:tc>
        <w:tc>
          <w:tcPr>
            <w:tcW w:w="209" w:type="pct"/>
            <w:shd w:val="clear" w:color="000000" w:fill="FFFFFF"/>
            <w:noWrap/>
            <w:vAlign w:val="center"/>
            <w:hideMark/>
          </w:tcPr>
          <w:p w14:paraId="26F7BA3E"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62.06</w:t>
            </w:r>
          </w:p>
        </w:tc>
        <w:tc>
          <w:tcPr>
            <w:tcW w:w="236" w:type="pct"/>
            <w:shd w:val="clear" w:color="000000" w:fill="FFFFFF"/>
            <w:noWrap/>
            <w:vAlign w:val="center"/>
            <w:hideMark/>
          </w:tcPr>
          <w:p w14:paraId="08B0AF0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94.28</w:t>
            </w:r>
          </w:p>
        </w:tc>
        <w:tc>
          <w:tcPr>
            <w:tcW w:w="257" w:type="pct"/>
            <w:shd w:val="clear" w:color="000000" w:fill="FFFFFF"/>
            <w:noWrap/>
            <w:vAlign w:val="center"/>
            <w:hideMark/>
          </w:tcPr>
          <w:p w14:paraId="7D372C21"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2,418.34</w:t>
            </w:r>
          </w:p>
        </w:tc>
        <w:tc>
          <w:tcPr>
            <w:tcW w:w="176" w:type="pct"/>
            <w:shd w:val="clear" w:color="000000" w:fill="FFFFFF"/>
            <w:noWrap/>
            <w:vAlign w:val="center"/>
            <w:hideMark/>
          </w:tcPr>
          <w:p w14:paraId="48A4DB9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61.59</w:t>
            </w:r>
          </w:p>
        </w:tc>
        <w:tc>
          <w:tcPr>
            <w:tcW w:w="236" w:type="pct"/>
            <w:shd w:val="clear" w:color="000000" w:fill="FFFFFF"/>
            <w:noWrap/>
            <w:vAlign w:val="center"/>
            <w:hideMark/>
          </w:tcPr>
          <w:p w14:paraId="7789BF9E"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93.60</w:t>
            </w:r>
          </w:p>
        </w:tc>
      </w:tr>
      <w:tr w:rsidR="004D0D91" w:rsidRPr="00526077" w14:paraId="2C2399EA" w14:textId="77777777" w:rsidTr="000D35AB">
        <w:trPr>
          <w:trHeight w:val="225"/>
        </w:trPr>
        <w:tc>
          <w:tcPr>
            <w:tcW w:w="274" w:type="pct"/>
            <w:vMerge/>
            <w:vAlign w:val="center"/>
            <w:hideMark/>
          </w:tcPr>
          <w:p w14:paraId="7637E229" w14:textId="77777777" w:rsidR="004D0D91" w:rsidRPr="00526077" w:rsidRDefault="004D0D91" w:rsidP="004D0D91">
            <w:pPr>
              <w:rPr>
                <w:color w:val="000000"/>
                <w:sz w:val="16"/>
                <w:szCs w:val="16"/>
                <w14:numForm w14:val="lining"/>
                <w14:numSpacing w14:val="tabular"/>
              </w:rPr>
            </w:pPr>
          </w:p>
        </w:tc>
        <w:tc>
          <w:tcPr>
            <w:tcW w:w="348" w:type="pct"/>
            <w:shd w:val="clear" w:color="000000" w:fill="FFFFFF"/>
            <w:vAlign w:val="center"/>
            <w:hideMark/>
          </w:tcPr>
          <w:p w14:paraId="58EC2878"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Difference</w:t>
            </w:r>
          </w:p>
        </w:tc>
        <w:tc>
          <w:tcPr>
            <w:tcW w:w="257" w:type="pct"/>
            <w:shd w:val="clear" w:color="000000" w:fill="FFFFFF"/>
            <w:noWrap/>
            <w:vAlign w:val="center"/>
            <w:hideMark/>
          </w:tcPr>
          <w:p w14:paraId="76D95AE2" w14:textId="73F7D94F" w:rsidR="004D0D91" w:rsidRPr="00526077" w:rsidRDefault="004D0D91" w:rsidP="004D0D91">
            <w:pPr>
              <w:jc w:val="right"/>
              <w:rPr>
                <w:color w:val="000000"/>
                <w:sz w:val="16"/>
                <w:szCs w:val="16"/>
                <w14:numForm w14:val="lining"/>
                <w14:numSpacing w14:val="tabular"/>
              </w:rPr>
            </w:pPr>
          </w:p>
        </w:tc>
        <w:tc>
          <w:tcPr>
            <w:tcW w:w="236" w:type="pct"/>
            <w:shd w:val="clear" w:color="000000" w:fill="FFFFFF"/>
            <w:noWrap/>
            <w:vAlign w:val="center"/>
            <w:hideMark/>
          </w:tcPr>
          <w:p w14:paraId="0B808166" w14:textId="17DD0766" w:rsidR="004D0D91" w:rsidRPr="00526077" w:rsidRDefault="004D0D91" w:rsidP="004D0D91">
            <w:pPr>
              <w:jc w:val="right"/>
              <w:rPr>
                <w:color w:val="000000"/>
                <w:sz w:val="16"/>
                <w:szCs w:val="16"/>
                <w14:numForm w14:val="lining"/>
                <w14:numSpacing w14:val="tabular"/>
              </w:rPr>
            </w:pPr>
          </w:p>
        </w:tc>
        <w:tc>
          <w:tcPr>
            <w:tcW w:w="189" w:type="pct"/>
            <w:shd w:val="clear" w:color="000000" w:fill="FFFFFF"/>
            <w:vAlign w:val="center"/>
            <w:hideMark/>
          </w:tcPr>
          <w:p w14:paraId="5BF0CBBE"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0</w:t>
            </w:r>
          </w:p>
        </w:tc>
        <w:tc>
          <w:tcPr>
            <w:tcW w:w="284" w:type="pct"/>
            <w:shd w:val="clear" w:color="000000" w:fill="FFFFFF"/>
            <w:noWrap/>
            <w:vAlign w:val="center"/>
            <w:hideMark/>
          </w:tcPr>
          <w:p w14:paraId="3FC51FE0" w14:textId="0B4D0505" w:rsidR="004D0D91" w:rsidRPr="00526077" w:rsidRDefault="004D0D91" w:rsidP="00D82A89">
            <w:pPr>
              <w:jc w:val="right"/>
              <w:rPr>
                <w:color w:val="000000"/>
                <w:sz w:val="16"/>
                <w:szCs w:val="16"/>
                <w14:numForm w14:val="lining"/>
                <w14:numSpacing w14:val="tabular"/>
              </w:rPr>
            </w:pPr>
            <w:r>
              <w:rPr>
                <w:color w:val="000000"/>
                <w:sz w:val="16"/>
                <w14:numForm w14:val="lining"/>
                <w14:numSpacing w14:val="tabular"/>
              </w:rPr>
              <w:t>0</w:t>
            </w:r>
          </w:p>
        </w:tc>
        <w:tc>
          <w:tcPr>
            <w:tcW w:w="209" w:type="pct"/>
            <w:shd w:val="clear" w:color="000000" w:fill="FFFFFF"/>
            <w:noWrap/>
            <w:vAlign w:val="center"/>
            <w:hideMark/>
          </w:tcPr>
          <w:p w14:paraId="0864A4C7" w14:textId="4FDEE7E1" w:rsidR="004D0D91" w:rsidRPr="00526077" w:rsidRDefault="004D0D91" w:rsidP="00D82A89">
            <w:pPr>
              <w:jc w:val="right"/>
              <w:rPr>
                <w:color w:val="000000"/>
                <w:sz w:val="16"/>
                <w:szCs w:val="16"/>
                <w14:numForm w14:val="lining"/>
                <w14:numSpacing w14:val="tabular"/>
              </w:rPr>
            </w:pPr>
            <w:r>
              <w:rPr>
                <w:color w:val="000000"/>
                <w:sz w:val="16"/>
                <w14:numForm w14:val="lining"/>
                <w14:numSpacing w14:val="tabular"/>
              </w:rPr>
              <w:t>0</w:t>
            </w:r>
          </w:p>
        </w:tc>
        <w:tc>
          <w:tcPr>
            <w:tcW w:w="236" w:type="pct"/>
            <w:shd w:val="clear" w:color="000000" w:fill="FFFFFF"/>
            <w:noWrap/>
            <w:vAlign w:val="center"/>
            <w:hideMark/>
          </w:tcPr>
          <w:p w14:paraId="181215F3"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0.24</w:t>
            </w:r>
          </w:p>
        </w:tc>
        <w:tc>
          <w:tcPr>
            <w:tcW w:w="189" w:type="pct"/>
            <w:shd w:val="clear" w:color="000000" w:fill="FFFFFF"/>
            <w:noWrap/>
            <w:vAlign w:val="center"/>
            <w:hideMark/>
          </w:tcPr>
          <w:p w14:paraId="08E0D2D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76</w:t>
            </w:r>
          </w:p>
        </w:tc>
        <w:tc>
          <w:tcPr>
            <w:tcW w:w="257" w:type="pct"/>
            <w:shd w:val="clear" w:color="000000" w:fill="FFFFFF"/>
            <w:noWrap/>
            <w:vAlign w:val="center"/>
            <w:hideMark/>
          </w:tcPr>
          <w:p w14:paraId="34052120"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189.55</w:t>
            </w:r>
          </w:p>
        </w:tc>
        <w:tc>
          <w:tcPr>
            <w:tcW w:w="209" w:type="pct"/>
            <w:shd w:val="clear" w:color="000000" w:fill="FFFFFF"/>
            <w:noWrap/>
            <w:vAlign w:val="center"/>
            <w:hideMark/>
          </w:tcPr>
          <w:p w14:paraId="43D4AA1B"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4.83</w:t>
            </w:r>
          </w:p>
        </w:tc>
        <w:tc>
          <w:tcPr>
            <w:tcW w:w="236" w:type="pct"/>
            <w:shd w:val="clear" w:color="000000" w:fill="FFFFFF"/>
            <w:noWrap/>
            <w:vAlign w:val="center"/>
            <w:hideMark/>
          </w:tcPr>
          <w:p w14:paraId="508EB3B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7.01</w:t>
            </w:r>
          </w:p>
        </w:tc>
        <w:tc>
          <w:tcPr>
            <w:tcW w:w="257" w:type="pct"/>
            <w:shd w:val="clear" w:color="000000" w:fill="FFFFFF"/>
            <w:noWrap/>
            <w:vAlign w:val="center"/>
            <w:hideMark/>
          </w:tcPr>
          <w:p w14:paraId="0D912829"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296.78</w:t>
            </w:r>
          </w:p>
        </w:tc>
        <w:tc>
          <w:tcPr>
            <w:tcW w:w="209" w:type="pct"/>
            <w:shd w:val="clear" w:color="000000" w:fill="FFFFFF"/>
            <w:noWrap/>
            <w:vAlign w:val="center"/>
            <w:hideMark/>
          </w:tcPr>
          <w:p w14:paraId="14BE549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7.56</w:t>
            </w:r>
          </w:p>
        </w:tc>
        <w:tc>
          <w:tcPr>
            <w:tcW w:w="236" w:type="pct"/>
            <w:shd w:val="clear" w:color="000000" w:fill="FFFFFF"/>
            <w:noWrap/>
            <w:vAlign w:val="center"/>
            <w:hideMark/>
          </w:tcPr>
          <w:p w14:paraId="64C0A27C"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10.74</w:t>
            </w:r>
          </w:p>
        </w:tc>
        <w:tc>
          <w:tcPr>
            <w:tcW w:w="257" w:type="pct"/>
            <w:shd w:val="clear" w:color="000000" w:fill="FFFFFF"/>
            <w:noWrap/>
            <w:vAlign w:val="center"/>
            <w:hideMark/>
          </w:tcPr>
          <w:p w14:paraId="4D2669A1"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265.76</w:t>
            </w:r>
          </w:p>
        </w:tc>
        <w:tc>
          <w:tcPr>
            <w:tcW w:w="209" w:type="pct"/>
            <w:shd w:val="clear" w:color="000000" w:fill="FFFFFF"/>
            <w:noWrap/>
            <w:vAlign w:val="center"/>
            <w:hideMark/>
          </w:tcPr>
          <w:p w14:paraId="55AF259F"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6.77</w:t>
            </w:r>
          </w:p>
        </w:tc>
        <w:tc>
          <w:tcPr>
            <w:tcW w:w="236" w:type="pct"/>
            <w:shd w:val="clear" w:color="000000" w:fill="FFFFFF"/>
            <w:noWrap/>
            <w:vAlign w:val="center"/>
            <w:hideMark/>
          </w:tcPr>
          <w:p w14:paraId="3B432053"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9.61</w:t>
            </w:r>
          </w:p>
        </w:tc>
        <w:tc>
          <w:tcPr>
            <w:tcW w:w="257" w:type="pct"/>
            <w:shd w:val="clear" w:color="000000" w:fill="FFFFFF"/>
            <w:noWrap/>
            <w:vAlign w:val="center"/>
            <w:hideMark/>
          </w:tcPr>
          <w:p w14:paraId="193BE8A5"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336.88</w:t>
            </w:r>
          </w:p>
        </w:tc>
        <w:tc>
          <w:tcPr>
            <w:tcW w:w="176" w:type="pct"/>
            <w:shd w:val="clear" w:color="000000" w:fill="FFFFFF"/>
            <w:noWrap/>
            <w:vAlign w:val="center"/>
            <w:hideMark/>
          </w:tcPr>
          <w:p w14:paraId="2A58C94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8.58</w:t>
            </w:r>
          </w:p>
        </w:tc>
        <w:tc>
          <w:tcPr>
            <w:tcW w:w="236" w:type="pct"/>
            <w:shd w:val="clear" w:color="000000" w:fill="FFFFFF"/>
            <w:noWrap/>
            <w:vAlign w:val="center"/>
            <w:hideMark/>
          </w:tcPr>
          <w:p w14:paraId="2B2E5946" w14:textId="77777777" w:rsidR="004D0D91" w:rsidRPr="00526077" w:rsidRDefault="004D0D91" w:rsidP="004D0D91">
            <w:pPr>
              <w:jc w:val="right"/>
              <w:rPr>
                <w:color w:val="000000"/>
                <w:sz w:val="16"/>
                <w:szCs w:val="16"/>
                <w14:numForm w14:val="lining"/>
                <w14:numSpacing w14:val="tabular"/>
              </w:rPr>
            </w:pPr>
            <w:r>
              <w:rPr>
                <w:color w:val="000000"/>
                <w:sz w:val="16"/>
                <w14:numForm w14:val="lining"/>
                <w14:numSpacing w14:val="tabular"/>
              </w:rPr>
              <w:t>12.21</w:t>
            </w:r>
          </w:p>
        </w:tc>
      </w:tr>
    </w:tbl>
    <w:p w14:paraId="63C62F43" w14:textId="2145FA1C" w:rsidR="003B5A73" w:rsidRPr="00526077" w:rsidRDefault="003B5A73" w:rsidP="00526077">
      <w:pPr>
        <w:tabs>
          <w:tab w:val="left" w:pos="500"/>
          <w:tab w:val="left" w:pos="1300"/>
        </w:tabs>
        <w:jc w:val="both"/>
        <w:rPr>
          <w:i/>
          <w:sz w:val="18"/>
          <w:szCs w:val="18"/>
          <w14:numForm w14:val="lining"/>
          <w14:numSpacing w14:val="tabular"/>
        </w:rPr>
      </w:pPr>
      <w:r>
        <w:rPr>
          <w:i/>
          <w:sz w:val="18"/>
          <w14:numForm w14:val="lining"/>
          <w14:numSpacing w14:val="tabular"/>
        </w:rPr>
        <w:t>Source:</w:t>
      </w:r>
      <w:r w:rsidR="001B3276">
        <w:t xml:space="preserve"> </w:t>
      </w:r>
      <w:r>
        <w:rPr>
          <w:i/>
          <w:sz w:val="18"/>
          <w14:numForm w14:val="lining"/>
          <w14:numSpacing w14:val="tabular"/>
        </w:rPr>
        <w:t>Current MC – MSC2007 as of 16 Apr 2015</w:t>
      </w:r>
    </w:p>
    <w:p w14:paraId="450FFE5F" w14:textId="13A04F48" w:rsidR="003B5A73" w:rsidRPr="00526077" w:rsidRDefault="00526077" w:rsidP="00526077">
      <w:pPr>
        <w:tabs>
          <w:tab w:val="left" w:pos="500"/>
          <w:tab w:val="left" w:pos="1300"/>
        </w:tabs>
        <w:jc w:val="both"/>
        <w:rPr>
          <w:i/>
          <w:sz w:val="18"/>
          <w:szCs w:val="18"/>
          <w14:numForm w14:val="lining"/>
          <w14:numSpacing w14:val="tabular"/>
        </w:rPr>
      </w:pPr>
      <w:r>
        <w:tab/>
      </w:r>
      <w:r>
        <w:rPr>
          <w:i/>
          <w:sz w:val="18"/>
          <w14:numForm w14:val="lining"/>
          <w14:numSpacing w14:val="tabular"/>
        </w:rPr>
        <w:t>Previous MC – MSC2007 as of 3 Oct 2014</w:t>
      </w:r>
    </w:p>
    <w:p w14:paraId="119E64F8" w14:textId="727B005C" w:rsidR="009E5200" w:rsidRPr="00526077" w:rsidRDefault="009E5200" w:rsidP="00526077">
      <w:pPr>
        <w:pStyle w:val="TabulkaNOK-poznmka"/>
        <w:tabs>
          <w:tab w:val="left" w:pos="500"/>
          <w:tab w:val="left" w:pos="1300"/>
        </w:tabs>
        <w:ind w:left="0" w:firstLine="0"/>
        <w:rPr>
          <w14:numForm w14:val="lining"/>
          <w14:numSpacing w14:val="tabular"/>
        </w:rPr>
      </w:pPr>
      <w:r>
        <w:rPr>
          <w:i/>
          <w14:numForm w14:val="lining"/>
          <w14:numSpacing w14:val="tabular"/>
        </w:rPr>
        <w:t>CZK/EUR exchange rate:</w:t>
      </w:r>
      <w:r w:rsidR="001B3276">
        <w:rPr>
          <w:i/>
          <w14:numForm w14:val="lining"/>
          <w14:numSpacing w14:val="tabular"/>
        </w:rPr>
        <w:t xml:space="preserve"> </w:t>
      </w:r>
      <w:r>
        <w:rPr>
          <w:i/>
          <w14:numForm w14:val="lining"/>
          <w14:numSpacing w14:val="tabular"/>
        </w:rPr>
        <w:t>Current MC – 27.473</w:t>
      </w:r>
    </w:p>
    <w:p w14:paraId="04944B80" w14:textId="41158ACF" w:rsidR="009E5200" w:rsidRPr="00526077" w:rsidRDefault="00526077" w:rsidP="00526077">
      <w:pPr>
        <w:tabs>
          <w:tab w:val="left" w:pos="500"/>
          <w:tab w:val="left" w:pos="1300"/>
        </w:tabs>
        <w:jc w:val="both"/>
        <w:rPr>
          <w:i/>
          <w:sz w:val="18"/>
          <w:szCs w:val="18"/>
          <w14:numForm w14:val="lining"/>
          <w14:numSpacing w14:val="tabular"/>
        </w:rPr>
      </w:pPr>
      <w:r>
        <w:tab/>
      </w:r>
      <w:r>
        <w:tab/>
      </w:r>
      <w:r w:rsidR="001B3276">
        <w:t xml:space="preserve">           </w:t>
      </w:r>
      <w:r>
        <w:rPr>
          <w:i/>
          <w:sz w:val="18"/>
          <w14:numForm w14:val="lining"/>
          <w14:numSpacing w14:val="tabular"/>
        </w:rPr>
        <w:t xml:space="preserve">Previous MC – </w:t>
      </w:r>
      <w:r w:rsidRPr="001B3276">
        <w:rPr>
          <w:i/>
          <w:sz w:val="18"/>
          <w:szCs w:val="18"/>
          <w14:numForm w14:val="lining"/>
          <w14:numSpacing w14:val="tabular"/>
        </w:rPr>
        <w:t>27.54</w:t>
      </w:r>
      <w:r>
        <w:rPr>
          <w:i/>
          <w14:numForm w14:val="lining"/>
          <w14:numSpacing w14:val="tabular"/>
        </w:rPr>
        <w:t xml:space="preserve"> </w:t>
      </w:r>
    </w:p>
    <w:p w14:paraId="482112F7" w14:textId="77777777" w:rsidR="009E5200" w:rsidRPr="00526077" w:rsidRDefault="009E5200" w:rsidP="00526077">
      <w:pPr>
        <w:tabs>
          <w:tab w:val="left" w:pos="500"/>
          <w:tab w:val="left" w:pos="1300"/>
        </w:tabs>
        <w:jc w:val="both"/>
        <w:rPr>
          <w:i/>
          <w:sz w:val="18"/>
          <w:szCs w:val="18"/>
          <w14:numForm w14:val="lining"/>
          <w14:numSpacing w14:val="tabular"/>
        </w:rPr>
      </w:pPr>
      <w:r>
        <w:rPr>
          <w:i/>
          <w:sz w:val="18"/>
          <w14:numForm w14:val="lining"/>
          <w14:numSpacing w14:val="tabular"/>
        </w:rPr>
        <w:t xml:space="preserve">Source of funding – EU share </w:t>
      </w:r>
    </w:p>
    <w:p w14:paraId="37E160AD" w14:textId="77777777" w:rsidR="00D9591B" w:rsidRPr="00526077" w:rsidRDefault="00D9591B" w:rsidP="00526077">
      <w:pPr>
        <w:tabs>
          <w:tab w:val="left" w:pos="500"/>
          <w:tab w:val="left" w:pos="1300"/>
        </w:tabs>
        <w:jc w:val="both"/>
        <w:rPr>
          <w:b/>
          <w:sz w:val="28"/>
          <w:szCs w:val="28"/>
          <w14:numForm w14:val="lining"/>
          <w14:numSpacing w14:val="tabular"/>
        </w:rPr>
      </w:pPr>
    </w:p>
    <w:p w14:paraId="5C46A99C" w14:textId="77777777" w:rsidR="008A34EC" w:rsidRPr="00526077" w:rsidRDefault="008A34EC" w:rsidP="002F2C3F">
      <w:pPr>
        <w:jc w:val="both"/>
        <w:rPr>
          <w:b/>
          <w:sz w:val="28"/>
          <w:szCs w:val="28"/>
          <w14:numForm w14:val="lining"/>
          <w14:numSpacing w14:val="tabular"/>
        </w:rPr>
      </w:pPr>
    </w:p>
    <w:p w14:paraId="0C677ECD" w14:textId="77777777" w:rsidR="008A34EC" w:rsidRPr="00526077" w:rsidRDefault="008A34EC" w:rsidP="002F2C3F">
      <w:pPr>
        <w:jc w:val="both"/>
        <w:rPr>
          <w:b/>
          <w:sz w:val="28"/>
          <w:szCs w:val="28"/>
          <w14:numForm w14:val="lining"/>
          <w14:numSpacing w14:val="tabular"/>
        </w:rPr>
        <w:sectPr w:rsidR="008A34EC" w:rsidRPr="00526077" w:rsidSect="00356E21">
          <w:pgSz w:w="16840" w:h="11907" w:orient="landscape" w:code="9"/>
          <w:pgMar w:top="1418" w:right="1418" w:bottom="1418" w:left="1418" w:header="709" w:footer="709" w:gutter="0"/>
          <w:cols w:space="708"/>
          <w:docGrid w:linePitch="272"/>
        </w:sectPr>
      </w:pPr>
    </w:p>
    <w:p w14:paraId="3FD895CE" w14:textId="77777777" w:rsidR="002F2C3F" w:rsidRPr="00526077" w:rsidRDefault="002F2C3F" w:rsidP="002F2C3F">
      <w:pPr>
        <w:pStyle w:val="Nadpis3"/>
        <w:rPr>
          <w:rFonts w:ascii="Times New Roman" w:hAnsi="Times New Roman"/>
          <w:sz w:val="24"/>
          <w:szCs w:val="24"/>
          <w14:numForm w14:val="lining"/>
          <w14:numSpacing w14:val="tabular"/>
        </w:rPr>
      </w:pPr>
      <w:bookmarkStart w:id="169" w:name="_Toc306893710"/>
      <w:bookmarkStart w:id="170" w:name="_Toc417556856"/>
      <w:bookmarkStart w:id="171" w:name="_Toc420268188"/>
      <w:r>
        <w:rPr>
          <w:rFonts w:ascii="Times New Roman" w:hAnsi="Times New Roman"/>
          <w:sz w:val="24"/>
          <w14:numForm w14:val="lining"/>
          <w14:numSpacing w14:val="tabular"/>
        </w:rPr>
        <w:lastRenderedPageBreak/>
        <w:t>3.2.3 Fulfilment of indicators</w:t>
      </w:r>
      <w:bookmarkEnd w:id="169"/>
      <w:bookmarkEnd w:id="170"/>
      <w:bookmarkEnd w:id="171"/>
    </w:p>
    <w:p w14:paraId="6FC8F113" w14:textId="7475D3A8" w:rsidR="009D55C3" w:rsidRPr="00526077" w:rsidRDefault="009D55C3" w:rsidP="009D55C3">
      <w:pPr>
        <w:jc w:val="both"/>
        <w:rPr>
          <w:sz w:val="22"/>
          <w:szCs w:val="22"/>
          <w14:numForm w14:val="lining"/>
          <w14:numSpacing w14:val="tabular"/>
        </w:rPr>
      </w:pPr>
      <w:r>
        <w:rPr>
          <w:sz w:val="22"/>
          <w14:numForm w14:val="lining"/>
          <w14:numSpacing w14:val="tabular"/>
        </w:rPr>
        <w:t>The dates of fulfilment of monitoring indicators are set in projects as at the end of project implementation</w:t>
      </w:r>
      <w:r w:rsidR="001B3276">
        <w:rPr>
          <w:sz w:val="22"/>
          <w14:numForm w14:val="lining"/>
          <w14:numSpacing w14:val="tabular"/>
        </w:rPr>
        <w:t xml:space="preserve"> and</w:t>
      </w:r>
      <w:r>
        <w:rPr>
          <w:sz w:val="22"/>
          <w14:numForm w14:val="lining"/>
          <w14:numSpacing w14:val="tabular"/>
        </w:rPr>
        <w:t xml:space="preserve"> the</w:t>
      </w:r>
      <w:r w:rsidR="001B3276">
        <w:rPr>
          <w:sz w:val="22"/>
          <w14:numForm w14:val="lining"/>
          <w14:numSpacing w14:val="tabular"/>
        </w:rPr>
        <w:t xml:space="preserve">re are </w:t>
      </w:r>
      <w:r>
        <w:rPr>
          <w:sz w:val="22"/>
          <w14:numForm w14:val="lining"/>
          <w14:numSpacing w14:val="tabular"/>
        </w:rPr>
        <w:t>postponement</w:t>
      </w:r>
      <w:r w:rsidR="001B3276">
        <w:rPr>
          <w:sz w:val="22"/>
          <w14:numForm w14:val="lining"/>
          <w14:numSpacing w14:val="tabular"/>
        </w:rPr>
        <w:t>s</w:t>
      </w:r>
      <w:r>
        <w:rPr>
          <w:sz w:val="22"/>
          <w14:numForm w14:val="lining"/>
          <w14:numSpacing w14:val="tabular"/>
        </w:rPr>
        <w:t xml:space="preserve"> of the date of project completion </w:t>
      </w:r>
      <w:r w:rsidR="001B3276">
        <w:rPr>
          <w:sz w:val="22"/>
          <w14:numForm w14:val="lining"/>
          <w14:numSpacing w14:val="tabular"/>
        </w:rPr>
        <w:t xml:space="preserve">and </w:t>
      </w:r>
      <w:r>
        <w:rPr>
          <w:sz w:val="22"/>
          <w14:numForm w14:val="lining"/>
          <w14:numSpacing w14:val="tabular"/>
        </w:rPr>
        <w:t>of the date of fulfilment of the monitoring indicator.</w:t>
      </w:r>
    </w:p>
    <w:p w14:paraId="3345BED3" w14:textId="77777777" w:rsidR="009D55C3" w:rsidRPr="00526077" w:rsidRDefault="009D55C3" w:rsidP="009D55C3">
      <w:pPr>
        <w:jc w:val="both"/>
        <w:rPr>
          <w14:numForm w14:val="lining"/>
          <w14:numSpacing w14:val="tabular"/>
        </w:rPr>
      </w:pPr>
    </w:p>
    <w:p w14:paraId="15B6707C" w14:textId="277BE195" w:rsidR="009D55C3" w:rsidRPr="00526077" w:rsidRDefault="009D55C3" w:rsidP="009D55C3">
      <w:pPr>
        <w:jc w:val="both"/>
        <w:rPr>
          <w:sz w:val="22"/>
          <w:szCs w:val="22"/>
          <w14:numForm w14:val="lining"/>
          <w14:numSpacing w14:val="tabular"/>
        </w:rPr>
      </w:pPr>
      <w:r>
        <w:rPr>
          <w:sz w:val="22"/>
          <w14:numForm w14:val="lining"/>
          <w14:numSpacing w14:val="tabular"/>
        </w:rPr>
        <w:t xml:space="preserve">In indicator </w:t>
      </w:r>
      <w:r>
        <w:rPr>
          <w:b/>
          <w:sz w:val="22"/>
          <w14:numForm w14:val="lining"/>
          <w14:numSpacing w14:val="tabular"/>
        </w:rPr>
        <w:t>No 150105 Number of contact points of public administration (Czech Point)</w:t>
      </w:r>
      <w:r>
        <w:rPr>
          <w:sz w:val="22"/>
          <w14:numForm w14:val="lining"/>
          <w14:numSpacing w14:val="tabular"/>
        </w:rPr>
        <w:t>, all the projects, with a few exceptions only, have already been completed. The indicator will be fulfilled.</w:t>
      </w:r>
    </w:p>
    <w:p w14:paraId="1305F1A2" w14:textId="77777777" w:rsidR="009D55C3" w:rsidRPr="00526077" w:rsidRDefault="009D55C3" w:rsidP="009D55C3">
      <w:pPr>
        <w:jc w:val="both"/>
        <w:rPr>
          <w:sz w:val="22"/>
          <w:szCs w:val="22"/>
          <w14:numForm w14:val="lining"/>
          <w14:numSpacing w14:val="tabular"/>
        </w:rPr>
      </w:pPr>
    </w:p>
    <w:p w14:paraId="66138A3F" w14:textId="22212416" w:rsidR="009D55C3" w:rsidRPr="00526077" w:rsidRDefault="009D55C3" w:rsidP="009D55C3">
      <w:pPr>
        <w:jc w:val="both"/>
        <w:rPr>
          <w:sz w:val="22"/>
          <w:szCs w:val="22"/>
          <w14:numForm w14:val="lining"/>
          <w14:numSpacing w14:val="tabular"/>
        </w:rPr>
      </w:pPr>
      <w:r>
        <w:rPr>
          <w:sz w:val="22"/>
          <w14:numForm w14:val="lining"/>
          <w14:numSpacing w14:val="tabular"/>
        </w:rPr>
        <w:t xml:space="preserve">As concerns indicators </w:t>
      </w:r>
      <w:r>
        <w:rPr>
          <w:b/>
          <w:sz w:val="22"/>
          <w14:numForm w14:val="lining"/>
          <w14:numSpacing w14:val="tabular"/>
        </w:rPr>
        <w:t>No 150117 Share of local public administration registers connected to central registers, No 150115 Share of local networks connected to CIPA and No 150116 Share of regional portals integrated into the Public Administration Portal</w:t>
      </w:r>
      <w:r>
        <w:rPr>
          <w:sz w:val="22"/>
          <w14:numForm w14:val="lining"/>
          <w14:numSpacing w14:val="tabular"/>
        </w:rPr>
        <w:t>, the implementation of projects fulfilling the MI</w:t>
      </w:r>
      <w:r w:rsidR="001B3276">
        <w:rPr>
          <w:sz w:val="22"/>
          <w14:numForm w14:val="lining"/>
          <w14:numSpacing w14:val="tabular"/>
        </w:rPr>
        <w:t>s</w:t>
      </w:r>
      <w:r>
        <w:rPr>
          <w:sz w:val="22"/>
          <w14:numForm w14:val="lining"/>
          <w14:numSpacing w14:val="tabular"/>
        </w:rPr>
        <w:t xml:space="preserve"> is </w:t>
      </w:r>
      <w:r w:rsidR="001B3276">
        <w:rPr>
          <w:sz w:val="22"/>
          <w14:numForm w14:val="lining"/>
          <w14:numSpacing w14:val="tabular"/>
        </w:rPr>
        <w:t>delayed</w:t>
      </w:r>
      <w:r>
        <w:rPr>
          <w:sz w:val="22"/>
          <w14:numForm w14:val="lining"/>
          <w14:numSpacing w14:val="tabular"/>
        </w:rPr>
        <w:t>. The MA monitors the situation and based on changes in projects anticipates that the MI</w:t>
      </w:r>
      <w:r w:rsidR="001B3276">
        <w:rPr>
          <w:sz w:val="22"/>
          <w14:numForm w14:val="lining"/>
          <w14:numSpacing w14:val="tabular"/>
        </w:rPr>
        <w:t>s</w:t>
      </w:r>
      <w:r>
        <w:rPr>
          <w:sz w:val="22"/>
          <w14:numForm w14:val="lining"/>
          <w14:numSpacing w14:val="tabular"/>
        </w:rPr>
        <w:t xml:space="preserve"> will be fulfilled. </w:t>
      </w:r>
      <w:r>
        <w:rPr>
          <w:b/>
          <w:sz w:val="22"/>
          <w14:numForm w14:val="lining"/>
          <w14:numSpacing w14:val="tabular"/>
        </w:rPr>
        <w:t xml:space="preserve"> </w:t>
      </w:r>
    </w:p>
    <w:p w14:paraId="16AB8E26" w14:textId="77777777" w:rsidR="009D55C3" w:rsidRPr="00526077" w:rsidRDefault="009D55C3" w:rsidP="009D55C3">
      <w:pPr>
        <w:jc w:val="both"/>
        <w:rPr>
          <w:sz w:val="22"/>
          <w:szCs w:val="22"/>
          <w14:numForm w14:val="lining"/>
          <w14:numSpacing w14:val="tabular"/>
        </w:rPr>
      </w:pPr>
    </w:p>
    <w:p w14:paraId="4E78F390" w14:textId="0C561180" w:rsidR="009D55C3" w:rsidRPr="00526077" w:rsidRDefault="009D55C3" w:rsidP="009D55C3">
      <w:pPr>
        <w:jc w:val="both"/>
        <w:rPr>
          <w:sz w:val="22"/>
          <w:szCs w:val="22"/>
          <w14:numForm w14:val="lining"/>
          <w14:numSpacing w14:val="tabular"/>
        </w:rPr>
      </w:pPr>
      <w:r>
        <w:rPr>
          <w:sz w:val="22"/>
          <w14:numForm w14:val="lining"/>
          <w14:numSpacing w14:val="tabular"/>
        </w:rPr>
        <w:t xml:space="preserve">In indicator </w:t>
      </w:r>
      <w:r>
        <w:rPr>
          <w:b/>
          <w:sz w:val="22"/>
          <w14:numForm w14:val="lining"/>
          <w14:numSpacing w14:val="tabular"/>
        </w:rPr>
        <w:t>No 150114 Number of new fully digitised agendas of local public administration</w:t>
      </w:r>
      <w:r>
        <w:rPr>
          <w:sz w:val="22"/>
          <w14:numForm w14:val="lining"/>
          <w14:numSpacing w14:val="tabular"/>
        </w:rPr>
        <w:t xml:space="preserve">, an </w:t>
      </w:r>
      <w:proofErr w:type="spellStart"/>
      <w:r>
        <w:rPr>
          <w:sz w:val="22"/>
          <w14:numForm w14:val="lining"/>
          <w14:numSpacing w14:val="tabular"/>
        </w:rPr>
        <w:t>overcommitment</w:t>
      </w:r>
      <w:proofErr w:type="spellEnd"/>
      <w:r>
        <w:rPr>
          <w:sz w:val="22"/>
          <w14:numForm w14:val="lining"/>
          <w14:numSpacing w14:val="tabular"/>
        </w:rPr>
        <w:t xml:space="preserve"> occurred with regard to projects from the call No 22. The MA considers the modification of </w:t>
      </w:r>
      <w:r w:rsidR="001B3276">
        <w:rPr>
          <w:sz w:val="22"/>
          <w14:numForm w14:val="lining"/>
          <w14:numSpacing w14:val="tabular"/>
        </w:rPr>
        <w:t xml:space="preserve">the </w:t>
      </w:r>
      <w:r>
        <w:rPr>
          <w:sz w:val="22"/>
          <w14:numForm w14:val="lining"/>
          <w14:numSpacing w14:val="tabular"/>
        </w:rPr>
        <w:t xml:space="preserve">target value of the indicator once all the Decisions on provision of a grant are issued. Projects of the call No 6, 8 and 9 are gradually completed.   </w:t>
      </w:r>
    </w:p>
    <w:p w14:paraId="1124B827" w14:textId="77777777" w:rsidR="009D55C3" w:rsidRPr="00526077" w:rsidRDefault="009D55C3" w:rsidP="009D55C3">
      <w:pPr>
        <w:jc w:val="both"/>
        <w:rPr>
          <w:sz w:val="22"/>
          <w:szCs w:val="22"/>
          <w14:numForm w14:val="lining"/>
          <w14:numSpacing w14:val="tabular"/>
        </w:rPr>
      </w:pPr>
    </w:p>
    <w:p w14:paraId="48B965AB" w14:textId="5365D5F5" w:rsidR="009D55C3" w:rsidRPr="00526077" w:rsidRDefault="009D55C3" w:rsidP="009D55C3">
      <w:pPr>
        <w:jc w:val="both"/>
        <w:rPr>
          <w:sz w:val="22"/>
          <w:szCs w:val="22"/>
          <w14:numForm w14:val="lining"/>
          <w14:numSpacing w14:val="tabular"/>
        </w:rPr>
      </w:pPr>
      <w:r>
        <w:rPr>
          <w:sz w:val="22"/>
          <w14:numForm w14:val="lining"/>
          <w14:numSpacing w14:val="tabular"/>
        </w:rPr>
        <w:t xml:space="preserve">With respect to indicator </w:t>
      </w:r>
      <w:r>
        <w:rPr>
          <w:b/>
          <w:sz w:val="22"/>
          <w14:numForm w14:val="lining"/>
          <w14:numSpacing w14:val="tabular"/>
        </w:rPr>
        <w:t>No 150112 Share of digitised documents</w:t>
      </w:r>
      <w:r w:rsidR="001B3276">
        <w:rPr>
          <w:b/>
          <w:sz w:val="22"/>
          <w14:numForm w14:val="lining"/>
          <w14:numSpacing w14:val="tabular"/>
        </w:rPr>
        <w:t>,</w:t>
      </w:r>
      <w:r w:rsidR="001B3276">
        <w:rPr>
          <w:sz w:val="22"/>
          <w14:numForm w14:val="lining"/>
          <w14:numSpacing w14:val="tabular"/>
        </w:rPr>
        <w:t xml:space="preserve"> delays</w:t>
      </w:r>
      <w:r>
        <w:rPr>
          <w:sz w:val="22"/>
          <w14:numForm w14:val="lining"/>
          <w14:numSpacing w14:val="tabular"/>
        </w:rPr>
        <w:t xml:space="preserve"> occur in the implementation of project</w:t>
      </w:r>
      <w:r w:rsidR="001B3276">
        <w:rPr>
          <w:sz w:val="22"/>
          <w14:numForm w14:val="lining"/>
          <w14:numSpacing w14:val="tabular"/>
        </w:rPr>
        <w:t>s that fulfil the respective MI</w:t>
      </w:r>
      <w:r>
        <w:rPr>
          <w:sz w:val="22"/>
          <w14:numForm w14:val="lining"/>
          <w14:numSpacing w14:val="tabular"/>
        </w:rPr>
        <w:t xml:space="preserve">. The MA monitors the situation and based on changes in projects anticipates the fulfilment of MIs. </w:t>
      </w:r>
    </w:p>
    <w:p w14:paraId="0B7E1F20" w14:textId="77777777" w:rsidR="009D55C3" w:rsidRPr="00526077" w:rsidRDefault="009D55C3" w:rsidP="009D55C3">
      <w:pPr>
        <w:jc w:val="both"/>
        <w:rPr>
          <w:b/>
          <w:bCs/>
          <w:sz w:val="22"/>
          <w:szCs w:val="22"/>
          <w14:numForm w14:val="lining"/>
          <w14:numSpacing w14:val="tabular"/>
        </w:rPr>
      </w:pPr>
    </w:p>
    <w:p w14:paraId="007CC57A" w14:textId="1AE825ED" w:rsidR="009D55C3" w:rsidRPr="00526077" w:rsidRDefault="009D55C3" w:rsidP="009D55C3">
      <w:pPr>
        <w:jc w:val="both"/>
        <w:rPr>
          <w:sz w:val="22"/>
          <w:szCs w:val="22"/>
          <w14:numForm w14:val="lining"/>
          <w14:numSpacing w14:val="tabular"/>
        </w:rPr>
      </w:pPr>
      <w:r>
        <w:rPr>
          <w:sz w:val="22"/>
          <w14:numForm w14:val="lining"/>
          <w14:numSpacing w14:val="tabular"/>
        </w:rPr>
        <w:t>The indicator N</w:t>
      </w:r>
      <w:r>
        <w:rPr>
          <w:b/>
          <w:sz w:val="22"/>
          <w14:numForm w14:val="lining"/>
          <w14:numSpacing w14:val="tabular"/>
        </w:rPr>
        <w:t>o 150113 Share of authorities with electronic records management system and electronic document circulation</w:t>
      </w:r>
      <w:r>
        <w:rPr>
          <w:sz w:val="22"/>
          <w14:numForm w14:val="lining"/>
          <w14:numSpacing w14:val="tabular"/>
        </w:rPr>
        <w:t xml:space="preserve"> </w:t>
      </w:r>
      <w:r w:rsidR="001B3276">
        <w:rPr>
          <w:sz w:val="22"/>
          <w14:numForm w14:val="lining"/>
          <w14:numSpacing w14:val="tabular"/>
        </w:rPr>
        <w:t xml:space="preserve">has so far not been fulfilled as planned since it </w:t>
      </w:r>
      <w:r>
        <w:rPr>
          <w:sz w:val="22"/>
          <w14:numForm w14:val="lining"/>
          <w14:numSpacing w14:val="tabular"/>
        </w:rPr>
        <w:t xml:space="preserve">does not include the authorities of municipalities that use the guest </w:t>
      </w:r>
      <w:r w:rsidR="001B3276">
        <w:rPr>
          <w:sz w:val="22"/>
          <w14:numForm w14:val="lining"/>
          <w14:numSpacing w14:val="tabular"/>
        </w:rPr>
        <w:t>eSS1 (</w:t>
      </w:r>
      <w:r w:rsidR="006D61F4">
        <w:rPr>
          <w:sz w:val="22"/>
          <w14:numForm w14:val="lining"/>
          <w14:numSpacing w14:val="tabular"/>
        </w:rPr>
        <w:t>electronic</w:t>
      </w:r>
      <w:r w:rsidR="001B3276">
        <w:rPr>
          <w:sz w:val="22"/>
          <w14:numForm w14:val="lining"/>
          <w14:numSpacing w14:val="tabular"/>
        </w:rPr>
        <w:t xml:space="preserve"> records management system) </w:t>
      </w:r>
      <w:r>
        <w:rPr>
          <w:sz w:val="22"/>
          <w14:numForm w14:val="lining"/>
          <w14:numSpacing w14:val="tabular"/>
        </w:rPr>
        <w:t>of its superior municipality with extended powers or the Region</w:t>
      </w:r>
      <w:r w:rsidR="001B3276">
        <w:rPr>
          <w:sz w:val="22"/>
          <w14:numForm w14:val="lining"/>
          <w14:numSpacing w14:val="tabular"/>
        </w:rPr>
        <w:t>, which is a type of support that cannot be quantified by the given indicator</w:t>
      </w:r>
      <w:r>
        <w:rPr>
          <w:sz w:val="22"/>
          <w14:numForm w14:val="lining"/>
          <w14:numSpacing w14:val="tabular"/>
        </w:rPr>
        <w:t>. The planned number of authorities</w:t>
      </w:r>
      <w:r w:rsidR="001B3276">
        <w:rPr>
          <w:sz w:val="22"/>
          <w14:numForm w14:val="lining"/>
          <w14:numSpacing w14:val="tabular"/>
        </w:rPr>
        <w:t xml:space="preserve">, however, </w:t>
      </w:r>
      <w:r>
        <w:rPr>
          <w:sz w:val="22"/>
          <w14:numForm w14:val="lining"/>
          <w14:numSpacing w14:val="tabular"/>
        </w:rPr>
        <w:t xml:space="preserve">has been supported.  </w:t>
      </w:r>
      <w:r>
        <w:t xml:space="preserve">  </w:t>
      </w:r>
    </w:p>
    <w:p w14:paraId="54F1E466" w14:textId="77777777" w:rsidR="000E297B" w:rsidRPr="00526077" w:rsidRDefault="000E297B" w:rsidP="00C05CC8">
      <w:pPr>
        <w:jc w:val="both"/>
        <w:rPr>
          <w:color w:val="00B050"/>
          <w:sz w:val="22"/>
          <w:szCs w:val="22"/>
          <w14:numForm w14:val="lining"/>
          <w14:numSpacing w14:val="tabular"/>
        </w:rPr>
      </w:pPr>
    </w:p>
    <w:p w14:paraId="4ED305C2" w14:textId="02F28263" w:rsidR="00D91482" w:rsidRPr="00526077" w:rsidRDefault="00B853A0" w:rsidP="00D91482">
      <w:pPr>
        <w:pStyle w:val="Tabulkanzev"/>
        <w:rPr>
          <w:b w:val="0"/>
          <w:bCs/>
          <w14:numForm w14:val="lining"/>
          <w14:numSpacing w14:val="tabular"/>
        </w:rPr>
      </w:pPr>
      <w:bookmarkStart w:id="172" w:name="_Toc417556920"/>
      <w:bookmarkStart w:id="173" w:name="_Toc420239133"/>
      <w:r>
        <w:rPr>
          <w:rStyle w:val="Siln"/>
          <w14:numForm w14:val="lining"/>
          <w14:numSpacing w14:val="tabular"/>
        </w:rPr>
        <w:t>Output indicators</w:t>
      </w:r>
      <w:bookmarkEnd w:id="172"/>
      <w:bookmarkEnd w:id="173"/>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882"/>
        <w:gridCol w:w="2162"/>
        <w:gridCol w:w="1180"/>
        <w:gridCol w:w="884"/>
        <w:gridCol w:w="884"/>
        <w:gridCol w:w="1160"/>
        <w:gridCol w:w="884"/>
        <w:gridCol w:w="1175"/>
      </w:tblGrid>
      <w:tr w:rsidR="00885845" w:rsidRPr="00526077" w14:paraId="6C359FDD" w14:textId="77777777" w:rsidTr="008172EA">
        <w:trPr>
          <w:trHeight w:val="255"/>
          <w:tblHeader/>
        </w:trPr>
        <w:tc>
          <w:tcPr>
            <w:tcW w:w="512" w:type="pct"/>
            <w:vMerge w:val="restart"/>
            <w:shd w:val="clear" w:color="auto" w:fill="C6D9F1" w:themeFill="text2" w:themeFillTint="33"/>
            <w:noWrap/>
            <w:vAlign w:val="center"/>
            <w:hideMark/>
          </w:tcPr>
          <w:p w14:paraId="10D07C05" w14:textId="77777777" w:rsidR="00885845" w:rsidRPr="00526077" w:rsidRDefault="00885845" w:rsidP="00885845">
            <w:pPr>
              <w:jc w:val="center"/>
              <w:rPr>
                <w:b/>
                <w:bCs/>
                <w:sz w:val="18"/>
                <w:szCs w:val="18"/>
                <w14:numForm w14:val="lining"/>
                <w14:numSpacing w14:val="tabular"/>
              </w:rPr>
            </w:pPr>
            <w:r>
              <w:rPr>
                <w:b/>
                <w:sz w:val="18"/>
                <w14:numForm w14:val="lining"/>
                <w14:numSpacing w14:val="tabular"/>
              </w:rPr>
              <w:t>Code</w:t>
            </w:r>
          </w:p>
        </w:tc>
        <w:tc>
          <w:tcPr>
            <w:tcW w:w="1206" w:type="pct"/>
            <w:vMerge w:val="restart"/>
            <w:shd w:val="clear" w:color="auto" w:fill="C6D9F1" w:themeFill="text2" w:themeFillTint="33"/>
            <w:noWrap/>
            <w:vAlign w:val="center"/>
            <w:hideMark/>
          </w:tcPr>
          <w:p w14:paraId="293280F1" w14:textId="77777777" w:rsidR="00885845" w:rsidRPr="00526077" w:rsidRDefault="00885845" w:rsidP="00885845">
            <w:pPr>
              <w:jc w:val="center"/>
              <w:rPr>
                <w:b/>
                <w:bCs/>
                <w:sz w:val="18"/>
                <w:szCs w:val="18"/>
                <w14:numForm w14:val="lining"/>
                <w14:numSpacing w14:val="tabular"/>
              </w:rPr>
            </w:pPr>
            <w:r>
              <w:rPr>
                <w:b/>
                <w:sz w:val="18"/>
                <w14:numForm w14:val="lining"/>
                <w14:numSpacing w14:val="tabular"/>
              </w:rPr>
              <w:t>Name of the indicator</w:t>
            </w:r>
          </w:p>
        </w:tc>
        <w:tc>
          <w:tcPr>
            <w:tcW w:w="512" w:type="pct"/>
            <w:vMerge w:val="restart"/>
            <w:shd w:val="clear" w:color="auto" w:fill="C6D9F1" w:themeFill="text2" w:themeFillTint="33"/>
            <w:vAlign w:val="center"/>
            <w:hideMark/>
          </w:tcPr>
          <w:p w14:paraId="11896F13" w14:textId="77777777" w:rsidR="00885845" w:rsidRPr="00526077" w:rsidRDefault="00885845" w:rsidP="00885845">
            <w:pPr>
              <w:jc w:val="center"/>
              <w:rPr>
                <w:b/>
                <w:bCs/>
                <w:sz w:val="18"/>
                <w:szCs w:val="18"/>
                <w14:numForm w14:val="lining"/>
                <w14:numSpacing w14:val="tabular"/>
              </w:rPr>
            </w:pPr>
            <w:r>
              <w:rPr>
                <w:b/>
                <w:sz w:val="18"/>
                <w14:numForm w14:val="lining"/>
                <w14:numSpacing w14:val="tabular"/>
              </w:rPr>
              <w:t>Unit of measurement</w:t>
            </w:r>
          </w:p>
        </w:tc>
        <w:tc>
          <w:tcPr>
            <w:tcW w:w="512" w:type="pct"/>
            <w:vMerge w:val="restart"/>
            <w:shd w:val="clear" w:color="auto" w:fill="C6D9F1" w:themeFill="text2" w:themeFillTint="33"/>
            <w:vAlign w:val="center"/>
            <w:hideMark/>
          </w:tcPr>
          <w:p w14:paraId="6076F75A" w14:textId="77777777" w:rsidR="00885845" w:rsidRPr="00526077" w:rsidRDefault="00885845" w:rsidP="00885845">
            <w:pPr>
              <w:jc w:val="center"/>
              <w:rPr>
                <w:b/>
                <w:bCs/>
                <w:sz w:val="18"/>
                <w:szCs w:val="18"/>
                <w14:numForm w14:val="lining"/>
                <w14:numSpacing w14:val="tabular"/>
              </w:rPr>
            </w:pPr>
            <w:r>
              <w:rPr>
                <w:b/>
                <w:sz w:val="18"/>
                <w14:numForm w14:val="lining"/>
                <w14:numSpacing w14:val="tabular"/>
              </w:rPr>
              <w:t xml:space="preserve">Baseline value </w:t>
            </w:r>
          </w:p>
        </w:tc>
        <w:tc>
          <w:tcPr>
            <w:tcW w:w="512" w:type="pct"/>
            <w:vMerge w:val="restart"/>
            <w:shd w:val="clear" w:color="auto" w:fill="C6D9F1" w:themeFill="text2" w:themeFillTint="33"/>
            <w:vAlign w:val="center"/>
            <w:hideMark/>
          </w:tcPr>
          <w:p w14:paraId="4EFC3486" w14:textId="77777777" w:rsidR="00885845" w:rsidRPr="00526077" w:rsidRDefault="00885845" w:rsidP="00885845">
            <w:pPr>
              <w:jc w:val="center"/>
              <w:rPr>
                <w:b/>
                <w:bCs/>
                <w:sz w:val="18"/>
                <w:szCs w:val="18"/>
                <w14:numForm w14:val="lining"/>
                <w14:numSpacing w14:val="tabular"/>
              </w:rPr>
            </w:pPr>
            <w:r>
              <w:rPr>
                <w:b/>
                <w:sz w:val="18"/>
                <w14:numForm w14:val="lining"/>
                <w14:numSpacing w14:val="tabular"/>
              </w:rPr>
              <w:t>Target value</w:t>
            </w:r>
          </w:p>
        </w:tc>
        <w:tc>
          <w:tcPr>
            <w:tcW w:w="572" w:type="pct"/>
            <w:vMerge w:val="restart"/>
            <w:shd w:val="clear" w:color="auto" w:fill="C6D9F1" w:themeFill="text2" w:themeFillTint="33"/>
            <w:vAlign w:val="center"/>
            <w:hideMark/>
          </w:tcPr>
          <w:p w14:paraId="3C77EA0C" w14:textId="77777777" w:rsidR="00885845" w:rsidRPr="00526077" w:rsidRDefault="00885845" w:rsidP="00885845">
            <w:pPr>
              <w:jc w:val="center"/>
              <w:rPr>
                <w:b/>
                <w:bCs/>
                <w:sz w:val="18"/>
                <w:szCs w:val="18"/>
                <w14:numForm w14:val="lining"/>
                <w14:numSpacing w14:val="tabular"/>
              </w:rPr>
            </w:pPr>
            <w:r>
              <w:rPr>
                <w:b/>
                <w:sz w:val="18"/>
                <w14:numForm w14:val="lining"/>
                <w14:numSpacing w14:val="tabular"/>
              </w:rPr>
              <w:t>Commitment of approved projects</w:t>
            </w:r>
          </w:p>
        </w:tc>
        <w:tc>
          <w:tcPr>
            <w:tcW w:w="512" w:type="pct"/>
            <w:vMerge w:val="restart"/>
            <w:shd w:val="clear" w:color="auto" w:fill="C6D9F1" w:themeFill="text2" w:themeFillTint="33"/>
            <w:vAlign w:val="center"/>
            <w:hideMark/>
          </w:tcPr>
          <w:p w14:paraId="5F5AA161" w14:textId="66D00450" w:rsidR="00885845" w:rsidRPr="00526077" w:rsidRDefault="00885845" w:rsidP="00885845">
            <w:pPr>
              <w:jc w:val="center"/>
              <w:rPr>
                <w:b/>
                <w:bCs/>
                <w:sz w:val="18"/>
                <w:szCs w:val="18"/>
                <w14:numForm w14:val="lining"/>
                <w14:numSpacing w14:val="tabular"/>
              </w:rPr>
            </w:pPr>
            <w:r>
              <w:rPr>
                <w:b/>
                <w:sz w:val="18"/>
                <w14:numForm w14:val="lining"/>
                <w14:numSpacing w14:val="tabular"/>
              </w:rPr>
              <w:t>Value achieved as of 16 Apr 2015</w:t>
            </w:r>
          </w:p>
        </w:tc>
        <w:tc>
          <w:tcPr>
            <w:tcW w:w="662" w:type="pct"/>
            <w:vMerge w:val="restart"/>
            <w:shd w:val="clear" w:color="auto" w:fill="C6D9F1" w:themeFill="text2" w:themeFillTint="33"/>
            <w:vAlign w:val="center"/>
            <w:hideMark/>
          </w:tcPr>
          <w:p w14:paraId="32EDE9F8" w14:textId="182C2833" w:rsidR="00885845" w:rsidRPr="00526077" w:rsidRDefault="00885845" w:rsidP="00885845">
            <w:pPr>
              <w:jc w:val="center"/>
              <w:rPr>
                <w:b/>
                <w:bCs/>
                <w:sz w:val="18"/>
                <w:szCs w:val="18"/>
                <w14:numForm w14:val="lining"/>
                <w14:numSpacing w14:val="tabular"/>
              </w:rPr>
            </w:pPr>
            <w:r>
              <w:rPr>
                <w:b/>
                <w:sz w:val="18"/>
                <w14:numForm w14:val="lining"/>
                <w14:numSpacing w14:val="tabular"/>
              </w:rPr>
              <w:t>Covered by the Decision as of 16 Apr 2015</w:t>
            </w:r>
          </w:p>
        </w:tc>
      </w:tr>
      <w:tr w:rsidR="00786BE9" w:rsidRPr="00526077" w14:paraId="6550C0C6" w14:textId="77777777" w:rsidTr="008172EA">
        <w:trPr>
          <w:trHeight w:val="705"/>
        </w:trPr>
        <w:tc>
          <w:tcPr>
            <w:tcW w:w="512" w:type="pct"/>
            <w:vMerge/>
            <w:shd w:val="clear" w:color="auto" w:fill="C6D9F1" w:themeFill="text2" w:themeFillTint="33"/>
            <w:vAlign w:val="center"/>
            <w:hideMark/>
          </w:tcPr>
          <w:p w14:paraId="6042DA25" w14:textId="77777777" w:rsidR="00885845" w:rsidRPr="00526077" w:rsidRDefault="00885845" w:rsidP="00885845">
            <w:pPr>
              <w:rPr>
                <w:b/>
                <w:bCs/>
                <w:sz w:val="18"/>
                <w:szCs w:val="18"/>
                <w14:numForm w14:val="lining"/>
                <w14:numSpacing w14:val="tabular"/>
              </w:rPr>
            </w:pPr>
          </w:p>
        </w:tc>
        <w:tc>
          <w:tcPr>
            <w:tcW w:w="1206" w:type="pct"/>
            <w:vMerge/>
            <w:shd w:val="clear" w:color="auto" w:fill="C6D9F1" w:themeFill="text2" w:themeFillTint="33"/>
            <w:vAlign w:val="center"/>
            <w:hideMark/>
          </w:tcPr>
          <w:p w14:paraId="7FB796D4" w14:textId="77777777" w:rsidR="00885845" w:rsidRPr="00526077" w:rsidRDefault="00885845" w:rsidP="00885845">
            <w:pPr>
              <w:rPr>
                <w:b/>
                <w:bCs/>
                <w:sz w:val="18"/>
                <w:szCs w:val="18"/>
                <w14:numForm w14:val="lining"/>
                <w14:numSpacing w14:val="tabular"/>
              </w:rPr>
            </w:pPr>
          </w:p>
        </w:tc>
        <w:tc>
          <w:tcPr>
            <w:tcW w:w="512" w:type="pct"/>
            <w:vMerge/>
            <w:shd w:val="clear" w:color="auto" w:fill="C6D9F1" w:themeFill="text2" w:themeFillTint="33"/>
            <w:vAlign w:val="center"/>
            <w:hideMark/>
          </w:tcPr>
          <w:p w14:paraId="4122379B" w14:textId="77777777" w:rsidR="00885845" w:rsidRPr="00526077" w:rsidRDefault="00885845" w:rsidP="00885845">
            <w:pPr>
              <w:rPr>
                <w:b/>
                <w:bCs/>
                <w:sz w:val="18"/>
                <w:szCs w:val="18"/>
                <w14:numForm w14:val="lining"/>
                <w14:numSpacing w14:val="tabular"/>
              </w:rPr>
            </w:pPr>
          </w:p>
        </w:tc>
        <w:tc>
          <w:tcPr>
            <w:tcW w:w="512" w:type="pct"/>
            <w:vMerge/>
            <w:shd w:val="clear" w:color="auto" w:fill="C6D9F1" w:themeFill="text2" w:themeFillTint="33"/>
            <w:vAlign w:val="center"/>
            <w:hideMark/>
          </w:tcPr>
          <w:p w14:paraId="58BC010F" w14:textId="77777777" w:rsidR="00885845" w:rsidRPr="00526077" w:rsidRDefault="00885845" w:rsidP="00885845">
            <w:pPr>
              <w:rPr>
                <w:b/>
                <w:bCs/>
                <w:sz w:val="18"/>
                <w:szCs w:val="18"/>
                <w14:numForm w14:val="lining"/>
                <w14:numSpacing w14:val="tabular"/>
              </w:rPr>
            </w:pPr>
          </w:p>
        </w:tc>
        <w:tc>
          <w:tcPr>
            <w:tcW w:w="512" w:type="pct"/>
            <w:vMerge/>
            <w:shd w:val="clear" w:color="auto" w:fill="C6D9F1" w:themeFill="text2" w:themeFillTint="33"/>
            <w:vAlign w:val="center"/>
            <w:hideMark/>
          </w:tcPr>
          <w:p w14:paraId="3F818ECA" w14:textId="77777777" w:rsidR="00885845" w:rsidRPr="00526077" w:rsidRDefault="00885845" w:rsidP="00885845">
            <w:pPr>
              <w:rPr>
                <w:b/>
                <w:bCs/>
                <w:sz w:val="18"/>
                <w:szCs w:val="18"/>
                <w14:numForm w14:val="lining"/>
                <w14:numSpacing w14:val="tabular"/>
              </w:rPr>
            </w:pPr>
          </w:p>
        </w:tc>
        <w:tc>
          <w:tcPr>
            <w:tcW w:w="572" w:type="pct"/>
            <w:vMerge/>
            <w:shd w:val="clear" w:color="auto" w:fill="C6D9F1" w:themeFill="text2" w:themeFillTint="33"/>
            <w:vAlign w:val="center"/>
            <w:hideMark/>
          </w:tcPr>
          <w:p w14:paraId="684FBC43" w14:textId="77777777" w:rsidR="00885845" w:rsidRPr="00526077" w:rsidRDefault="00885845" w:rsidP="00885845">
            <w:pPr>
              <w:rPr>
                <w:b/>
                <w:bCs/>
                <w:sz w:val="18"/>
                <w:szCs w:val="18"/>
                <w14:numForm w14:val="lining"/>
                <w14:numSpacing w14:val="tabular"/>
              </w:rPr>
            </w:pPr>
          </w:p>
        </w:tc>
        <w:tc>
          <w:tcPr>
            <w:tcW w:w="512" w:type="pct"/>
            <w:vMerge/>
            <w:shd w:val="clear" w:color="auto" w:fill="C6D9F1" w:themeFill="text2" w:themeFillTint="33"/>
            <w:vAlign w:val="center"/>
            <w:hideMark/>
          </w:tcPr>
          <w:p w14:paraId="55F65139" w14:textId="77777777" w:rsidR="00885845" w:rsidRPr="00526077" w:rsidRDefault="00885845" w:rsidP="00885845">
            <w:pPr>
              <w:rPr>
                <w:b/>
                <w:bCs/>
                <w:sz w:val="18"/>
                <w:szCs w:val="18"/>
                <w14:numForm w14:val="lining"/>
                <w14:numSpacing w14:val="tabular"/>
              </w:rPr>
            </w:pPr>
          </w:p>
        </w:tc>
        <w:tc>
          <w:tcPr>
            <w:tcW w:w="662" w:type="pct"/>
            <w:vMerge/>
            <w:shd w:val="clear" w:color="auto" w:fill="C6D9F1" w:themeFill="text2" w:themeFillTint="33"/>
            <w:vAlign w:val="center"/>
            <w:hideMark/>
          </w:tcPr>
          <w:p w14:paraId="6596CD59" w14:textId="77777777" w:rsidR="00885845" w:rsidRPr="00526077" w:rsidRDefault="00885845" w:rsidP="00885845">
            <w:pPr>
              <w:rPr>
                <w:b/>
                <w:bCs/>
                <w:sz w:val="18"/>
                <w:szCs w:val="18"/>
                <w14:numForm w14:val="lining"/>
                <w14:numSpacing w14:val="tabular"/>
              </w:rPr>
            </w:pPr>
          </w:p>
        </w:tc>
      </w:tr>
      <w:tr w:rsidR="00786BE9" w:rsidRPr="00526077" w14:paraId="1C4BB46B" w14:textId="77777777" w:rsidTr="00786BE9">
        <w:trPr>
          <w:trHeight w:val="639"/>
        </w:trPr>
        <w:tc>
          <w:tcPr>
            <w:tcW w:w="512" w:type="pct"/>
            <w:shd w:val="clear" w:color="000000" w:fill="FFFFFF"/>
            <w:noWrap/>
            <w:vAlign w:val="center"/>
            <w:hideMark/>
          </w:tcPr>
          <w:p w14:paraId="660045EB" w14:textId="77777777" w:rsidR="00885845" w:rsidRPr="00526077" w:rsidRDefault="00885845" w:rsidP="00885845">
            <w:pPr>
              <w:jc w:val="center"/>
              <w:rPr>
                <w:sz w:val="18"/>
                <w:szCs w:val="18"/>
                <w14:numForm w14:val="lining"/>
                <w14:numSpacing w14:val="tabular"/>
              </w:rPr>
            </w:pPr>
            <w:r>
              <w:rPr>
                <w:sz w:val="18"/>
                <w14:numForm w14:val="lining"/>
                <w14:numSpacing w14:val="tabular"/>
              </w:rPr>
              <w:t>150105</w:t>
            </w:r>
          </w:p>
        </w:tc>
        <w:tc>
          <w:tcPr>
            <w:tcW w:w="1206" w:type="pct"/>
            <w:shd w:val="clear" w:color="000000" w:fill="FFFFFF"/>
            <w:vAlign w:val="center"/>
            <w:hideMark/>
          </w:tcPr>
          <w:p w14:paraId="338727FB" w14:textId="77777777" w:rsidR="00885845" w:rsidRPr="00526077" w:rsidRDefault="00885845" w:rsidP="00885845">
            <w:pPr>
              <w:rPr>
                <w:sz w:val="18"/>
                <w:szCs w:val="18"/>
                <w14:numForm w14:val="lining"/>
                <w14:numSpacing w14:val="tabular"/>
              </w:rPr>
            </w:pPr>
            <w:r>
              <w:rPr>
                <w:sz w:val="18"/>
                <w14:numForm w14:val="lining"/>
                <w14:numSpacing w14:val="tabular"/>
              </w:rPr>
              <w:t xml:space="preserve">Number of contact points of public administration (Czech Point)  </w:t>
            </w:r>
          </w:p>
        </w:tc>
        <w:tc>
          <w:tcPr>
            <w:tcW w:w="512" w:type="pct"/>
            <w:shd w:val="clear" w:color="000000" w:fill="FFFFFF"/>
            <w:noWrap/>
            <w:vAlign w:val="center"/>
            <w:hideMark/>
          </w:tcPr>
          <w:p w14:paraId="63159954" w14:textId="77777777" w:rsidR="00885845" w:rsidRPr="00526077" w:rsidRDefault="00885845" w:rsidP="00885845">
            <w:pPr>
              <w:jc w:val="center"/>
              <w:rPr>
                <w:sz w:val="18"/>
                <w:szCs w:val="18"/>
                <w14:numForm w14:val="lining"/>
                <w14:numSpacing w14:val="tabular"/>
              </w:rPr>
            </w:pPr>
            <w:r>
              <w:rPr>
                <w:sz w:val="18"/>
                <w14:numForm w14:val="lining"/>
                <w14:numSpacing w14:val="tabular"/>
              </w:rPr>
              <w:t>Number</w:t>
            </w:r>
          </w:p>
        </w:tc>
        <w:tc>
          <w:tcPr>
            <w:tcW w:w="512" w:type="pct"/>
            <w:shd w:val="clear" w:color="000000" w:fill="FFFFFF"/>
            <w:noWrap/>
            <w:vAlign w:val="center"/>
            <w:hideMark/>
          </w:tcPr>
          <w:p w14:paraId="4EA820DA" w14:textId="77777777" w:rsidR="00885845" w:rsidRPr="00526077" w:rsidRDefault="00885845" w:rsidP="00885845">
            <w:pPr>
              <w:jc w:val="center"/>
              <w:rPr>
                <w:sz w:val="18"/>
                <w:szCs w:val="18"/>
                <w14:numForm w14:val="lining"/>
                <w14:numSpacing w14:val="tabular"/>
              </w:rPr>
            </w:pPr>
            <w:r>
              <w:rPr>
                <w:sz w:val="18"/>
                <w14:numForm w14:val="lining"/>
                <w14:numSpacing w14:val="tabular"/>
              </w:rPr>
              <w:t>1300</w:t>
            </w:r>
          </w:p>
        </w:tc>
        <w:tc>
          <w:tcPr>
            <w:tcW w:w="512" w:type="pct"/>
            <w:shd w:val="clear" w:color="000000" w:fill="FFFFFF"/>
            <w:noWrap/>
            <w:vAlign w:val="center"/>
            <w:hideMark/>
          </w:tcPr>
          <w:p w14:paraId="23013645" w14:textId="77777777" w:rsidR="00885845" w:rsidRPr="00526077" w:rsidRDefault="00885845" w:rsidP="00885845">
            <w:pPr>
              <w:jc w:val="center"/>
              <w:rPr>
                <w:sz w:val="18"/>
                <w:szCs w:val="18"/>
                <w14:numForm w14:val="lining"/>
                <w14:numSpacing w14:val="tabular"/>
              </w:rPr>
            </w:pPr>
            <w:r>
              <w:rPr>
                <w:sz w:val="18"/>
                <w14:numForm w14:val="lining"/>
                <w14:numSpacing w14:val="tabular"/>
              </w:rPr>
              <w:t>6244</w:t>
            </w:r>
          </w:p>
        </w:tc>
        <w:tc>
          <w:tcPr>
            <w:tcW w:w="572" w:type="pct"/>
            <w:shd w:val="clear" w:color="000000" w:fill="FFFFFF"/>
            <w:noWrap/>
            <w:vAlign w:val="center"/>
            <w:hideMark/>
          </w:tcPr>
          <w:p w14:paraId="008BBE33" w14:textId="77777777" w:rsidR="00885845" w:rsidRPr="00526077" w:rsidRDefault="00885845" w:rsidP="00885845">
            <w:pPr>
              <w:jc w:val="center"/>
              <w:rPr>
                <w:sz w:val="18"/>
                <w:szCs w:val="18"/>
                <w14:numForm w14:val="lining"/>
                <w14:numSpacing w14:val="tabular"/>
              </w:rPr>
            </w:pPr>
            <w:r>
              <w:rPr>
                <w:sz w:val="18"/>
                <w14:numForm w14:val="lining"/>
                <w14:numSpacing w14:val="tabular"/>
              </w:rPr>
              <w:t>6572</w:t>
            </w:r>
          </w:p>
        </w:tc>
        <w:tc>
          <w:tcPr>
            <w:tcW w:w="512" w:type="pct"/>
            <w:shd w:val="clear" w:color="000000" w:fill="FFFFFF"/>
            <w:noWrap/>
            <w:vAlign w:val="center"/>
            <w:hideMark/>
          </w:tcPr>
          <w:p w14:paraId="0C0C68CC" w14:textId="77777777" w:rsidR="00885845" w:rsidRPr="00526077" w:rsidRDefault="00885845" w:rsidP="00885845">
            <w:pPr>
              <w:jc w:val="center"/>
              <w:rPr>
                <w:sz w:val="18"/>
                <w:szCs w:val="18"/>
                <w14:numForm w14:val="lining"/>
                <w14:numSpacing w14:val="tabular"/>
              </w:rPr>
            </w:pPr>
            <w:r>
              <w:rPr>
                <w:sz w:val="18"/>
                <w14:numForm w14:val="lining"/>
                <w14:numSpacing w14:val="tabular"/>
              </w:rPr>
              <w:t>6559</w:t>
            </w:r>
          </w:p>
        </w:tc>
        <w:tc>
          <w:tcPr>
            <w:tcW w:w="662" w:type="pct"/>
            <w:shd w:val="clear" w:color="000000" w:fill="FFFFFF"/>
            <w:noWrap/>
            <w:vAlign w:val="center"/>
            <w:hideMark/>
          </w:tcPr>
          <w:p w14:paraId="531D0B6A" w14:textId="77777777" w:rsidR="00885845" w:rsidRPr="00526077" w:rsidRDefault="00885845" w:rsidP="00885845">
            <w:pPr>
              <w:jc w:val="center"/>
              <w:rPr>
                <w:sz w:val="18"/>
                <w:szCs w:val="18"/>
                <w14:numForm w14:val="lining"/>
                <w14:numSpacing w14:val="tabular"/>
              </w:rPr>
            </w:pPr>
            <w:r>
              <w:rPr>
                <w:sz w:val="18"/>
                <w14:numForm w14:val="lining"/>
                <w14:numSpacing w14:val="tabular"/>
              </w:rPr>
              <w:t>419,515,419</w:t>
            </w:r>
          </w:p>
        </w:tc>
      </w:tr>
      <w:tr w:rsidR="00786BE9" w:rsidRPr="00526077" w14:paraId="1C7221F3" w14:textId="77777777" w:rsidTr="00786BE9">
        <w:trPr>
          <w:trHeight w:val="676"/>
        </w:trPr>
        <w:tc>
          <w:tcPr>
            <w:tcW w:w="512" w:type="pct"/>
            <w:shd w:val="clear" w:color="000000" w:fill="FFFFFF"/>
            <w:noWrap/>
            <w:vAlign w:val="center"/>
            <w:hideMark/>
          </w:tcPr>
          <w:p w14:paraId="1F553302" w14:textId="77777777" w:rsidR="00885845" w:rsidRPr="00526077" w:rsidRDefault="00885845" w:rsidP="00885845">
            <w:pPr>
              <w:jc w:val="center"/>
              <w:rPr>
                <w:sz w:val="18"/>
                <w:szCs w:val="18"/>
                <w14:numForm w14:val="lining"/>
                <w14:numSpacing w14:val="tabular"/>
              </w:rPr>
            </w:pPr>
            <w:r>
              <w:rPr>
                <w:sz w:val="18"/>
                <w14:numForm w14:val="lining"/>
                <w14:numSpacing w14:val="tabular"/>
              </w:rPr>
              <w:t>150117</w:t>
            </w:r>
          </w:p>
        </w:tc>
        <w:tc>
          <w:tcPr>
            <w:tcW w:w="1206" w:type="pct"/>
            <w:shd w:val="clear" w:color="000000" w:fill="FFFFFF"/>
            <w:vAlign w:val="center"/>
            <w:hideMark/>
          </w:tcPr>
          <w:p w14:paraId="229287CE" w14:textId="77777777" w:rsidR="00885845" w:rsidRPr="00526077" w:rsidRDefault="00885845" w:rsidP="00885845">
            <w:pPr>
              <w:rPr>
                <w:sz w:val="18"/>
                <w:szCs w:val="18"/>
                <w14:numForm w14:val="lining"/>
                <w14:numSpacing w14:val="tabular"/>
              </w:rPr>
            </w:pPr>
            <w:r>
              <w:rPr>
                <w:sz w:val="18"/>
                <w14:numForm w14:val="lining"/>
                <w14:numSpacing w14:val="tabular"/>
              </w:rPr>
              <w:t xml:space="preserve">Share of local public administration registers connected to central registers  </w:t>
            </w:r>
          </w:p>
        </w:tc>
        <w:tc>
          <w:tcPr>
            <w:tcW w:w="512" w:type="pct"/>
            <w:shd w:val="clear" w:color="000000" w:fill="FFFFFF"/>
            <w:noWrap/>
            <w:vAlign w:val="center"/>
            <w:hideMark/>
          </w:tcPr>
          <w:p w14:paraId="6A70A687" w14:textId="77777777" w:rsidR="00885845" w:rsidRPr="00526077" w:rsidRDefault="00885845" w:rsidP="00885845">
            <w:pPr>
              <w:jc w:val="center"/>
              <w:rPr>
                <w:sz w:val="18"/>
                <w:szCs w:val="18"/>
                <w14:numForm w14:val="lining"/>
                <w14:numSpacing w14:val="tabular"/>
              </w:rPr>
            </w:pPr>
            <w:r>
              <w:rPr>
                <w:sz w:val="18"/>
                <w14:numForm w14:val="lining"/>
                <w14:numSpacing w14:val="tabular"/>
              </w:rPr>
              <w:t>%</w:t>
            </w:r>
          </w:p>
        </w:tc>
        <w:tc>
          <w:tcPr>
            <w:tcW w:w="512" w:type="pct"/>
            <w:shd w:val="clear" w:color="000000" w:fill="FFFFFF"/>
            <w:noWrap/>
            <w:vAlign w:val="center"/>
            <w:hideMark/>
          </w:tcPr>
          <w:p w14:paraId="7EB167D3" w14:textId="77777777" w:rsidR="00885845" w:rsidRPr="00526077" w:rsidRDefault="00885845" w:rsidP="00885845">
            <w:pPr>
              <w:jc w:val="center"/>
              <w:rPr>
                <w:sz w:val="18"/>
                <w:szCs w:val="18"/>
                <w14:numForm w14:val="lining"/>
                <w14:numSpacing w14:val="tabular"/>
              </w:rPr>
            </w:pPr>
            <w:r>
              <w:rPr>
                <w:sz w:val="18"/>
                <w14:numForm w14:val="lining"/>
                <w14:numSpacing w14:val="tabular"/>
              </w:rPr>
              <w:t>0</w:t>
            </w:r>
          </w:p>
        </w:tc>
        <w:tc>
          <w:tcPr>
            <w:tcW w:w="512" w:type="pct"/>
            <w:shd w:val="clear" w:color="000000" w:fill="FFFFFF"/>
            <w:noWrap/>
            <w:vAlign w:val="center"/>
            <w:hideMark/>
          </w:tcPr>
          <w:p w14:paraId="76E9013C" w14:textId="77777777" w:rsidR="00885845" w:rsidRPr="00526077" w:rsidRDefault="00885845" w:rsidP="00885845">
            <w:pPr>
              <w:jc w:val="center"/>
              <w:rPr>
                <w:sz w:val="18"/>
                <w:szCs w:val="18"/>
                <w14:numForm w14:val="lining"/>
                <w14:numSpacing w14:val="tabular"/>
              </w:rPr>
            </w:pPr>
            <w:r>
              <w:rPr>
                <w:sz w:val="18"/>
                <w14:numForm w14:val="lining"/>
                <w14:numSpacing w14:val="tabular"/>
              </w:rPr>
              <w:t>75</w:t>
            </w:r>
          </w:p>
        </w:tc>
        <w:tc>
          <w:tcPr>
            <w:tcW w:w="572" w:type="pct"/>
            <w:shd w:val="clear" w:color="000000" w:fill="FFFFFF"/>
            <w:noWrap/>
            <w:vAlign w:val="center"/>
            <w:hideMark/>
          </w:tcPr>
          <w:p w14:paraId="63E1571A" w14:textId="77777777" w:rsidR="00885845" w:rsidRPr="00526077" w:rsidRDefault="00885845" w:rsidP="00885845">
            <w:pPr>
              <w:jc w:val="center"/>
              <w:rPr>
                <w:sz w:val="18"/>
                <w:szCs w:val="18"/>
                <w14:numForm w14:val="lining"/>
                <w14:numSpacing w14:val="tabular"/>
              </w:rPr>
            </w:pPr>
            <w:r>
              <w:rPr>
                <w:sz w:val="18"/>
                <w14:numForm w14:val="lining"/>
                <w14:numSpacing w14:val="tabular"/>
              </w:rPr>
              <w:t>100.00</w:t>
            </w:r>
          </w:p>
        </w:tc>
        <w:tc>
          <w:tcPr>
            <w:tcW w:w="512" w:type="pct"/>
            <w:shd w:val="clear" w:color="000000" w:fill="FFFFFF"/>
            <w:noWrap/>
            <w:vAlign w:val="center"/>
            <w:hideMark/>
          </w:tcPr>
          <w:p w14:paraId="56D76778" w14:textId="77777777" w:rsidR="00885845" w:rsidRPr="00526077" w:rsidRDefault="00885845" w:rsidP="00885845">
            <w:pPr>
              <w:jc w:val="center"/>
              <w:rPr>
                <w:sz w:val="18"/>
                <w:szCs w:val="18"/>
                <w14:numForm w14:val="lining"/>
                <w14:numSpacing w14:val="tabular"/>
              </w:rPr>
            </w:pPr>
            <w:r>
              <w:rPr>
                <w:sz w:val="18"/>
                <w14:numForm w14:val="lining"/>
                <w14:numSpacing w14:val="tabular"/>
              </w:rPr>
              <w:t>100.00</w:t>
            </w:r>
          </w:p>
        </w:tc>
        <w:tc>
          <w:tcPr>
            <w:tcW w:w="662" w:type="pct"/>
            <w:shd w:val="clear" w:color="000000" w:fill="FFFFFF"/>
            <w:noWrap/>
            <w:vAlign w:val="center"/>
            <w:hideMark/>
          </w:tcPr>
          <w:p w14:paraId="20A95D6F" w14:textId="77777777" w:rsidR="00885845" w:rsidRPr="00526077" w:rsidRDefault="00885845" w:rsidP="00885845">
            <w:pPr>
              <w:jc w:val="center"/>
              <w:rPr>
                <w:sz w:val="18"/>
                <w:szCs w:val="18"/>
                <w14:numForm w14:val="lining"/>
                <w14:numSpacing w14:val="tabular"/>
              </w:rPr>
            </w:pPr>
            <w:r>
              <w:rPr>
                <w:sz w:val="18"/>
                <w14:numForm w14:val="lining"/>
                <w14:numSpacing w14:val="tabular"/>
              </w:rPr>
              <w:t>213,089,598</w:t>
            </w:r>
          </w:p>
        </w:tc>
      </w:tr>
      <w:tr w:rsidR="00786BE9" w:rsidRPr="00526077" w14:paraId="47BFA2D1" w14:textId="77777777" w:rsidTr="00786BE9">
        <w:trPr>
          <w:trHeight w:val="510"/>
        </w:trPr>
        <w:tc>
          <w:tcPr>
            <w:tcW w:w="512" w:type="pct"/>
            <w:shd w:val="clear" w:color="000000" w:fill="FFFFFF"/>
            <w:noWrap/>
            <w:vAlign w:val="center"/>
            <w:hideMark/>
          </w:tcPr>
          <w:p w14:paraId="618D2AB6" w14:textId="77777777" w:rsidR="00885845" w:rsidRPr="00526077" w:rsidRDefault="00885845" w:rsidP="00885845">
            <w:pPr>
              <w:jc w:val="center"/>
              <w:rPr>
                <w:sz w:val="18"/>
                <w:szCs w:val="18"/>
                <w14:numForm w14:val="lining"/>
                <w14:numSpacing w14:val="tabular"/>
              </w:rPr>
            </w:pPr>
            <w:r>
              <w:rPr>
                <w:sz w:val="18"/>
                <w14:numForm w14:val="lining"/>
                <w14:numSpacing w14:val="tabular"/>
              </w:rPr>
              <w:t>150115</w:t>
            </w:r>
          </w:p>
        </w:tc>
        <w:tc>
          <w:tcPr>
            <w:tcW w:w="1206" w:type="pct"/>
            <w:shd w:val="clear" w:color="000000" w:fill="FFFFFF"/>
            <w:vAlign w:val="center"/>
            <w:hideMark/>
          </w:tcPr>
          <w:p w14:paraId="7FAC743C" w14:textId="77777777" w:rsidR="00885845" w:rsidRPr="00526077" w:rsidRDefault="00885845" w:rsidP="00885845">
            <w:pPr>
              <w:rPr>
                <w:sz w:val="18"/>
                <w:szCs w:val="18"/>
                <w14:numForm w14:val="lining"/>
                <w14:numSpacing w14:val="tabular"/>
              </w:rPr>
            </w:pPr>
            <w:r>
              <w:rPr>
                <w:sz w:val="18"/>
                <w14:numForm w14:val="lining"/>
                <w14:numSpacing w14:val="tabular"/>
              </w:rPr>
              <w:t xml:space="preserve">Share of local networks connected to CIPA </w:t>
            </w:r>
          </w:p>
        </w:tc>
        <w:tc>
          <w:tcPr>
            <w:tcW w:w="512" w:type="pct"/>
            <w:shd w:val="clear" w:color="000000" w:fill="FFFFFF"/>
            <w:noWrap/>
            <w:vAlign w:val="center"/>
            <w:hideMark/>
          </w:tcPr>
          <w:p w14:paraId="15F42620" w14:textId="77777777" w:rsidR="00885845" w:rsidRPr="00526077" w:rsidRDefault="00885845" w:rsidP="00885845">
            <w:pPr>
              <w:jc w:val="center"/>
              <w:rPr>
                <w:sz w:val="18"/>
                <w:szCs w:val="18"/>
                <w14:numForm w14:val="lining"/>
                <w14:numSpacing w14:val="tabular"/>
              </w:rPr>
            </w:pPr>
            <w:r>
              <w:rPr>
                <w:sz w:val="18"/>
                <w14:numForm w14:val="lining"/>
                <w14:numSpacing w14:val="tabular"/>
              </w:rPr>
              <w:t>%</w:t>
            </w:r>
          </w:p>
        </w:tc>
        <w:tc>
          <w:tcPr>
            <w:tcW w:w="512" w:type="pct"/>
            <w:shd w:val="clear" w:color="000000" w:fill="FFFFFF"/>
            <w:noWrap/>
            <w:vAlign w:val="center"/>
            <w:hideMark/>
          </w:tcPr>
          <w:p w14:paraId="5267448F" w14:textId="77777777" w:rsidR="00885845" w:rsidRPr="00526077" w:rsidRDefault="00885845" w:rsidP="00885845">
            <w:pPr>
              <w:jc w:val="center"/>
              <w:rPr>
                <w:sz w:val="18"/>
                <w:szCs w:val="18"/>
                <w14:numForm w14:val="lining"/>
                <w14:numSpacing w14:val="tabular"/>
              </w:rPr>
            </w:pPr>
            <w:r>
              <w:rPr>
                <w:sz w:val="18"/>
                <w14:numForm w14:val="lining"/>
                <w14:numSpacing w14:val="tabular"/>
              </w:rPr>
              <w:t>10</w:t>
            </w:r>
          </w:p>
        </w:tc>
        <w:tc>
          <w:tcPr>
            <w:tcW w:w="512" w:type="pct"/>
            <w:shd w:val="clear" w:color="000000" w:fill="FFFFFF"/>
            <w:noWrap/>
            <w:vAlign w:val="center"/>
            <w:hideMark/>
          </w:tcPr>
          <w:p w14:paraId="5EBDFEDC" w14:textId="77777777" w:rsidR="00885845" w:rsidRPr="00526077" w:rsidRDefault="00885845" w:rsidP="00885845">
            <w:pPr>
              <w:jc w:val="center"/>
              <w:rPr>
                <w:sz w:val="18"/>
                <w:szCs w:val="18"/>
                <w14:numForm w14:val="lining"/>
                <w14:numSpacing w14:val="tabular"/>
              </w:rPr>
            </w:pPr>
            <w:r>
              <w:rPr>
                <w:sz w:val="18"/>
                <w14:numForm w14:val="lining"/>
                <w14:numSpacing w14:val="tabular"/>
              </w:rPr>
              <w:t>85</w:t>
            </w:r>
          </w:p>
        </w:tc>
        <w:tc>
          <w:tcPr>
            <w:tcW w:w="572" w:type="pct"/>
            <w:shd w:val="clear" w:color="000000" w:fill="FFFFFF"/>
            <w:noWrap/>
            <w:vAlign w:val="center"/>
            <w:hideMark/>
          </w:tcPr>
          <w:p w14:paraId="39E720C1" w14:textId="77777777" w:rsidR="00885845" w:rsidRPr="00526077" w:rsidRDefault="00885845" w:rsidP="00885845">
            <w:pPr>
              <w:jc w:val="center"/>
              <w:rPr>
                <w:sz w:val="18"/>
                <w:szCs w:val="18"/>
                <w14:numForm w14:val="lining"/>
                <w14:numSpacing w14:val="tabular"/>
              </w:rPr>
            </w:pPr>
            <w:r>
              <w:rPr>
                <w:sz w:val="18"/>
                <w14:numForm w14:val="lining"/>
                <w14:numSpacing w14:val="tabular"/>
              </w:rPr>
              <w:t>80.77</w:t>
            </w:r>
          </w:p>
        </w:tc>
        <w:tc>
          <w:tcPr>
            <w:tcW w:w="512" w:type="pct"/>
            <w:shd w:val="clear" w:color="000000" w:fill="FFFFFF"/>
            <w:noWrap/>
            <w:vAlign w:val="center"/>
            <w:hideMark/>
          </w:tcPr>
          <w:p w14:paraId="72E055FD" w14:textId="77777777" w:rsidR="00885845" w:rsidRPr="00526077" w:rsidRDefault="00885845" w:rsidP="00885845">
            <w:pPr>
              <w:jc w:val="center"/>
              <w:rPr>
                <w:sz w:val="18"/>
                <w:szCs w:val="18"/>
                <w14:numForm w14:val="lining"/>
                <w14:numSpacing w14:val="tabular"/>
              </w:rPr>
            </w:pPr>
            <w:r>
              <w:rPr>
                <w:sz w:val="18"/>
                <w14:numForm w14:val="lining"/>
                <w14:numSpacing w14:val="tabular"/>
              </w:rPr>
              <w:t>56.24</w:t>
            </w:r>
          </w:p>
        </w:tc>
        <w:tc>
          <w:tcPr>
            <w:tcW w:w="662" w:type="pct"/>
            <w:shd w:val="clear" w:color="000000" w:fill="FFFFFF"/>
            <w:noWrap/>
            <w:vAlign w:val="center"/>
            <w:hideMark/>
          </w:tcPr>
          <w:p w14:paraId="234FCEDC" w14:textId="77777777" w:rsidR="00885845" w:rsidRPr="00526077" w:rsidRDefault="00885845" w:rsidP="00885845">
            <w:pPr>
              <w:jc w:val="center"/>
              <w:rPr>
                <w:sz w:val="18"/>
                <w:szCs w:val="18"/>
                <w14:numForm w14:val="lining"/>
                <w14:numSpacing w14:val="tabular"/>
              </w:rPr>
            </w:pPr>
            <w:r>
              <w:rPr>
                <w:sz w:val="18"/>
                <w14:numForm w14:val="lining"/>
                <w14:numSpacing w14:val="tabular"/>
              </w:rPr>
              <w:t>633,857,060</w:t>
            </w:r>
          </w:p>
        </w:tc>
      </w:tr>
      <w:tr w:rsidR="00786BE9" w:rsidRPr="00526077" w14:paraId="36454F84" w14:textId="77777777" w:rsidTr="00786BE9">
        <w:trPr>
          <w:trHeight w:val="765"/>
        </w:trPr>
        <w:tc>
          <w:tcPr>
            <w:tcW w:w="512" w:type="pct"/>
            <w:shd w:val="clear" w:color="000000" w:fill="FFFFFF"/>
            <w:noWrap/>
            <w:vAlign w:val="center"/>
            <w:hideMark/>
          </w:tcPr>
          <w:p w14:paraId="1DD5FE0D" w14:textId="77777777" w:rsidR="00885845" w:rsidRPr="00526077" w:rsidRDefault="00885845" w:rsidP="00885845">
            <w:pPr>
              <w:jc w:val="center"/>
              <w:rPr>
                <w:sz w:val="18"/>
                <w:szCs w:val="18"/>
                <w14:numForm w14:val="lining"/>
                <w14:numSpacing w14:val="tabular"/>
              </w:rPr>
            </w:pPr>
            <w:r>
              <w:rPr>
                <w:sz w:val="18"/>
                <w14:numForm w14:val="lining"/>
                <w14:numSpacing w14:val="tabular"/>
              </w:rPr>
              <w:t>150116</w:t>
            </w:r>
          </w:p>
        </w:tc>
        <w:tc>
          <w:tcPr>
            <w:tcW w:w="1206" w:type="pct"/>
            <w:shd w:val="clear" w:color="000000" w:fill="FFFFFF"/>
            <w:vAlign w:val="center"/>
            <w:hideMark/>
          </w:tcPr>
          <w:p w14:paraId="357FEF32" w14:textId="77777777" w:rsidR="00885845" w:rsidRPr="00526077" w:rsidRDefault="00885845" w:rsidP="00885845">
            <w:pPr>
              <w:rPr>
                <w:sz w:val="18"/>
                <w:szCs w:val="18"/>
                <w14:numForm w14:val="lining"/>
                <w14:numSpacing w14:val="tabular"/>
              </w:rPr>
            </w:pPr>
            <w:r>
              <w:rPr>
                <w:sz w:val="18"/>
                <w14:numForm w14:val="lining"/>
                <w14:numSpacing w14:val="tabular"/>
              </w:rPr>
              <w:t>Share of regional portals integrated into the Public Administration Portal</w:t>
            </w:r>
          </w:p>
        </w:tc>
        <w:tc>
          <w:tcPr>
            <w:tcW w:w="512" w:type="pct"/>
            <w:shd w:val="clear" w:color="000000" w:fill="FFFFFF"/>
            <w:noWrap/>
            <w:vAlign w:val="center"/>
            <w:hideMark/>
          </w:tcPr>
          <w:p w14:paraId="08082D08" w14:textId="77777777" w:rsidR="00885845" w:rsidRPr="00526077" w:rsidRDefault="00885845" w:rsidP="00885845">
            <w:pPr>
              <w:jc w:val="center"/>
              <w:rPr>
                <w:sz w:val="18"/>
                <w:szCs w:val="18"/>
                <w14:numForm w14:val="lining"/>
                <w14:numSpacing w14:val="tabular"/>
              </w:rPr>
            </w:pPr>
            <w:r>
              <w:rPr>
                <w:sz w:val="18"/>
                <w14:numForm w14:val="lining"/>
                <w14:numSpacing w14:val="tabular"/>
              </w:rPr>
              <w:t>%</w:t>
            </w:r>
          </w:p>
        </w:tc>
        <w:tc>
          <w:tcPr>
            <w:tcW w:w="512" w:type="pct"/>
            <w:shd w:val="clear" w:color="000000" w:fill="FFFFFF"/>
            <w:noWrap/>
            <w:vAlign w:val="center"/>
            <w:hideMark/>
          </w:tcPr>
          <w:p w14:paraId="3CB4338B" w14:textId="77777777" w:rsidR="00885845" w:rsidRPr="00526077" w:rsidRDefault="00885845" w:rsidP="00885845">
            <w:pPr>
              <w:jc w:val="center"/>
              <w:rPr>
                <w:sz w:val="18"/>
                <w:szCs w:val="18"/>
                <w14:numForm w14:val="lining"/>
                <w14:numSpacing w14:val="tabular"/>
              </w:rPr>
            </w:pPr>
            <w:r>
              <w:rPr>
                <w:sz w:val="18"/>
                <w14:numForm w14:val="lining"/>
                <w14:numSpacing w14:val="tabular"/>
              </w:rPr>
              <w:t>0</w:t>
            </w:r>
          </w:p>
        </w:tc>
        <w:tc>
          <w:tcPr>
            <w:tcW w:w="512" w:type="pct"/>
            <w:shd w:val="clear" w:color="000000" w:fill="FFFFFF"/>
            <w:noWrap/>
            <w:vAlign w:val="center"/>
            <w:hideMark/>
          </w:tcPr>
          <w:p w14:paraId="682A38B4" w14:textId="77777777" w:rsidR="00885845" w:rsidRPr="00526077" w:rsidRDefault="00885845" w:rsidP="00885845">
            <w:pPr>
              <w:jc w:val="center"/>
              <w:rPr>
                <w:sz w:val="18"/>
                <w:szCs w:val="18"/>
                <w14:numForm w14:val="lining"/>
                <w14:numSpacing w14:val="tabular"/>
              </w:rPr>
            </w:pPr>
            <w:r>
              <w:rPr>
                <w:sz w:val="18"/>
                <w14:numForm w14:val="lining"/>
                <w14:numSpacing w14:val="tabular"/>
              </w:rPr>
              <w:t>75</w:t>
            </w:r>
          </w:p>
        </w:tc>
        <w:tc>
          <w:tcPr>
            <w:tcW w:w="572" w:type="pct"/>
            <w:shd w:val="clear" w:color="000000" w:fill="FFFFFF"/>
            <w:noWrap/>
            <w:vAlign w:val="center"/>
            <w:hideMark/>
          </w:tcPr>
          <w:p w14:paraId="36CE5018" w14:textId="77777777" w:rsidR="00885845" w:rsidRPr="00526077" w:rsidRDefault="00885845" w:rsidP="00885845">
            <w:pPr>
              <w:jc w:val="center"/>
              <w:rPr>
                <w:sz w:val="18"/>
                <w:szCs w:val="18"/>
                <w14:numForm w14:val="lining"/>
                <w14:numSpacing w14:val="tabular"/>
              </w:rPr>
            </w:pPr>
            <w:r>
              <w:rPr>
                <w:sz w:val="18"/>
                <w14:numForm w14:val="lining"/>
                <w14:numSpacing w14:val="tabular"/>
              </w:rPr>
              <w:t>67.80</w:t>
            </w:r>
          </w:p>
        </w:tc>
        <w:tc>
          <w:tcPr>
            <w:tcW w:w="512" w:type="pct"/>
            <w:shd w:val="clear" w:color="000000" w:fill="FFFFFF"/>
            <w:noWrap/>
            <w:vAlign w:val="center"/>
            <w:hideMark/>
          </w:tcPr>
          <w:p w14:paraId="23E3887B" w14:textId="77777777" w:rsidR="00885845" w:rsidRPr="00526077" w:rsidRDefault="00885845" w:rsidP="00885845">
            <w:pPr>
              <w:jc w:val="center"/>
              <w:rPr>
                <w:sz w:val="18"/>
                <w:szCs w:val="18"/>
                <w14:numForm w14:val="lining"/>
                <w14:numSpacing w14:val="tabular"/>
              </w:rPr>
            </w:pPr>
            <w:r>
              <w:rPr>
                <w:sz w:val="18"/>
                <w14:numForm w14:val="lining"/>
                <w14:numSpacing w14:val="tabular"/>
              </w:rPr>
              <w:t>60.60</w:t>
            </w:r>
          </w:p>
        </w:tc>
        <w:tc>
          <w:tcPr>
            <w:tcW w:w="662" w:type="pct"/>
            <w:shd w:val="clear" w:color="000000" w:fill="FFFFFF"/>
            <w:noWrap/>
            <w:vAlign w:val="center"/>
            <w:hideMark/>
          </w:tcPr>
          <w:p w14:paraId="6AF78F67" w14:textId="77777777" w:rsidR="00885845" w:rsidRPr="00526077" w:rsidRDefault="00885845" w:rsidP="00885845">
            <w:pPr>
              <w:jc w:val="center"/>
              <w:rPr>
                <w:sz w:val="18"/>
                <w:szCs w:val="18"/>
                <w14:numForm w14:val="lining"/>
                <w14:numSpacing w14:val="tabular"/>
              </w:rPr>
            </w:pPr>
            <w:r>
              <w:rPr>
                <w:sz w:val="18"/>
                <w14:numForm w14:val="lining"/>
                <w14:numSpacing w14:val="tabular"/>
              </w:rPr>
              <w:t>419,515,419</w:t>
            </w:r>
          </w:p>
        </w:tc>
      </w:tr>
      <w:tr w:rsidR="00786BE9" w:rsidRPr="00526077" w14:paraId="43B23715" w14:textId="77777777" w:rsidTr="00786BE9">
        <w:trPr>
          <w:trHeight w:val="765"/>
        </w:trPr>
        <w:tc>
          <w:tcPr>
            <w:tcW w:w="512" w:type="pct"/>
            <w:shd w:val="clear" w:color="000000" w:fill="FFFFFF"/>
            <w:noWrap/>
            <w:vAlign w:val="center"/>
            <w:hideMark/>
          </w:tcPr>
          <w:p w14:paraId="1C08406A" w14:textId="77777777" w:rsidR="00885845" w:rsidRPr="00526077" w:rsidRDefault="00885845" w:rsidP="00885845">
            <w:pPr>
              <w:jc w:val="center"/>
              <w:rPr>
                <w:sz w:val="18"/>
                <w:szCs w:val="18"/>
                <w14:numForm w14:val="lining"/>
                <w14:numSpacing w14:val="tabular"/>
              </w:rPr>
            </w:pPr>
            <w:r>
              <w:rPr>
                <w:sz w:val="18"/>
                <w14:numForm w14:val="lining"/>
                <w14:numSpacing w14:val="tabular"/>
              </w:rPr>
              <w:t>150114</w:t>
            </w:r>
          </w:p>
        </w:tc>
        <w:tc>
          <w:tcPr>
            <w:tcW w:w="1206" w:type="pct"/>
            <w:shd w:val="clear" w:color="000000" w:fill="FFFFFF"/>
            <w:vAlign w:val="center"/>
            <w:hideMark/>
          </w:tcPr>
          <w:p w14:paraId="039BE499" w14:textId="77777777" w:rsidR="00885845" w:rsidRPr="00526077" w:rsidRDefault="00885845" w:rsidP="00885845">
            <w:pPr>
              <w:rPr>
                <w:sz w:val="18"/>
                <w:szCs w:val="18"/>
                <w14:numForm w14:val="lining"/>
                <w14:numSpacing w14:val="tabular"/>
              </w:rPr>
            </w:pPr>
            <w:r>
              <w:rPr>
                <w:sz w:val="18"/>
                <w14:numForm w14:val="lining"/>
                <w14:numSpacing w14:val="tabular"/>
              </w:rPr>
              <w:t>Number of new fully digitised agendas of local public administration</w:t>
            </w:r>
          </w:p>
        </w:tc>
        <w:tc>
          <w:tcPr>
            <w:tcW w:w="512" w:type="pct"/>
            <w:shd w:val="clear" w:color="000000" w:fill="FFFFFF"/>
            <w:noWrap/>
            <w:vAlign w:val="center"/>
            <w:hideMark/>
          </w:tcPr>
          <w:p w14:paraId="0E9D7D01" w14:textId="77777777" w:rsidR="00885845" w:rsidRPr="00526077" w:rsidRDefault="00885845" w:rsidP="00885845">
            <w:pPr>
              <w:jc w:val="center"/>
              <w:rPr>
                <w:sz w:val="18"/>
                <w:szCs w:val="18"/>
                <w14:numForm w14:val="lining"/>
                <w14:numSpacing w14:val="tabular"/>
              </w:rPr>
            </w:pPr>
            <w:r>
              <w:rPr>
                <w:sz w:val="18"/>
                <w14:numForm w14:val="lining"/>
                <w14:numSpacing w14:val="tabular"/>
              </w:rPr>
              <w:t>Number</w:t>
            </w:r>
          </w:p>
        </w:tc>
        <w:tc>
          <w:tcPr>
            <w:tcW w:w="512" w:type="pct"/>
            <w:shd w:val="clear" w:color="000000" w:fill="FFFFFF"/>
            <w:noWrap/>
            <w:vAlign w:val="center"/>
            <w:hideMark/>
          </w:tcPr>
          <w:p w14:paraId="4AD1446A" w14:textId="77777777" w:rsidR="00885845" w:rsidRPr="00526077" w:rsidRDefault="00885845" w:rsidP="00885845">
            <w:pPr>
              <w:jc w:val="center"/>
              <w:rPr>
                <w:sz w:val="18"/>
                <w:szCs w:val="18"/>
                <w14:numForm w14:val="lining"/>
                <w14:numSpacing w14:val="tabular"/>
              </w:rPr>
            </w:pPr>
            <w:r>
              <w:rPr>
                <w:sz w:val="18"/>
                <w14:numForm w14:val="lining"/>
                <w14:numSpacing w14:val="tabular"/>
              </w:rPr>
              <w:t>0</w:t>
            </w:r>
          </w:p>
        </w:tc>
        <w:tc>
          <w:tcPr>
            <w:tcW w:w="512" w:type="pct"/>
            <w:shd w:val="clear" w:color="000000" w:fill="FFFFFF"/>
            <w:noWrap/>
            <w:vAlign w:val="center"/>
            <w:hideMark/>
          </w:tcPr>
          <w:p w14:paraId="593A610F" w14:textId="77777777" w:rsidR="00885845" w:rsidRPr="00526077" w:rsidRDefault="00885845" w:rsidP="00885845">
            <w:pPr>
              <w:jc w:val="center"/>
              <w:rPr>
                <w:sz w:val="18"/>
                <w:szCs w:val="18"/>
                <w14:numForm w14:val="lining"/>
                <w14:numSpacing w14:val="tabular"/>
              </w:rPr>
            </w:pPr>
            <w:r>
              <w:rPr>
                <w:sz w:val="18"/>
                <w14:numForm w14:val="lining"/>
                <w14:numSpacing w14:val="tabular"/>
              </w:rPr>
              <w:t>126</w:t>
            </w:r>
          </w:p>
        </w:tc>
        <w:tc>
          <w:tcPr>
            <w:tcW w:w="572" w:type="pct"/>
            <w:shd w:val="clear" w:color="000000" w:fill="FFFFFF"/>
            <w:noWrap/>
            <w:vAlign w:val="center"/>
            <w:hideMark/>
          </w:tcPr>
          <w:p w14:paraId="2FAA7263" w14:textId="77777777" w:rsidR="00885845" w:rsidRPr="00526077" w:rsidRDefault="00885845" w:rsidP="00885845">
            <w:pPr>
              <w:jc w:val="center"/>
              <w:rPr>
                <w:sz w:val="18"/>
                <w:szCs w:val="18"/>
                <w14:numForm w14:val="lining"/>
                <w14:numSpacing w14:val="tabular"/>
              </w:rPr>
            </w:pPr>
            <w:r>
              <w:rPr>
                <w:sz w:val="18"/>
                <w14:numForm w14:val="lining"/>
                <w14:numSpacing w14:val="tabular"/>
              </w:rPr>
              <w:t>319.00</w:t>
            </w:r>
          </w:p>
        </w:tc>
        <w:tc>
          <w:tcPr>
            <w:tcW w:w="512" w:type="pct"/>
            <w:shd w:val="clear" w:color="000000" w:fill="FFFFFF"/>
            <w:noWrap/>
            <w:vAlign w:val="center"/>
            <w:hideMark/>
          </w:tcPr>
          <w:p w14:paraId="38F3160F" w14:textId="77777777" w:rsidR="00885845" w:rsidRPr="00526077" w:rsidRDefault="00885845" w:rsidP="00885845">
            <w:pPr>
              <w:jc w:val="center"/>
              <w:rPr>
                <w:sz w:val="18"/>
                <w:szCs w:val="18"/>
                <w14:numForm w14:val="lining"/>
                <w14:numSpacing w14:val="tabular"/>
              </w:rPr>
            </w:pPr>
            <w:r>
              <w:rPr>
                <w:sz w:val="18"/>
                <w14:numForm w14:val="lining"/>
                <w14:numSpacing w14:val="tabular"/>
              </w:rPr>
              <w:t>75.00</w:t>
            </w:r>
          </w:p>
        </w:tc>
        <w:tc>
          <w:tcPr>
            <w:tcW w:w="662" w:type="pct"/>
            <w:shd w:val="clear" w:color="000000" w:fill="FFFFFF"/>
            <w:noWrap/>
            <w:vAlign w:val="center"/>
            <w:hideMark/>
          </w:tcPr>
          <w:p w14:paraId="60A20BF9" w14:textId="77777777" w:rsidR="00885845" w:rsidRPr="00526077" w:rsidRDefault="00885845" w:rsidP="00885845">
            <w:pPr>
              <w:jc w:val="center"/>
              <w:rPr>
                <w:sz w:val="18"/>
                <w:szCs w:val="18"/>
                <w14:numForm w14:val="lining"/>
                <w14:numSpacing w14:val="tabular"/>
              </w:rPr>
            </w:pPr>
            <w:r>
              <w:rPr>
                <w:sz w:val="18"/>
                <w14:numForm w14:val="lining"/>
                <w14:numSpacing w14:val="tabular"/>
              </w:rPr>
              <w:t>3,076,514,335</w:t>
            </w:r>
          </w:p>
        </w:tc>
      </w:tr>
      <w:tr w:rsidR="00786BE9" w:rsidRPr="00526077" w14:paraId="75E09642" w14:textId="77777777" w:rsidTr="00786BE9">
        <w:trPr>
          <w:trHeight w:val="510"/>
        </w:trPr>
        <w:tc>
          <w:tcPr>
            <w:tcW w:w="512" w:type="pct"/>
            <w:shd w:val="clear" w:color="000000" w:fill="FFFFFF"/>
            <w:noWrap/>
            <w:vAlign w:val="center"/>
            <w:hideMark/>
          </w:tcPr>
          <w:p w14:paraId="26F8027D" w14:textId="77777777" w:rsidR="00885845" w:rsidRPr="00526077" w:rsidRDefault="00885845" w:rsidP="00885845">
            <w:pPr>
              <w:jc w:val="center"/>
              <w:rPr>
                <w:sz w:val="18"/>
                <w:szCs w:val="18"/>
                <w14:numForm w14:val="lining"/>
                <w14:numSpacing w14:val="tabular"/>
              </w:rPr>
            </w:pPr>
            <w:r>
              <w:rPr>
                <w:sz w:val="18"/>
                <w14:numForm w14:val="lining"/>
                <w14:numSpacing w14:val="tabular"/>
              </w:rPr>
              <w:t>150112</w:t>
            </w:r>
          </w:p>
        </w:tc>
        <w:tc>
          <w:tcPr>
            <w:tcW w:w="1206" w:type="pct"/>
            <w:shd w:val="clear" w:color="000000" w:fill="FFFFFF"/>
            <w:vAlign w:val="center"/>
            <w:hideMark/>
          </w:tcPr>
          <w:p w14:paraId="1384316E" w14:textId="77777777" w:rsidR="00885845" w:rsidRPr="00526077" w:rsidRDefault="00885845" w:rsidP="00885845">
            <w:pPr>
              <w:rPr>
                <w:sz w:val="18"/>
                <w:szCs w:val="18"/>
                <w14:numForm w14:val="lining"/>
                <w14:numSpacing w14:val="tabular"/>
              </w:rPr>
            </w:pPr>
            <w:r>
              <w:rPr>
                <w:sz w:val="18"/>
                <w14:numForm w14:val="lining"/>
                <w14:numSpacing w14:val="tabular"/>
              </w:rPr>
              <w:t>Share of digitized documents</w:t>
            </w:r>
          </w:p>
        </w:tc>
        <w:tc>
          <w:tcPr>
            <w:tcW w:w="512" w:type="pct"/>
            <w:shd w:val="clear" w:color="000000" w:fill="FFFFFF"/>
            <w:noWrap/>
            <w:vAlign w:val="center"/>
            <w:hideMark/>
          </w:tcPr>
          <w:p w14:paraId="51690F65" w14:textId="77777777" w:rsidR="00885845" w:rsidRPr="00526077" w:rsidRDefault="00885845" w:rsidP="00885845">
            <w:pPr>
              <w:jc w:val="center"/>
              <w:rPr>
                <w:sz w:val="18"/>
                <w:szCs w:val="18"/>
                <w14:numForm w14:val="lining"/>
                <w14:numSpacing w14:val="tabular"/>
              </w:rPr>
            </w:pPr>
            <w:r>
              <w:rPr>
                <w:sz w:val="18"/>
                <w14:numForm w14:val="lining"/>
                <w14:numSpacing w14:val="tabular"/>
              </w:rPr>
              <w:t>%</w:t>
            </w:r>
          </w:p>
        </w:tc>
        <w:tc>
          <w:tcPr>
            <w:tcW w:w="512" w:type="pct"/>
            <w:shd w:val="clear" w:color="000000" w:fill="FFFFFF"/>
            <w:noWrap/>
            <w:vAlign w:val="center"/>
            <w:hideMark/>
          </w:tcPr>
          <w:p w14:paraId="468065A4" w14:textId="77777777" w:rsidR="00885845" w:rsidRPr="00526077" w:rsidRDefault="00885845" w:rsidP="00885845">
            <w:pPr>
              <w:jc w:val="center"/>
              <w:rPr>
                <w:sz w:val="18"/>
                <w:szCs w:val="18"/>
                <w14:numForm w14:val="lining"/>
                <w14:numSpacing w14:val="tabular"/>
              </w:rPr>
            </w:pPr>
            <w:r>
              <w:rPr>
                <w:sz w:val="18"/>
                <w14:numForm w14:val="lining"/>
                <w14:numSpacing w14:val="tabular"/>
              </w:rPr>
              <w:t>0</w:t>
            </w:r>
          </w:p>
        </w:tc>
        <w:tc>
          <w:tcPr>
            <w:tcW w:w="512" w:type="pct"/>
            <w:shd w:val="clear" w:color="000000" w:fill="FFFFFF"/>
            <w:noWrap/>
            <w:vAlign w:val="center"/>
            <w:hideMark/>
          </w:tcPr>
          <w:p w14:paraId="46C81726" w14:textId="77777777" w:rsidR="00885845" w:rsidRPr="00526077" w:rsidRDefault="00885845" w:rsidP="00885845">
            <w:pPr>
              <w:jc w:val="center"/>
              <w:rPr>
                <w:sz w:val="18"/>
                <w:szCs w:val="18"/>
                <w14:numForm w14:val="lining"/>
                <w14:numSpacing w14:val="tabular"/>
              </w:rPr>
            </w:pPr>
            <w:r>
              <w:rPr>
                <w:sz w:val="18"/>
                <w14:numForm w14:val="lining"/>
                <w14:numSpacing w14:val="tabular"/>
              </w:rPr>
              <w:t>20</w:t>
            </w:r>
          </w:p>
        </w:tc>
        <w:tc>
          <w:tcPr>
            <w:tcW w:w="572" w:type="pct"/>
            <w:shd w:val="clear" w:color="000000" w:fill="FFFFFF"/>
            <w:noWrap/>
            <w:vAlign w:val="center"/>
            <w:hideMark/>
          </w:tcPr>
          <w:p w14:paraId="052CED17" w14:textId="77777777" w:rsidR="00885845" w:rsidRPr="00526077" w:rsidRDefault="00885845" w:rsidP="00885845">
            <w:pPr>
              <w:jc w:val="center"/>
              <w:rPr>
                <w:sz w:val="18"/>
                <w:szCs w:val="18"/>
                <w14:numForm w14:val="lining"/>
                <w14:numSpacing w14:val="tabular"/>
              </w:rPr>
            </w:pPr>
            <w:r>
              <w:rPr>
                <w:sz w:val="18"/>
                <w14:numForm w14:val="lining"/>
                <w14:numSpacing w14:val="tabular"/>
              </w:rPr>
              <w:t>23.20</w:t>
            </w:r>
          </w:p>
        </w:tc>
        <w:tc>
          <w:tcPr>
            <w:tcW w:w="512" w:type="pct"/>
            <w:shd w:val="clear" w:color="000000" w:fill="FFFFFF"/>
            <w:noWrap/>
            <w:vAlign w:val="center"/>
            <w:hideMark/>
          </w:tcPr>
          <w:p w14:paraId="27904E7E" w14:textId="77777777" w:rsidR="00885845" w:rsidRPr="00526077" w:rsidRDefault="00885845" w:rsidP="00885845">
            <w:pPr>
              <w:jc w:val="center"/>
              <w:rPr>
                <w:sz w:val="18"/>
                <w:szCs w:val="18"/>
                <w14:numForm w14:val="lining"/>
                <w14:numSpacing w14:val="tabular"/>
              </w:rPr>
            </w:pPr>
            <w:r>
              <w:rPr>
                <w:sz w:val="18"/>
                <w14:numForm w14:val="lining"/>
                <w14:numSpacing w14:val="tabular"/>
              </w:rPr>
              <w:t>24.10</w:t>
            </w:r>
          </w:p>
        </w:tc>
        <w:tc>
          <w:tcPr>
            <w:tcW w:w="662" w:type="pct"/>
            <w:shd w:val="clear" w:color="000000" w:fill="FFFFFF"/>
            <w:noWrap/>
            <w:vAlign w:val="center"/>
            <w:hideMark/>
          </w:tcPr>
          <w:p w14:paraId="66200805" w14:textId="77777777" w:rsidR="00885845" w:rsidRPr="00526077" w:rsidRDefault="00885845" w:rsidP="00885845">
            <w:pPr>
              <w:jc w:val="center"/>
              <w:rPr>
                <w:sz w:val="18"/>
                <w:szCs w:val="18"/>
                <w14:numForm w14:val="lining"/>
                <w14:numSpacing w14:val="tabular"/>
              </w:rPr>
            </w:pPr>
            <w:r>
              <w:rPr>
                <w:sz w:val="18"/>
                <w14:numForm w14:val="lining"/>
                <w14:numSpacing w14:val="tabular"/>
              </w:rPr>
              <w:t>3,076,514,335</w:t>
            </w:r>
          </w:p>
        </w:tc>
      </w:tr>
      <w:tr w:rsidR="00786BE9" w:rsidRPr="00526077" w14:paraId="00642143" w14:textId="77777777" w:rsidTr="008172EA">
        <w:trPr>
          <w:trHeight w:val="276"/>
        </w:trPr>
        <w:tc>
          <w:tcPr>
            <w:tcW w:w="512" w:type="pct"/>
            <w:shd w:val="clear" w:color="000000" w:fill="FFFFFF"/>
            <w:noWrap/>
            <w:vAlign w:val="center"/>
            <w:hideMark/>
          </w:tcPr>
          <w:p w14:paraId="43F15823" w14:textId="77777777" w:rsidR="00885845" w:rsidRPr="00526077" w:rsidRDefault="00885845" w:rsidP="00885845">
            <w:pPr>
              <w:jc w:val="center"/>
              <w:rPr>
                <w:sz w:val="18"/>
                <w:szCs w:val="18"/>
                <w14:numForm w14:val="lining"/>
                <w14:numSpacing w14:val="tabular"/>
              </w:rPr>
            </w:pPr>
            <w:r>
              <w:rPr>
                <w:sz w:val="18"/>
                <w14:numForm w14:val="lining"/>
                <w14:numSpacing w14:val="tabular"/>
              </w:rPr>
              <w:t>150113</w:t>
            </w:r>
          </w:p>
        </w:tc>
        <w:tc>
          <w:tcPr>
            <w:tcW w:w="1206" w:type="pct"/>
            <w:shd w:val="clear" w:color="000000" w:fill="FFFFFF"/>
            <w:vAlign w:val="center"/>
            <w:hideMark/>
          </w:tcPr>
          <w:p w14:paraId="1CCF21CA" w14:textId="77777777" w:rsidR="00885845" w:rsidRPr="00526077" w:rsidRDefault="00885845" w:rsidP="00885845">
            <w:pPr>
              <w:rPr>
                <w:sz w:val="18"/>
                <w:szCs w:val="18"/>
                <w14:numForm w14:val="lining"/>
                <w14:numSpacing w14:val="tabular"/>
              </w:rPr>
            </w:pPr>
            <w:r>
              <w:rPr>
                <w:sz w:val="18"/>
                <w14:numForm w14:val="lining"/>
                <w14:numSpacing w14:val="tabular"/>
              </w:rPr>
              <w:t xml:space="preserve">Share of authorities with electronic records  management system and electronic document </w:t>
            </w:r>
            <w:r>
              <w:rPr>
                <w:sz w:val="18"/>
                <w14:numForm w14:val="lining"/>
                <w14:numSpacing w14:val="tabular"/>
              </w:rPr>
              <w:lastRenderedPageBreak/>
              <w:t>circulation</w:t>
            </w:r>
          </w:p>
        </w:tc>
        <w:tc>
          <w:tcPr>
            <w:tcW w:w="512" w:type="pct"/>
            <w:shd w:val="clear" w:color="000000" w:fill="FFFFFF"/>
            <w:noWrap/>
            <w:vAlign w:val="center"/>
            <w:hideMark/>
          </w:tcPr>
          <w:p w14:paraId="51500B83" w14:textId="77777777" w:rsidR="00885845" w:rsidRPr="00526077" w:rsidRDefault="00885845" w:rsidP="00885845">
            <w:pPr>
              <w:jc w:val="center"/>
              <w:rPr>
                <w:sz w:val="18"/>
                <w:szCs w:val="18"/>
                <w14:numForm w14:val="lining"/>
                <w14:numSpacing w14:val="tabular"/>
              </w:rPr>
            </w:pPr>
            <w:r>
              <w:rPr>
                <w:sz w:val="18"/>
                <w14:numForm w14:val="lining"/>
                <w14:numSpacing w14:val="tabular"/>
              </w:rPr>
              <w:lastRenderedPageBreak/>
              <w:t>%</w:t>
            </w:r>
          </w:p>
        </w:tc>
        <w:tc>
          <w:tcPr>
            <w:tcW w:w="512" w:type="pct"/>
            <w:shd w:val="clear" w:color="000000" w:fill="FFFFFF"/>
            <w:noWrap/>
            <w:vAlign w:val="center"/>
            <w:hideMark/>
          </w:tcPr>
          <w:p w14:paraId="06D68539" w14:textId="77777777" w:rsidR="00885845" w:rsidRPr="00526077" w:rsidRDefault="00885845" w:rsidP="00885845">
            <w:pPr>
              <w:jc w:val="center"/>
              <w:rPr>
                <w:sz w:val="18"/>
                <w:szCs w:val="18"/>
                <w14:numForm w14:val="lining"/>
                <w14:numSpacing w14:val="tabular"/>
              </w:rPr>
            </w:pPr>
            <w:r>
              <w:rPr>
                <w:sz w:val="18"/>
                <w14:numForm w14:val="lining"/>
                <w14:numSpacing w14:val="tabular"/>
              </w:rPr>
              <w:t>20</w:t>
            </w:r>
          </w:p>
        </w:tc>
        <w:tc>
          <w:tcPr>
            <w:tcW w:w="512" w:type="pct"/>
            <w:shd w:val="clear" w:color="000000" w:fill="FFFFFF"/>
            <w:noWrap/>
            <w:vAlign w:val="center"/>
            <w:hideMark/>
          </w:tcPr>
          <w:p w14:paraId="6EC18D02" w14:textId="77777777" w:rsidR="00885845" w:rsidRPr="00526077" w:rsidRDefault="00885845" w:rsidP="00885845">
            <w:pPr>
              <w:jc w:val="center"/>
              <w:rPr>
                <w:sz w:val="18"/>
                <w:szCs w:val="18"/>
                <w14:numForm w14:val="lining"/>
                <w14:numSpacing w14:val="tabular"/>
              </w:rPr>
            </w:pPr>
            <w:r>
              <w:rPr>
                <w:sz w:val="18"/>
                <w14:numForm w14:val="lining"/>
                <w14:numSpacing w14:val="tabular"/>
              </w:rPr>
              <w:t>100</w:t>
            </w:r>
          </w:p>
        </w:tc>
        <w:tc>
          <w:tcPr>
            <w:tcW w:w="572" w:type="pct"/>
            <w:shd w:val="clear" w:color="000000" w:fill="FFFFFF"/>
            <w:noWrap/>
            <w:vAlign w:val="center"/>
            <w:hideMark/>
          </w:tcPr>
          <w:p w14:paraId="124B7380" w14:textId="77777777" w:rsidR="00885845" w:rsidRPr="00526077" w:rsidRDefault="00885845" w:rsidP="00885845">
            <w:pPr>
              <w:jc w:val="center"/>
              <w:rPr>
                <w:sz w:val="18"/>
                <w:szCs w:val="18"/>
                <w14:numForm w14:val="lining"/>
                <w14:numSpacing w14:val="tabular"/>
              </w:rPr>
            </w:pPr>
            <w:r>
              <w:rPr>
                <w:sz w:val="18"/>
                <w14:numForm w14:val="lining"/>
                <w14:numSpacing w14:val="tabular"/>
              </w:rPr>
              <w:t>53.4</w:t>
            </w:r>
          </w:p>
        </w:tc>
        <w:tc>
          <w:tcPr>
            <w:tcW w:w="512" w:type="pct"/>
            <w:shd w:val="clear" w:color="000000" w:fill="FFFFFF"/>
            <w:noWrap/>
            <w:vAlign w:val="center"/>
            <w:hideMark/>
          </w:tcPr>
          <w:p w14:paraId="739AAD05" w14:textId="77777777" w:rsidR="00885845" w:rsidRPr="00526077" w:rsidRDefault="00885845" w:rsidP="00885845">
            <w:pPr>
              <w:jc w:val="center"/>
              <w:rPr>
                <w:sz w:val="18"/>
                <w:szCs w:val="18"/>
                <w14:numForm w14:val="lining"/>
                <w14:numSpacing w14:val="tabular"/>
              </w:rPr>
            </w:pPr>
            <w:r>
              <w:rPr>
                <w:sz w:val="18"/>
                <w14:numForm w14:val="lining"/>
                <w14:numSpacing w14:val="tabular"/>
              </w:rPr>
              <w:t>54.03</w:t>
            </w:r>
          </w:p>
        </w:tc>
        <w:tc>
          <w:tcPr>
            <w:tcW w:w="662" w:type="pct"/>
            <w:shd w:val="clear" w:color="000000" w:fill="FFFFFF"/>
            <w:noWrap/>
            <w:vAlign w:val="center"/>
            <w:hideMark/>
          </w:tcPr>
          <w:p w14:paraId="0FEC8983" w14:textId="77777777" w:rsidR="00885845" w:rsidRPr="00526077" w:rsidRDefault="00885845" w:rsidP="00885845">
            <w:pPr>
              <w:jc w:val="center"/>
              <w:rPr>
                <w:sz w:val="18"/>
                <w:szCs w:val="18"/>
                <w14:numForm w14:val="lining"/>
                <w14:numSpacing w14:val="tabular"/>
              </w:rPr>
            </w:pPr>
            <w:r>
              <w:rPr>
                <w:sz w:val="18"/>
                <w14:numForm w14:val="lining"/>
                <w14:numSpacing w14:val="tabular"/>
              </w:rPr>
              <w:t>3,076,514,335</w:t>
            </w:r>
          </w:p>
        </w:tc>
      </w:tr>
      <w:tr w:rsidR="00786BE9" w:rsidRPr="00526077" w14:paraId="04F0F247" w14:textId="77777777" w:rsidTr="00786BE9">
        <w:trPr>
          <w:trHeight w:val="525"/>
        </w:trPr>
        <w:tc>
          <w:tcPr>
            <w:tcW w:w="512" w:type="pct"/>
            <w:shd w:val="clear" w:color="auto" w:fill="auto"/>
            <w:noWrap/>
            <w:vAlign w:val="center"/>
            <w:hideMark/>
          </w:tcPr>
          <w:p w14:paraId="1C5CC36F" w14:textId="77777777" w:rsidR="00885845" w:rsidRPr="00526077" w:rsidRDefault="00885845" w:rsidP="00885845">
            <w:pPr>
              <w:jc w:val="center"/>
              <w:rPr>
                <w14:numForm w14:val="lining"/>
                <w14:numSpacing w14:val="tabular"/>
              </w:rPr>
            </w:pPr>
            <w:r>
              <w:lastRenderedPageBreak/>
              <w:t>152000</w:t>
            </w:r>
          </w:p>
        </w:tc>
        <w:tc>
          <w:tcPr>
            <w:tcW w:w="1206" w:type="pct"/>
            <w:shd w:val="clear" w:color="auto" w:fill="auto"/>
            <w:vAlign w:val="center"/>
            <w:hideMark/>
          </w:tcPr>
          <w:p w14:paraId="2DC246BA" w14:textId="77777777" w:rsidR="00885845" w:rsidRPr="00526077" w:rsidRDefault="00885845" w:rsidP="005E04AB">
            <w:pPr>
              <w:rPr>
                <w:sz w:val="18"/>
                <w:szCs w:val="18"/>
                <w14:numForm w14:val="lining"/>
                <w14:numSpacing w14:val="tabular"/>
              </w:rPr>
            </w:pPr>
            <w:r>
              <w:rPr>
                <w:sz w:val="18"/>
                <w14:numForm w14:val="lining"/>
                <w14:numSpacing w14:val="tabular"/>
              </w:rPr>
              <w:t>Online availability of eGovernment services</w:t>
            </w:r>
          </w:p>
        </w:tc>
        <w:tc>
          <w:tcPr>
            <w:tcW w:w="512" w:type="pct"/>
            <w:shd w:val="clear" w:color="auto" w:fill="auto"/>
            <w:noWrap/>
            <w:vAlign w:val="center"/>
            <w:hideMark/>
          </w:tcPr>
          <w:p w14:paraId="112027CA" w14:textId="77777777" w:rsidR="00885845" w:rsidRPr="00526077" w:rsidRDefault="00885845" w:rsidP="005E04AB">
            <w:pPr>
              <w:jc w:val="center"/>
              <w:rPr>
                <w:sz w:val="18"/>
                <w:szCs w:val="18"/>
                <w14:numForm w14:val="lining"/>
                <w14:numSpacing w14:val="tabular"/>
              </w:rPr>
            </w:pPr>
            <w:r>
              <w:rPr>
                <w:sz w:val="18"/>
                <w14:numForm w14:val="lining"/>
                <w14:numSpacing w14:val="tabular"/>
              </w:rPr>
              <w:t>%</w:t>
            </w:r>
          </w:p>
        </w:tc>
        <w:tc>
          <w:tcPr>
            <w:tcW w:w="512" w:type="pct"/>
            <w:shd w:val="clear" w:color="auto" w:fill="auto"/>
            <w:noWrap/>
            <w:vAlign w:val="center"/>
            <w:hideMark/>
          </w:tcPr>
          <w:p w14:paraId="19A3182C" w14:textId="77777777" w:rsidR="00885845" w:rsidRPr="00526077" w:rsidRDefault="00885845" w:rsidP="00885845">
            <w:pPr>
              <w:jc w:val="center"/>
              <w:rPr>
                <w14:numForm w14:val="lining"/>
                <w14:numSpacing w14:val="tabular"/>
              </w:rPr>
            </w:pPr>
            <w:r>
              <w:t>30</w:t>
            </w:r>
          </w:p>
        </w:tc>
        <w:tc>
          <w:tcPr>
            <w:tcW w:w="512" w:type="pct"/>
            <w:shd w:val="clear" w:color="auto" w:fill="auto"/>
            <w:noWrap/>
            <w:vAlign w:val="center"/>
            <w:hideMark/>
          </w:tcPr>
          <w:p w14:paraId="20E314C5" w14:textId="77777777" w:rsidR="00885845" w:rsidRPr="00526077" w:rsidRDefault="00885845" w:rsidP="00885845">
            <w:pPr>
              <w:jc w:val="center"/>
              <w:rPr>
                <w14:numForm w14:val="lining"/>
                <w14:numSpacing w14:val="tabular"/>
              </w:rPr>
            </w:pPr>
            <w:r>
              <w:t>75</w:t>
            </w:r>
          </w:p>
        </w:tc>
        <w:tc>
          <w:tcPr>
            <w:tcW w:w="572" w:type="pct"/>
            <w:shd w:val="clear" w:color="auto" w:fill="FFFFFF" w:themeFill="background1"/>
            <w:noWrap/>
            <w:vAlign w:val="center"/>
            <w:hideMark/>
          </w:tcPr>
          <w:p w14:paraId="42A099AA" w14:textId="77777777" w:rsidR="00885845" w:rsidRPr="00526077" w:rsidRDefault="00885845" w:rsidP="00885845">
            <w:pPr>
              <w:jc w:val="center"/>
              <w:rPr>
                <w14:numForm w14:val="lining"/>
                <w14:numSpacing w14:val="tabular"/>
              </w:rPr>
            </w:pPr>
            <w:r>
              <w:t>0.00</w:t>
            </w:r>
          </w:p>
        </w:tc>
        <w:tc>
          <w:tcPr>
            <w:tcW w:w="512" w:type="pct"/>
            <w:shd w:val="clear" w:color="auto" w:fill="FFFFFF" w:themeFill="background1"/>
            <w:noWrap/>
            <w:vAlign w:val="center"/>
            <w:hideMark/>
          </w:tcPr>
          <w:p w14:paraId="2633EF44" w14:textId="77777777" w:rsidR="00885845" w:rsidRPr="00526077" w:rsidRDefault="00885845" w:rsidP="00885845">
            <w:pPr>
              <w:jc w:val="center"/>
              <w:rPr>
                <w14:numForm w14:val="lining"/>
                <w14:numSpacing w14:val="tabular"/>
              </w:rPr>
            </w:pPr>
            <w:r>
              <w:t>0.00</w:t>
            </w:r>
          </w:p>
        </w:tc>
        <w:tc>
          <w:tcPr>
            <w:tcW w:w="662" w:type="pct"/>
            <w:shd w:val="clear" w:color="auto" w:fill="auto"/>
            <w:noWrap/>
            <w:vAlign w:val="bottom"/>
            <w:hideMark/>
          </w:tcPr>
          <w:p w14:paraId="316EDBBF" w14:textId="77777777" w:rsidR="00885845" w:rsidRPr="00526077" w:rsidRDefault="00885845" w:rsidP="00885845">
            <w:pPr>
              <w:rPr>
                <w:rFonts w:ascii="Arial" w:hAnsi="Arial" w:cs="Arial"/>
                <w14:numForm w14:val="lining"/>
                <w14:numSpacing w14:val="tabular"/>
              </w:rPr>
            </w:pPr>
          </w:p>
        </w:tc>
      </w:tr>
    </w:tbl>
    <w:p w14:paraId="50009927" w14:textId="6C8BBEE4" w:rsidR="00F170C7" w:rsidRPr="00526077" w:rsidRDefault="00F170C7" w:rsidP="0081252F">
      <w:pPr>
        <w:rPr>
          <w:rStyle w:val="Siln"/>
          <w:b w:val="0"/>
          <w:i/>
          <w:sz w:val="18"/>
          <w:szCs w:val="18"/>
          <w14:numForm w14:val="lining"/>
          <w14:numSpacing w14:val="tabular"/>
        </w:rPr>
      </w:pPr>
      <w:r>
        <w:rPr>
          <w:rStyle w:val="Siln"/>
          <w:b w:val="0"/>
          <w:i/>
          <w:sz w:val="18"/>
          <w14:numForm w14:val="lining"/>
          <w14:numSpacing w14:val="tabular"/>
        </w:rPr>
        <w:t>Source: MSC as of 16 Apr 201</w:t>
      </w:r>
      <w:r w:rsidR="00606032">
        <w:rPr>
          <w:rStyle w:val="Siln"/>
          <w:b w:val="0"/>
          <w:i/>
          <w:sz w:val="18"/>
          <w14:numForm w14:val="lining"/>
          <w14:numSpacing w14:val="tabular"/>
        </w:rPr>
        <w:t>5</w:t>
      </w:r>
      <w:r w:rsidR="00E863EB">
        <w:rPr>
          <w:rStyle w:val="Siln"/>
          <w:b w:val="0"/>
          <w:i/>
          <w:sz w:val="18"/>
          <w14:numForm w14:val="lining"/>
          <w14:numSpacing w14:val="tabular"/>
        </w:rPr>
        <w:t>,</w:t>
      </w:r>
      <w:r>
        <w:rPr>
          <w:rStyle w:val="Siln"/>
          <w:b w:val="0"/>
          <w:i/>
          <w:sz w:val="18"/>
          <w14:numForm w14:val="lining"/>
          <w14:numSpacing w14:val="tabular"/>
        </w:rPr>
        <w:t xml:space="preserve"> data obtained from </w:t>
      </w:r>
      <w:r w:rsidR="00E863EB">
        <w:rPr>
          <w:rStyle w:val="Siln"/>
          <w:b w:val="0"/>
          <w:i/>
          <w:sz w:val="18"/>
          <w14:numForm w14:val="lining"/>
          <w14:numSpacing w14:val="tabular"/>
        </w:rPr>
        <w:t xml:space="preserve">the </w:t>
      </w:r>
      <w:r>
        <w:rPr>
          <w:rStyle w:val="Siln"/>
          <w:b w:val="0"/>
          <w:i/>
          <w:sz w:val="18"/>
          <w14:numForm w14:val="lining"/>
          <w14:numSpacing w14:val="tabular"/>
        </w:rPr>
        <w:t>IBs</w:t>
      </w:r>
      <w:r w:rsidR="00606032">
        <w:rPr>
          <w:rStyle w:val="Siln"/>
          <w:b w:val="0"/>
          <w:i/>
          <w:sz w:val="18"/>
          <w14:numForm w14:val="lining"/>
          <w14:numSpacing w14:val="tabular"/>
        </w:rPr>
        <w:t xml:space="preserve"> </w:t>
      </w:r>
      <w:r>
        <w:rPr>
          <w:rStyle w:val="Siln"/>
          <w:b w:val="0"/>
          <w:i/>
          <w:sz w:val="18"/>
          <w14:numForm w14:val="lining"/>
          <w14:numSpacing w14:val="tabular"/>
        </w:rPr>
        <w:t>on ratio indicators</w:t>
      </w:r>
    </w:p>
    <w:p w14:paraId="6F4B1DD7" w14:textId="77777777" w:rsidR="00BF5858" w:rsidRPr="00526077" w:rsidRDefault="00BF5858" w:rsidP="0081252F">
      <w:pPr>
        <w:rPr>
          <w:rStyle w:val="Siln"/>
          <w:b w:val="0"/>
          <w:i/>
          <w:sz w:val="18"/>
          <w:szCs w:val="18"/>
          <w14:numForm w14:val="lining"/>
          <w14:numSpacing w14:val="tabular"/>
        </w:rPr>
      </w:pPr>
    </w:p>
    <w:p w14:paraId="25597AB2" w14:textId="77777777" w:rsidR="005E04AB" w:rsidRPr="00526077" w:rsidRDefault="005E04AB" w:rsidP="0081252F">
      <w:pPr>
        <w:rPr>
          <w:rStyle w:val="Siln"/>
          <w:b w:val="0"/>
          <w:i/>
          <w:sz w:val="18"/>
          <w:szCs w:val="18"/>
          <w14:numForm w14:val="lining"/>
          <w14:numSpacing w14:val="tabular"/>
        </w:rPr>
      </w:pPr>
    </w:p>
    <w:p w14:paraId="4200602F" w14:textId="77777777" w:rsidR="00502441" w:rsidRPr="00526077" w:rsidRDefault="00C109C8" w:rsidP="00F170C7">
      <w:pPr>
        <w:pStyle w:val="Tabulkanzev"/>
        <w:rPr>
          <w:rStyle w:val="Siln"/>
          <w14:numForm w14:val="lining"/>
          <w14:numSpacing w14:val="tabular"/>
        </w:rPr>
      </w:pPr>
      <w:bookmarkStart w:id="174" w:name="_Toc417556921"/>
      <w:bookmarkStart w:id="175" w:name="_Toc420239134"/>
      <w:r>
        <w:rPr>
          <w:rStyle w:val="Siln"/>
          <w14:numForm w14:val="lining"/>
          <w14:numSpacing w14:val="tabular"/>
        </w:rPr>
        <w:t>Result indicators</w:t>
      </w:r>
      <w:bookmarkEnd w:id="174"/>
      <w:bookmarkEnd w:id="175"/>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882"/>
        <w:gridCol w:w="2162"/>
        <w:gridCol w:w="1180"/>
        <w:gridCol w:w="884"/>
        <w:gridCol w:w="884"/>
        <w:gridCol w:w="1160"/>
        <w:gridCol w:w="884"/>
        <w:gridCol w:w="1175"/>
      </w:tblGrid>
      <w:tr w:rsidR="005E04AB" w:rsidRPr="00526077" w14:paraId="6B5FE5C8" w14:textId="77777777" w:rsidTr="008172EA">
        <w:trPr>
          <w:trHeight w:val="255"/>
        </w:trPr>
        <w:tc>
          <w:tcPr>
            <w:tcW w:w="512" w:type="pct"/>
            <w:vMerge w:val="restart"/>
            <w:shd w:val="clear" w:color="auto" w:fill="C6D9F1" w:themeFill="text2" w:themeFillTint="33"/>
            <w:noWrap/>
            <w:vAlign w:val="center"/>
            <w:hideMark/>
          </w:tcPr>
          <w:p w14:paraId="1FDB3A04" w14:textId="77777777" w:rsidR="005E04AB" w:rsidRPr="00526077" w:rsidRDefault="005E04AB" w:rsidP="005E04AB">
            <w:pPr>
              <w:jc w:val="center"/>
              <w:rPr>
                <w:b/>
                <w:bCs/>
                <w:sz w:val="18"/>
                <w:szCs w:val="18"/>
                <w14:numForm w14:val="lining"/>
                <w14:numSpacing w14:val="tabular"/>
              </w:rPr>
            </w:pPr>
            <w:r>
              <w:rPr>
                <w:b/>
                <w:sz w:val="18"/>
                <w14:numForm w14:val="lining"/>
                <w14:numSpacing w14:val="tabular"/>
              </w:rPr>
              <w:t>Code</w:t>
            </w:r>
          </w:p>
        </w:tc>
        <w:tc>
          <w:tcPr>
            <w:tcW w:w="1206" w:type="pct"/>
            <w:vMerge w:val="restart"/>
            <w:shd w:val="clear" w:color="auto" w:fill="C6D9F1" w:themeFill="text2" w:themeFillTint="33"/>
            <w:noWrap/>
            <w:vAlign w:val="center"/>
            <w:hideMark/>
          </w:tcPr>
          <w:p w14:paraId="384D5D48" w14:textId="77777777" w:rsidR="005E04AB" w:rsidRPr="00526077" w:rsidRDefault="005E04AB" w:rsidP="005E04AB">
            <w:pPr>
              <w:jc w:val="center"/>
              <w:rPr>
                <w:b/>
                <w:bCs/>
                <w:sz w:val="18"/>
                <w:szCs w:val="18"/>
                <w14:numForm w14:val="lining"/>
                <w14:numSpacing w14:val="tabular"/>
              </w:rPr>
            </w:pPr>
            <w:r>
              <w:rPr>
                <w:b/>
                <w:sz w:val="18"/>
                <w14:numForm w14:val="lining"/>
                <w14:numSpacing w14:val="tabular"/>
              </w:rPr>
              <w:t>Name of the indicator</w:t>
            </w:r>
          </w:p>
        </w:tc>
        <w:tc>
          <w:tcPr>
            <w:tcW w:w="512" w:type="pct"/>
            <w:vMerge w:val="restart"/>
            <w:shd w:val="clear" w:color="auto" w:fill="C6D9F1" w:themeFill="text2" w:themeFillTint="33"/>
            <w:vAlign w:val="center"/>
            <w:hideMark/>
          </w:tcPr>
          <w:p w14:paraId="0B00707C" w14:textId="77777777" w:rsidR="005E04AB" w:rsidRPr="00526077" w:rsidRDefault="005E04AB" w:rsidP="005E04AB">
            <w:pPr>
              <w:jc w:val="center"/>
              <w:rPr>
                <w:b/>
                <w:bCs/>
                <w:sz w:val="18"/>
                <w:szCs w:val="18"/>
                <w14:numForm w14:val="lining"/>
                <w14:numSpacing w14:val="tabular"/>
              </w:rPr>
            </w:pPr>
            <w:r>
              <w:rPr>
                <w:b/>
                <w:sz w:val="18"/>
                <w14:numForm w14:val="lining"/>
                <w14:numSpacing w14:val="tabular"/>
              </w:rPr>
              <w:t>Unit of measurement</w:t>
            </w:r>
          </w:p>
        </w:tc>
        <w:tc>
          <w:tcPr>
            <w:tcW w:w="512" w:type="pct"/>
            <w:vMerge w:val="restart"/>
            <w:shd w:val="clear" w:color="auto" w:fill="C6D9F1" w:themeFill="text2" w:themeFillTint="33"/>
            <w:vAlign w:val="center"/>
            <w:hideMark/>
          </w:tcPr>
          <w:p w14:paraId="2AE7EE55" w14:textId="77777777" w:rsidR="005E04AB" w:rsidRPr="00526077" w:rsidRDefault="005E04AB" w:rsidP="005E04AB">
            <w:pPr>
              <w:jc w:val="center"/>
              <w:rPr>
                <w:b/>
                <w:bCs/>
                <w:sz w:val="18"/>
                <w:szCs w:val="18"/>
                <w14:numForm w14:val="lining"/>
                <w14:numSpacing w14:val="tabular"/>
              </w:rPr>
            </w:pPr>
            <w:r>
              <w:rPr>
                <w:b/>
                <w:sz w:val="18"/>
                <w14:numForm w14:val="lining"/>
                <w14:numSpacing w14:val="tabular"/>
              </w:rPr>
              <w:t xml:space="preserve">Baseline value </w:t>
            </w:r>
          </w:p>
        </w:tc>
        <w:tc>
          <w:tcPr>
            <w:tcW w:w="512" w:type="pct"/>
            <w:vMerge w:val="restart"/>
            <w:shd w:val="clear" w:color="auto" w:fill="C6D9F1" w:themeFill="text2" w:themeFillTint="33"/>
            <w:vAlign w:val="center"/>
            <w:hideMark/>
          </w:tcPr>
          <w:p w14:paraId="1EAF0FF1" w14:textId="77777777" w:rsidR="005E04AB" w:rsidRPr="00526077" w:rsidRDefault="005E04AB" w:rsidP="005E04AB">
            <w:pPr>
              <w:jc w:val="center"/>
              <w:rPr>
                <w:b/>
                <w:bCs/>
                <w:sz w:val="18"/>
                <w:szCs w:val="18"/>
                <w14:numForm w14:val="lining"/>
                <w14:numSpacing w14:val="tabular"/>
              </w:rPr>
            </w:pPr>
            <w:r>
              <w:rPr>
                <w:b/>
                <w:sz w:val="18"/>
                <w14:numForm w14:val="lining"/>
                <w14:numSpacing w14:val="tabular"/>
              </w:rPr>
              <w:t>Target value</w:t>
            </w:r>
          </w:p>
        </w:tc>
        <w:tc>
          <w:tcPr>
            <w:tcW w:w="572" w:type="pct"/>
            <w:vMerge w:val="restart"/>
            <w:shd w:val="clear" w:color="auto" w:fill="C6D9F1" w:themeFill="text2" w:themeFillTint="33"/>
            <w:vAlign w:val="center"/>
            <w:hideMark/>
          </w:tcPr>
          <w:p w14:paraId="3D035AF5" w14:textId="77777777" w:rsidR="005E04AB" w:rsidRPr="00526077" w:rsidRDefault="005E04AB" w:rsidP="005E04AB">
            <w:pPr>
              <w:jc w:val="center"/>
              <w:rPr>
                <w:b/>
                <w:bCs/>
                <w:sz w:val="18"/>
                <w:szCs w:val="18"/>
                <w14:numForm w14:val="lining"/>
                <w14:numSpacing w14:val="tabular"/>
              </w:rPr>
            </w:pPr>
            <w:r>
              <w:rPr>
                <w:b/>
                <w:sz w:val="18"/>
                <w14:numForm w14:val="lining"/>
                <w14:numSpacing w14:val="tabular"/>
              </w:rPr>
              <w:t>Commitment of approved projects</w:t>
            </w:r>
          </w:p>
        </w:tc>
        <w:tc>
          <w:tcPr>
            <w:tcW w:w="512" w:type="pct"/>
            <w:vMerge w:val="restart"/>
            <w:shd w:val="clear" w:color="auto" w:fill="C6D9F1" w:themeFill="text2" w:themeFillTint="33"/>
            <w:vAlign w:val="center"/>
            <w:hideMark/>
          </w:tcPr>
          <w:p w14:paraId="44C52AA4" w14:textId="5689C9EC" w:rsidR="005E04AB" w:rsidRPr="00526077" w:rsidRDefault="005E04AB" w:rsidP="00526077">
            <w:pPr>
              <w:jc w:val="center"/>
              <w:rPr>
                <w:b/>
                <w:bCs/>
                <w:sz w:val="18"/>
                <w:szCs w:val="18"/>
                <w14:numForm w14:val="lining"/>
                <w14:numSpacing w14:val="tabular"/>
              </w:rPr>
            </w:pPr>
            <w:r>
              <w:rPr>
                <w:b/>
                <w:sz w:val="18"/>
                <w14:numForm w14:val="lining"/>
                <w14:numSpacing w14:val="tabular"/>
              </w:rPr>
              <w:t>Value achieved as of 16 Apr 2015</w:t>
            </w:r>
          </w:p>
        </w:tc>
        <w:tc>
          <w:tcPr>
            <w:tcW w:w="662" w:type="pct"/>
            <w:vMerge w:val="restart"/>
            <w:shd w:val="clear" w:color="auto" w:fill="C6D9F1" w:themeFill="text2" w:themeFillTint="33"/>
            <w:vAlign w:val="center"/>
            <w:hideMark/>
          </w:tcPr>
          <w:p w14:paraId="5B01B3E9" w14:textId="63BA1837" w:rsidR="005E04AB" w:rsidRPr="00526077" w:rsidRDefault="005E04AB" w:rsidP="005E04AB">
            <w:pPr>
              <w:jc w:val="center"/>
              <w:rPr>
                <w:b/>
                <w:bCs/>
                <w:sz w:val="18"/>
                <w:szCs w:val="18"/>
                <w14:numForm w14:val="lining"/>
                <w14:numSpacing w14:val="tabular"/>
              </w:rPr>
            </w:pPr>
            <w:r>
              <w:rPr>
                <w:b/>
                <w:sz w:val="18"/>
                <w14:numForm w14:val="lining"/>
                <w14:numSpacing w14:val="tabular"/>
              </w:rPr>
              <w:t>Covered by Decision as of 16 Apr 2015</w:t>
            </w:r>
          </w:p>
        </w:tc>
      </w:tr>
      <w:tr w:rsidR="00786BE9" w:rsidRPr="00526077" w14:paraId="69775803" w14:textId="77777777" w:rsidTr="008172EA">
        <w:trPr>
          <w:trHeight w:val="555"/>
        </w:trPr>
        <w:tc>
          <w:tcPr>
            <w:tcW w:w="512" w:type="pct"/>
            <w:vMerge/>
            <w:shd w:val="clear" w:color="auto" w:fill="C6D9F1" w:themeFill="text2" w:themeFillTint="33"/>
            <w:vAlign w:val="center"/>
            <w:hideMark/>
          </w:tcPr>
          <w:p w14:paraId="58FF1853" w14:textId="77777777" w:rsidR="005E04AB" w:rsidRPr="00526077" w:rsidRDefault="005E04AB" w:rsidP="005E04AB">
            <w:pPr>
              <w:rPr>
                <w:b/>
                <w:bCs/>
                <w:sz w:val="18"/>
                <w:szCs w:val="18"/>
                <w14:numForm w14:val="lining"/>
                <w14:numSpacing w14:val="tabular"/>
              </w:rPr>
            </w:pPr>
          </w:p>
        </w:tc>
        <w:tc>
          <w:tcPr>
            <w:tcW w:w="1206" w:type="pct"/>
            <w:vMerge/>
            <w:shd w:val="clear" w:color="auto" w:fill="C6D9F1" w:themeFill="text2" w:themeFillTint="33"/>
            <w:vAlign w:val="center"/>
            <w:hideMark/>
          </w:tcPr>
          <w:p w14:paraId="4D550CEE" w14:textId="77777777" w:rsidR="005E04AB" w:rsidRPr="00526077" w:rsidRDefault="005E04AB" w:rsidP="005E04AB">
            <w:pPr>
              <w:rPr>
                <w:b/>
                <w:bCs/>
                <w:sz w:val="18"/>
                <w:szCs w:val="18"/>
                <w14:numForm w14:val="lining"/>
                <w14:numSpacing w14:val="tabular"/>
              </w:rPr>
            </w:pPr>
          </w:p>
        </w:tc>
        <w:tc>
          <w:tcPr>
            <w:tcW w:w="512" w:type="pct"/>
            <w:vMerge/>
            <w:shd w:val="clear" w:color="auto" w:fill="C6D9F1" w:themeFill="text2" w:themeFillTint="33"/>
            <w:vAlign w:val="center"/>
            <w:hideMark/>
          </w:tcPr>
          <w:p w14:paraId="52DDEC10" w14:textId="77777777" w:rsidR="005E04AB" w:rsidRPr="00526077" w:rsidRDefault="005E04AB" w:rsidP="005E04AB">
            <w:pPr>
              <w:rPr>
                <w:b/>
                <w:bCs/>
                <w:sz w:val="18"/>
                <w:szCs w:val="18"/>
                <w14:numForm w14:val="lining"/>
                <w14:numSpacing w14:val="tabular"/>
              </w:rPr>
            </w:pPr>
          </w:p>
        </w:tc>
        <w:tc>
          <w:tcPr>
            <w:tcW w:w="512" w:type="pct"/>
            <w:vMerge/>
            <w:shd w:val="clear" w:color="auto" w:fill="C6D9F1" w:themeFill="text2" w:themeFillTint="33"/>
            <w:vAlign w:val="center"/>
            <w:hideMark/>
          </w:tcPr>
          <w:p w14:paraId="26B60758" w14:textId="77777777" w:rsidR="005E04AB" w:rsidRPr="00526077" w:rsidRDefault="005E04AB" w:rsidP="005E04AB">
            <w:pPr>
              <w:rPr>
                <w:b/>
                <w:bCs/>
                <w:sz w:val="18"/>
                <w:szCs w:val="18"/>
                <w14:numForm w14:val="lining"/>
                <w14:numSpacing w14:val="tabular"/>
              </w:rPr>
            </w:pPr>
          </w:p>
        </w:tc>
        <w:tc>
          <w:tcPr>
            <w:tcW w:w="512" w:type="pct"/>
            <w:vMerge/>
            <w:shd w:val="clear" w:color="auto" w:fill="C6D9F1" w:themeFill="text2" w:themeFillTint="33"/>
            <w:vAlign w:val="center"/>
            <w:hideMark/>
          </w:tcPr>
          <w:p w14:paraId="3044732B" w14:textId="77777777" w:rsidR="005E04AB" w:rsidRPr="00526077" w:rsidRDefault="005E04AB" w:rsidP="005E04AB">
            <w:pPr>
              <w:rPr>
                <w:b/>
                <w:bCs/>
                <w:sz w:val="18"/>
                <w:szCs w:val="18"/>
                <w14:numForm w14:val="lining"/>
                <w14:numSpacing w14:val="tabular"/>
              </w:rPr>
            </w:pPr>
          </w:p>
        </w:tc>
        <w:tc>
          <w:tcPr>
            <w:tcW w:w="572" w:type="pct"/>
            <w:vMerge/>
            <w:shd w:val="clear" w:color="auto" w:fill="C6D9F1" w:themeFill="text2" w:themeFillTint="33"/>
            <w:vAlign w:val="center"/>
            <w:hideMark/>
          </w:tcPr>
          <w:p w14:paraId="4D02F4F0" w14:textId="77777777" w:rsidR="005E04AB" w:rsidRPr="00526077" w:rsidRDefault="005E04AB" w:rsidP="005E04AB">
            <w:pPr>
              <w:rPr>
                <w:b/>
                <w:bCs/>
                <w:sz w:val="18"/>
                <w:szCs w:val="18"/>
                <w14:numForm w14:val="lining"/>
                <w14:numSpacing w14:val="tabular"/>
              </w:rPr>
            </w:pPr>
          </w:p>
        </w:tc>
        <w:tc>
          <w:tcPr>
            <w:tcW w:w="512" w:type="pct"/>
            <w:vMerge/>
            <w:shd w:val="clear" w:color="auto" w:fill="C6D9F1" w:themeFill="text2" w:themeFillTint="33"/>
            <w:vAlign w:val="center"/>
            <w:hideMark/>
          </w:tcPr>
          <w:p w14:paraId="057B7D7F" w14:textId="77777777" w:rsidR="005E04AB" w:rsidRPr="00526077" w:rsidRDefault="005E04AB" w:rsidP="005E04AB">
            <w:pPr>
              <w:rPr>
                <w:b/>
                <w:bCs/>
                <w:sz w:val="18"/>
                <w:szCs w:val="18"/>
                <w14:numForm w14:val="lining"/>
                <w14:numSpacing w14:val="tabular"/>
              </w:rPr>
            </w:pPr>
          </w:p>
        </w:tc>
        <w:tc>
          <w:tcPr>
            <w:tcW w:w="662" w:type="pct"/>
            <w:vMerge/>
            <w:shd w:val="clear" w:color="auto" w:fill="C6D9F1" w:themeFill="text2" w:themeFillTint="33"/>
            <w:vAlign w:val="center"/>
            <w:hideMark/>
          </w:tcPr>
          <w:p w14:paraId="6D8A3099" w14:textId="77777777" w:rsidR="005E04AB" w:rsidRPr="00526077" w:rsidRDefault="005E04AB" w:rsidP="005E04AB">
            <w:pPr>
              <w:rPr>
                <w:b/>
                <w:bCs/>
                <w:sz w:val="18"/>
                <w:szCs w:val="18"/>
                <w14:numForm w14:val="lining"/>
                <w14:numSpacing w14:val="tabular"/>
              </w:rPr>
            </w:pPr>
          </w:p>
        </w:tc>
      </w:tr>
      <w:tr w:rsidR="00786BE9" w:rsidRPr="00526077" w14:paraId="2BC33A1F" w14:textId="77777777" w:rsidTr="00786BE9">
        <w:trPr>
          <w:trHeight w:val="1020"/>
        </w:trPr>
        <w:tc>
          <w:tcPr>
            <w:tcW w:w="512" w:type="pct"/>
            <w:shd w:val="clear" w:color="000000" w:fill="FFFFFF"/>
            <w:noWrap/>
            <w:vAlign w:val="center"/>
            <w:hideMark/>
          </w:tcPr>
          <w:p w14:paraId="227863A7" w14:textId="77777777" w:rsidR="005E04AB" w:rsidRPr="00526077" w:rsidRDefault="005E04AB" w:rsidP="005E04AB">
            <w:pPr>
              <w:jc w:val="center"/>
              <w:rPr>
                <w:sz w:val="18"/>
                <w:szCs w:val="18"/>
                <w14:numForm w14:val="lining"/>
                <w14:numSpacing w14:val="tabular"/>
              </w:rPr>
            </w:pPr>
            <w:r>
              <w:rPr>
                <w:sz w:val="18"/>
                <w14:numForm w14:val="lining"/>
                <w14:numSpacing w14:val="tabular"/>
              </w:rPr>
              <w:t>152105</w:t>
            </w:r>
          </w:p>
        </w:tc>
        <w:tc>
          <w:tcPr>
            <w:tcW w:w="1206" w:type="pct"/>
            <w:shd w:val="clear" w:color="000000" w:fill="FFFFFF"/>
            <w:vAlign w:val="center"/>
            <w:hideMark/>
          </w:tcPr>
          <w:p w14:paraId="7F93BB1B" w14:textId="77777777" w:rsidR="005E04AB" w:rsidRPr="00526077" w:rsidRDefault="005E04AB" w:rsidP="005E04AB">
            <w:pPr>
              <w:rPr>
                <w:sz w:val="18"/>
                <w:szCs w:val="18"/>
                <w14:numForm w14:val="lining"/>
                <w14:numSpacing w14:val="tabular"/>
              </w:rPr>
            </w:pPr>
            <w:r>
              <w:rPr>
                <w:sz w:val="18"/>
                <w14:numForm w14:val="lining"/>
                <w14:numSpacing w14:val="tabular"/>
              </w:rPr>
              <w:t>Reduction of administrative burden of citizens, entrepreneurs and public sector</w:t>
            </w:r>
          </w:p>
        </w:tc>
        <w:tc>
          <w:tcPr>
            <w:tcW w:w="512" w:type="pct"/>
            <w:shd w:val="clear" w:color="000000" w:fill="FFFFFF"/>
            <w:noWrap/>
            <w:vAlign w:val="center"/>
            <w:hideMark/>
          </w:tcPr>
          <w:p w14:paraId="617DF8E9" w14:textId="77777777" w:rsidR="005E04AB" w:rsidRPr="00526077" w:rsidRDefault="005E04AB" w:rsidP="005E04AB">
            <w:pPr>
              <w:jc w:val="center"/>
              <w:rPr>
                <w:sz w:val="18"/>
                <w:szCs w:val="18"/>
                <w14:numForm w14:val="lining"/>
                <w14:numSpacing w14:val="tabular"/>
              </w:rPr>
            </w:pPr>
            <w:r>
              <w:rPr>
                <w:sz w:val="18"/>
                <w14:numForm w14:val="lining"/>
                <w14:numSpacing w14:val="tabular"/>
              </w:rPr>
              <w:t>%</w:t>
            </w:r>
          </w:p>
        </w:tc>
        <w:tc>
          <w:tcPr>
            <w:tcW w:w="512" w:type="pct"/>
            <w:shd w:val="clear" w:color="000000" w:fill="FFFFFF"/>
            <w:noWrap/>
            <w:vAlign w:val="center"/>
            <w:hideMark/>
          </w:tcPr>
          <w:p w14:paraId="38C2F775" w14:textId="77777777" w:rsidR="005E04AB" w:rsidRPr="00526077" w:rsidRDefault="005E04AB" w:rsidP="005E04AB">
            <w:pPr>
              <w:jc w:val="center"/>
              <w:rPr>
                <w:sz w:val="18"/>
                <w:szCs w:val="18"/>
                <w14:numForm w14:val="lining"/>
                <w14:numSpacing w14:val="tabular"/>
              </w:rPr>
            </w:pPr>
            <w:r>
              <w:rPr>
                <w:sz w:val="18"/>
                <w14:numForm w14:val="lining"/>
                <w14:numSpacing w14:val="tabular"/>
              </w:rPr>
              <w:t>100</w:t>
            </w:r>
          </w:p>
        </w:tc>
        <w:tc>
          <w:tcPr>
            <w:tcW w:w="512" w:type="pct"/>
            <w:shd w:val="clear" w:color="000000" w:fill="FFFFFF"/>
            <w:noWrap/>
            <w:vAlign w:val="center"/>
            <w:hideMark/>
          </w:tcPr>
          <w:p w14:paraId="2A9C242A" w14:textId="77777777" w:rsidR="005E04AB" w:rsidRPr="00526077" w:rsidRDefault="005E04AB" w:rsidP="005E04AB">
            <w:pPr>
              <w:jc w:val="center"/>
              <w:rPr>
                <w:sz w:val="18"/>
                <w:szCs w:val="18"/>
                <w14:numForm w14:val="lining"/>
                <w14:numSpacing w14:val="tabular"/>
              </w:rPr>
            </w:pPr>
            <w:r>
              <w:rPr>
                <w:sz w:val="18"/>
                <w14:numForm w14:val="lining"/>
                <w14:numSpacing w14:val="tabular"/>
              </w:rPr>
              <w:t>75</w:t>
            </w:r>
          </w:p>
        </w:tc>
        <w:tc>
          <w:tcPr>
            <w:tcW w:w="572" w:type="pct"/>
            <w:shd w:val="clear" w:color="000000" w:fill="FFFFFF"/>
            <w:noWrap/>
            <w:vAlign w:val="center"/>
            <w:hideMark/>
          </w:tcPr>
          <w:p w14:paraId="43241EDF" w14:textId="77777777" w:rsidR="005E04AB" w:rsidRPr="00526077" w:rsidRDefault="005E04AB" w:rsidP="005E04AB">
            <w:pPr>
              <w:jc w:val="center"/>
              <w:rPr>
                <w:sz w:val="18"/>
                <w:szCs w:val="18"/>
                <w14:numForm w14:val="lining"/>
                <w14:numSpacing w14:val="tabular"/>
              </w:rPr>
            </w:pPr>
            <w:r>
              <w:rPr>
                <w:sz w:val="18"/>
                <w14:numForm w14:val="lining"/>
                <w14:numSpacing w14:val="tabular"/>
              </w:rPr>
              <w:t>0</w:t>
            </w:r>
          </w:p>
        </w:tc>
        <w:tc>
          <w:tcPr>
            <w:tcW w:w="512" w:type="pct"/>
            <w:shd w:val="clear" w:color="000000" w:fill="FFFFFF"/>
            <w:noWrap/>
            <w:vAlign w:val="center"/>
            <w:hideMark/>
          </w:tcPr>
          <w:p w14:paraId="5BC13304" w14:textId="77777777" w:rsidR="005E04AB" w:rsidRPr="00526077" w:rsidRDefault="005E04AB" w:rsidP="005E04AB">
            <w:pPr>
              <w:jc w:val="center"/>
              <w:rPr>
                <w:sz w:val="18"/>
                <w:szCs w:val="18"/>
                <w14:numForm w14:val="lining"/>
                <w14:numSpacing w14:val="tabular"/>
              </w:rPr>
            </w:pPr>
            <w:r>
              <w:rPr>
                <w:sz w:val="18"/>
                <w14:numForm w14:val="lining"/>
                <w14:numSpacing w14:val="tabular"/>
              </w:rPr>
              <w:t>100</w:t>
            </w:r>
          </w:p>
        </w:tc>
        <w:tc>
          <w:tcPr>
            <w:tcW w:w="662" w:type="pct"/>
            <w:shd w:val="clear" w:color="000000" w:fill="FFFFFF"/>
            <w:noWrap/>
            <w:vAlign w:val="center"/>
            <w:hideMark/>
          </w:tcPr>
          <w:p w14:paraId="1DCF10C6" w14:textId="77777777" w:rsidR="005E04AB" w:rsidRPr="00526077" w:rsidRDefault="005E04AB" w:rsidP="005E04AB">
            <w:pPr>
              <w:jc w:val="center"/>
              <w:rPr>
                <w:sz w:val="18"/>
                <w:szCs w:val="18"/>
                <w14:numForm w14:val="lining"/>
                <w14:numSpacing w14:val="tabular"/>
              </w:rPr>
            </w:pPr>
            <w:r>
              <w:rPr>
                <w:sz w:val="18"/>
                <w14:numForm w14:val="lining"/>
                <w14:numSpacing w14:val="tabular"/>
              </w:rPr>
              <w:t>4,342,976,413</w:t>
            </w:r>
          </w:p>
        </w:tc>
      </w:tr>
    </w:tbl>
    <w:p w14:paraId="4015CB8A" w14:textId="7FB873B6" w:rsidR="002D1C24" w:rsidRPr="00526077" w:rsidRDefault="002D1C24" w:rsidP="00F45842">
      <w:pPr>
        <w:rPr>
          <w:rStyle w:val="Siln"/>
          <w:b w:val="0"/>
          <w:i/>
          <w:sz w:val="18"/>
          <w:szCs w:val="18"/>
          <w14:numForm w14:val="lining"/>
          <w14:numSpacing w14:val="tabular"/>
        </w:rPr>
      </w:pPr>
      <w:r>
        <w:rPr>
          <w:rStyle w:val="Siln"/>
          <w:b w:val="0"/>
          <w:i/>
          <w:sz w:val="18"/>
          <w14:numForm w14:val="lining"/>
          <w14:numSpacing w14:val="tabular"/>
        </w:rPr>
        <w:t>Source: MSC as of 16 Apr 201</w:t>
      </w:r>
      <w:r w:rsidR="00606032">
        <w:rPr>
          <w:rStyle w:val="Siln"/>
          <w:b w:val="0"/>
          <w:i/>
          <w:sz w:val="18"/>
          <w14:numForm w14:val="lining"/>
          <w14:numSpacing w14:val="tabular"/>
        </w:rPr>
        <w:t>5</w:t>
      </w:r>
      <w:r w:rsidR="00E863EB">
        <w:rPr>
          <w:rStyle w:val="Siln"/>
          <w:b w:val="0"/>
          <w:i/>
          <w:sz w:val="18"/>
          <w14:numForm w14:val="lining"/>
          <w14:numSpacing w14:val="tabular"/>
        </w:rPr>
        <w:t>,</w:t>
      </w:r>
      <w:r>
        <w:rPr>
          <w:rStyle w:val="Siln"/>
          <w:b w:val="0"/>
          <w:i/>
          <w:sz w:val="18"/>
          <w14:numForm w14:val="lining"/>
          <w14:numSpacing w14:val="tabular"/>
        </w:rPr>
        <w:t xml:space="preserve"> data obtained from </w:t>
      </w:r>
      <w:r w:rsidR="00E863EB">
        <w:rPr>
          <w:rStyle w:val="Siln"/>
          <w:b w:val="0"/>
          <w:i/>
          <w:sz w:val="18"/>
          <w14:numForm w14:val="lining"/>
          <w14:numSpacing w14:val="tabular"/>
        </w:rPr>
        <w:t xml:space="preserve">the </w:t>
      </w:r>
      <w:r>
        <w:rPr>
          <w:rStyle w:val="Siln"/>
          <w:b w:val="0"/>
          <w:i/>
          <w:sz w:val="18"/>
          <w14:numForm w14:val="lining"/>
          <w14:numSpacing w14:val="tabular"/>
        </w:rPr>
        <w:t>IBs on ratio indicators</w:t>
      </w:r>
    </w:p>
    <w:p w14:paraId="1F2E372A" w14:textId="77777777" w:rsidR="00A252B8" w:rsidRPr="00526077" w:rsidRDefault="00A252B8" w:rsidP="00A252B8">
      <w:pPr>
        <w:jc w:val="both"/>
        <w:rPr>
          <w:sz w:val="22"/>
          <w:szCs w:val="22"/>
          <w14:numForm w14:val="lining"/>
          <w14:numSpacing w14:val="tabular"/>
        </w:rPr>
      </w:pPr>
    </w:p>
    <w:p w14:paraId="185B9C91" w14:textId="77777777" w:rsidR="0064731A" w:rsidRPr="00526077" w:rsidRDefault="0064731A" w:rsidP="0064731A">
      <w:pPr>
        <w:jc w:val="both"/>
        <w:rPr>
          <w:sz w:val="22"/>
          <w:szCs w:val="22"/>
          <w14:numForm w14:val="lining"/>
          <w14:numSpacing w14:val="tabular"/>
        </w:rPr>
      </w:pPr>
      <w:r>
        <w:rPr>
          <w:sz w:val="22"/>
          <w14:numForm w14:val="lining"/>
          <w14:numSpacing w14:val="tabular"/>
        </w:rPr>
        <w:t>In the “Comparison of physical and financial progress” charts the violet bar expresses the commitment of approved projects, i.e. the total target value of the indicator, stated by beneficiaries in their applications for support, expressed in % of the total value set in the IOP Programming Document. The same value is given in the tables of indicators. The blue bar covers the funds of projects for which the Decision on providing a grant has been issued, expressed as a percentage of the allocation for activity under which the relevant indicator falls.</w:t>
      </w:r>
    </w:p>
    <w:p w14:paraId="0CDC0BAF" w14:textId="77777777" w:rsidR="00A252B8" w:rsidRDefault="00A252B8" w:rsidP="00DE561F">
      <w:pPr>
        <w:pStyle w:val="Graf"/>
        <w:keepNext/>
        <w:keepLines/>
        <w:spacing w:before="360"/>
        <w:rPr>
          <w:b w:val="0"/>
          <w14:numForm w14:val="lining"/>
          <w14:numSpacing w14:val="tabular"/>
        </w:rPr>
      </w:pPr>
      <w:bookmarkStart w:id="176" w:name="_Toc417556960"/>
      <w:bookmarkStart w:id="177" w:name="_Toc420239175"/>
      <w:r>
        <w:rPr>
          <w:b w:val="0"/>
          <w14:numForm w14:val="lining"/>
          <w14:numSpacing w14:val="tabular"/>
        </w:rPr>
        <w:t>Comparison of physical and financial progress in Intervention area 2.1</w:t>
      </w:r>
      <w:bookmarkEnd w:id="176"/>
      <w:bookmarkEnd w:id="177"/>
    </w:p>
    <w:p w14:paraId="67762F91" w14:textId="0E74F8B2" w:rsidR="00EF5483" w:rsidRPr="00EF5483" w:rsidRDefault="00EF5483" w:rsidP="00EF5483">
      <w:r>
        <w:rPr>
          <w:noProof/>
          <w:lang w:val="cs-CZ" w:eastAsia="cs-CZ" w:bidi="ar-SA"/>
        </w:rPr>
        <w:drawing>
          <wp:inline distT="0" distB="0" distL="0" distR="0" wp14:anchorId="38757BAA" wp14:editId="60A8B7A8">
            <wp:extent cx="5760085" cy="3245023"/>
            <wp:effectExtent l="0" t="0" r="12065" b="1270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44E60C" w14:textId="3E2751CE" w:rsidR="006E1F91" w:rsidRPr="00526077" w:rsidRDefault="006E1F91" w:rsidP="00695DD4">
      <w:pPr>
        <w:adjustRightInd w:val="0"/>
        <w:spacing w:after="120"/>
        <w:jc w:val="both"/>
        <w:rPr>
          <w:i/>
          <w:noProof/>
          <w:sz w:val="18"/>
          <w:szCs w:val="18"/>
          <w14:numForm w14:val="lining"/>
          <w14:numSpacing w14:val="tabular"/>
        </w:rPr>
      </w:pPr>
      <w:r>
        <w:rPr>
          <w:i/>
          <w:noProof/>
          <w:sz w:val="18"/>
          <w14:numForm w14:val="lining"/>
          <w14:numSpacing w14:val="tabular"/>
        </w:rPr>
        <w:t>Source: MSC2007 as of 16 Apr 201</w:t>
      </w:r>
      <w:r w:rsidR="00606032">
        <w:rPr>
          <w:i/>
          <w:noProof/>
          <w:sz w:val="18"/>
          <w14:numForm w14:val="lining"/>
          <w14:numSpacing w14:val="tabular"/>
        </w:rPr>
        <w:t>5</w:t>
      </w:r>
      <w:r>
        <w:rPr>
          <w:i/>
          <w:noProof/>
          <w:sz w:val="18"/>
          <w14:numForm w14:val="lining"/>
          <w14:numSpacing w14:val="tabular"/>
        </w:rPr>
        <w:t xml:space="preserve"> and data obtained from IBs on ratio indicators</w:t>
      </w:r>
    </w:p>
    <w:p w14:paraId="303A2FEE" w14:textId="77777777" w:rsidR="00D644B0" w:rsidRPr="00526077" w:rsidRDefault="00D644B0">
      <w:pPr>
        <w:pStyle w:val="Nadpis3"/>
        <w:rPr>
          <w:rFonts w:ascii="Times New Roman" w:hAnsi="Times New Roman"/>
          <w:sz w:val="24"/>
          <w:szCs w:val="24"/>
          <w14:numForm w14:val="lining"/>
          <w14:numSpacing w14:val="tabular"/>
        </w:rPr>
      </w:pPr>
      <w:bookmarkStart w:id="178" w:name="_Toc417556857"/>
      <w:bookmarkStart w:id="179" w:name="_Toc420268189"/>
      <w:r>
        <w:rPr>
          <w:rFonts w:ascii="Times New Roman" w:hAnsi="Times New Roman"/>
          <w:sz w:val="24"/>
          <w14:numForm w14:val="lining"/>
          <w14:numSpacing w14:val="tabular"/>
        </w:rPr>
        <w:t>3.2.4 Problems and measures taken</w:t>
      </w:r>
      <w:bookmarkEnd w:id="178"/>
      <w:bookmarkEnd w:id="179"/>
    </w:p>
    <w:p w14:paraId="633C8992" w14:textId="7071B88F" w:rsidR="00AD5CEB" w:rsidRPr="00526077" w:rsidRDefault="00AD5CEB" w:rsidP="002A3182">
      <w:pPr>
        <w:pStyle w:val="Default"/>
        <w:jc w:val="both"/>
        <w:rPr>
          <w:rFonts w:ascii="Times New Roman" w:hAnsi="Times New Roman" w:cs="Times New Roman"/>
          <w:b/>
          <w:color w:val="auto"/>
          <w:sz w:val="22"/>
          <w:szCs w:val="22"/>
          <w14:numForm w14:val="lining"/>
          <w14:numSpacing w14:val="tabular"/>
        </w:rPr>
      </w:pPr>
      <w:r>
        <w:rPr>
          <w:rFonts w:ascii="Times New Roman" w:hAnsi="Times New Roman"/>
          <w:b/>
          <w:color w:val="auto"/>
          <w:sz w:val="22"/>
          <w14:numForm w14:val="lining"/>
          <w14:numSpacing w14:val="tabular"/>
        </w:rPr>
        <w:t xml:space="preserve">Postponements in timetables of project implementation </w:t>
      </w:r>
    </w:p>
    <w:p w14:paraId="439A6201" w14:textId="7F5B5D6B" w:rsidR="002A3182" w:rsidRPr="00526077" w:rsidRDefault="002A3182" w:rsidP="002A3182">
      <w:pPr>
        <w:pStyle w:val="Default"/>
        <w:jc w:val="both"/>
        <w:rPr>
          <w:rFonts w:ascii="Times New Roman" w:hAnsi="Times New Roman" w:cs="Times New Roman"/>
          <w:color w:val="auto"/>
          <w:sz w:val="22"/>
          <w:szCs w:val="22"/>
          <w14:numForm w14:val="lining"/>
          <w14:numSpacing w14:val="tabular"/>
        </w:rPr>
      </w:pPr>
      <w:r>
        <w:rPr>
          <w:rFonts w:ascii="Times New Roman" w:hAnsi="Times New Roman"/>
          <w:color w:val="auto"/>
          <w:sz w:val="22"/>
          <w14:numForm w14:val="lining"/>
          <w14:numSpacing w14:val="tabular"/>
        </w:rPr>
        <w:t xml:space="preserve">Frequent problems in </w:t>
      </w:r>
      <w:r w:rsidR="00A235C1">
        <w:rPr>
          <w:rFonts w:ascii="Times New Roman" w:hAnsi="Times New Roman"/>
          <w:color w:val="auto"/>
          <w:sz w:val="22"/>
          <w14:numForm w14:val="lining"/>
          <w14:numSpacing w14:val="tabular"/>
        </w:rPr>
        <w:t>the conduct of public procurement</w:t>
      </w:r>
      <w:r>
        <w:rPr>
          <w:rFonts w:ascii="Times New Roman" w:hAnsi="Times New Roman"/>
          <w:color w:val="auto"/>
          <w:sz w:val="22"/>
          <w14:numForm w14:val="lining"/>
          <w14:numSpacing w14:val="tabular"/>
        </w:rPr>
        <w:t xml:space="preserve"> cause delays in the timetable </w:t>
      </w:r>
      <w:r w:rsidR="008172EA">
        <w:rPr>
          <w:rFonts w:ascii="Times New Roman" w:hAnsi="Times New Roman"/>
          <w:color w:val="auto"/>
          <w:sz w:val="22"/>
          <w14:numForm w14:val="lining"/>
          <w14:numSpacing w14:val="tabular"/>
        </w:rPr>
        <w:br/>
      </w:r>
      <w:r>
        <w:rPr>
          <w:rFonts w:ascii="Times New Roman" w:hAnsi="Times New Roman"/>
          <w:color w:val="auto"/>
          <w:sz w:val="22"/>
          <w14:numForm w14:val="lining"/>
          <w14:numSpacing w14:val="tabular"/>
        </w:rPr>
        <w:t>of implementation and postponement</w:t>
      </w:r>
      <w:r w:rsidR="00A235C1">
        <w:rPr>
          <w:rFonts w:ascii="Times New Roman" w:hAnsi="Times New Roman"/>
          <w:color w:val="auto"/>
          <w:sz w:val="22"/>
          <w14:numForm w14:val="lining"/>
          <w14:numSpacing w14:val="tabular"/>
        </w:rPr>
        <w:t>s</w:t>
      </w:r>
      <w:r>
        <w:rPr>
          <w:rFonts w:ascii="Times New Roman" w:hAnsi="Times New Roman"/>
          <w:color w:val="auto"/>
          <w:sz w:val="22"/>
          <w14:numForm w14:val="lining"/>
          <w14:numSpacing w14:val="tabular"/>
        </w:rPr>
        <w:t xml:space="preserve"> </w:t>
      </w:r>
      <w:r w:rsidR="00A235C1">
        <w:rPr>
          <w:rFonts w:ascii="Times New Roman" w:hAnsi="Times New Roman"/>
          <w:color w:val="auto"/>
          <w:sz w:val="22"/>
          <w14:numForm w14:val="lining"/>
          <w14:numSpacing w14:val="tabular"/>
        </w:rPr>
        <w:t xml:space="preserve">in the </w:t>
      </w:r>
      <w:r>
        <w:rPr>
          <w:rFonts w:ascii="Times New Roman" w:hAnsi="Times New Roman"/>
          <w:color w:val="auto"/>
          <w:sz w:val="22"/>
          <w14:numForm w14:val="lining"/>
          <w14:numSpacing w14:val="tabular"/>
        </w:rPr>
        <w:t xml:space="preserve">absorption of funds until the final stages of projects and </w:t>
      </w:r>
      <w:r w:rsidR="00A235C1">
        <w:rPr>
          <w:rFonts w:ascii="Times New Roman" w:hAnsi="Times New Roman"/>
          <w:color w:val="auto"/>
          <w:sz w:val="22"/>
          <w14:numForm w14:val="lining"/>
          <w14:numSpacing w14:val="tabular"/>
        </w:rPr>
        <w:t>in</w:t>
      </w:r>
      <w:r>
        <w:rPr>
          <w:rFonts w:ascii="Times New Roman" w:hAnsi="Times New Roman"/>
          <w:color w:val="auto"/>
          <w:sz w:val="22"/>
          <w14:numForm w14:val="lining"/>
          <w14:numSpacing w14:val="tabular"/>
        </w:rPr>
        <w:t>to 2015.</w:t>
      </w:r>
    </w:p>
    <w:p w14:paraId="14AE9DCD" w14:textId="77777777" w:rsidR="002A3182" w:rsidRDefault="002A3182" w:rsidP="002A3182">
      <w:pPr>
        <w:jc w:val="both"/>
        <w:rPr>
          <w:b/>
          <w:sz w:val="22"/>
          <w:szCs w:val="22"/>
          <w14:numForm w14:val="lining"/>
          <w14:numSpacing w14:val="tabular"/>
        </w:rPr>
      </w:pPr>
    </w:p>
    <w:p w14:paraId="42BD9DCB" w14:textId="77777777" w:rsidR="008172EA" w:rsidRPr="00526077" w:rsidRDefault="008172EA" w:rsidP="002A3182">
      <w:pPr>
        <w:jc w:val="both"/>
        <w:rPr>
          <w:b/>
          <w:sz w:val="22"/>
          <w:szCs w:val="22"/>
          <w14:numForm w14:val="lining"/>
          <w14:numSpacing w14:val="tabular"/>
        </w:rPr>
      </w:pPr>
    </w:p>
    <w:p w14:paraId="09E8885C" w14:textId="77777777" w:rsidR="002A3182" w:rsidRPr="00526077" w:rsidRDefault="002A3182" w:rsidP="002A3182">
      <w:pPr>
        <w:jc w:val="both"/>
        <w:rPr>
          <w:sz w:val="22"/>
          <w:szCs w:val="22"/>
          <w14:numForm w14:val="lining"/>
          <w14:numSpacing w14:val="tabular"/>
        </w:rPr>
      </w:pPr>
      <w:r>
        <w:rPr>
          <w:b/>
          <w:sz w:val="22"/>
          <w14:numForm w14:val="lining"/>
          <w14:numSpacing w14:val="tabular"/>
        </w:rPr>
        <w:lastRenderedPageBreak/>
        <w:t>Measures taken:</w:t>
      </w:r>
    </w:p>
    <w:p w14:paraId="38C3DE74" w14:textId="0C64DE43" w:rsidR="002A3182" w:rsidRPr="00526077" w:rsidRDefault="00A235C1" w:rsidP="002A3182">
      <w:pPr>
        <w:jc w:val="both"/>
        <w:rPr>
          <w:sz w:val="22"/>
          <w:szCs w:val="22"/>
          <w14:numForm w14:val="lining"/>
          <w14:numSpacing w14:val="tabular"/>
        </w:rPr>
      </w:pPr>
      <w:r>
        <w:rPr>
          <w:sz w:val="22"/>
          <w14:numForm w14:val="lining"/>
          <w14:numSpacing w14:val="tabular"/>
        </w:rPr>
        <w:t>T</w:t>
      </w:r>
      <w:r w:rsidR="002A3182">
        <w:rPr>
          <w:sz w:val="22"/>
          <w14:numForm w14:val="lining"/>
          <w14:numSpacing w14:val="tabular"/>
        </w:rPr>
        <w:t xml:space="preserve">he CRD continues to offer consultations on public </w:t>
      </w:r>
      <w:r w:rsidR="00371AC4">
        <w:rPr>
          <w:sz w:val="22"/>
          <w14:numForm w14:val="lining"/>
          <w14:numSpacing w14:val="tabular"/>
        </w:rPr>
        <w:t>procurement</w:t>
      </w:r>
      <w:r w:rsidR="002A3182">
        <w:rPr>
          <w:sz w:val="22"/>
          <w14:numForm w14:val="lining"/>
          <w14:numSpacing w14:val="tabular"/>
        </w:rPr>
        <w:t xml:space="preserve">. Risky and sleeping projects are still </w:t>
      </w:r>
      <w:proofErr w:type="gramStart"/>
      <w:r w:rsidR="002A3182">
        <w:rPr>
          <w:sz w:val="22"/>
          <w14:numForm w14:val="lining"/>
          <w14:numSpacing w14:val="tabular"/>
        </w:rPr>
        <w:t>identified,</w:t>
      </w:r>
      <w:proofErr w:type="gramEnd"/>
      <w:r w:rsidR="002A3182">
        <w:rPr>
          <w:sz w:val="22"/>
          <w14:numForm w14:val="lining"/>
          <w14:numSpacing w14:val="tabular"/>
        </w:rPr>
        <w:t xml:space="preserve"> progress in implementation and fulfilment of remedial actions is monitored. The Prevention project of the National Coordination Authority is </w:t>
      </w:r>
      <w:r w:rsidR="00371AC4">
        <w:rPr>
          <w:sz w:val="22"/>
          <w14:numForm w14:val="lining"/>
          <w14:numSpacing w14:val="tabular"/>
        </w:rPr>
        <w:t>exploited</w:t>
      </w:r>
      <w:r w:rsidR="002A3182">
        <w:rPr>
          <w:sz w:val="22"/>
          <w14:numForm w14:val="lining"/>
          <w14:numSpacing w14:val="tabular"/>
        </w:rPr>
        <w:t xml:space="preserve"> for consultations with beneficiaries and elimination of errors in applications for payment and monitoring reports.</w:t>
      </w:r>
    </w:p>
    <w:p w14:paraId="42699C75" w14:textId="77777777" w:rsidR="002F69C8" w:rsidRPr="00526077" w:rsidRDefault="002F69C8" w:rsidP="002A3182">
      <w:pPr>
        <w:rPr>
          <w:b/>
          <w:sz w:val="22"/>
          <w:szCs w:val="22"/>
          <w14:numForm w14:val="lining"/>
          <w14:numSpacing w14:val="tabular"/>
        </w:rPr>
      </w:pPr>
    </w:p>
    <w:p w14:paraId="52C372A7" w14:textId="1985B26E" w:rsidR="002A3182" w:rsidRPr="00526077" w:rsidRDefault="00AD5CEB" w:rsidP="002A3182">
      <w:pPr>
        <w:rPr>
          <w:b/>
          <w:i/>
          <w:sz w:val="22"/>
          <w:szCs w:val="22"/>
          <w14:numForm w14:val="lining"/>
          <w14:numSpacing w14:val="tabular"/>
        </w:rPr>
      </w:pPr>
      <w:r>
        <w:rPr>
          <w:b/>
          <w:sz w:val="22"/>
          <w14:numForm w14:val="lining"/>
          <w14:numSpacing w14:val="tabular"/>
        </w:rPr>
        <w:t>Public procurement</w:t>
      </w:r>
    </w:p>
    <w:p w14:paraId="2F125EBD" w14:textId="14AF5522" w:rsidR="002A3182" w:rsidRPr="00526077" w:rsidRDefault="002A3182" w:rsidP="002A3182">
      <w:pPr>
        <w:pStyle w:val="Default"/>
        <w:jc w:val="both"/>
        <w:rPr>
          <w:rFonts w:ascii="Times New Roman" w:hAnsi="Times New Roman" w:cs="Times New Roman"/>
          <w:color w:val="auto"/>
          <w:sz w:val="22"/>
          <w:szCs w:val="22"/>
          <w14:numForm w14:val="lining"/>
          <w14:numSpacing w14:val="tabular"/>
        </w:rPr>
      </w:pPr>
      <w:r>
        <w:rPr>
          <w:rFonts w:ascii="Times New Roman" w:hAnsi="Times New Roman"/>
          <w:color w:val="auto"/>
          <w:sz w:val="22"/>
          <w14:numForm w14:val="lining"/>
          <w14:numSpacing w14:val="tabular"/>
        </w:rPr>
        <w:t>Highly competitive environment forces the tenderers in public procurement procedures to act obstructively, enquiries and objections are filed</w:t>
      </w:r>
      <w:r w:rsidR="00371AC4">
        <w:rPr>
          <w:rFonts w:ascii="Times New Roman" w:hAnsi="Times New Roman"/>
          <w:color w:val="auto"/>
          <w:sz w:val="22"/>
          <w14:numForm w14:val="lining"/>
          <w14:numSpacing w14:val="tabular"/>
        </w:rPr>
        <w:t>,</w:t>
      </w:r>
      <w:r>
        <w:rPr>
          <w:rFonts w:ascii="Times New Roman" w:hAnsi="Times New Roman"/>
          <w:color w:val="auto"/>
          <w:sz w:val="22"/>
          <w14:numForm w14:val="lining"/>
          <w14:numSpacing w14:val="tabular"/>
        </w:rPr>
        <w:t xml:space="preserve"> and in some cases the implementation of the public contract is suspended.</w:t>
      </w:r>
    </w:p>
    <w:p w14:paraId="6EC94BFA" w14:textId="77777777" w:rsidR="002A3182" w:rsidRPr="00526077" w:rsidRDefault="002A3182" w:rsidP="002A3182">
      <w:pPr>
        <w:jc w:val="both"/>
        <w:rPr>
          <w:b/>
          <w:sz w:val="22"/>
          <w:szCs w:val="22"/>
          <w14:numForm w14:val="lining"/>
          <w14:numSpacing w14:val="tabular"/>
        </w:rPr>
      </w:pPr>
    </w:p>
    <w:p w14:paraId="3B74B56C" w14:textId="77777777" w:rsidR="002A3182" w:rsidRPr="00526077" w:rsidRDefault="002A3182" w:rsidP="002A3182">
      <w:pPr>
        <w:jc w:val="both"/>
        <w:rPr>
          <w:sz w:val="22"/>
          <w:szCs w:val="22"/>
          <w14:numForm w14:val="lining"/>
          <w14:numSpacing w14:val="tabular"/>
        </w:rPr>
      </w:pPr>
      <w:r>
        <w:rPr>
          <w:b/>
          <w:sz w:val="22"/>
          <w14:numForm w14:val="lining"/>
          <w14:numSpacing w14:val="tabular"/>
        </w:rPr>
        <w:t>Measures taken:</w:t>
      </w:r>
    </w:p>
    <w:p w14:paraId="6E20CC98" w14:textId="4765A289" w:rsidR="00BC0705" w:rsidRPr="00526077" w:rsidRDefault="002A3182" w:rsidP="00392CD2">
      <w:pPr>
        <w:jc w:val="both"/>
        <w:rPr>
          <w:sz w:val="22"/>
          <w:szCs w:val="22"/>
          <w14:numForm w14:val="lining"/>
          <w14:numSpacing w14:val="tabular"/>
        </w:rPr>
      </w:pPr>
      <w:r>
        <w:rPr>
          <w:sz w:val="22"/>
          <w14:numForm w14:val="lining"/>
          <w14:numSpacing w14:val="tabular"/>
        </w:rPr>
        <w:t xml:space="preserve">The CRD provides consultations on public procurement and helps the beneficiaries elaborate the documentation in order to </w:t>
      </w:r>
      <w:r w:rsidR="00371AC4">
        <w:rPr>
          <w:sz w:val="22"/>
          <w14:numForm w14:val="lining"/>
          <w14:numSpacing w14:val="tabular"/>
        </w:rPr>
        <w:t xml:space="preserve">minimise the number of </w:t>
      </w:r>
      <w:r>
        <w:rPr>
          <w:sz w:val="22"/>
          <w14:numForm w14:val="lining"/>
          <w14:numSpacing w14:val="tabular"/>
        </w:rPr>
        <w:t>potential objections thereto.</w:t>
      </w:r>
    </w:p>
    <w:p w14:paraId="62FB1A40" w14:textId="77777777" w:rsidR="004B14F0" w:rsidRPr="00526077" w:rsidRDefault="004B14F0" w:rsidP="00E50867">
      <w:pPr>
        <w:rPr>
          <w14:numForm w14:val="lining"/>
          <w14:numSpacing w14:val="tabular"/>
        </w:rPr>
      </w:pPr>
    </w:p>
    <w:p w14:paraId="29757A84" w14:textId="77777777" w:rsidR="00D644B0" w:rsidRPr="00526077" w:rsidRDefault="00D644B0">
      <w:pPr>
        <w:pStyle w:val="Nadpis2"/>
        <w:rPr>
          <w:rFonts w:ascii="Times New Roman" w:hAnsi="Times New Roman"/>
          <w:i w:val="0"/>
          <w14:numForm w14:val="lining"/>
          <w14:numSpacing w14:val="tabular"/>
        </w:rPr>
      </w:pPr>
      <w:bookmarkStart w:id="180" w:name="_Toc417556859"/>
      <w:bookmarkStart w:id="181" w:name="_Toc420268190"/>
      <w:r>
        <w:rPr>
          <w:rFonts w:ascii="Times New Roman" w:hAnsi="Times New Roman"/>
          <w:i w:val="0"/>
          <w14:numForm w14:val="lining"/>
          <w14:numSpacing w14:val="tabular"/>
        </w:rPr>
        <w:t>3.3 Priority axis 3 – Improving public services quality and accessibility</w:t>
      </w:r>
      <w:bookmarkEnd w:id="180"/>
      <w:bookmarkEnd w:id="181"/>
    </w:p>
    <w:p w14:paraId="1AE9D9CB" w14:textId="77777777" w:rsidR="00D644B0" w:rsidRPr="00526077" w:rsidRDefault="00D644B0">
      <w:pPr>
        <w:pStyle w:val="Nadpis3"/>
        <w:rPr>
          <w:rFonts w:ascii="Times New Roman" w:hAnsi="Times New Roman"/>
          <w:sz w:val="24"/>
          <w:szCs w:val="24"/>
          <w14:numForm w14:val="lining"/>
          <w14:numSpacing w14:val="tabular"/>
        </w:rPr>
      </w:pPr>
      <w:bookmarkStart w:id="182" w:name="_Toc417556860"/>
      <w:bookmarkStart w:id="183" w:name="_Toc420268191"/>
      <w:r>
        <w:rPr>
          <w:rFonts w:ascii="Times New Roman" w:hAnsi="Times New Roman"/>
          <w:sz w:val="24"/>
          <w14:numForm w14:val="lining"/>
          <w14:numSpacing w14:val="tabular"/>
        </w:rPr>
        <w:t>3.1.3 Focus of priority axes/intervention areas</w:t>
      </w:r>
      <w:bookmarkEnd w:id="182"/>
      <w:bookmarkEnd w:id="183"/>
    </w:p>
    <w:p w14:paraId="1855114C" w14:textId="77777777" w:rsidR="00D644B0" w:rsidRPr="00526077" w:rsidRDefault="00D644B0">
      <w:pPr>
        <w:rPr>
          <w:sz w:val="22"/>
          <w:szCs w:val="22"/>
          <w14:numForm w14:val="lining"/>
          <w14:numSpacing w14:val="tabular"/>
        </w:rPr>
      </w:pPr>
    </w:p>
    <w:p w14:paraId="12854E34" w14:textId="77777777" w:rsidR="00D644B0" w:rsidRPr="00526077" w:rsidRDefault="00D644B0">
      <w:pPr>
        <w:jc w:val="both"/>
        <w:rPr>
          <w:sz w:val="22"/>
          <w:szCs w:val="22"/>
          <w14:numForm w14:val="lining"/>
          <w14:numSpacing w14:val="tabular"/>
        </w:rPr>
      </w:pPr>
      <w:r>
        <w:rPr>
          <w:sz w:val="22"/>
          <w14:numForm w14:val="lining"/>
          <w14:numSpacing w14:val="tabular"/>
        </w:rPr>
        <w:t xml:space="preserve">Activities of Priority Axis 3 follow from the interventions into the quality and effectiveness of the public administration functioning. The common goal is to improve the organisation, financing and the evaluation process of public services. The priority axis is focused on </w:t>
      </w:r>
      <w:r>
        <w:rPr>
          <w:b/>
          <w:sz w:val="22"/>
          <w14:numForm w14:val="lining"/>
          <w14:numSpacing w14:val="tabular"/>
        </w:rPr>
        <w:t>four intervention areas</w:t>
      </w:r>
      <w:r>
        <w:rPr>
          <w:sz w:val="22"/>
          <w14:numForm w14:val="lining"/>
          <w14:numSpacing w14:val="tabular"/>
        </w:rPr>
        <w:t>:</w:t>
      </w:r>
    </w:p>
    <w:p w14:paraId="1F15E035" w14:textId="77777777" w:rsidR="00810330" w:rsidRPr="00526077" w:rsidRDefault="00D644B0" w:rsidP="00E50867">
      <w:pPr>
        <w:numPr>
          <w:ilvl w:val="0"/>
          <w:numId w:val="1"/>
        </w:numPr>
        <w:jc w:val="both"/>
        <w:rPr>
          <w:sz w:val="22"/>
          <w:szCs w:val="22"/>
          <w14:numForm w14:val="lining"/>
          <w14:numSpacing w14:val="tabular"/>
        </w:rPr>
      </w:pPr>
      <w:r>
        <w:rPr>
          <w:sz w:val="22"/>
          <w14:numForm w14:val="lining"/>
          <w14:numSpacing w14:val="tabular"/>
        </w:rPr>
        <w:t>3.1 – Social integration services</w:t>
      </w:r>
    </w:p>
    <w:p w14:paraId="25471764" w14:textId="77777777" w:rsidR="00810330" w:rsidRPr="00526077" w:rsidRDefault="00D644B0" w:rsidP="00E50867">
      <w:pPr>
        <w:numPr>
          <w:ilvl w:val="0"/>
          <w:numId w:val="1"/>
        </w:numPr>
        <w:jc w:val="both"/>
        <w:rPr>
          <w:sz w:val="22"/>
          <w:szCs w:val="22"/>
          <w14:numForm w14:val="lining"/>
          <w14:numSpacing w14:val="tabular"/>
        </w:rPr>
      </w:pPr>
      <w:r>
        <w:rPr>
          <w:sz w:val="22"/>
          <w14:numForm w14:val="lining"/>
          <w14:numSpacing w14:val="tabular"/>
        </w:rPr>
        <w:t>3.2 – Public health services</w:t>
      </w:r>
    </w:p>
    <w:p w14:paraId="33590B68" w14:textId="77777777" w:rsidR="00810330" w:rsidRPr="00526077" w:rsidRDefault="00D644B0" w:rsidP="00E50867">
      <w:pPr>
        <w:numPr>
          <w:ilvl w:val="0"/>
          <w:numId w:val="1"/>
        </w:numPr>
        <w:jc w:val="both"/>
        <w:rPr>
          <w:sz w:val="22"/>
          <w:szCs w:val="22"/>
          <w14:numForm w14:val="lining"/>
          <w14:numSpacing w14:val="tabular"/>
        </w:rPr>
      </w:pPr>
      <w:r>
        <w:rPr>
          <w:sz w:val="22"/>
          <w14:numForm w14:val="lining"/>
          <w14:numSpacing w14:val="tabular"/>
        </w:rPr>
        <w:t>3.3 – Employment services</w:t>
      </w:r>
    </w:p>
    <w:p w14:paraId="7A175178" w14:textId="77777777" w:rsidR="00810330" w:rsidRPr="00526077" w:rsidRDefault="00D644B0" w:rsidP="00E50867">
      <w:pPr>
        <w:numPr>
          <w:ilvl w:val="0"/>
          <w:numId w:val="1"/>
        </w:numPr>
        <w:jc w:val="both"/>
        <w:rPr>
          <w:sz w:val="22"/>
          <w:szCs w:val="22"/>
          <w14:numForm w14:val="lining"/>
          <w14:numSpacing w14:val="tabular"/>
        </w:rPr>
      </w:pPr>
      <w:r>
        <w:rPr>
          <w:sz w:val="22"/>
          <w14:numForm w14:val="lining"/>
          <w14:numSpacing w14:val="tabular"/>
        </w:rPr>
        <w:t>3.4 – Services in security, risk prevention and management</w:t>
      </w:r>
    </w:p>
    <w:p w14:paraId="6B9D6DBD" w14:textId="77777777" w:rsidR="00B74599" w:rsidRPr="00526077" w:rsidRDefault="00B74599">
      <w:pPr>
        <w:rPr>
          <w:sz w:val="22"/>
          <w:szCs w:val="22"/>
          <w14:numForm w14:val="lining"/>
          <w14:numSpacing w14:val="tabular"/>
        </w:rPr>
      </w:pPr>
    </w:p>
    <w:p w14:paraId="1187E353" w14:textId="77777777" w:rsidR="00D644B0" w:rsidRPr="00526077" w:rsidRDefault="00D644B0">
      <w:pPr>
        <w:rPr>
          <w:sz w:val="22"/>
          <w:szCs w:val="22"/>
          <w14:numForm w14:val="lining"/>
          <w14:numSpacing w14:val="tabular"/>
        </w:rPr>
      </w:pPr>
      <w:r>
        <w:rPr>
          <w:sz w:val="22"/>
          <w14:numForm w14:val="lining"/>
          <w14:numSpacing w14:val="tabular"/>
        </w:rPr>
        <w:t>Specific goals:</w:t>
      </w:r>
    </w:p>
    <w:p w14:paraId="25289DC7" w14:textId="77777777" w:rsidR="00D644B0" w:rsidRPr="00526077" w:rsidRDefault="00D644B0">
      <w:pPr>
        <w:rPr>
          <w:sz w:val="22"/>
          <w:szCs w:val="22"/>
          <w14:numForm w14:val="lining"/>
          <w14:numSpacing w14:val="tabular"/>
        </w:rPr>
      </w:pPr>
    </w:p>
    <w:p w14:paraId="22399EBB" w14:textId="77777777" w:rsidR="00D644B0" w:rsidRPr="00526077" w:rsidRDefault="00D644B0" w:rsidP="006571B4">
      <w:pPr>
        <w:numPr>
          <w:ilvl w:val="0"/>
          <w:numId w:val="1"/>
        </w:numPr>
        <w:jc w:val="both"/>
        <w:rPr>
          <w:sz w:val="22"/>
          <w:szCs w:val="22"/>
          <w14:numForm w14:val="lining"/>
          <w14:numSpacing w14:val="tabular"/>
        </w:rPr>
      </w:pPr>
      <w:r>
        <w:rPr>
          <w:sz w:val="22"/>
          <w14:numForm w14:val="lining"/>
          <w14:numSpacing w14:val="tabular"/>
        </w:rPr>
        <w:t>Reinforcing social integration by transforming residential social welfare facilities into other types of social services, while improving the quality and accessibility of social services to allow the clients return to the labour market and to the society in general,</w:t>
      </w:r>
    </w:p>
    <w:p w14:paraId="178B31B2" w14:textId="62626906" w:rsidR="00D644B0" w:rsidRPr="00526077" w:rsidRDefault="00D644B0" w:rsidP="006571B4">
      <w:pPr>
        <w:numPr>
          <w:ilvl w:val="0"/>
          <w:numId w:val="1"/>
        </w:numPr>
        <w:jc w:val="both"/>
        <w:rPr>
          <w:sz w:val="22"/>
          <w:szCs w:val="22"/>
          <w14:numForm w14:val="lining"/>
          <w14:numSpacing w14:val="tabular"/>
        </w:rPr>
      </w:pPr>
      <w:r>
        <w:rPr>
          <w:sz w:val="22"/>
          <w14:numForm w14:val="lining"/>
          <w14:numSpacing w14:val="tabular"/>
        </w:rPr>
        <w:t>innovation and modernisation of the infrastructure for care for the population’s health, with an emphasis put on the extension of national networks of specialised facilities, prevention of health risks and higher effectiveness, quality and availability in the system of providing public health services,</w:t>
      </w:r>
    </w:p>
    <w:p w14:paraId="51FE3143" w14:textId="77777777" w:rsidR="00D644B0" w:rsidRPr="00526077" w:rsidRDefault="00D644B0" w:rsidP="006571B4">
      <w:pPr>
        <w:numPr>
          <w:ilvl w:val="0"/>
          <w:numId w:val="1"/>
        </w:numPr>
        <w:jc w:val="both"/>
        <w:rPr>
          <w:sz w:val="22"/>
          <w:szCs w:val="22"/>
          <w14:numForm w14:val="lining"/>
          <w14:numSpacing w14:val="tabular"/>
        </w:rPr>
      </w:pPr>
      <w:r>
        <w:rPr>
          <w:sz w:val="22"/>
          <w14:numForm w14:val="lining"/>
          <w14:numSpacing w14:val="tabular"/>
        </w:rPr>
        <w:t>enhancement of quality of employment services and support of development of new tools and  institutions of employment services, including education of employees and clients of the employment services,</w:t>
      </w:r>
    </w:p>
    <w:p w14:paraId="1FB4A8A4" w14:textId="77777777" w:rsidR="00D644B0" w:rsidRPr="00526077" w:rsidRDefault="00D644B0" w:rsidP="006571B4">
      <w:pPr>
        <w:numPr>
          <w:ilvl w:val="0"/>
          <w:numId w:val="1"/>
        </w:numPr>
        <w:rPr>
          <w:sz w:val="22"/>
          <w:szCs w:val="22"/>
          <w14:numForm w14:val="lining"/>
          <w14:numSpacing w14:val="tabular"/>
        </w:rPr>
      </w:pPr>
      <w:proofErr w:type="gramStart"/>
      <w:r>
        <w:rPr>
          <w:sz w:val="22"/>
          <w14:numForm w14:val="lining"/>
          <w14:numSpacing w14:val="tabular"/>
        </w:rPr>
        <w:t>better</w:t>
      </w:r>
      <w:proofErr w:type="gramEnd"/>
      <w:r>
        <w:rPr>
          <w:sz w:val="22"/>
          <w14:numForm w14:val="lining"/>
          <w14:numSpacing w14:val="tabular"/>
        </w:rPr>
        <w:t xml:space="preserve"> quality in the field of prevention and risk management through modernisation of infrastructure.  </w:t>
      </w:r>
    </w:p>
    <w:p w14:paraId="70B65220" w14:textId="77777777" w:rsidR="00D644B0" w:rsidRPr="00526077" w:rsidRDefault="00D644B0">
      <w:pPr>
        <w:rPr>
          <w:sz w:val="22"/>
          <w:szCs w:val="22"/>
          <w14:numForm w14:val="lining"/>
          <w14:numSpacing w14:val="tabular"/>
        </w:rPr>
      </w:pPr>
    </w:p>
    <w:p w14:paraId="1D797875" w14:textId="77777777" w:rsidR="00D644B0" w:rsidRPr="00526077" w:rsidRDefault="00D644B0">
      <w:pPr>
        <w:rPr>
          <w:sz w:val="22"/>
          <w:szCs w:val="22"/>
          <w14:numForm w14:val="lining"/>
          <w14:numSpacing w14:val="tabular"/>
        </w:rPr>
      </w:pPr>
      <w:r>
        <w:rPr>
          <w:sz w:val="22"/>
          <w14:numForm w14:val="lining"/>
          <w14:numSpacing w14:val="tabular"/>
        </w:rPr>
        <w:t>Beneficiaries:</w:t>
      </w:r>
    </w:p>
    <w:p w14:paraId="580EEA75" w14:textId="77777777" w:rsidR="00D644B0" w:rsidRPr="00526077" w:rsidRDefault="00D644B0">
      <w:pPr>
        <w:rPr>
          <w:sz w:val="22"/>
          <w:szCs w:val="22"/>
          <w14:numForm w14:val="lining"/>
          <w14:numSpacing w14:val="tabular"/>
        </w:rPr>
      </w:pPr>
    </w:p>
    <w:p w14:paraId="4F456F0F" w14:textId="77777777" w:rsidR="00D644B0" w:rsidRPr="00526077" w:rsidRDefault="00D644B0" w:rsidP="006571B4">
      <w:pPr>
        <w:numPr>
          <w:ilvl w:val="0"/>
          <w:numId w:val="4"/>
        </w:numPr>
        <w:jc w:val="both"/>
        <w:rPr>
          <w:sz w:val="22"/>
          <w:szCs w:val="22"/>
          <w14:numForm w14:val="lining"/>
          <w14:numSpacing w14:val="tabular"/>
        </w:rPr>
      </w:pPr>
      <w:r>
        <w:rPr>
          <w:sz w:val="22"/>
          <w14:numForm w14:val="lining"/>
          <w14:numSpacing w14:val="tabular"/>
        </w:rPr>
        <w:t>government agencies and semi-budgetary organisations established by them,</w:t>
      </w:r>
    </w:p>
    <w:p w14:paraId="35C26326" w14:textId="77777777" w:rsidR="00D644B0" w:rsidRPr="00526077" w:rsidRDefault="00D644B0" w:rsidP="006571B4">
      <w:pPr>
        <w:numPr>
          <w:ilvl w:val="0"/>
          <w:numId w:val="4"/>
        </w:numPr>
        <w:jc w:val="both"/>
        <w:rPr>
          <w:sz w:val="22"/>
          <w:szCs w:val="22"/>
          <w14:numForm w14:val="lining"/>
          <w14:numSpacing w14:val="tabular"/>
        </w:rPr>
      </w:pPr>
      <w:r>
        <w:rPr>
          <w:sz w:val="22"/>
          <w14:numForm w14:val="lining"/>
          <w14:numSpacing w14:val="tabular"/>
        </w:rPr>
        <w:t>regions and municipalities and organisations established by them,</w:t>
      </w:r>
    </w:p>
    <w:p w14:paraId="7D627454" w14:textId="77777777" w:rsidR="00D644B0" w:rsidRPr="00526077" w:rsidRDefault="00D644B0" w:rsidP="006571B4">
      <w:pPr>
        <w:numPr>
          <w:ilvl w:val="0"/>
          <w:numId w:val="4"/>
        </w:numPr>
        <w:jc w:val="both"/>
        <w:rPr>
          <w:sz w:val="22"/>
          <w:szCs w:val="22"/>
          <w14:numForm w14:val="lining"/>
          <w14:numSpacing w14:val="tabular"/>
        </w:rPr>
      </w:pPr>
      <w:r>
        <w:rPr>
          <w:sz w:val="22"/>
          <w14:numForm w14:val="lining"/>
          <w14:numSpacing w14:val="tabular"/>
        </w:rPr>
        <w:t>non-governmental non-profit organisations,</w:t>
      </w:r>
    </w:p>
    <w:p w14:paraId="4515BE51" w14:textId="77777777" w:rsidR="00D644B0" w:rsidRPr="00526077" w:rsidRDefault="00D644B0" w:rsidP="006571B4">
      <w:pPr>
        <w:numPr>
          <w:ilvl w:val="0"/>
          <w:numId w:val="4"/>
        </w:numPr>
        <w:jc w:val="both"/>
        <w:rPr>
          <w:sz w:val="22"/>
          <w:szCs w:val="22"/>
          <w14:numForm w14:val="lining"/>
          <w14:numSpacing w14:val="tabular"/>
        </w:rPr>
      </w:pPr>
      <w:proofErr w:type="gramStart"/>
      <w:r>
        <w:rPr>
          <w:sz w:val="22"/>
          <w14:numForm w14:val="lining"/>
          <w14:numSpacing w14:val="tabular"/>
        </w:rPr>
        <w:t>entrepreneurs</w:t>
      </w:r>
      <w:proofErr w:type="gramEnd"/>
      <w:r>
        <w:rPr>
          <w:sz w:val="22"/>
          <w14:numForm w14:val="lining"/>
          <w14:numSpacing w14:val="tabular"/>
        </w:rPr>
        <w:t xml:space="preserve"> (persons registered in the Commercial Register, persons doing business based on a trade licence or based on special regulations). </w:t>
      </w:r>
    </w:p>
    <w:p w14:paraId="6E32F061" w14:textId="77777777" w:rsidR="00D644B0" w:rsidRPr="00526077" w:rsidRDefault="00D644B0">
      <w:pPr>
        <w:jc w:val="both"/>
        <w:rPr>
          <w:sz w:val="22"/>
          <w:szCs w:val="22"/>
          <w14:numForm w14:val="lining"/>
          <w14:numSpacing w14:val="tabular"/>
        </w:rPr>
      </w:pPr>
    </w:p>
    <w:p w14:paraId="333CB9F7" w14:textId="77777777" w:rsidR="000163C8" w:rsidRPr="00526077" w:rsidRDefault="000163C8">
      <w:pPr>
        <w:rPr>
          <w:b/>
          <w:sz w:val="28"/>
          <w:szCs w:val="28"/>
          <w14:numForm w14:val="lining"/>
          <w14:numSpacing w14:val="tabular"/>
        </w:rPr>
        <w:sectPr w:rsidR="000163C8" w:rsidRPr="00526077" w:rsidSect="00356E21">
          <w:pgSz w:w="11907" w:h="16840" w:code="9"/>
          <w:pgMar w:top="1418" w:right="1418" w:bottom="1418" w:left="1418" w:header="709" w:footer="709" w:gutter="0"/>
          <w:cols w:space="708"/>
          <w:docGrid w:linePitch="272"/>
        </w:sectPr>
      </w:pPr>
    </w:p>
    <w:p w14:paraId="3BB714F8" w14:textId="77777777" w:rsidR="000163C8" w:rsidRPr="00526077" w:rsidRDefault="000163C8" w:rsidP="000163C8">
      <w:pPr>
        <w:pStyle w:val="Nadpis3"/>
        <w:spacing w:before="0" w:after="0"/>
        <w:rPr>
          <w:rFonts w:ascii="Times New Roman" w:hAnsi="Times New Roman"/>
          <w:sz w:val="24"/>
          <w:szCs w:val="24"/>
          <w14:numForm w14:val="lining"/>
          <w14:numSpacing w14:val="tabular"/>
        </w:rPr>
      </w:pPr>
      <w:bookmarkStart w:id="184" w:name="_Toc417556861"/>
      <w:bookmarkStart w:id="185" w:name="_Toc420268192"/>
      <w:r>
        <w:rPr>
          <w:rFonts w:ascii="Times New Roman" w:hAnsi="Times New Roman"/>
          <w:sz w:val="24"/>
          <w14:numForm w14:val="lining"/>
          <w14:numSpacing w14:val="tabular"/>
        </w:rPr>
        <w:lastRenderedPageBreak/>
        <w:t>3.2.3 Progress achieved in implementation of priority axes/intervention areas</w:t>
      </w:r>
      <w:bookmarkEnd w:id="184"/>
      <w:bookmarkEnd w:id="185"/>
    </w:p>
    <w:p w14:paraId="5F84B49C" w14:textId="77777777" w:rsidR="005E6950" w:rsidRPr="00526077" w:rsidRDefault="005E6950" w:rsidP="005E6950">
      <w:pPr>
        <w:rPr>
          <w14:numForm w14:val="lining"/>
          <w14:numSpacing w14:val="tabular"/>
        </w:rPr>
      </w:pPr>
    </w:p>
    <w:p w14:paraId="112BDA53" w14:textId="3E6C4318" w:rsidR="00722C81" w:rsidRPr="00526077" w:rsidRDefault="00216F4C" w:rsidP="00722C81">
      <w:pPr>
        <w:shd w:val="clear" w:color="auto" w:fill="FFFFFF"/>
        <w:jc w:val="both"/>
        <w:rPr>
          <w:sz w:val="22"/>
          <w:szCs w:val="22"/>
          <w14:numForm w14:val="lining"/>
          <w14:numSpacing w14:val="tabular"/>
        </w:rPr>
      </w:pPr>
      <w:r>
        <w:rPr>
          <w:b/>
          <w:sz w:val="22"/>
          <w14:numForm w14:val="lining"/>
          <w14:numSpacing w14:val="tabular"/>
        </w:rPr>
        <w:t>In Intervention area 3.1</w:t>
      </w:r>
      <w:r>
        <w:rPr>
          <w:sz w:val="22"/>
          <w14:numForm w14:val="lining"/>
          <w14:numSpacing w14:val="tabular"/>
        </w:rPr>
        <w:t>, ever since the beginning of the monitored period a total of 474 project applications in the amount of EUR 117.6</w:t>
      </w:r>
      <w:r w:rsidR="00371AC4">
        <w:rPr>
          <w:sz w:val="22"/>
          <w14:numForm w14:val="lining"/>
          <w14:numSpacing w14:val="tabular"/>
        </w:rPr>
        <w:t>5</w:t>
      </w:r>
      <w:r>
        <w:rPr>
          <w:sz w:val="22"/>
          <w14:numForm w14:val="lining"/>
          <w14:numSpacing w14:val="tabular"/>
        </w:rPr>
        <w:t xml:space="preserve"> million have been submitted, which represents 217 % of the allocation. In the period from 1 Oct 2014 to 16 Apr 2015 no project application was submitted, all the calls </w:t>
      </w:r>
      <w:r w:rsidR="00371AC4">
        <w:rPr>
          <w:sz w:val="22"/>
          <w14:numForm w14:val="lining"/>
          <w14:numSpacing w14:val="tabular"/>
        </w:rPr>
        <w:t>have been closed</w:t>
      </w:r>
      <w:r>
        <w:rPr>
          <w:sz w:val="22"/>
          <w14:numForm w14:val="lining"/>
          <w14:numSpacing w14:val="tabular"/>
        </w:rPr>
        <w:t xml:space="preserve">. In the monitored period, support was granted to projects included in the list of substitute projects in activity 3.1 c), but also the funds of projects with </w:t>
      </w:r>
      <w:r w:rsidR="00077F81">
        <w:rPr>
          <w:sz w:val="22"/>
          <w14:numForm w14:val="lining"/>
          <w14:numSpacing w14:val="tabular"/>
        </w:rPr>
        <w:t xml:space="preserve">the </w:t>
      </w:r>
      <w:r>
        <w:rPr>
          <w:sz w:val="22"/>
          <w14:numForm w14:val="lining"/>
          <w14:numSpacing w14:val="tabular"/>
        </w:rPr>
        <w:t xml:space="preserve">issued Decision on providing a grant decreased due to the withdrawal of 2 projects in activity 3.1 a). </w:t>
      </w:r>
    </w:p>
    <w:p w14:paraId="19E0A674" w14:textId="7463E970" w:rsidR="001515C0" w:rsidRPr="00526077" w:rsidRDefault="00722C81" w:rsidP="005E6950">
      <w:pPr>
        <w:shd w:val="clear" w:color="auto" w:fill="FFFFFF"/>
        <w:jc w:val="both"/>
        <w:rPr>
          <w:sz w:val="22"/>
          <w:szCs w:val="22"/>
          <w14:numForm w14:val="lining"/>
          <w14:numSpacing w14:val="tabular"/>
        </w:rPr>
      </w:pPr>
      <w:r>
        <w:rPr>
          <w:sz w:val="22"/>
          <w14:numForm w14:val="lining"/>
          <w14:numSpacing w14:val="tabular"/>
        </w:rPr>
        <w:t xml:space="preserve">In the monitored period, the beneficiaries were paid funds in the amount of EUR 11.17 million, the summary payment claims included EUR 12.14 million and the certified expenditure rose in the monitored half-year by EUR 12.07 million. This situation is brought about by more efficient administration of applications for payment and effective cooperation with aid beneficiaries. </w:t>
      </w:r>
    </w:p>
    <w:p w14:paraId="2388CDA7" w14:textId="77777777" w:rsidR="000163C8" w:rsidRPr="00526077" w:rsidRDefault="000163C8" w:rsidP="000163C8">
      <w:pPr>
        <w:jc w:val="both"/>
        <w:rPr>
          <w:sz w:val="22"/>
          <w:szCs w:val="22"/>
          <w14:numForm w14:val="lining"/>
          <w14:numSpacing w14:val="tabular"/>
        </w:rPr>
      </w:pPr>
    </w:p>
    <w:p w14:paraId="5246364A" w14:textId="77777777" w:rsidR="000D7B95" w:rsidRPr="00526077" w:rsidRDefault="000163C8" w:rsidP="000163C8">
      <w:pPr>
        <w:pStyle w:val="Tabulkanzev"/>
        <w:rPr>
          <w:b w:val="0"/>
          <w:bCs/>
          <w14:numForm w14:val="lining"/>
          <w14:numSpacing w14:val="tabular"/>
        </w:rPr>
      </w:pPr>
      <w:bookmarkStart w:id="186" w:name="_Toc417556922"/>
      <w:bookmarkStart w:id="187" w:name="_Toc420239135"/>
      <w:r>
        <w:rPr>
          <w:rStyle w:val="Siln"/>
          <w14:numForm w14:val="lining"/>
          <w14:numSpacing w14:val="tabular"/>
        </w:rPr>
        <w:t>Cumulative progress at the level of Intervention area 3.1 (in million CZK/EUR)</w:t>
      </w:r>
      <w:bookmarkEnd w:id="186"/>
      <w:bookmarkEnd w:id="18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100"/>
        <w:gridCol w:w="936"/>
        <w:gridCol w:w="700"/>
        <w:gridCol w:w="599"/>
        <w:gridCol w:w="780"/>
        <w:gridCol w:w="755"/>
        <w:gridCol w:w="580"/>
        <w:gridCol w:w="585"/>
        <w:gridCol w:w="780"/>
        <w:gridCol w:w="700"/>
        <w:gridCol w:w="522"/>
        <w:gridCol w:w="622"/>
        <w:gridCol w:w="679"/>
        <w:gridCol w:w="543"/>
        <w:gridCol w:w="622"/>
        <w:gridCol w:w="679"/>
        <w:gridCol w:w="543"/>
        <w:gridCol w:w="622"/>
        <w:gridCol w:w="679"/>
        <w:gridCol w:w="500"/>
        <w:gridCol w:w="618"/>
      </w:tblGrid>
      <w:tr w:rsidR="00CC4FEA" w:rsidRPr="00526077" w14:paraId="79EC57C0" w14:textId="77777777" w:rsidTr="005358CB">
        <w:trPr>
          <w:trHeight w:val="810"/>
        </w:trPr>
        <w:tc>
          <w:tcPr>
            <w:tcW w:w="274" w:type="pct"/>
            <w:vMerge w:val="restart"/>
            <w:shd w:val="clear" w:color="auto" w:fill="B8CCE4" w:themeFill="accent1" w:themeFillTint="66"/>
            <w:vAlign w:val="center"/>
            <w:hideMark/>
          </w:tcPr>
          <w:p w14:paraId="49AE797E"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shd w:val="clear" w:color="auto" w:fill="B8CCE4" w:themeFill="accent1" w:themeFillTint="66"/>
            <w:vAlign w:val="bottom"/>
            <w:hideMark/>
          </w:tcPr>
          <w:p w14:paraId="4577C0B9"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shd w:val="clear" w:color="auto" w:fill="B8CCE4" w:themeFill="accent1" w:themeFillTint="66"/>
            <w:vAlign w:val="center"/>
            <w:hideMark/>
          </w:tcPr>
          <w:p w14:paraId="1E294CE8" w14:textId="2AF6CBCD"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Total allocation for 2007–2013</w:t>
            </w:r>
            <w:r>
              <w:rPr>
                <w:rStyle w:val="Znakapoznpodarou"/>
                <w:b/>
                <w:color w:val="000000"/>
                <w:sz w:val="18"/>
                <w14:numForm w14:val="lining"/>
                <w14:numSpacing w14:val="tabular"/>
              </w:rPr>
              <w:footnoteReference w:id="7"/>
            </w:r>
          </w:p>
        </w:tc>
        <w:tc>
          <w:tcPr>
            <w:tcW w:w="919" w:type="pct"/>
            <w:gridSpan w:val="4"/>
            <w:shd w:val="clear" w:color="auto" w:fill="B8CCE4" w:themeFill="accent1" w:themeFillTint="66"/>
            <w:vAlign w:val="center"/>
            <w:hideMark/>
          </w:tcPr>
          <w:p w14:paraId="31780FA3"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shd w:val="clear" w:color="auto" w:fill="B8CCE4" w:themeFill="accent1" w:themeFillTint="66"/>
            <w:vAlign w:val="center"/>
            <w:hideMark/>
          </w:tcPr>
          <w:p w14:paraId="65FCB242"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shd w:val="clear" w:color="auto" w:fill="B8CCE4" w:themeFill="accent1" w:themeFillTint="66"/>
            <w:vAlign w:val="center"/>
            <w:hideMark/>
          </w:tcPr>
          <w:p w14:paraId="2A4F8A36"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shd w:val="clear" w:color="auto" w:fill="B8CCE4" w:themeFill="accent1" w:themeFillTint="66"/>
            <w:vAlign w:val="center"/>
            <w:hideMark/>
          </w:tcPr>
          <w:p w14:paraId="4875F33D"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shd w:val="clear" w:color="auto" w:fill="B8CCE4" w:themeFill="accent1" w:themeFillTint="66"/>
            <w:vAlign w:val="center"/>
            <w:hideMark/>
          </w:tcPr>
          <w:p w14:paraId="700138C9"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CC4FEA" w:rsidRPr="00526077" w14:paraId="16B39668" w14:textId="77777777" w:rsidTr="00C72AB7">
        <w:trPr>
          <w:trHeight w:val="225"/>
        </w:trPr>
        <w:tc>
          <w:tcPr>
            <w:tcW w:w="274" w:type="pct"/>
            <w:vMerge/>
            <w:shd w:val="clear" w:color="auto" w:fill="B8CCE4" w:themeFill="accent1" w:themeFillTint="66"/>
            <w:vAlign w:val="center"/>
            <w:hideMark/>
          </w:tcPr>
          <w:p w14:paraId="7AEF4DC4" w14:textId="77777777" w:rsidR="00CC4FEA" w:rsidRPr="00526077" w:rsidRDefault="00CC4FEA" w:rsidP="00CC4FEA">
            <w:pPr>
              <w:rPr>
                <w:b/>
                <w:bCs/>
                <w:color w:val="000000"/>
                <w:sz w:val="18"/>
                <w:szCs w:val="18"/>
                <w14:numForm w14:val="lining"/>
                <w14:numSpacing w14:val="tabular"/>
              </w:rPr>
            </w:pPr>
          </w:p>
        </w:tc>
        <w:tc>
          <w:tcPr>
            <w:tcW w:w="348" w:type="pct"/>
            <w:vMerge w:val="restart"/>
            <w:shd w:val="clear" w:color="auto" w:fill="B8CCE4" w:themeFill="accent1" w:themeFillTint="66"/>
            <w:vAlign w:val="center"/>
            <w:hideMark/>
          </w:tcPr>
          <w:p w14:paraId="4987637F"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shd w:val="clear" w:color="auto" w:fill="B8CCE4" w:themeFill="accent1" w:themeFillTint="66"/>
            <w:vAlign w:val="center"/>
            <w:hideMark/>
          </w:tcPr>
          <w:p w14:paraId="6A00CC63"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shd w:val="clear" w:color="auto" w:fill="B8CCE4" w:themeFill="accent1" w:themeFillTint="66"/>
            <w:vAlign w:val="center"/>
            <w:hideMark/>
          </w:tcPr>
          <w:p w14:paraId="3BADD638"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16FFFD89"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shd w:val="clear" w:color="auto" w:fill="B8CCE4" w:themeFill="accent1" w:themeFillTint="66"/>
            <w:vAlign w:val="center"/>
            <w:hideMark/>
          </w:tcPr>
          <w:p w14:paraId="75AE266A"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3504B2CF"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104C843F"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627A1E94"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shd w:val="clear" w:color="auto" w:fill="B8CCE4" w:themeFill="accent1" w:themeFillTint="66"/>
            <w:vAlign w:val="center"/>
            <w:hideMark/>
          </w:tcPr>
          <w:p w14:paraId="01F40EBA"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0AE5ABD2"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27FD5E40"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3E15883F"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5B189CA8"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5A3ED15D"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36F2D20C"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1C70FA77"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3545747C"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449276F0"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shd w:val="clear" w:color="auto" w:fill="B8CCE4" w:themeFill="accent1" w:themeFillTint="66"/>
            <w:vAlign w:val="center"/>
            <w:hideMark/>
          </w:tcPr>
          <w:p w14:paraId="41E9B060"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3D202EE3" w14:textId="77777777" w:rsidR="00CC4FEA" w:rsidRPr="00526077" w:rsidRDefault="00CC4FEA" w:rsidP="00C72AB7">
            <w:pPr>
              <w:jc w:val="center"/>
              <w:rPr>
                <w:b/>
                <w:bCs/>
                <w:color w:val="000000"/>
                <w:sz w:val="18"/>
                <w:szCs w:val="18"/>
                <w14:numForm w14:val="lining"/>
                <w14:numSpacing w14:val="tabular"/>
              </w:rPr>
            </w:pPr>
            <w:r>
              <w:rPr>
                <w:b/>
                <w:color w:val="000000"/>
                <w:sz w:val="18"/>
                <w14:numForm w14:val="lining"/>
                <w14:numSpacing w14:val="tabular"/>
              </w:rPr>
              <w:t>mil. EUR</w:t>
            </w:r>
          </w:p>
        </w:tc>
      </w:tr>
      <w:tr w:rsidR="00CC4FEA" w:rsidRPr="00526077" w14:paraId="6C89BBD7" w14:textId="77777777" w:rsidTr="005358CB">
        <w:trPr>
          <w:trHeight w:val="240"/>
        </w:trPr>
        <w:tc>
          <w:tcPr>
            <w:tcW w:w="274" w:type="pct"/>
            <w:vMerge/>
            <w:shd w:val="clear" w:color="auto" w:fill="B8CCE4" w:themeFill="accent1" w:themeFillTint="66"/>
            <w:vAlign w:val="center"/>
            <w:hideMark/>
          </w:tcPr>
          <w:p w14:paraId="029DC264" w14:textId="77777777" w:rsidR="00CC4FEA" w:rsidRPr="00526077" w:rsidRDefault="00CC4FEA" w:rsidP="00CC4FEA">
            <w:pPr>
              <w:rPr>
                <w:b/>
                <w:bCs/>
                <w:color w:val="000000"/>
                <w:sz w:val="18"/>
                <w:szCs w:val="18"/>
                <w14:numForm w14:val="lining"/>
                <w14:numSpacing w14:val="tabular"/>
              </w:rPr>
            </w:pPr>
          </w:p>
        </w:tc>
        <w:tc>
          <w:tcPr>
            <w:tcW w:w="348" w:type="pct"/>
            <w:vMerge/>
            <w:shd w:val="clear" w:color="auto" w:fill="B8CCE4" w:themeFill="accent1" w:themeFillTint="66"/>
            <w:vAlign w:val="center"/>
            <w:hideMark/>
          </w:tcPr>
          <w:p w14:paraId="7937290D" w14:textId="77777777" w:rsidR="00CC4FEA" w:rsidRPr="00526077" w:rsidRDefault="00CC4FEA" w:rsidP="00CC4FEA">
            <w:pPr>
              <w:rPr>
                <w:b/>
                <w:bCs/>
                <w:color w:val="000000"/>
                <w:sz w:val="18"/>
                <w:szCs w:val="18"/>
                <w14:numForm w14:val="lining"/>
                <w14:numSpacing w14:val="tabular"/>
              </w:rPr>
            </w:pPr>
          </w:p>
        </w:tc>
        <w:tc>
          <w:tcPr>
            <w:tcW w:w="257" w:type="pct"/>
            <w:shd w:val="clear" w:color="auto" w:fill="B8CCE4" w:themeFill="accent1" w:themeFillTint="66"/>
            <w:hideMark/>
          </w:tcPr>
          <w:p w14:paraId="542ED6CD"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 xml:space="preserve">a </w:t>
            </w:r>
          </w:p>
        </w:tc>
        <w:tc>
          <w:tcPr>
            <w:tcW w:w="236" w:type="pct"/>
            <w:vMerge/>
            <w:shd w:val="clear" w:color="auto" w:fill="B8CCE4" w:themeFill="accent1" w:themeFillTint="66"/>
            <w:vAlign w:val="center"/>
            <w:hideMark/>
          </w:tcPr>
          <w:p w14:paraId="23F369A4" w14:textId="77777777" w:rsidR="00CC4FEA" w:rsidRPr="00526077" w:rsidRDefault="00CC4FEA" w:rsidP="00CC4FEA">
            <w:pPr>
              <w:rPr>
                <w:b/>
                <w:bCs/>
                <w:color w:val="000000"/>
                <w:sz w:val="18"/>
                <w:szCs w:val="18"/>
                <w14:numForm w14:val="lining"/>
                <w14:numSpacing w14:val="tabular"/>
              </w:rPr>
            </w:pPr>
          </w:p>
        </w:tc>
        <w:tc>
          <w:tcPr>
            <w:tcW w:w="189" w:type="pct"/>
            <w:shd w:val="clear" w:color="auto" w:fill="B8CCE4" w:themeFill="accent1" w:themeFillTint="66"/>
            <w:hideMark/>
          </w:tcPr>
          <w:p w14:paraId="4C287306"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shd w:val="clear" w:color="auto" w:fill="B8CCE4" w:themeFill="accent1" w:themeFillTint="66"/>
            <w:hideMark/>
          </w:tcPr>
          <w:p w14:paraId="46D17ABB"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shd w:val="clear" w:color="auto" w:fill="B8CCE4" w:themeFill="accent1" w:themeFillTint="66"/>
            <w:vAlign w:val="center"/>
            <w:hideMark/>
          </w:tcPr>
          <w:p w14:paraId="6D5E31B2"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shd w:val="clear" w:color="auto" w:fill="B8CCE4" w:themeFill="accent1" w:themeFillTint="66"/>
            <w:vAlign w:val="center"/>
            <w:hideMark/>
          </w:tcPr>
          <w:p w14:paraId="51A56ABB" w14:textId="77777777" w:rsidR="00CC4FEA" w:rsidRPr="00526077" w:rsidRDefault="00CC4FEA" w:rsidP="00CC4FEA">
            <w:pPr>
              <w:rPr>
                <w:b/>
                <w:bCs/>
                <w:color w:val="000000"/>
                <w:sz w:val="18"/>
                <w:szCs w:val="18"/>
                <w14:numForm w14:val="lining"/>
                <w14:numSpacing w14:val="tabular"/>
              </w:rPr>
            </w:pPr>
          </w:p>
        </w:tc>
        <w:tc>
          <w:tcPr>
            <w:tcW w:w="189" w:type="pct"/>
            <w:shd w:val="clear" w:color="auto" w:fill="B8CCE4" w:themeFill="accent1" w:themeFillTint="66"/>
            <w:hideMark/>
          </w:tcPr>
          <w:p w14:paraId="51FC6585"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shd w:val="clear" w:color="auto" w:fill="B8CCE4" w:themeFill="accent1" w:themeFillTint="66"/>
            <w:hideMark/>
          </w:tcPr>
          <w:p w14:paraId="5ACF7422"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shd w:val="clear" w:color="auto" w:fill="B8CCE4" w:themeFill="accent1" w:themeFillTint="66"/>
            <w:hideMark/>
          </w:tcPr>
          <w:p w14:paraId="63A72DDE"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 xml:space="preserve">e/a </w:t>
            </w:r>
          </w:p>
        </w:tc>
        <w:tc>
          <w:tcPr>
            <w:tcW w:w="236" w:type="pct"/>
            <w:vMerge/>
            <w:shd w:val="clear" w:color="auto" w:fill="B8CCE4" w:themeFill="accent1" w:themeFillTint="66"/>
            <w:vAlign w:val="center"/>
            <w:hideMark/>
          </w:tcPr>
          <w:p w14:paraId="1F977E9C" w14:textId="77777777" w:rsidR="00CC4FEA" w:rsidRPr="00526077" w:rsidRDefault="00CC4FEA" w:rsidP="00CC4FEA">
            <w:pPr>
              <w:rPr>
                <w:b/>
                <w:bCs/>
                <w:color w:val="000000"/>
                <w:sz w:val="18"/>
                <w:szCs w:val="18"/>
                <w14:numForm w14:val="lining"/>
                <w14:numSpacing w14:val="tabular"/>
              </w:rPr>
            </w:pPr>
          </w:p>
        </w:tc>
        <w:tc>
          <w:tcPr>
            <w:tcW w:w="257" w:type="pct"/>
            <w:shd w:val="clear" w:color="auto" w:fill="B8CCE4" w:themeFill="accent1" w:themeFillTint="66"/>
            <w:hideMark/>
          </w:tcPr>
          <w:p w14:paraId="11E0DBCD"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shd w:val="clear" w:color="auto" w:fill="B8CCE4" w:themeFill="accent1" w:themeFillTint="66"/>
            <w:hideMark/>
          </w:tcPr>
          <w:p w14:paraId="7A5CF2A1"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 xml:space="preserve">f/a </w:t>
            </w:r>
          </w:p>
        </w:tc>
        <w:tc>
          <w:tcPr>
            <w:tcW w:w="236" w:type="pct"/>
            <w:vMerge/>
            <w:shd w:val="clear" w:color="auto" w:fill="B8CCE4" w:themeFill="accent1" w:themeFillTint="66"/>
            <w:vAlign w:val="center"/>
            <w:hideMark/>
          </w:tcPr>
          <w:p w14:paraId="5AD4FC4E" w14:textId="77777777" w:rsidR="00CC4FEA" w:rsidRPr="00526077" w:rsidRDefault="00CC4FEA" w:rsidP="00CC4FEA">
            <w:pPr>
              <w:rPr>
                <w:b/>
                <w:bCs/>
                <w:color w:val="000000"/>
                <w:sz w:val="18"/>
                <w:szCs w:val="18"/>
                <w14:numForm w14:val="lining"/>
                <w14:numSpacing w14:val="tabular"/>
              </w:rPr>
            </w:pPr>
          </w:p>
        </w:tc>
        <w:tc>
          <w:tcPr>
            <w:tcW w:w="257" w:type="pct"/>
            <w:shd w:val="clear" w:color="auto" w:fill="B8CCE4" w:themeFill="accent1" w:themeFillTint="66"/>
            <w:hideMark/>
          </w:tcPr>
          <w:p w14:paraId="37E012E1"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shd w:val="clear" w:color="auto" w:fill="B8CCE4" w:themeFill="accent1" w:themeFillTint="66"/>
            <w:hideMark/>
          </w:tcPr>
          <w:p w14:paraId="2A4113B6"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 xml:space="preserve">g/a </w:t>
            </w:r>
          </w:p>
        </w:tc>
        <w:tc>
          <w:tcPr>
            <w:tcW w:w="236" w:type="pct"/>
            <w:vMerge/>
            <w:shd w:val="clear" w:color="auto" w:fill="B8CCE4" w:themeFill="accent1" w:themeFillTint="66"/>
            <w:vAlign w:val="center"/>
            <w:hideMark/>
          </w:tcPr>
          <w:p w14:paraId="1D9DFC05" w14:textId="77777777" w:rsidR="00CC4FEA" w:rsidRPr="00526077" w:rsidRDefault="00CC4FEA" w:rsidP="00CC4FEA">
            <w:pPr>
              <w:rPr>
                <w:b/>
                <w:bCs/>
                <w:color w:val="000000"/>
                <w:sz w:val="18"/>
                <w:szCs w:val="18"/>
                <w14:numForm w14:val="lining"/>
                <w14:numSpacing w14:val="tabular"/>
              </w:rPr>
            </w:pPr>
          </w:p>
        </w:tc>
        <w:tc>
          <w:tcPr>
            <w:tcW w:w="257" w:type="pct"/>
            <w:shd w:val="clear" w:color="auto" w:fill="B8CCE4" w:themeFill="accent1" w:themeFillTint="66"/>
            <w:hideMark/>
          </w:tcPr>
          <w:p w14:paraId="50DA098E"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shd w:val="clear" w:color="auto" w:fill="B8CCE4" w:themeFill="accent1" w:themeFillTint="66"/>
            <w:hideMark/>
          </w:tcPr>
          <w:p w14:paraId="57AD8033" w14:textId="77777777" w:rsidR="00CC4FEA" w:rsidRPr="00526077" w:rsidRDefault="00CC4FEA" w:rsidP="00CC4FEA">
            <w:pPr>
              <w:jc w:val="center"/>
              <w:rPr>
                <w:b/>
                <w:bCs/>
                <w:color w:val="000000"/>
                <w:sz w:val="18"/>
                <w:szCs w:val="18"/>
                <w14:numForm w14:val="lining"/>
                <w14:numSpacing w14:val="tabular"/>
              </w:rPr>
            </w:pPr>
            <w:r>
              <w:rPr>
                <w:b/>
                <w:color w:val="000000"/>
                <w:sz w:val="18"/>
                <w14:numForm w14:val="lining"/>
                <w14:numSpacing w14:val="tabular"/>
              </w:rPr>
              <w:t xml:space="preserve">h/a </w:t>
            </w:r>
          </w:p>
        </w:tc>
        <w:tc>
          <w:tcPr>
            <w:tcW w:w="236" w:type="pct"/>
            <w:vMerge/>
            <w:shd w:val="clear" w:color="auto" w:fill="B8CCE4" w:themeFill="accent1" w:themeFillTint="66"/>
            <w:vAlign w:val="center"/>
            <w:hideMark/>
          </w:tcPr>
          <w:p w14:paraId="361C08C8" w14:textId="77777777" w:rsidR="00CC4FEA" w:rsidRPr="00526077" w:rsidRDefault="00CC4FEA" w:rsidP="00CC4FEA">
            <w:pPr>
              <w:rPr>
                <w:b/>
                <w:bCs/>
                <w:color w:val="000000"/>
                <w:sz w:val="18"/>
                <w:szCs w:val="18"/>
                <w14:numForm w14:val="lining"/>
                <w14:numSpacing w14:val="tabular"/>
              </w:rPr>
            </w:pPr>
          </w:p>
        </w:tc>
      </w:tr>
      <w:tr w:rsidR="00CC4FEA" w:rsidRPr="00526077" w14:paraId="60C15C16" w14:textId="77777777" w:rsidTr="005358CB">
        <w:trPr>
          <w:trHeight w:val="225"/>
        </w:trPr>
        <w:tc>
          <w:tcPr>
            <w:tcW w:w="274" w:type="pct"/>
            <w:vMerge w:val="restart"/>
            <w:shd w:val="clear" w:color="000000" w:fill="FFFFFF"/>
            <w:vAlign w:val="center"/>
            <w:hideMark/>
          </w:tcPr>
          <w:p w14:paraId="7AF8297A" w14:textId="24229A71" w:rsidR="00CC4FEA" w:rsidRPr="00526077" w:rsidRDefault="00CC4FEA" w:rsidP="00CC4FEA">
            <w:pPr>
              <w:jc w:val="center"/>
              <w:rPr>
                <w:color w:val="000000"/>
                <w:sz w:val="16"/>
                <w:szCs w:val="16"/>
                <w14:numForm w14:val="lining"/>
                <w14:numSpacing w14:val="tabular"/>
              </w:rPr>
            </w:pPr>
            <w:r>
              <w:rPr>
                <w:color w:val="000000"/>
                <w:sz w:val="16"/>
                <w14:numForm w14:val="lining"/>
                <w14:numSpacing w14:val="tabular"/>
              </w:rPr>
              <w:t>3.1</w:t>
            </w:r>
          </w:p>
        </w:tc>
        <w:tc>
          <w:tcPr>
            <w:tcW w:w="348" w:type="pct"/>
            <w:shd w:val="clear" w:color="000000" w:fill="FFFFFF"/>
            <w:vAlign w:val="center"/>
            <w:hideMark/>
          </w:tcPr>
          <w:p w14:paraId="1D5C2FA0"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2014/10/03</w:t>
            </w:r>
          </w:p>
        </w:tc>
        <w:tc>
          <w:tcPr>
            <w:tcW w:w="257" w:type="pct"/>
            <w:shd w:val="clear" w:color="000000" w:fill="FFFFFF"/>
            <w:noWrap/>
            <w:vAlign w:val="center"/>
            <w:hideMark/>
          </w:tcPr>
          <w:p w14:paraId="749BBBCD"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1,480.56</w:t>
            </w:r>
          </w:p>
        </w:tc>
        <w:tc>
          <w:tcPr>
            <w:tcW w:w="236" w:type="pct"/>
            <w:shd w:val="clear" w:color="000000" w:fill="FFFFFF"/>
            <w:noWrap/>
            <w:vAlign w:val="center"/>
            <w:hideMark/>
          </w:tcPr>
          <w:p w14:paraId="1580ADE6"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54.64</w:t>
            </w:r>
          </w:p>
        </w:tc>
        <w:tc>
          <w:tcPr>
            <w:tcW w:w="189" w:type="pct"/>
            <w:shd w:val="clear" w:color="000000" w:fill="FFFFFF"/>
            <w:vAlign w:val="center"/>
            <w:hideMark/>
          </w:tcPr>
          <w:p w14:paraId="049BFECA"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474</w:t>
            </w:r>
          </w:p>
        </w:tc>
        <w:tc>
          <w:tcPr>
            <w:tcW w:w="284" w:type="pct"/>
            <w:shd w:val="clear" w:color="000000" w:fill="FFFFFF"/>
            <w:noWrap/>
            <w:vAlign w:val="center"/>
            <w:hideMark/>
          </w:tcPr>
          <w:p w14:paraId="6F8A41A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3,210.61</w:t>
            </w:r>
          </w:p>
        </w:tc>
        <w:tc>
          <w:tcPr>
            <w:tcW w:w="209" w:type="pct"/>
            <w:shd w:val="clear" w:color="000000" w:fill="FFFFFF"/>
            <w:noWrap/>
            <w:vAlign w:val="center"/>
            <w:hideMark/>
          </w:tcPr>
          <w:p w14:paraId="2604AAD0"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216.85</w:t>
            </w:r>
          </w:p>
        </w:tc>
        <w:tc>
          <w:tcPr>
            <w:tcW w:w="236" w:type="pct"/>
            <w:shd w:val="clear" w:color="000000" w:fill="FFFFFF"/>
            <w:noWrap/>
            <w:vAlign w:val="center"/>
            <w:hideMark/>
          </w:tcPr>
          <w:p w14:paraId="1C19A1A4"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117.46</w:t>
            </w:r>
          </w:p>
        </w:tc>
        <w:tc>
          <w:tcPr>
            <w:tcW w:w="189" w:type="pct"/>
            <w:shd w:val="clear" w:color="000000" w:fill="FFFFFF"/>
            <w:noWrap/>
            <w:vAlign w:val="center"/>
            <w:hideMark/>
          </w:tcPr>
          <w:p w14:paraId="1E5ACD46"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121</w:t>
            </w:r>
          </w:p>
        </w:tc>
        <w:tc>
          <w:tcPr>
            <w:tcW w:w="257" w:type="pct"/>
            <w:shd w:val="clear" w:color="000000" w:fill="FFFFFF"/>
            <w:noWrap/>
            <w:vAlign w:val="center"/>
            <w:hideMark/>
          </w:tcPr>
          <w:p w14:paraId="1C81AEDA"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1,386.67</w:t>
            </w:r>
          </w:p>
        </w:tc>
        <w:tc>
          <w:tcPr>
            <w:tcW w:w="209" w:type="pct"/>
            <w:shd w:val="clear" w:color="000000" w:fill="FFFFFF"/>
            <w:noWrap/>
            <w:vAlign w:val="center"/>
            <w:hideMark/>
          </w:tcPr>
          <w:p w14:paraId="361DB26B"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93.66</w:t>
            </w:r>
          </w:p>
        </w:tc>
        <w:tc>
          <w:tcPr>
            <w:tcW w:w="236" w:type="pct"/>
            <w:shd w:val="clear" w:color="000000" w:fill="FFFFFF"/>
            <w:noWrap/>
            <w:vAlign w:val="center"/>
            <w:hideMark/>
          </w:tcPr>
          <w:p w14:paraId="2C5288D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51.23</w:t>
            </w:r>
          </w:p>
        </w:tc>
        <w:tc>
          <w:tcPr>
            <w:tcW w:w="257" w:type="pct"/>
            <w:shd w:val="clear" w:color="000000" w:fill="FFFFFF"/>
            <w:noWrap/>
            <w:vAlign w:val="center"/>
            <w:hideMark/>
          </w:tcPr>
          <w:p w14:paraId="75577A83"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439.39</w:t>
            </w:r>
          </w:p>
        </w:tc>
        <w:tc>
          <w:tcPr>
            <w:tcW w:w="209" w:type="pct"/>
            <w:shd w:val="clear" w:color="000000" w:fill="FFFFFF"/>
            <w:noWrap/>
            <w:vAlign w:val="center"/>
            <w:hideMark/>
          </w:tcPr>
          <w:p w14:paraId="3803E375"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29.68</w:t>
            </w:r>
          </w:p>
        </w:tc>
        <w:tc>
          <w:tcPr>
            <w:tcW w:w="236" w:type="pct"/>
            <w:shd w:val="clear" w:color="000000" w:fill="FFFFFF"/>
            <w:noWrap/>
            <w:vAlign w:val="center"/>
            <w:hideMark/>
          </w:tcPr>
          <w:p w14:paraId="0839E0B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16.84</w:t>
            </w:r>
          </w:p>
        </w:tc>
        <w:tc>
          <w:tcPr>
            <w:tcW w:w="257" w:type="pct"/>
            <w:shd w:val="clear" w:color="000000" w:fill="FFFFFF"/>
            <w:noWrap/>
            <w:vAlign w:val="center"/>
            <w:hideMark/>
          </w:tcPr>
          <w:p w14:paraId="2F6D89F8"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353.80</w:t>
            </w:r>
          </w:p>
        </w:tc>
        <w:tc>
          <w:tcPr>
            <w:tcW w:w="209" w:type="pct"/>
            <w:shd w:val="clear" w:color="000000" w:fill="FFFFFF"/>
            <w:noWrap/>
            <w:vAlign w:val="center"/>
            <w:hideMark/>
          </w:tcPr>
          <w:p w14:paraId="1852B44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23.90</w:t>
            </w:r>
          </w:p>
        </w:tc>
        <w:tc>
          <w:tcPr>
            <w:tcW w:w="236" w:type="pct"/>
            <w:shd w:val="clear" w:color="000000" w:fill="FFFFFF"/>
            <w:noWrap/>
            <w:vAlign w:val="center"/>
            <w:hideMark/>
          </w:tcPr>
          <w:p w14:paraId="37D9EE3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13.73</w:t>
            </w:r>
          </w:p>
        </w:tc>
        <w:tc>
          <w:tcPr>
            <w:tcW w:w="257" w:type="pct"/>
            <w:shd w:val="clear" w:color="000000" w:fill="FFFFFF"/>
            <w:noWrap/>
            <w:vAlign w:val="center"/>
            <w:hideMark/>
          </w:tcPr>
          <w:p w14:paraId="3E9399B4"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329.33</w:t>
            </w:r>
          </w:p>
        </w:tc>
        <w:tc>
          <w:tcPr>
            <w:tcW w:w="176" w:type="pct"/>
            <w:shd w:val="clear" w:color="000000" w:fill="FFFFFF"/>
            <w:noWrap/>
            <w:vAlign w:val="center"/>
            <w:hideMark/>
          </w:tcPr>
          <w:p w14:paraId="3F7C684E"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22.24</w:t>
            </w:r>
          </w:p>
        </w:tc>
        <w:tc>
          <w:tcPr>
            <w:tcW w:w="236" w:type="pct"/>
            <w:shd w:val="clear" w:color="000000" w:fill="FFFFFF"/>
            <w:noWrap/>
            <w:vAlign w:val="center"/>
            <w:hideMark/>
          </w:tcPr>
          <w:p w14:paraId="22BA50FA"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12.84</w:t>
            </w:r>
          </w:p>
        </w:tc>
      </w:tr>
      <w:tr w:rsidR="00CC4FEA" w:rsidRPr="00526077" w14:paraId="26846E85" w14:textId="77777777" w:rsidTr="005358CB">
        <w:trPr>
          <w:trHeight w:val="225"/>
        </w:trPr>
        <w:tc>
          <w:tcPr>
            <w:tcW w:w="274" w:type="pct"/>
            <w:vMerge/>
            <w:vAlign w:val="center"/>
            <w:hideMark/>
          </w:tcPr>
          <w:p w14:paraId="74F6ACF4" w14:textId="77777777" w:rsidR="00CC4FEA" w:rsidRPr="00526077" w:rsidRDefault="00CC4FEA" w:rsidP="00CC4FEA">
            <w:pPr>
              <w:rPr>
                <w:color w:val="000000"/>
                <w:sz w:val="16"/>
                <w:szCs w:val="16"/>
                <w14:numForm w14:val="lining"/>
                <w14:numSpacing w14:val="tabular"/>
              </w:rPr>
            </w:pPr>
          </w:p>
        </w:tc>
        <w:tc>
          <w:tcPr>
            <w:tcW w:w="348" w:type="pct"/>
            <w:shd w:val="clear" w:color="000000" w:fill="FFFFFF"/>
            <w:vAlign w:val="center"/>
            <w:hideMark/>
          </w:tcPr>
          <w:p w14:paraId="3655FB3C"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2015/04/17</w:t>
            </w:r>
          </w:p>
        </w:tc>
        <w:tc>
          <w:tcPr>
            <w:tcW w:w="257" w:type="pct"/>
            <w:shd w:val="clear" w:color="000000" w:fill="FFFFFF"/>
            <w:noWrap/>
            <w:vAlign w:val="center"/>
            <w:hideMark/>
          </w:tcPr>
          <w:p w14:paraId="1B940A89"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1,479.52</w:t>
            </w:r>
          </w:p>
        </w:tc>
        <w:tc>
          <w:tcPr>
            <w:tcW w:w="236" w:type="pct"/>
            <w:shd w:val="clear" w:color="000000" w:fill="FFFFFF"/>
            <w:noWrap/>
            <w:vAlign w:val="center"/>
            <w:hideMark/>
          </w:tcPr>
          <w:p w14:paraId="1964E62A"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54.64</w:t>
            </w:r>
          </w:p>
        </w:tc>
        <w:tc>
          <w:tcPr>
            <w:tcW w:w="189" w:type="pct"/>
            <w:shd w:val="clear" w:color="000000" w:fill="FFFFFF"/>
            <w:vAlign w:val="center"/>
            <w:hideMark/>
          </w:tcPr>
          <w:p w14:paraId="4EDE9C2B"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474</w:t>
            </w:r>
          </w:p>
        </w:tc>
        <w:tc>
          <w:tcPr>
            <w:tcW w:w="284" w:type="pct"/>
            <w:shd w:val="clear" w:color="000000" w:fill="FFFFFF"/>
            <w:noWrap/>
            <w:vAlign w:val="center"/>
            <w:hideMark/>
          </w:tcPr>
          <w:p w14:paraId="4D19FF54"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3,210.61</w:t>
            </w:r>
          </w:p>
        </w:tc>
        <w:tc>
          <w:tcPr>
            <w:tcW w:w="209" w:type="pct"/>
            <w:shd w:val="clear" w:color="000000" w:fill="FFFFFF"/>
            <w:noWrap/>
            <w:vAlign w:val="center"/>
            <w:hideMark/>
          </w:tcPr>
          <w:p w14:paraId="79650DF5"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217.00</w:t>
            </w:r>
          </w:p>
        </w:tc>
        <w:tc>
          <w:tcPr>
            <w:tcW w:w="236" w:type="pct"/>
            <w:shd w:val="clear" w:color="000000" w:fill="FFFFFF"/>
            <w:noWrap/>
            <w:vAlign w:val="center"/>
            <w:hideMark/>
          </w:tcPr>
          <w:p w14:paraId="34D5650B"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117.65</w:t>
            </w:r>
          </w:p>
        </w:tc>
        <w:tc>
          <w:tcPr>
            <w:tcW w:w="189" w:type="pct"/>
            <w:shd w:val="clear" w:color="000000" w:fill="FFFFFF"/>
            <w:noWrap/>
            <w:vAlign w:val="center"/>
            <w:hideMark/>
          </w:tcPr>
          <w:p w14:paraId="7992263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128</w:t>
            </w:r>
          </w:p>
        </w:tc>
        <w:tc>
          <w:tcPr>
            <w:tcW w:w="257" w:type="pct"/>
            <w:shd w:val="clear" w:color="000000" w:fill="FFFFFF"/>
            <w:noWrap/>
            <w:vAlign w:val="center"/>
            <w:hideMark/>
          </w:tcPr>
          <w:p w14:paraId="76D025C6"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1,329.74</w:t>
            </w:r>
          </w:p>
        </w:tc>
        <w:tc>
          <w:tcPr>
            <w:tcW w:w="209" w:type="pct"/>
            <w:shd w:val="clear" w:color="000000" w:fill="FFFFFF"/>
            <w:noWrap/>
            <w:vAlign w:val="center"/>
            <w:hideMark/>
          </w:tcPr>
          <w:p w14:paraId="2A46266D"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89.88</w:t>
            </w:r>
          </w:p>
        </w:tc>
        <w:tc>
          <w:tcPr>
            <w:tcW w:w="236" w:type="pct"/>
            <w:shd w:val="clear" w:color="000000" w:fill="FFFFFF"/>
            <w:noWrap/>
            <w:vAlign w:val="center"/>
            <w:hideMark/>
          </w:tcPr>
          <w:p w14:paraId="603CE30F"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49.19</w:t>
            </w:r>
          </w:p>
        </w:tc>
        <w:tc>
          <w:tcPr>
            <w:tcW w:w="257" w:type="pct"/>
            <w:shd w:val="clear" w:color="000000" w:fill="FFFFFF"/>
            <w:noWrap/>
            <w:vAlign w:val="center"/>
            <w:hideMark/>
          </w:tcPr>
          <w:p w14:paraId="1ADFB0E2"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747.78</w:t>
            </w:r>
          </w:p>
        </w:tc>
        <w:tc>
          <w:tcPr>
            <w:tcW w:w="209" w:type="pct"/>
            <w:shd w:val="clear" w:color="000000" w:fill="FFFFFF"/>
            <w:noWrap/>
            <w:vAlign w:val="center"/>
            <w:hideMark/>
          </w:tcPr>
          <w:p w14:paraId="1291A04D"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50.54</w:t>
            </w:r>
          </w:p>
        </w:tc>
        <w:tc>
          <w:tcPr>
            <w:tcW w:w="236" w:type="pct"/>
            <w:shd w:val="clear" w:color="000000" w:fill="FFFFFF"/>
            <w:noWrap/>
            <w:vAlign w:val="center"/>
            <w:hideMark/>
          </w:tcPr>
          <w:p w14:paraId="77BF6769"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28.01</w:t>
            </w:r>
          </w:p>
        </w:tc>
        <w:tc>
          <w:tcPr>
            <w:tcW w:w="257" w:type="pct"/>
            <w:shd w:val="clear" w:color="000000" w:fill="FFFFFF"/>
            <w:noWrap/>
            <w:vAlign w:val="center"/>
            <w:hideMark/>
          </w:tcPr>
          <w:p w14:paraId="04EF254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688.93</w:t>
            </w:r>
          </w:p>
        </w:tc>
        <w:tc>
          <w:tcPr>
            <w:tcW w:w="209" w:type="pct"/>
            <w:shd w:val="clear" w:color="000000" w:fill="FFFFFF"/>
            <w:noWrap/>
            <w:vAlign w:val="center"/>
            <w:hideMark/>
          </w:tcPr>
          <w:p w14:paraId="6574D6B3"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46.56</w:t>
            </w:r>
          </w:p>
        </w:tc>
        <w:tc>
          <w:tcPr>
            <w:tcW w:w="236" w:type="pct"/>
            <w:shd w:val="clear" w:color="000000" w:fill="FFFFFF"/>
            <w:noWrap/>
            <w:vAlign w:val="center"/>
            <w:hideMark/>
          </w:tcPr>
          <w:p w14:paraId="4E5D71AF"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25.87</w:t>
            </w:r>
          </w:p>
        </w:tc>
        <w:tc>
          <w:tcPr>
            <w:tcW w:w="257" w:type="pct"/>
            <w:shd w:val="clear" w:color="000000" w:fill="FFFFFF"/>
            <w:noWrap/>
            <w:vAlign w:val="center"/>
            <w:hideMark/>
          </w:tcPr>
          <w:p w14:paraId="71DF2C8D"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662.46</w:t>
            </w:r>
          </w:p>
        </w:tc>
        <w:tc>
          <w:tcPr>
            <w:tcW w:w="176" w:type="pct"/>
            <w:shd w:val="clear" w:color="000000" w:fill="FFFFFF"/>
            <w:noWrap/>
            <w:vAlign w:val="center"/>
            <w:hideMark/>
          </w:tcPr>
          <w:p w14:paraId="19BCFF3B"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44.78</w:t>
            </w:r>
          </w:p>
        </w:tc>
        <w:tc>
          <w:tcPr>
            <w:tcW w:w="236" w:type="pct"/>
            <w:shd w:val="clear" w:color="000000" w:fill="FFFFFF"/>
            <w:noWrap/>
            <w:vAlign w:val="center"/>
            <w:hideMark/>
          </w:tcPr>
          <w:p w14:paraId="02984464"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24.91</w:t>
            </w:r>
          </w:p>
        </w:tc>
      </w:tr>
      <w:tr w:rsidR="00CC4FEA" w:rsidRPr="00526077" w14:paraId="244B4062" w14:textId="77777777" w:rsidTr="005358CB">
        <w:trPr>
          <w:trHeight w:val="225"/>
        </w:trPr>
        <w:tc>
          <w:tcPr>
            <w:tcW w:w="274" w:type="pct"/>
            <w:vMerge/>
            <w:vAlign w:val="center"/>
            <w:hideMark/>
          </w:tcPr>
          <w:p w14:paraId="4190B504" w14:textId="77777777" w:rsidR="00CC4FEA" w:rsidRPr="00526077" w:rsidRDefault="00CC4FEA" w:rsidP="00CC4FEA">
            <w:pPr>
              <w:rPr>
                <w:color w:val="000000"/>
                <w:sz w:val="16"/>
                <w:szCs w:val="16"/>
                <w14:numForm w14:val="lining"/>
                <w14:numSpacing w14:val="tabular"/>
              </w:rPr>
            </w:pPr>
          </w:p>
        </w:tc>
        <w:tc>
          <w:tcPr>
            <w:tcW w:w="348" w:type="pct"/>
            <w:shd w:val="clear" w:color="000000" w:fill="FFFFFF"/>
            <w:vAlign w:val="center"/>
            <w:hideMark/>
          </w:tcPr>
          <w:p w14:paraId="677D3CFB"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Difference</w:t>
            </w:r>
          </w:p>
        </w:tc>
        <w:tc>
          <w:tcPr>
            <w:tcW w:w="257" w:type="pct"/>
            <w:shd w:val="clear" w:color="000000" w:fill="FFFFFF"/>
            <w:noWrap/>
            <w:vAlign w:val="center"/>
            <w:hideMark/>
          </w:tcPr>
          <w:p w14:paraId="4A9963EA" w14:textId="47EFD8AC" w:rsidR="00CC4FEA" w:rsidRPr="00526077" w:rsidRDefault="00CC4FEA" w:rsidP="00CC4FEA">
            <w:pPr>
              <w:jc w:val="right"/>
              <w:rPr>
                <w:color w:val="000000"/>
                <w:sz w:val="16"/>
                <w:szCs w:val="16"/>
                <w14:numForm w14:val="lining"/>
                <w14:numSpacing w14:val="tabular"/>
              </w:rPr>
            </w:pPr>
          </w:p>
        </w:tc>
        <w:tc>
          <w:tcPr>
            <w:tcW w:w="236" w:type="pct"/>
            <w:shd w:val="clear" w:color="000000" w:fill="FFFFFF"/>
            <w:noWrap/>
            <w:vAlign w:val="center"/>
            <w:hideMark/>
          </w:tcPr>
          <w:p w14:paraId="799AF613" w14:textId="0E4517C5" w:rsidR="00CC4FEA" w:rsidRPr="00526077" w:rsidRDefault="00CC4FEA" w:rsidP="00CC4FEA">
            <w:pPr>
              <w:jc w:val="right"/>
              <w:rPr>
                <w:color w:val="000000"/>
                <w:sz w:val="16"/>
                <w:szCs w:val="16"/>
                <w14:numForm w14:val="lining"/>
                <w14:numSpacing w14:val="tabular"/>
              </w:rPr>
            </w:pPr>
          </w:p>
        </w:tc>
        <w:tc>
          <w:tcPr>
            <w:tcW w:w="189" w:type="pct"/>
            <w:shd w:val="clear" w:color="000000" w:fill="FFFFFF"/>
            <w:vAlign w:val="center"/>
            <w:hideMark/>
          </w:tcPr>
          <w:p w14:paraId="48DF3096"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0</w:t>
            </w:r>
          </w:p>
        </w:tc>
        <w:tc>
          <w:tcPr>
            <w:tcW w:w="284" w:type="pct"/>
            <w:shd w:val="clear" w:color="000000" w:fill="FFFFFF"/>
            <w:noWrap/>
            <w:vAlign w:val="center"/>
            <w:hideMark/>
          </w:tcPr>
          <w:p w14:paraId="3557C3BC"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0.00</w:t>
            </w:r>
          </w:p>
        </w:tc>
        <w:tc>
          <w:tcPr>
            <w:tcW w:w="209" w:type="pct"/>
            <w:shd w:val="clear" w:color="000000" w:fill="FFFFFF"/>
            <w:noWrap/>
            <w:vAlign w:val="center"/>
            <w:hideMark/>
          </w:tcPr>
          <w:p w14:paraId="02FCC397"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0.00</w:t>
            </w:r>
          </w:p>
        </w:tc>
        <w:tc>
          <w:tcPr>
            <w:tcW w:w="236" w:type="pct"/>
            <w:shd w:val="clear" w:color="000000" w:fill="FFFFFF"/>
            <w:noWrap/>
            <w:vAlign w:val="center"/>
            <w:hideMark/>
          </w:tcPr>
          <w:p w14:paraId="35E8257D"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0.19</w:t>
            </w:r>
          </w:p>
        </w:tc>
        <w:tc>
          <w:tcPr>
            <w:tcW w:w="189" w:type="pct"/>
            <w:shd w:val="clear" w:color="000000" w:fill="FFFFFF"/>
            <w:noWrap/>
            <w:vAlign w:val="center"/>
            <w:hideMark/>
          </w:tcPr>
          <w:p w14:paraId="25F2F7A4"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7</w:t>
            </w:r>
          </w:p>
        </w:tc>
        <w:tc>
          <w:tcPr>
            <w:tcW w:w="257" w:type="pct"/>
            <w:shd w:val="clear" w:color="000000" w:fill="FFFFFF"/>
            <w:noWrap/>
            <w:vAlign w:val="center"/>
            <w:hideMark/>
          </w:tcPr>
          <w:p w14:paraId="75132724"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-56.93</w:t>
            </w:r>
          </w:p>
        </w:tc>
        <w:tc>
          <w:tcPr>
            <w:tcW w:w="209" w:type="pct"/>
            <w:shd w:val="clear" w:color="000000" w:fill="FFFFFF"/>
            <w:noWrap/>
            <w:vAlign w:val="center"/>
            <w:hideMark/>
          </w:tcPr>
          <w:p w14:paraId="7AD184BD"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-3.85</w:t>
            </w:r>
          </w:p>
        </w:tc>
        <w:tc>
          <w:tcPr>
            <w:tcW w:w="236" w:type="pct"/>
            <w:shd w:val="clear" w:color="000000" w:fill="FFFFFF"/>
            <w:noWrap/>
            <w:vAlign w:val="center"/>
            <w:hideMark/>
          </w:tcPr>
          <w:p w14:paraId="52DE3FD2"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-2.04</w:t>
            </w:r>
          </w:p>
        </w:tc>
        <w:tc>
          <w:tcPr>
            <w:tcW w:w="257" w:type="pct"/>
            <w:shd w:val="clear" w:color="000000" w:fill="FFFFFF"/>
            <w:noWrap/>
            <w:vAlign w:val="center"/>
            <w:hideMark/>
          </w:tcPr>
          <w:p w14:paraId="33432A3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308.39</w:t>
            </w:r>
          </w:p>
        </w:tc>
        <w:tc>
          <w:tcPr>
            <w:tcW w:w="209" w:type="pct"/>
            <w:shd w:val="clear" w:color="000000" w:fill="FFFFFF"/>
            <w:noWrap/>
            <w:vAlign w:val="center"/>
            <w:hideMark/>
          </w:tcPr>
          <w:p w14:paraId="32B6578B"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20.84</w:t>
            </w:r>
          </w:p>
        </w:tc>
        <w:tc>
          <w:tcPr>
            <w:tcW w:w="236" w:type="pct"/>
            <w:shd w:val="clear" w:color="000000" w:fill="FFFFFF"/>
            <w:noWrap/>
            <w:vAlign w:val="center"/>
            <w:hideMark/>
          </w:tcPr>
          <w:p w14:paraId="18493CC0"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11.17</w:t>
            </w:r>
          </w:p>
        </w:tc>
        <w:tc>
          <w:tcPr>
            <w:tcW w:w="257" w:type="pct"/>
            <w:shd w:val="clear" w:color="000000" w:fill="FFFFFF"/>
            <w:noWrap/>
            <w:vAlign w:val="center"/>
            <w:hideMark/>
          </w:tcPr>
          <w:p w14:paraId="4CAC4FA4"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335.13</w:t>
            </w:r>
          </w:p>
        </w:tc>
        <w:tc>
          <w:tcPr>
            <w:tcW w:w="209" w:type="pct"/>
            <w:shd w:val="clear" w:color="000000" w:fill="FFFFFF"/>
            <w:noWrap/>
            <w:vAlign w:val="center"/>
            <w:hideMark/>
          </w:tcPr>
          <w:p w14:paraId="097821C5"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22.65</w:t>
            </w:r>
          </w:p>
        </w:tc>
        <w:tc>
          <w:tcPr>
            <w:tcW w:w="236" w:type="pct"/>
            <w:shd w:val="clear" w:color="000000" w:fill="FFFFFF"/>
            <w:noWrap/>
            <w:vAlign w:val="center"/>
            <w:hideMark/>
          </w:tcPr>
          <w:p w14:paraId="60B43837"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12.14</w:t>
            </w:r>
          </w:p>
        </w:tc>
        <w:tc>
          <w:tcPr>
            <w:tcW w:w="257" w:type="pct"/>
            <w:shd w:val="clear" w:color="000000" w:fill="FFFFFF"/>
            <w:noWrap/>
            <w:vAlign w:val="center"/>
            <w:hideMark/>
          </w:tcPr>
          <w:p w14:paraId="7CDD71EA"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333.13</w:t>
            </w:r>
          </w:p>
        </w:tc>
        <w:tc>
          <w:tcPr>
            <w:tcW w:w="176" w:type="pct"/>
            <w:shd w:val="clear" w:color="000000" w:fill="FFFFFF"/>
            <w:noWrap/>
            <w:vAlign w:val="center"/>
            <w:hideMark/>
          </w:tcPr>
          <w:p w14:paraId="56681957"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22.52</w:t>
            </w:r>
          </w:p>
        </w:tc>
        <w:tc>
          <w:tcPr>
            <w:tcW w:w="236" w:type="pct"/>
            <w:shd w:val="clear" w:color="000000" w:fill="FFFFFF"/>
            <w:noWrap/>
            <w:vAlign w:val="center"/>
            <w:hideMark/>
          </w:tcPr>
          <w:p w14:paraId="72A0F7B1" w14:textId="77777777" w:rsidR="00CC4FEA" w:rsidRPr="00526077" w:rsidRDefault="00CC4FEA" w:rsidP="00CC4FEA">
            <w:pPr>
              <w:jc w:val="right"/>
              <w:rPr>
                <w:color w:val="000000"/>
                <w:sz w:val="16"/>
                <w:szCs w:val="16"/>
                <w14:numForm w14:val="lining"/>
                <w14:numSpacing w14:val="tabular"/>
              </w:rPr>
            </w:pPr>
            <w:r>
              <w:rPr>
                <w:color w:val="000000"/>
                <w:sz w:val="16"/>
                <w14:numForm w14:val="lining"/>
                <w14:numSpacing w14:val="tabular"/>
              </w:rPr>
              <w:t>12.07</w:t>
            </w:r>
          </w:p>
        </w:tc>
      </w:tr>
    </w:tbl>
    <w:p w14:paraId="72102CF4" w14:textId="77777777" w:rsidR="003B5A73" w:rsidRPr="00526077" w:rsidRDefault="003B5A73" w:rsidP="003B5A73">
      <w:pPr>
        <w:spacing w:before="120"/>
        <w:rPr>
          <w:b/>
          <w:u w:val="single"/>
          <w14:numForm w14:val="lining"/>
          <w14:numSpacing w14:val="tabular"/>
        </w:rPr>
      </w:pPr>
      <w:r>
        <w:rPr>
          <w:b/>
          <w:u w:val="single"/>
          <w14:numForm w14:val="lining"/>
          <w14:numSpacing w14:val="tabular"/>
        </w:rPr>
        <w:t>The following is applicable to all the tables below:</w:t>
      </w:r>
    </w:p>
    <w:p w14:paraId="71999455" w14:textId="68C4F888" w:rsidR="003B5A73" w:rsidRPr="00526077" w:rsidRDefault="00526077" w:rsidP="00526077">
      <w:pPr>
        <w:tabs>
          <w:tab w:val="left" w:pos="600"/>
          <w:tab w:val="left" w:pos="1300"/>
        </w:tabs>
        <w:jc w:val="both"/>
        <w:rPr>
          <w:i/>
          <w:sz w:val="18"/>
          <w:szCs w:val="18"/>
          <w14:numForm w14:val="lining"/>
          <w14:numSpacing w14:val="tabular"/>
        </w:rPr>
      </w:pPr>
      <w:r>
        <w:rPr>
          <w:i/>
          <w:sz w:val="18"/>
          <w14:numForm w14:val="lining"/>
          <w14:numSpacing w14:val="tabular"/>
        </w:rPr>
        <w:t>Source:</w:t>
      </w:r>
      <w:r>
        <w:tab/>
      </w:r>
      <w:r>
        <w:rPr>
          <w:i/>
          <w:sz w:val="18"/>
          <w14:numForm w14:val="lining"/>
          <w14:numSpacing w14:val="tabular"/>
        </w:rPr>
        <w:t>Current MC – MSC2007 as of 16 Apr 2015</w:t>
      </w:r>
    </w:p>
    <w:p w14:paraId="2BDC7F49" w14:textId="1B4A6252" w:rsidR="003B5A73" w:rsidRPr="00526077" w:rsidRDefault="00526077" w:rsidP="00526077">
      <w:pPr>
        <w:tabs>
          <w:tab w:val="left" w:pos="600"/>
          <w:tab w:val="left" w:pos="1300"/>
        </w:tabs>
        <w:jc w:val="both"/>
        <w:rPr>
          <w:i/>
          <w:sz w:val="18"/>
          <w:szCs w:val="18"/>
          <w14:numForm w14:val="lining"/>
          <w14:numSpacing w14:val="tabular"/>
        </w:rPr>
      </w:pPr>
      <w:r>
        <w:tab/>
      </w:r>
      <w:r>
        <w:rPr>
          <w:i/>
          <w:sz w:val="18"/>
          <w14:numForm w14:val="lining"/>
          <w14:numSpacing w14:val="tabular"/>
        </w:rPr>
        <w:t>Previous MC – MSC2007 as of 3 Oct 2014</w:t>
      </w:r>
    </w:p>
    <w:p w14:paraId="450BD77B" w14:textId="1EA4C9B2" w:rsidR="003B5A73" w:rsidRPr="00526077" w:rsidRDefault="003B5A73" w:rsidP="00526077">
      <w:pPr>
        <w:tabs>
          <w:tab w:val="left" w:pos="600"/>
          <w:tab w:val="left" w:pos="1300"/>
        </w:tabs>
        <w:jc w:val="both"/>
        <w:rPr>
          <w:i/>
          <w:sz w:val="18"/>
          <w:szCs w:val="18"/>
          <w14:numForm w14:val="lining"/>
          <w14:numSpacing w14:val="tabular"/>
        </w:rPr>
      </w:pPr>
      <w:r>
        <w:rPr>
          <w:i/>
          <w:sz w:val="18"/>
          <w14:numForm w14:val="lining"/>
          <w14:numSpacing w14:val="tabular"/>
        </w:rPr>
        <w:t>CZK/EUR exchange rate:</w:t>
      </w:r>
      <w:r w:rsidR="00371AC4">
        <w:t xml:space="preserve"> </w:t>
      </w:r>
      <w:r>
        <w:rPr>
          <w:i/>
          <w:sz w:val="18"/>
          <w14:numForm w14:val="lining"/>
          <w14:numSpacing w14:val="tabular"/>
        </w:rPr>
        <w:t>Current MC – 27.473</w:t>
      </w:r>
    </w:p>
    <w:p w14:paraId="725659DB" w14:textId="32DA6750" w:rsidR="003B5A73" w:rsidRPr="00526077" w:rsidRDefault="00526077" w:rsidP="00526077">
      <w:pPr>
        <w:tabs>
          <w:tab w:val="left" w:pos="600"/>
          <w:tab w:val="left" w:pos="1300"/>
        </w:tabs>
        <w:jc w:val="both"/>
        <w:rPr>
          <w:i/>
          <w:sz w:val="18"/>
          <w:szCs w:val="18"/>
          <w14:numForm w14:val="lining"/>
          <w14:numSpacing w14:val="tabular"/>
        </w:rPr>
      </w:pPr>
      <w:r>
        <w:tab/>
      </w:r>
      <w:r>
        <w:tab/>
      </w:r>
      <w:r w:rsidR="00371AC4">
        <w:t xml:space="preserve">           </w:t>
      </w:r>
      <w:r>
        <w:rPr>
          <w:i/>
          <w:sz w:val="18"/>
          <w14:numForm w14:val="lining"/>
          <w14:numSpacing w14:val="tabular"/>
        </w:rPr>
        <w:t xml:space="preserve">Previous MC – 27.54 </w:t>
      </w:r>
    </w:p>
    <w:p w14:paraId="75C20E08" w14:textId="77777777" w:rsidR="003B5A73" w:rsidRPr="00526077" w:rsidRDefault="003B5A73" w:rsidP="00526077">
      <w:pPr>
        <w:tabs>
          <w:tab w:val="left" w:pos="600"/>
          <w:tab w:val="left" w:pos="1300"/>
        </w:tabs>
        <w:rPr>
          <w:i/>
          <w:sz w:val="18"/>
          <w:szCs w:val="18"/>
          <w14:numForm w14:val="lining"/>
          <w14:numSpacing w14:val="tabular"/>
        </w:rPr>
      </w:pPr>
      <w:r>
        <w:rPr>
          <w:i/>
          <w:sz w:val="18"/>
          <w14:numForm w14:val="lining"/>
          <w14:numSpacing w14:val="tabular"/>
        </w:rPr>
        <w:t>Source of funding – EU share</w:t>
      </w:r>
    </w:p>
    <w:p w14:paraId="3E16EE35" w14:textId="77777777" w:rsidR="005E6950" w:rsidRPr="00526077" w:rsidRDefault="005E6950" w:rsidP="003B5A73">
      <w:pPr>
        <w:rPr>
          <w:i/>
          <w:sz w:val="18"/>
          <w:szCs w:val="18"/>
          <w14:numForm w14:val="lining"/>
          <w14:numSpacing w14:val="tabular"/>
        </w:rPr>
      </w:pPr>
    </w:p>
    <w:p w14:paraId="10BD416F" w14:textId="77777777" w:rsidR="005E6950" w:rsidRPr="00526077" w:rsidRDefault="005E6950" w:rsidP="003B5A73">
      <w:pPr>
        <w:rPr>
          <w:i/>
          <w:sz w:val="18"/>
          <w:szCs w:val="18"/>
          <w14:numForm w14:val="lining"/>
          <w14:numSpacing w14:val="tabular"/>
        </w:rPr>
      </w:pPr>
    </w:p>
    <w:p w14:paraId="4783F6D9" w14:textId="77777777" w:rsidR="005E6950" w:rsidRPr="00526077" w:rsidRDefault="005E6950" w:rsidP="003B5A73">
      <w:pPr>
        <w:rPr>
          <w:i/>
          <w:sz w:val="18"/>
          <w:szCs w:val="18"/>
          <w14:numForm w14:val="lining"/>
          <w14:numSpacing w14:val="tabular"/>
        </w:rPr>
      </w:pPr>
    </w:p>
    <w:p w14:paraId="2CA1AD2A" w14:textId="77777777" w:rsidR="005E6950" w:rsidRPr="00526077" w:rsidRDefault="005E6950" w:rsidP="003B5A73">
      <w:pPr>
        <w:rPr>
          <w:i/>
          <w:sz w:val="18"/>
          <w:szCs w:val="18"/>
          <w14:numForm w14:val="lining"/>
          <w14:numSpacing w14:val="tabular"/>
        </w:rPr>
      </w:pPr>
    </w:p>
    <w:p w14:paraId="517CDEED" w14:textId="77777777" w:rsidR="005E6950" w:rsidRPr="00526077" w:rsidRDefault="005E6950" w:rsidP="003B5A73">
      <w:pPr>
        <w:rPr>
          <w:i/>
          <w:sz w:val="18"/>
          <w:szCs w:val="18"/>
          <w14:numForm w14:val="lining"/>
          <w14:numSpacing w14:val="tabular"/>
        </w:rPr>
      </w:pPr>
    </w:p>
    <w:p w14:paraId="3E810C8E" w14:textId="77777777" w:rsidR="005E6950" w:rsidRPr="00526077" w:rsidRDefault="005E6950" w:rsidP="003B5A73">
      <w:pPr>
        <w:rPr>
          <w:i/>
          <w:sz w:val="18"/>
          <w:szCs w:val="18"/>
          <w14:numForm w14:val="lining"/>
          <w14:numSpacing w14:val="tabular"/>
        </w:rPr>
      </w:pPr>
    </w:p>
    <w:p w14:paraId="77CB70FC" w14:textId="77777777" w:rsidR="005E6950" w:rsidRPr="00526077" w:rsidRDefault="005E6950" w:rsidP="003B5A73">
      <w:pPr>
        <w:rPr>
          <w:i/>
          <w:sz w:val="18"/>
          <w:szCs w:val="18"/>
          <w14:numForm w14:val="lining"/>
          <w14:numSpacing w14:val="tabular"/>
        </w:rPr>
      </w:pPr>
    </w:p>
    <w:p w14:paraId="007ED513" w14:textId="77777777" w:rsidR="005E6950" w:rsidRPr="00526077" w:rsidRDefault="005E6950" w:rsidP="003B5A73">
      <w:pPr>
        <w:rPr>
          <w:i/>
          <w:sz w:val="18"/>
          <w:szCs w:val="18"/>
          <w14:numForm w14:val="lining"/>
          <w14:numSpacing w14:val="tabular"/>
        </w:rPr>
      </w:pPr>
    </w:p>
    <w:p w14:paraId="15E33C43" w14:textId="24A74418" w:rsidR="00520A85" w:rsidRPr="00526077" w:rsidRDefault="000328AD" w:rsidP="00520A85">
      <w:pPr>
        <w:spacing w:after="120"/>
        <w:jc w:val="both"/>
        <w:rPr>
          <w:sz w:val="22"/>
          <w:szCs w:val="22"/>
          <w14:numForm w14:val="lining"/>
          <w14:numSpacing w14:val="tabular"/>
        </w:rPr>
      </w:pPr>
      <w:r>
        <w:rPr>
          <w:b/>
          <w:sz w:val="22"/>
          <w14:numForm w14:val="lining"/>
          <w14:numSpacing w14:val="tabular"/>
        </w:rPr>
        <w:lastRenderedPageBreak/>
        <w:t>In Intervention area 3.2</w:t>
      </w:r>
      <w:r>
        <w:t>,</w:t>
      </w:r>
      <w:r>
        <w:rPr>
          <w:color w:val="984806"/>
          <w:sz w:val="22"/>
          <w14:numForm w14:val="lining"/>
          <w14:numSpacing w14:val="tabular"/>
        </w:rPr>
        <w:t xml:space="preserve"> </w:t>
      </w:r>
      <w:r>
        <w:rPr>
          <w:sz w:val="22"/>
          <w14:numForm w14:val="lining"/>
          <w14:numSpacing w14:val="tabular"/>
        </w:rPr>
        <w:t xml:space="preserve">the certification </w:t>
      </w:r>
      <w:r w:rsidR="00371AC4">
        <w:rPr>
          <w:sz w:val="22"/>
          <w14:numForm w14:val="lining"/>
          <w14:numSpacing w14:val="tabular"/>
        </w:rPr>
        <w:t xml:space="preserve">of expenditure </w:t>
      </w:r>
      <w:r>
        <w:rPr>
          <w:sz w:val="22"/>
          <w14:numForm w14:val="lining"/>
          <w14:numSpacing w14:val="tabular"/>
        </w:rPr>
        <w:t>is suspended and the horizontal audit was carried out.</w:t>
      </w:r>
      <w:r w:rsidR="00371AC4">
        <w:rPr>
          <w:sz w:val="22"/>
          <w14:numForm w14:val="lining"/>
          <w14:numSpacing w14:val="tabular"/>
        </w:rPr>
        <w:t xml:space="preserve"> Pending receipt of its results, t</w:t>
      </w:r>
      <w:r>
        <w:rPr>
          <w:sz w:val="22"/>
          <w14:numForm w14:val="lining"/>
          <w14:numSpacing w14:val="tabular"/>
        </w:rPr>
        <w:t xml:space="preserve">he issuance </w:t>
      </w:r>
      <w:r w:rsidR="008172EA">
        <w:rPr>
          <w:sz w:val="22"/>
          <w14:numForm w14:val="lining"/>
          <w14:numSpacing w14:val="tabular"/>
        </w:rPr>
        <w:br/>
      </w:r>
      <w:r>
        <w:rPr>
          <w:sz w:val="22"/>
          <w14:numForm w14:val="lining"/>
          <w14:numSpacing w14:val="tabular"/>
        </w:rPr>
        <w:t>of guidance documents for projects from the 17</w:t>
      </w:r>
      <w:r>
        <w:rPr>
          <w:sz w:val="22"/>
          <w:vertAlign w:val="superscript"/>
          <w14:numForm w14:val="lining"/>
          <w14:numSpacing w14:val="tabular"/>
        </w:rPr>
        <w:t>th</w:t>
      </w:r>
      <w:r>
        <w:rPr>
          <w:sz w:val="22"/>
          <w14:numForm w14:val="lining"/>
          <w14:numSpacing w14:val="tabular"/>
        </w:rPr>
        <w:t xml:space="preserve"> and 18</w:t>
      </w:r>
      <w:r>
        <w:rPr>
          <w:sz w:val="22"/>
          <w:vertAlign w:val="superscript"/>
          <w14:numForm w14:val="lining"/>
          <w14:numSpacing w14:val="tabular"/>
        </w:rPr>
        <w:t>th</w:t>
      </w:r>
      <w:r>
        <w:rPr>
          <w:sz w:val="22"/>
          <w14:numForm w14:val="lining"/>
          <w14:numSpacing w14:val="tabular"/>
        </w:rPr>
        <w:t xml:space="preserve"> call is suspended </w:t>
      </w:r>
      <w:r w:rsidR="00371AC4">
        <w:rPr>
          <w:sz w:val="22"/>
          <w14:numForm w14:val="lining"/>
          <w14:numSpacing w14:val="tabular"/>
        </w:rPr>
        <w:t xml:space="preserve">because of the fear of </w:t>
      </w:r>
      <w:r>
        <w:rPr>
          <w:sz w:val="22"/>
          <w14:numForm w14:val="lining"/>
          <w14:numSpacing w14:val="tabular"/>
        </w:rPr>
        <w:t>the imposition of financial corrections that w</w:t>
      </w:r>
      <w:r w:rsidR="00371AC4">
        <w:rPr>
          <w:sz w:val="22"/>
          <w14:numForm w14:val="lining"/>
          <w14:numSpacing w14:val="tabular"/>
        </w:rPr>
        <w:t>ill be debited</w:t>
      </w:r>
      <w:r>
        <w:rPr>
          <w:sz w:val="22"/>
          <w14:numForm w14:val="lining"/>
          <w14:numSpacing w14:val="tabular"/>
        </w:rPr>
        <w:t xml:space="preserve"> </w:t>
      </w:r>
      <w:r w:rsidR="008172EA">
        <w:rPr>
          <w:sz w:val="22"/>
          <w14:numForm w14:val="lining"/>
          <w14:numSpacing w14:val="tabular"/>
        </w:rPr>
        <w:br/>
      </w:r>
      <w:r>
        <w:rPr>
          <w:sz w:val="22"/>
          <w14:numForm w14:val="lining"/>
          <w14:numSpacing w14:val="tabular"/>
        </w:rPr>
        <w:t xml:space="preserve">to </w:t>
      </w:r>
      <w:r w:rsidR="00371AC4">
        <w:rPr>
          <w:sz w:val="22"/>
          <w14:numForm w14:val="lining"/>
          <w14:numSpacing w14:val="tabular"/>
        </w:rPr>
        <w:t xml:space="preserve">the </w:t>
      </w:r>
      <w:r>
        <w:rPr>
          <w:sz w:val="22"/>
          <w14:numForm w14:val="lining"/>
          <w14:numSpacing w14:val="tabular"/>
        </w:rPr>
        <w:t xml:space="preserve">state budget (errors were not made by aid beneficiaries). The funds are reimbursed to aid beneficiaries regardless the suspended certification </w:t>
      </w:r>
      <w:r w:rsidR="008172EA">
        <w:rPr>
          <w:sz w:val="22"/>
          <w14:numForm w14:val="lining"/>
          <w14:numSpacing w14:val="tabular"/>
        </w:rPr>
        <w:br/>
      </w:r>
      <w:r>
        <w:rPr>
          <w:sz w:val="22"/>
          <w14:numForm w14:val="lining"/>
          <w14:numSpacing w14:val="tabular"/>
        </w:rPr>
        <w:t>of expenditure</w:t>
      </w:r>
      <w:r w:rsidR="00371AC4">
        <w:rPr>
          <w:sz w:val="22"/>
          <w14:numForm w14:val="lining"/>
          <w14:numSpacing w14:val="tabular"/>
        </w:rPr>
        <w:t>,</w:t>
      </w:r>
      <w:r>
        <w:rPr>
          <w:sz w:val="22"/>
          <w14:numForm w14:val="lining"/>
          <w14:numSpacing w14:val="tabular"/>
        </w:rPr>
        <w:t xml:space="preserve"> and in the monitored period a considerable incre</w:t>
      </w:r>
      <w:r w:rsidR="00371AC4">
        <w:rPr>
          <w:sz w:val="22"/>
          <w14:numForm w14:val="lining"/>
          <w14:numSpacing w14:val="tabular"/>
        </w:rPr>
        <w:t xml:space="preserve">ase of absorption of funds was </w:t>
      </w:r>
      <w:r>
        <w:rPr>
          <w:sz w:val="22"/>
          <w14:numForm w14:val="lining"/>
          <w14:numSpacing w14:val="tabular"/>
        </w:rPr>
        <w:t>seen. The largest volume of funds paid to beneficiaries was reimbursed at the end of 2014, when effort</w:t>
      </w:r>
      <w:r w:rsidR="00371AC4">
        <w:rPr>
          <w:sz w:val="22"/>
          <w14:numForm w14:val="lining"/>
          <w14:numSpacing w14:val="tabular"/>
        </w:rPr>
        <w:t>s</w:t>
      </w:r>
      <w:r>
        <w:rPr>
          <w:sz w:val="22"/>
          <w14:numForm w14:val="lining"/>
          <w14:numSpacing w14:val="tabular"/>
        </w:rPr>
        <w:t xml:space="preserve"> were exerted to achieve the highest fulfilment of </w:t>
      </w:r>
      <w:proofErr w:type="gramStart"/>
      <w:r>
        <w:rPr>
          <w:sz w:val="22"/>
          <w14:numForm w14:val="lining"/>
          <w14:numSpacing w14:val="tabular"/>
        </w:rPr>
        <w:t>n+2 rule</w:t>
      </w:r>
      <w:proofErr w:type="gramEnd"/>
      <w:r>
        <w:rPr>
          <w:sz w:val="22"/>
          <w14:numForm w14:val="lining"/>
          <w14:numSpacing w14:val="tabular"/>
        </w:rPr>
        <w:t xml:space="preserve">. In the last quarter of 2014, the </w:t>
      </w:r>
      <w:r w:rsidR="00371AC4">
        <w:rPr>
          <w:sz w:val="22"/>
          <w14:numForm w14:val="lining"/>
          <w14:numSpacing w14:val="tabular"/>
        </w:rPr>
        <w:t>highest</w:t>
      </w:r>
      <w:r>
        <w:rPr>
          <w:sz w:val="22"/>
          <w14:numForm w14:val="lining"/>
          <w14:numSpacing w14:val="tabular"/>
        </w:rPr>
        <w:t xml:space="preserve"> ever number </w:t>
      </w:r>
      <w:r w:rsidR="008172EA">
        <w:rPr>
          <w:sz w:val="22"/>
          <w14:numForm w14:val="lining"/>
          <w14:numSpacing w14:val="tabular"/>
        </w:rPr>
        <w:br/>
      </w:r>
      <w:r>
        <w:rPr>
          <w:sz w:val="22"/>
          <w14:numForm w14:val="lining"/>
          <w14:numSpacing w14:val="tabular"/>
        </w:rPr>
        <w:t>of summary payment claims was submitted to the IOP MA as against the average number in previous periods.</w:t>
      </w:r>
    </w:p>
    <w:p w14:paraId="498B8339" w14:textId="77777777" w:rsidR="00520A85" w:rsidRPr="00526077" w:rsidRDefault="00520A85" w:rsidP="002D6D88">
      <w:pPr>
        <w:rPr>
          <w14:numForm w14:val="lining"/>
          <w14:numSpacing w14:val="tabular"/>
        </w:rPr>
      </w:pPr>
    </w:p>
    <w:p w14:paraId="4CA6617F" w14:textId="0CE24B23" w:rsidR="006A0472" w:rsidRPr="00526077" w:rsidRDefault="000163C8" w:rsidP="004F5BC8">
      <w:pPr>
        <w:pStyle w:val="Tabulkanzev"/>
        <w:rPr>
          <w:b w:val="0"/>
          <w:bCs/>
          <w14:numForm w14:val="lining"/>
          <w14:numSpacing w14:val="tabular"/>
        </w:rPr>
      </w:pPr>
      <w:bookmarkStart w:id="188" w:name="_Toc417556923"/>
      <w:bookmarkStart w:id="189" w:name="_Toc420239136"/>
      <w:r>
        <w:rPr>
          <w:rStyle w:val="Siln"/>
          <w14:numForm w14:val="lining"/>
          <w14:numSpacing w14:val="tabular"/>
        </w:rPr>
        <w:t>Cumulative progress at the level of Intervention area 3.2 (in mil. CZK/EUR)</w:t>
      </w:r>
      <w:bookmarkEnd w:id="188"/>
      <w:bookmarkEnd w:id="18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100"/>
        <w:gridCol w:w="936"/>
        <w:gridCol w:w="700"/>
        <w:gridCol w:w="599"/>
        <w:gridCol w:w="780"/>
        <w:gridCol w:w="780"/>
        <w:gridCol w:w="580"/>
        <w:gridCol w:w="580"/>
        <w:gridCol w:w="780"/>
        <w:gridCol w:w="700"/>
        <w:gridCol w:w="580"/>
        <w:gridCol w:w="580"/>
        <w:gridCol w:w="700"/>
        <w:gridCol w:w="500"/>
        <w:gridCol w:w="608"/>
        <w:gridCol w:w="700"/>
        <w:gridCol w:w="522"/>
        <w:gridCol w:w="622"/>
        <w:gridCol w:w="700"/>
        <w:gridCol w:w="500"/>
        <w:gridCol w:w="597"/>
      </w:tblGrid>
      <w:tr w:rsidR="000E6CD8" w:rsidRPr="00526077" w14:paraId="7C0E6423" w14:textId="77777777" w:rsidTr="00DF74BF">
        <w:trPr>
          <w:trHeight w:val="705"/>
        </w:trPr>
        <w:tc>
          <w:tcPr>
            <w:tcW w:w="274" w:type="pct"/>
            <w:vMerge w:val="restart"/>
            <w:shd w:val="clear" w:color="auto" w:fill="B8CCE4" w:themeFill="accent1" w:themeFillTint="66"/>
            <w:vAlign w:val="center"/>
            <w:hideMark/>
          </w:tcPr>
          <w:p w14:paraId="33E9912A" w14:textId="77777777" w:rsidR="000E6CD8" w:rsidRPr="00526077" w:rsidRDefault="000E6CD8" w:rsidP="000E6CD8">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shd w:val="clear" w:color="auto" w:fill="B8CCE4" w:themeFill="accent1" w:themeFillTint="66"/>
            <w:vAlign w:val="bottom"/>
            <w:hideMark/>
          </w:tcPr>
          <w:p w14:paraId="2272B52D" w14:textId="77777777" w:rsidR="000E6CD8" w:rsidRPr="00526077" w:rsidRDefault="000E6CD8" w:rsidP="000E6CD8">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shd w:val="clear" w:color="auto" w:fill="B8CCE4" w:themeFill="accent1" w:themeFillTint="66"/>
            <w:vAlign w:val="center"/>
            <w:hideMark/>
          </w:tcPr>
          <w:p w14:paraId="259D4CAD" w14:textId="77777777" w:rsidR="000E6CD8" w:rsidRPr="00526077" w:rsidRDefault="000E6CD8" w:rsidP="000E6CD8">
            <w:pPr>
              <w:jc w:val="center"/>
              <w:rPr>
                <w:b/>
                <w:bCs/>
                <w:color w:val="000000"/>
                <w:sz w:val="18"/>
                <w:szCs w:val="18"/>
                <w14:numForm w14:val="lining"/>
                <w14:numSpacing w14:val="tabular"/>
              </w:rPr>
            </w:pPr>
            <w:r>
              <w:rPr>
                <w:b/>
                <w:color w:val="000000"/>
                <w:sz w:val="18"/>
                <w14:numForm w14:val="lining"/>
                <w14:numSpacing w14:val="tabular"/>
              </w:rPr>
              <w:t>Total allocation for 2007–2013</w:t>
            </w:r>
          </w:p>
        </w:tc>
        <w:tc>
          <w:tcPr>
            <w:tcW w:w="919" w:type="pct"/>
            <w:gridSpan w:val="4"/>
            <w:shd w:val="clear" w:color="auto" w:fill="B8CCE4" w:themeFill="accent1" w:themeFillTint="66"/>
            <w:vAlign w:val="center"/>
            <w:hideMark/>
          </w:tcPr>
          <w:p w14:paraId="1E934DB6" w14:textId="77777777" w:rsidR="000E6CD8" w:rsidRPr="00526077" w:rsidRDefault="000E6CD8" w:rsidP="000E6CD8">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shd w:val="clear" w:color="auto" w:fill="B8CCE4" w:themeFill="accent1" w:themeFillTint="66"/>
            <w:vAlign w:val="center"/>
            <w:hideMark/>
          </w:tcPr>
          <w:p w14:paraId="1418EFD3" w14:textId="77777777" w:rsidR="000E6CD8" w:rsidRPr="00526077" w:rsidRDefault="000E6CD8" w:rsidP="000E6CD8">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shd w:val="clear" w:color="auto" w:fill="B8CCE4" w:themeFill="accent1" w:themeFillTint="66"/>
            <w:vAlign w:val="center"/>
            <w:hideMark/>
          </w:tcPr>
          <w:p w14:paraId="1BB527AE" w14:textId="77777777" w:rsidR="000E6CD8" w:rsidRPr="00526077" w:rsidRDefault="000E6CD8" w:rsidP="000E6CD8">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shd w:val="clear" w:color="auto" w:fill="B8CCE4" w:themeFill="accent1" w:themeFillTint="66"/>
            <w:vAlign w:val="center"/>
            <w:hideMark/>
          </w:tcPr>
          <w:p w14:paraId="0FBFF044" w14:textId="77777777" w:rsidR="000E6CD8" w:rsidRPr="00526077" w:rsidRDefault="000E6CD8" w:rsidP="000E6CD8">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shd w:val="clear" w:color="auto" w:fill="B8CCE4" w:themeFill="accent1" w:themeFillTint="66"/>
            <w:vAlign w:val="center"/>
            <w:hideMark/>
          </w:tcPr>
          <w:p w14:paraId="51712111" w14:textId="77777777" w:rsidR="000E6CD8" w:rsidRPr="00526077" w:rsidRDefault="000E6CD8" w:rsidP="000E6CD8">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0E6CD8" w:rsidRPr="00526077" w14:paraId="3768B091" w14:textId="77777777" w:rsidTr="00723AAA">
        <w:trPr>
          <w:trHeight w:val="225"/>
        </w:trPr>
        <w:tc>
          <w:tcPr>
            <w:tcW w:w="274" w:type="pct"/>
            <w:vMerge/>
            <w:shd w:val="clear" w:color="auto" w:fill="B8CCE4" w:themeFill="accent1" w:themeFillTint="66"/>
            <w:vAlign w:val="center"/>
            <w:hideMark/>
          </w:tcPr>
          <w:p w14:paraId="4F24802F" w14:textId="77777777" w:rsidR="000E6CD8" w:rsidRPr="00526077" w:rsidRDefault="000E6CD8" w:rsidP="000E6CD8">
            <w:pPr>
              <w:rPr>
                <w:b/>
                <w:bCs/>
                <w:color w:val="000000"/>
                <w:sz w:val="18"/>
                <w:szCs w:val="18"/>
                <w14:numForm w14:val="lining"/>
                <w14:numSpacing w14:val="tabular"/>
              </w:rPr>
            </w:pPr>
          </w:p>
        </w:tc>
        <w:tc>
          <w:tcPr>
            <w:tcW w:w="348" w:type="pct"/>
            <w:vMerge w:val="restart"/>
            <w:shd w:val="clear" w:color="auto" w:fill="B8CCE4" w:themeFill="accent1" w:themeFillTint="66"/>
            <w:vAlign w:val="center"/>
            <w:hideMark/>
          </w:tcPr>
          <w:p w14:paraId="46567373"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shd w:val="clear" w:color="auto" w:fill="B8CCE4" w:themeFill="accent1" w:themeFillTint="66"/>
            <w:vAlign w:val="center"/>
            <w:hideMark/>
          </w:tcPr>
          <w:p w14:paraId="7D97DD96"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shd w:val="clear" w:color="auto" w:fill="B8CCE4" w:themeFill="accent1" w:themeFillTint="66"/>
            <w:vAlign w:val="center"/>
            <w:hideMark/>
          </w:tcPr>
          <w:p w14:paraId="461CC964"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5966CB95"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shd w:val="clear" w:color="auto" w:fill="B8CCE4" w:themeFill="accent1" w:themeFillTint="66"/>
            <w:vAlign w:val="center"/>
            <w:hideMark/>
          </w:tcPr>
          <w:p w14:paraId="579CED31"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3A445761"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6AD8F143"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1FAC8D0E"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shd w:val="clear" w:color="auto" w:fill="B8CCE4" w:themeFill="accent1" w:themeFillTint="66"/>
            <w:vAlign w:val="center"/>
            <w:hideMark/>
          </w:tcPr>
          <w:p w14:paraId="39AC1359"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196F1F31"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570C56D1"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0F6B7CBA"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299C9528"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7712F219"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2CDEAFBB"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76085C24"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39C3CEA9"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27DBED5B"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shd w:val="clear" w:color="auto" w:fill="B8CCE4" w:themeFill="accent1" w:themeFillTint="66"/>
            <w:vAlign w:val="center"/>
            <w:hideMark/>
          </w:tcPr>
          <w:p w14:paraId="3B2D8C3C"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5D699AE8"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mil. EUR</w:t>
            </w:r>
          </w:p>
        </w:tc>
      </w:tr>
      <w:tr w:rsidR="000E6CD8" w:rsidRPr="00526077" w14:paraId="306870BE" w14:textId="77777777" w:rsidTr="00723AAA">
        <w:trPr>
          <w:trHeight w:val="240"/>
        </w:trPr>
        <w:tc>
          <w:tcPr>
            <w:tcW w:w="274" w:type="pct"/>
            <w:vMerge/>
            <w:shd w:val="clear" w:color="auto" w:fill="B8CCE4" w:themeFill="accent1" w:themeFillTint="66"/>
            <w:vAlign w:val="center"/>
            <w:hideMark/>
          </w:tcPr>
          <w:p w14:paraId="464A6EEF" w14:textId="77777777" w:rsidR="000E6CD8" w:rsidRPr="00526077" w:rsidRDefault="000E6CD8" w:rsidP="000E6CD8">
            <w:pPr>
              <w:rPr>
                <w:b/>
                <w:bCs/>
                <w:color w:val="000000"/>
                <w:sz w:val="18"/>
                <w:szCs w:val="18"/>
                <w14:numForm w14:val="lining"/>
                <w14:numSpacing w14:val="tabular"/>
              </w:rPr>
            </w:pPr>
          </w:p>
        </w:tc>
        <w:tc>
          <w:tcPr>
            <w:tcW w:w="348" w:type="pct"/>
            <w:vMerge/>
            <w:shd w:val="clear" w:color="auto" w:fill="B8CCE4" w:themeFill="accent1" w:themeFillTint="66"/>
            <w:vAlign w:val="center"/>
            <w:hideMark/>
          </w:tcPr>
          <w:p w14:paraId="308EB2DF" w14:textId="77777777" w:rsidR="000E6CD8" w:rsidRPr="00526077" w:rsidRDefault="000E6CD8" w:rsidP="00723AAA">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6D70EC00" w14:textId="537BAFAA"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a</w:t>
            </w:r>
          </w:p>
        </w:tc>
        <w:tc>
          <w:tcPr>
            <w:tcW w:w="236" w:type="pct"/>
            <w:vMerge/>
            <w:shd w:val="clear" w:color="auto" w:fill="B8CCE4" w:themeFill="accent1" w:themeFillTint="66"/>
            <w:vAlign w:val="center"/>
            <w:hideMark/>
          </w:tcPr>
          <w:p w14:paraId="201AB7C9" w14:textId="77777777" w:rsidR="000E6CD8" w:rsidRPr="00526077" w:rsidRDefault="000E6CD8" w:rsidP="00723AAA">
            <w:pPr>
              <w:jc w:val="center"/>
              <w:rPr>
                <w:b/>
                <w:bCs/>
                <w:color w:val="000000"/>
                <w:sz w:val="18"/>
                <w:szCs w:val="18"/>
                <w14:numForm w14:val="lining"/>
                <w14:numSpacing w14:val="tabular"/>
              </w:rPr>
            </w:pPr>
          </w:p>
        </w:tc>
        <w:tc>
          <w:tcPr>
            <w:tcW w:w="189" w:type="pct"/>
            <w:shd w:val="clear" w:color="auto" w:fill="B8CCE4" w:themeFill="accent1" w:themeFillTint="66"/>
            <w:vAlign w:val="center"/>
            <w:hideMark/>
          </w:tcPr>
          <w:p w14:paraId="3C095031"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shd w:val="clear" w:color="auto" w:fill="B8CCE4" w:themeFill="accent1" w:themeFillTint="66"/>
            <w:vAlign w:val="center"/>
            <w:hideMark/>
          </w:tcPr>
          <w:p w14:paraId="4C564E27"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shd w:val="clear" w:color="auto" w:fill="B8CCE4" w:themeFill="accent1" w:themeFillTint="66"/>
            <w:vAlign w:val="center"/>
            <w:hideMark/>
          </w:tcPr>
          <w:p w14:paraId="26010CA8"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shd w:val="clear" w:color="auto" w:fill="B8CCE4" w:themeFill="accent1" w:themeFillTint="66"/>
            <w:vAlign w:val="center"/>
            <w:hideMark/>
          </w:tcPr>
          <w:p w14:paraId="114F3E62" w14:textId="77777777" w:rsidR="000E6CD8" w:rsidRPr="00526077" w:rsidRDefault="000E6CD8" w:rsidP="00723AAA">
            <w:pPr>
              <w:jc w:val="center"/>
              <w:rPr>
                <w:b/>
                <w:bCs/>
                <w:color w:val="000000"/>
                <w:sz w:val="18"/>
                <w:szCs w:val="18"/>
                <w14:numForm w14:val="lining"/>
                <w14:numSpacing w14:val="tabular"/>
              </w:rPr>
            </w:pPr>
          </w:p>
        </w:tc>
        <w:tc>
          <w:tcPr>
            <w:tcW w:w="189" w:type="pct"/>
            <w:shd w:val="clear" w:color="auto" w:fill="B8CCE4" w:themeFill="accent1" w:themeFillTint="66"/>
            <w:vAlign w:val="center"/>
            <w:hideMark/>
          </w:tcPr>
          <w:p w14:paraId="2818F5AB"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shd w:val="clear" w:color="auto" w:fill="B8CCE4" w:themeFill="accent1" w:themeFillTint="66"/>
            <w:vAlign w:val="center"/>
            <w:hideMark/>
          </w:tcPr>
          <w:p w14:paraId="60956036"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shd w:val="clear" w:color="auto" w:fill="B8CCE4" w:themeFill="accent1" w:themeFillTint="66"/>
            <w:vAlign w:val="center"/>
            <w:hideMark/>
          </w:tcPr>
          <w:p w14:paraId="5D98CF35" w14:textId="4B0EE58C"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e/a</w:t>
            </w:r>
          </w:p>
        </w:tc>
        <w:tc>
          <w:tcPr>
            <w:tcW w:w="236" w:type="pct"/>
            <w:vMerge/>
            <w:shd w:val="clear" w:color="auto" w:fill="B8CCE4" w:themeFill="accent1" w:themeFillTint="66"/>
            <w:vAlign w:val="center"/>
            <w:hideMark/>
          </w:tcPr>
          <w:p w14:paraId="4A520B0E" w14:textId="77777777" w:rsidR="000E6CD8" w:rsidRPr="00526077" w:rsidRDefault="000E6CD8" w:rsidP="00723AAA">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487EFA04"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shd w:val="clear" w:color="auto" w:fill="B8CCE4" w:themeFill="accent1" w:themeFillTint="66"/>
            <w:vAlign w:val="center"/>
            <w:hideMark/>
          </w:tcPr>
          <w:p w14:paraId="4A4A54CD" w14:textId="15890F11"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f/a</w:t>
            </w:r>
          </w:p>
        </w:tc>
        <w:tc>
          <w:tcPr>
            <w:tcW w:w="236" w:type="pct"/>
            <w:vMerge/>
            <w:shd w:val="clear" w:color="auto" w:fill="B8CCE4" w:themeFill="accent1" w:themeFillTint="66"/>
            <w:vAlign w:val="center"/>
            <w:hideMark/>
          </w:tcPr>
          <w:p w14:paraId="20A42526" w14:textId="77777777" w:rsidR="000E6CD8" w:rsidRPr="00526077" w:rsidRDefault="000E6CD8" w:rsidP="00723AAA">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5431F320"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shd w:val="clear" w:color="auto" w:fill="B8CCE4" w:themeFill="accent1" w:themeFillTint="66"/>
            <w:vAlign w:val="center"/>
            <w:hideMark/>
          </w:tcPr>
          <w:p w14:paraId="1B49080A" w14:textId="4613C589"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g/a</w:t>
            </w:r>
          </w:p>
        </w:tc>
        <w:tc>
          <w:tcPr>
            <w:tcW w:w="236" w:type="pct"/>
            <w:vMerge/>
            <w:shd w:val="clear" w:color="auto" w:fill="B8CCE4" w:themeFill="accent1" w:themeFillTint="66"/>
            <w:vAlign w:val="center"/>
            <w:hideMark/>
          </w:tcPr>
          <w:p w14:paraId="5BC6334F" w14:textId="77777777" w:rsidR="000E6CD8" w:rsidRPr="00526077" w:rsidRDefault="000E6CD8" w:rsidP="00723AAA">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5DAB4912" w14:textId="77777777"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shd w:val="clear" w:color="auto" w:fill="B8CCE4" w:themeFill="accent1" w:themeFillTint="66"/>
            <w:vAlign w:val="center"/>
            <w:hideMark/>
          </w:tcPr>
          <w:p w14:paraId="0F1F1C8C" w14:textId="7F8DE1BF" w:rsidR="000E6CD8" w:rsidRPr="00526077" w:rsidRDefault="000E6CD8" w:rsidP="00723AAA">
            <w:pPr>
              <w:jc w:val="center"/>
              <w:rPr>
                <w:b/>
                <w:bCs/>
                <w:color w:val="000000"/>
                <w:sz w:val="18"/>
                <w:szCs w:val="18"/>
                <w14:numForm w14:val="lining"/>
                <w14:numSpacing w14:val="tabular"/>
              </w:rPr>
            </w:pPr>
            <w:r>
              <w:rPr>
                <w:b/>
                <w:color w:val="000000"/>
                <w:sz w:val="18"/>
                <w14:numForm w14:val="lining"/>
                <w14:numSpacing w14:val="tabular"/>
              </w:rPr>
              <w:t>h/a</w:t>
            </w:r>
          </w:p>
        </w:tc>
        <w:tc>
          <w:tcPr>
            <w:tcW w:w="236" w:type="pct"/>
            <w:vMerge/>
            <w:shd w:val="clear" w:color="auto" w:fill="B8CCE4" w:themeFill="accent1" w:themeFillTint="66"/>
            <w:vAlign w:val="center"/>
            <w:hideMark/>
          </w:tcPr>
          <w:p w14:paraId="3796D4A4" w14:textId="77777777" w:rsidR="000E6CD8" w:rsidRPr="00526077" w:rsidRDefault="000E6CD8" w:rsidP="00723AAA">
            <w:pPr>
              <w:jc w:val="center"/>
              <w:rPr>
                <w:b/>
                <w:bCs/>
                <w:color w:val="000000"/>
                <w:sz w:val="18"/>
                <w:szCs w:val="18"/>
                <w14:numForm w14:val="lining"/>
                <w14:numSpacing w14:val="tabular"/>
              </w:rPr>
            </w:pPr>
          </w:p>
        </w:tc>
      </w:tr>
      <w:tr w:rsidR="000E6CD8" w:rsidRPr="00526077" w14:paraId="443AFC47" w14:textId="77777777" w:rsidTr="00DF74BF">
        <w:trPr>
          <w:trHeight w:val="225"/>
        </w:trPr>
        <w:tc>
          <w:tcPr>
            <w:tcW w:w="274" w:type="pct"/>
            <w:vMerge w:val="restart"/>
            <w:shd w:val="clear" w:color="000000" w:fill="FFFFFF"/>
            <w:vAlign w:val="center"/>
            <w:hideMark/>
          </w:tcPr>
          <w:p w14:paraId="31BA08B5" w14:textId="77777777" w:rsidR="000E6CD8" w:rsidRPr="00526077" w:rsidRDefault="000E6CD8" w:rsidP="00C054AD">
            <w:pPr>
              <w:jc w:val="center"/>
              <w:rPr>
                <w:color w:val="000000"/>
                <w:sz w:val="16"/>
                <w:szCs w:val="16"/>
                <w14:numForm w14:val="lining"/>
                <w14:numSpacing w14:val="tabular"/>
              </w:rPr>
            </w:pPr>
            <w:r>
              <w:rPr>
                <w:color w:val="000000"/>
                <w:sz w:val="16"/>
                <w14:numForm w14:val="lining"/>
                <w14:numSpacing w14:val="tabular"/>
              </w:rPr>
              <w:t>3.2</w:t>
            </w:r>
          </w:p>
        </w:tc>
        <w:tc>
          <w:tcPr>
            <w:tcW w:w="348" w:type="pct"/>
            <w:shd w:val="clear" w:color="000000" w:fill="FFFFFF"/>
            <w:vAlign w:val="center"/>
            <w:hideMark/>
          </w:tcPr>
          <w:p w14:paraId="48ECDFDF"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2014/10/03</w:t>
            </w:r>
          </w:p>
        </w:tc>
        <w:tc>
          <w:tcPr>
            <w:tcW w:w="257" w:type="pct"/>
            <w:shd w:val="clear" w:color="000000" w:fill="FFFFFF"/>
            <w:noWrap/>
            <w:vAlign w:val="center"/>
            <w:hideMark/>
          </w:tcPr>
          <w:p w14:paraId="425538DE"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6,521.06</w:t>
            </w:r>
          </w:p>
        </w:tc>
        <w:tc>
          <w:tcPr>
            <w:tcW w:w="236" w:type="pct"/>
            <w:shd w:val="clear" w:color="000000" w:fill="FFFFFF"/>
            <w:noWrap/>
            <w:vAlign w:val="center"/>
            <w:hideMark/>
          </w:tcPr>
          <w:p w14:paraId="5A7361BB"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248.48</w:t>
            </w:r>
          </w:p>
        </w:tc>
        <w:tc>
          <w:tcPr>
            <w:tcW w:w="189" w:type="pct"/>
            <w:shd w:val="clear" w:color="000000" w:fill="FFFFFF"/>
            <w:vAlign w:val="center"/>
            <w:hideMark/>
          </w:tcPr>
          <w:p w14:paraId="17792EE8"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249</w:t>
            </w:r>
          </w:p>
        </w:tc>
        <w:tc>
          <w:tcPr>
            <w:tcW w:w="284" w:type="pct"/>
            <w:shd w:val="clear" w:color="000000" w:fill="FFFFFF"/>
            <w:noWrap/>
            <w:vAlign w:val="center"/>
            <w:hideMark/>
          </w:tcPr>
          <w:p w14:paraId="1F094A4F"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9,585.40</w:t>
            </w:r>
          </w:p>
        </w:tc>
        <w:tc>
          <w:tcPr>
            <w:tcW w:w="209" w:type="pct"/>
            <w:shd w:val="clear" w:color="000000" w:fill="FFFFFF"/>
            <w:noWrap/>
            <w:vAlign w:val="center"/>
            <w:hideMark/>
          </w:tcPr>
          <w:p w14:paraId="42746BE0"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146.99</w:t>
            </w:r>
          </w:p>
        </w:tc>
        <w:tc>
          <w:tcPr>
            <w:tcW w:w="236" w:type="pct"/>
            <w:shd w:val="clear" w:color="000000" w:fill="FFFFFF"/>
            <w:noWrap/>
            <w:vAlign w:val="center"/>
            <w:hideMark/>
          </w:tcPr>
          <w:p w14:paraId="075B4C8A"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359.75</w:t>
            </w:r>
          </w:p>
        </w:tc>
        <w:tc>
          <w:tcPr>
            <w:tcW w:w="189" w:type="pct"/>
            <w:shd w:val="clear" w:color="000000" w:fill="FFFFFF"/>
            <w:noWrap/>
            <w:vAlign w:val="center"/>
            <w:hideMark/>
          </w:tcPr>
          <w:p w14:paraId="54940DA4"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180</w:t>
            </w:r>
          </w:p>
        </w:tc>
        <w:tc>
          <w:tcPr>
            <w:tcW w:w="257" w:type="pct"/>
            <w:shd w:val="clear" w:color="000000" w:fill="FFFFFF"/>
            <w:noWrap/>
            <w:vAlign w:val="center"/>
            <w:hideMark/>
          </w:tcPr>
          <w:p w14:paraId="4EDC3FAB"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6,156.61</w:t>
            </w:r>
          </w:p>
        </w:tc>
        <w:tc>
          <w:tcPr>
            <w:tcW w:w="209" w:type="pct"/>
            <w:shd w:val="clear" w:color="000000" w:fill="FFFFFF"/>
            <w:noWrap/>
            <w:vAlign w:val="center"/>
            <w:hideMark/>
          </w:tcPr>
          <w:p w14:paraId="72835CF5"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94.41</w:t>
            </w:r>
          </w:p>
        </w:tc>
        <w:tc>
          <w:tcPr>
            <w:tcW w:w="236" w:type="pct"/>
            <w:shd w:val="clear" w:color="000000" w:fill="FFFFFF"/>
            <w:noWrap/>
            <w:vAlign w:val="center"/>
            <w:hideMark/>
          </w:tcPr>
          <w:p w14:paraId="34921B0A"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235.25</w:t>
            </w:r>
          </w:p>
        </w:tc>
        <w:tc>
          <w:tcPr>
            <w:tcW w:w="257" w:type="pct"/>
            <w:shd w:val="clear" w:color="000000" w:fill="FFFFFF"/>
            <w:noWrap/>
            <w:vAlign w:val="center"/>
            <w:hideMark/>
          </w:tcPr>
          <w:p w14:paraId="64242805"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4,173.36</w:t>
            </w:r>
          </w:p>
        </w:tc>
        <w:tc>
          <w:tcPr>
            <w:tcW w:w="209" w:type="pct"/>
            <w:shd w:val="clear" w:color="000000" w:fill="FFFFFF"/>
            <w:noWrap/>
            <w:vAlign w:val="center"/>
            <w:hideMark/>
          </w:tcPr>
          <w:p w14:paraId="5A203C67"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64.00</w:t>
            </w:r>
          </w:p>
        </w:tc>
        <w:tc>
          <w:tcPr>
            <w:tcW w:w="236" w:type="pct"/>
            <w:shd w:val="clear" w:color="000000" w:fill="FFFFFF"/>
            <w:noWrap/>
            <w:vAlign w:val="center"/>
            <w:hideMark/>
          </w:tcPr>
          <w:p w14:paraId="21BA2D89"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163.23</w:t>
            </w:r>
          </w:p>
        </w:tc>
        <w:tc>
          <w:tcPr>
            <w:tcW w:w="257" w:type="pct"/>
            <w:shd w:val="clear" w:color="000000" w:fill="FFFFFF"/>
            <w:noWrap/>
            <w:vAlign w:val="center"/>
            <w:hideMark/>
          </w:tcPr>
          <w:p w14:paraId="7E71ACBE"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3,810.19</w:t>
            </w:r>
          </w:p>
        </w:tc>
        <w:tc>
          <w:tcPr>
            <w:tcW w:w="209" w:type="pct"/>
            <w:shd w:val="clear" w:color="000000" w:fill="FFFFFF"/>
            <w:noWrap/>
            <w:vAlign w:val="center"/>
            <w:hideMark/>
          </w:tcPr>
          <w:p w14:paraId="69FCFC44"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58.43</w:t>
            </w:r>
          </w:p>
        </w:tc>
        <w:tc>
          <w:tcPr>
            <w:tcW w:w="236" w:type="pct"/>
            <w:shd w:val="clear" w:color="000000" w:fill="FFFFFF"/>
            <w:noWrap/>
            <w:vAlign w:val="center"/>
            <w:hideMark/>
          </w:tcPr>
          <w:p w14:paraId="2966B7AA"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150.05</w:t>
            </w:r>
          </w:p>
        </w:tc>
        <w:tc>
          <w:tcPr>
            <w:tcW w:w="257" w:type="pct"/>
            <w:shd w:val="clear" w:color="000000" w:fill="FFFFFF"/>
            <w:noWrap/>
            <w:vAlign w:val="center"/>
            <w:hideMark/>
          </w:tcPr>
          <w:p w14:paraId="64A0AB01"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3,548.83</w:t>
            </w:r>
          </w:p>
        </w:tc>
        <w:tc>
          <w:tcPr>
            <w:tcW w:w="176" w:type="pct"/>
            <w:shd w:val="clear" w:color="000000" w:fill="FFFFFF"/>
            <w:noWrap/>
            <w:vAlign w:val="center"/>
            <w:hideMark/>
          </w:tcPr>
          <w:p w14:paraId="02CD32B0"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54.42</w:t>
            </w:r>
          </w:p>
        </w:tc>
        <w:tc>
          <w:tcPr>
            <w:tcW w:w="236" w:type="pct"/>
            <w:shd w:val="clear" w:color="000000" w:fill="FFFFFF"/>
            <w:noWrap/>
            <w:vAlign w:val="center"/>
            <w:hideMark/>
          </w:tcPr>
          <w:p w14:paraId="151E3DF1"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140.08</w:t>
            </w:r>
          </w:p>
        </w:tc>
      </w:tr>
      <w:tr w:rsidR="000E6CD8" w:rsidRPr="00526077" w14:paraId="26AC29D4" w14:textId="77777777" w:rsidTr="00DF74BF">
        <w:trPr>
          <w:trHeight w:val="225"/>
        </w:trPr>
        <w:tc>
          <w:tcPr>
            <w:tcW w:w="274" w:type="pct"/>
            <w:vMerge/>
            <w:vAlign w:val="center"/>
            <w:hideMark/>
          </w:tcPr>
          <w:p w14:paraId="25ED0357" w14:textId="77777777" w:rsidR="000E6CD8" w:rsidRPr="00526077" w:rsidRDefault="000E6CD8" w:rsidP="000E6CD8">
            <w:pPr>
              <w:rPr>
                <w:color w:val="000000"/>
                <w:sz w:val="16"/>
                <w:szCs w:val="16"/>
                <w14:numForm w14:val="lining"/>
                <w14:numSpacing w14:val="tabular"/>
              </w:rPr>
            </w:pPr>
          </w:p>
        </w:tc>
        <w:tc>
          <w:tcPr>
            <w:tcW w:w="348" w:type="pct"/>
            <w:shd w:val="clear" w:color="000000" w:fill="FFFFFF"/>
            <w:vAlign w:val="center"/>
            <w:hideMark/>
          </w:tcPr>
          <w:p w14:paraId="10A5E864"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2015/04/17</w:t>
            </w:r>
          </w:p>
        </w:tc>
        <w:tc>
          <w:tcPr>
            <w:tcW w:w="257" w:type="pct"/>
            <w:shd w:val="clear" w:color="000000" w:fill="FFFFFF"/>
            <w:noWrap/>
            <w:vAlign w:val="center"/>
            <w:hideMark/>
          </w:tcPr>
          <w:p w14:paraId="47D0F841"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6,518.87</w:t>
            </w:r>
          </w:p>
        </w:tc>
        <w:tc>
          <w:tcPr>
            <w:tcW w:w="236" w:type="pct"/>
            <w:shd w:val="clear" w:color="000000" w:fill="FFFFFF"/>
            <w:noWrap/>
            <w:vAlign w:val="center"/>
            <w:hideMark/>
          </w:tcPr>
          <w:p w14:paraId="36D0AABC"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248.48</w:t>
            </w:r>
          </w:p>
        </w:tc>
        <w:tc>
          <w:tcPr>
            <w:tcW w:w="189" w:type="pct"/>
            <w:shd w:val="clear" w:color="000000" w:fill="FFFFFF"/>
            <w:vAlign w:val="center"/>
            <w:hideMark/>
          </w:tcPr>
          <w:p w14:paraId="7E32AEF5"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267</w:t>
            </w:r>
          </w:p>
        </w:tc>
        <w:tc>
          <w:tcPr>
            <w:tcW w:w="284" w:type="pct"/>
            <w:shd w:val="clear" w:color="000000" w:fill="FFFFFF"/>
            <w:noWrap/>
            <w:vAlign w:val="center"/>
            <w:hideMark/>
          </w:tcPr>
          <w:p w14:paraId="796EE3D6"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11,258.47</w:t>
            </w:r>
          </w:p>
        </w:tc>
        <w:tc>
          <w:tcPr>
            <w:tcW w:w="209" w:type="pct"/>
            <w:shd w:val="clear" w:color="000000" w:fill="FFFFFF"/>
            <w:noWrap/>
            <w:vAlign w:val="center"/>
            <w:hideMark/>
          </w:tcPr>
          <w:p w14:paraId="2E278C18"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172.71</w:t>
            </w:r>
          </w:p>
        </w:tc>
        <w:tc>
          <w:tcPr>
            <w:tcW w:w="236" w:type="pct"/>
            <w:shd w:val="clear" w:color="000000" w:fill="FFFFFF"/>
            <w:noWrap/>
            <w:vAlign w:val="center"/>
            <w:hideMark/>
          </w:tcPr>
          <w:p w14:paraId="3E36383B"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421.00</w:t>
            </w:r>
          </w:p>
        </w:tc>
        <w:tc>
          <w:tcPr>
            <w:tcW w:w="189" w:type="pct"/>
            <w:shd w:val="clear" w:color="000000" w:fill="FFFFFF"/>
            <w:noWrap/>
            <w:vAlign w:val="center"/>
            <w:hideMark/>
          </w:tcPr>
          <w:p w14:paraId="4117FC29"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197</w:t>
            </w:r>
          </w:p>
        </w:tc>
        <w:tc>
          <w:tcPr>
            <w:tcW w:w="257" w:type="pct"/>
            <w:shd w:val="clear" w:color="000000" w:fill="FFFFFF"/>
            <w:noWrap/>
            <w:vAlign w:val="center"/>
            <w:hideMark/>
          </w:tcPr>
          <w:p w14:paraId="50318ABC"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6,767.90</w:t>
            </w:r>
          </w:p>
        </w:tc>
        <w:tc>
          <w:tcPr>
            <w:tcW w:w="209" w:type="pct"/>
            <w:shd w:val="clear" w:color="000000" w:fill="FFFFFF"/>
            <w:noWrap/>
            <w:vAlign w:val="center"/>
            <w:hideMark/>
          </w:tcPr>
          <w:p w14:paraId="17A41FF9"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103.82</w:t>
            </w:r>
          </w:p>
        </w:tc>
        <w:tc>
          <w:tcPr>
            <w:tcW w:w="236" w:type="pct"/>
            <w:shd w:val="clear" w:color="000000" w:fill="FFFFFF"/>
            <w:noWrap/>
            <w:vAlign w:val="center"/>
            <w:hideMark/>
          </w:tcPr>
          <w:p w14:paraId="0E6B467D"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257.55</w:t>
            </w:r>
          </w:p>
        </w:tc>
        <w:tc>
          <w:tcPr>
            <w:tcW w:w="257" w:type="pct"/>
            <w:shd w:val="clear" w:color="000000" w:fill="FFFFFF"/>
            <w:noWrap/>
            <w:vAlign w:val="center"/>
            <w:hideMark/>
          </w:tcPr>
          <w:p w14:paraId="447BD146"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4,798.52</w:t>
            </w:r>
          </w:p>
        </w:tc>
        <w:tc>
          <w:tcPr>
            <w:tcW w:w="209" w:type="pct"/>
            <w:shd w:val="clear" w:color="000000" w:fill="FFFFFF"/>
            <w:noWrap/>
            <w:vAlign w:val="center"/>
            <w:hideMark/>
          </w:tcPr>
          <w:p w14:paraId="5D18362E"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73.61</w:t>
            </w:r>
          </w:p>
        </w:tc>
        <w:tc>
          <w:tcPr>
            <w:tcW w:w="236" w:type="pct"/>
            <w:shd w:val="clear" w:color="000000" w:fill="FFFFFF"/>
            <w:noWrap/>
            <w:vAlign w:val="center"/>
            <w:hideMark/>
          </w:tcPr>
          <w:p w14:paraId="04E3750E"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185.86</w:t>
            </w:r>
          </w:p>
        </w:tc>
        <w:tc>
          <w:tcPr>
            <w:tcW w:w="257" w:type="pct"/>
            <w:shd w:val="clear" w:color="000000" w:fill="FFFFFF"/>
            <w:noWrap/>
            <w:vAlign w:val="center"/>
            <w:hideMark/>
          </w:tcPr>
          <w:p w14:paraId="250E549B"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4,704.83</w:t>
            </w:r>
          </w:p>
        </w:tc>
        <w:tc>
          <w:tcPr>
            <w:tcW w:w="209" w:type="pct"/>
            <w:shd w:val="clear" w:color="000000" w:fill="FFFFFF"/>
            <w:noWrap/>
            <w:vAlign w:val="center"/>
            <w:hideMark/>
          </w:tcPr>
          <w:p w14:paraId="31D092D4"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72.17</w:t>
            </w:r>
          </w:p>
        </w:tc>
        <w:tc>
          <w:tcPr>
            <w:tcW w:w="236" w:type="pct"/>
            <w:shd w:val="clear" w:color="000000" w:fill="FFFFFF"/>
            <w:noWrap/>
            <w:vAlign w:val="center"/>
            <w:hideMark/>
          </w:tcPr>
          <w:p w14:paraId="299DA4A9"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182.45</w:t>
            </w:r>
          </w:p>
        </w:tc>
        <w:tc>
          <w:tcPr>
            <w:tcW w:w="257" w:type="pct"/>
            <w:shd w:val="clear" w:color="000000" w:fill="FFFFFF"/>
            <w:noWrap/>
            <w:vAlign w:val="center"/>
            <w:hideMark/>
          </w:tcPr>
          <w:p w14:paraId="1FC2B27A"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4,613.92</w:t>
            </w:r>
          </w:p>
        </w:tc>
        <w:tc>
          <w:tcPr>
            <w:tcW w:w="176" w:type="pct"/>
            <w:shd w:val="clear" w:color="000000" w:fill="FFFFFF"/>
            <w:noWrap/>
            <w:vAlign w:val="center"/>
            <w:hideMark/>
          </w:tcPr>
          <w:p w14:paraId="0B45A5F3"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70.78</w:t>
            </w:r>
          </w:p>
        </w:tc>
        <w:tc>
          <w:tcPr>
            <w:tcW w:w="236" w:type="pct"/>
            <w:shd w:val="clear" w:color="000000" w:fill="FFFFFF"/>
            <w:noWrap/>
            <w:vAlign w:val="center"/>
            <w:hideMark/>
          </w:tcPr>
          <w:p w14:paraId="09FC1487"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178.86</w:t>
            </w:r>
          </w:p>
        </w:tc>
      </w:tr>
      <w:tr w:rsidR="000E6CD8" w:rsidRPr="00526077" w14:paraId="557042D5" w14:textId="77777777" w:rsidTr="00DF74BF">
        <w:trPr>
          <w:trHeight w:val="225"/>
        </w:trPr>
        <w:tc>
          <w:tcPr>
            <w:tcW w:w="274" w:type="pct"/>
            <w:vMerge/>
            <w:vAlign w:val="center"/>
            <w:hideMark/>
          </w:tcPr>
          <w:p w14:paraId="35CD78FE" w14:textId="77777777" w:rsidR="000E6CD8" w:rsidRPr="00526077" w:rsidRDefault="000E6CD8" w:rsidP="000E6CD8">
            <w:pPr>
              <w:rPr>
                <w:color w:val="000000"/>
                <w:sz w:val="16"/>
                <w:szCs w:val="16"/>
                <w14:numForm w14:val="lining"/>
                <w14:numSpacing w14:val="tabular"/>
              </w:rPr>
            </w:pPr>
          </w:p>
        </w:tc>
        <w:tc>
          <w:tcPr>
            <w:tcW w:w="348" w:type="pct"/>
            <w:shd w:val="clear" w:color="000000" w:fill="FFFFFF"/>
            <w:vAlign w:val="center"/>
            <w:hideMark/>
          </w:tcPr>
          <w:p w14:paraId="26A76CFC"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Difference</w:t>
            </w:r>
          </w:p>
        </w:tc>
        <w:tc>
          <w:tcPr>
            <w:tcW w:w="257" w:type="pct"/>
            <w:shd w:val="clear" w:color="000000" w:fill="FFFFFF"/>
            <w:noWrap/>
            <w:vAlign w:val="center"/>
            <w:hideMark/>
          </w:tcPr>
          <w:p w14:paraId="000CC8AE" w14:textId="7B9FBF69" w:rsidR="000E6CD8" w:rsidRPr="00526077" w:rsidRDefault="000E6CD8" w:rsidP="00C054AD">
            <w:pPr>
              <w:jc w:val="right"/>
              <w:rPr>
                <w:color w:val="000000"/>
                <w:sz w:val="16"/>
                <w:szCs w:val="16"/>
                <w14:numForm w14:val="lining"/>
                <w14:numSpacing w14:val="tabular"/>
              </w:rPr>
            </w:pPr>
          </w:p>
        </w:tc>
        <w:tc>
          <w:tcPr>
            <w:tcW w:w="236" w:type="pct"/>
            <w:shd w:val="clear" w:color="000000" w:fill="FFFFFF"/>
            <w:noWrap/>
            <w:vAlign w:val="center"/>
            <w:hideMark/>
          </w:tcPr>
          <w:p w14:paraId="057B797B" w14:textId="4463DF3E" w:rsidR="000E6CD8" w:rsidRPr="00526077" w:rsidRDefault="000E6CD8" w:rsidP="00C054AD">
            <w:pPr>
              <w:jc w:val="right"/>
              <w:rPr>
                <w:color w:val="000000"/>
                <w:sz w:val="16"/>
                <w:szCs w:val="16"/>
                <w14:numForm w14:val="lining"/>
                <w14:numSpacing w14:val="tabular"/>
              </w:rPr>
            </w:pPr>
          </w:p>
        </w:tc>
        <w:tc>
          <w:tcPr>
            <w:tcW w:w="189" w:type="pct"/>
            <w:shd w:val="clear" w:color="000000" w:fill="FFFFFF"/>
            <w:vAlign w:val="center"/>
            <w:hideMark/>
          </w:tcPr>
          <w:p w14:paraId="6CF014FC"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18</w:t>
            </w:r>
          </w:p>
        </w:tc>
        <w:tc>
          <w:tcPr>
            <w:tcW w:w="284" w:type="pct"/>
            <w:shd w:val="clear" w:color="000000" w:fill="FFFFFF"/>
            <w:noWrap/>
            <w:vAlign w:val="center"/>
            <w:hideMark/>
          </w:tcPr>
          <w:p w14:paraId="516202F9"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1,673.06</w:t>
            </w:r>
          </w:p>
        </w:tc>
        <w:tc>
          <w:tcPr>
            <w:tcW w:w="209" w:type="pct"/>
            <w:shd w:val="clear" w:color="000000" w:fill="FFFFFF"/>
            <w:noWrap/>
            <w:vAlign w:val="center"/>
            <w:hideMark/>
          </w:tcPr>
          <w:p w14:paraId="3818E2A6"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25.66</w:t>
            </w:r>
          </w:p>
        </w:tc>
        <w:tc>
          <w:tcPr>
            <w:tcW w:w="236" w:type="pct"/>
            <w:shd w:val="clear" w:color="000000" w:fill="FFFFFF"/>
            <w:noWrap/>
            <w:vAlign w:val="center"/>
            <w:hideMark/>
          </w:tcPr>
          <w:p w14:paraId="2DBBCC21"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61.25</w:t>
            </w:r>
          </w:p>
        </w:tc>
        <w:tc>
          <w:tcPr>
            <w:tcW w:w="189" w:type="pct"/>
            <w:shd w:val="clear" w:color="000000" w:fill="FFFFFF"/>
            <w:noWrap/>
            <w:vAlign w:val="center"/>
            <w:hideMark/>
          </w:tcPr>
          <w:p w14:paraId="1892CEF4"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17</w:t>
            </w:r>
          </w:p>
        </w:tc>
        <w:tc>
          <w:tcPr>
            <w:tcW w:w="257" w:type="pct"/>
            <w:shd w:val="clear" w:color="000000" w:fill="FFFFFF"/>
            <w:noWrap/>
            <w:vAlign w:val="center"/>
            <w:hideMark/>
          </w:tcPr>
          <w:p w14:paraId="531A2C9F"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611.30</w:t>
            </w:r>
          </w:p>
        </w:tc>
        <w:tc>
          <w:tcPr>
            <w:tcW w:w="209" w:type="pct"/>
            <w:shd w:val="clear" w:color="000000" w:fill="FFFFFF"/>
            <w:noWrap/>
            <w:vAlign w:val="center"/>
            <w:hideMark/>
          </w:tcPr>
          <w:p w14:paraId="2E2EC2A1"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9.38</w:t>
            </w:r>
          </w:p>
        </w:tc>
        <w:tc>
          <w:tcPr>
            <w:tcW w:w="236" w:type="pct"/>
            <w:shd w:val="clear" w:color="000000" w:fill="FFFFFF"/>
            <w:noWrap/>
            <w:vAlign w:val="center"/>
            <w:hideMark/>
          </w:tcPr>
          <w:p w14:paraId="52ED5F6C"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22.30</w:t>
            </w:r>
          </w:p>
        </w:tc>
        <w:tc>
          <w:tcPr>
            <w:tcW w:w="257" w:type="pct"/>
            <w:shd w:val="clear" w:color="000000" w:fill="FFFFFF"/>
            <w:noWrap/>
            <w:vAlign w:val="center"/>
            <w:hideMark/>
          </w:tcPr>
          <w:p w14:paraId="77729044"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625.16</w:t>
            </w:r>
          </w:p>
        </w:tc>
        <w:tc>
          <w:tcPr>
            <w:tcW w:w="209" w:type="pct"/>
            <w:shd w:val="clear" w:color="000000" w:fill="FFFFFF"/>
            <w:noWrap/>
            <w:vAlign w:val="center"/>
            <w:hideMark/>
          </w:tcPr>
          <w:p w14:paraId="01157F56"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9.59</w:t>
            </w:r>
          </w:p>
        </w:tc>
        <w:tc>
          <w:tcPr>
            <w:tcW w:w="236" w:type="pct"/>
            <w:shd w:val="clear" w:color="000000" w:fill="FFFFFF"/>
            <w:noWrap/>
            <w:vAlign w:val="center"/>
            <w:hideMark/>
          </w:tcPr>
          <w:p w14:paraId="30C2B8AC"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22.63</w:t>
            </w:r>
          </w:p>
        </w:tc>
        <w:tc>
          <w:tcPr>
            <w:tcW w:w="257" w:type="pct"/>
            <w:shd w:val="clear" w:color="000000" w:fill="FFFFFF"/>
            <w:noWrap/>
            <w:vAlign w:val="center"/>
            <w:hideMark/>
          </w:tcPr>
          <w:p w14:paraId="39335B54"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894.64</w:t>
            </w:r>
          </w:p>
        </w:tc>
        <w:tc>
          <w:tcPr>
            <w:tcW w:w="209" w:type="pct"/>
            <w:shd w:val="clear" w:color="000000" w:fill="FFFFFF"/>
            <w:noWrap/>
            <w:vAlign w:val="center"/>
            <w:hideMark/>
          </w:tcPr>
          <w:p w14:paraId="02437761"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13.72</w:t>
            </w:r>
          </w:p>
        </w:tc>
        <w:tc>
          <w:tcPr>
            <w:tcW w:w="236" w:type="pct"/>
            <w:shd w:val="clear" w:color="000000" w:fill="FFFFFF"/>
            <w:noWrap/>
            <w:vAlign w:val="center"/>
            <w:hideMark/>
          </w:tcPr>
          <w:p w14:paraId="7147758A"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32.40</w:t>
            </w:r>
          </w:p>
        </w:tc>
        <w:tc>
          <w:tcPr>
            <w:tcW w:w="257" w:type="pct"/>
            <w:shd w:val="clear" w:color="000000" w:fill="FFFFFF"/>
            <w:noWrap/>
            <w:vAlign w:val="center"/>
            <w:hideMark/>
          </w:tcPr>
          <w:p w14:paraId="5D751CE7"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1,065.08</w:t>
            </w:r>
          </w:p>
        </w:tc>
        <w:tc>
          <w:tcPr>
            <w:tcW w:w="176" w:type="pct"/>
            <w:shd w:val="clear" w:color="000000" w:fill="FFFFFF"/>
            <w:noWrap/>
            <w:vAlign w:val="center"/>
            <w:hideMark/>
          </w:tcPr>
          <w:p w14:paraId="70E2BEBA"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16.34</w:t>
            </w:r>
          </w:p>
        </w:tc>
        <w:tc>
          <w:tcPr>
            <w:tcW w:w="236" w:type="pct"/>
            <w:shd w:val="clear" w:color="000000" w:fill="FFFFFF"/>
            <w:noWrap/>
            <w:vAlign w:val="center"/>
            <w:hideMark/>
          </w:tcPr>
          <w:p w14:paraId="45BBEC97" w14:textId="77777777" w:rsidR="000E6CD8" w:rsidRPr="00526077" w:rsidRDefault="000E6CD8" w:rsidP="00C054AD">
            <w:pPr>
              <w:jc w:val="right"/>
              <w:rPr>
                <w:color w:val="000000"/>
                <w:sz w:val="16"/>
                <w:szCs w:val="16"/>
                <w14:numForm w14:val="lining"/>
                <w14:numSpacing w14:val="tabular"/>
              </w:rPr>
            </w:pPr>
            <w:r>
              <w:rPr>
                <w:color w:val="000000"/>
                <w:sz w:val="16"/>
                <w14:numForm w14:val="lining"/>
                <w14:numSpacing w14:val="tabular"/>
              </w:rPr>
              <w:t>38.79</w:t>
            </w:r>
          </w:p>
        </w:tc>
      </w:tr>
    </w:tbl>
    <w:p w14:paraId="4D45E21E" w14:textId="77777777" w:rsidR="005C3EA0" w:rsidRPr="00526077" w:rsidRDefault="005C3EA0" w:rsidP="00520A85">
      <w:pPr>
        <w:spacing w:after="120"/>
        <w:jc w:val="both"/>
        <w:rPr>
          <w:b/>
          <w:color w:val="000000"/>
          <w:sz w:val="22"/>
          <w:szCs w:val="22"/>
          <w14:numForm w14:val="lining"/>
          <w14:numSpacing w14:val="tabular"/>
        </w:rPr>
      </w:pPr>
    </w:p>
    <w:p w14:paraId="51B06F79" w14:textId="5CDE9AAE" w:rsidR="009D6731" w:rsidRPr="00526077" w:rsidRDefault="00DB6581" w:rsidP="00520A85">
      <w:pPr>
        <w:spacing w:after="120"/>
        <w:jc w:val="both"/>
        <w:rPr>
          <w:sz w:val="22"/>
          <w:szCs w:val="22"/>
          <w14:numForm w14:val="lining"/>
          <w14:numSpacing w14:val="tabular"/>
        </w:rPr>
      </w:pPr>
      <w:r>
        <w:rPr>
          <w:b/>
          <w:color w:val="000000"/>
          <w:sz w:val="22"/>
          <w14:numForm w14:val="lining"/>
          <w14:numSpacing w14:val="tabular"/>
        </w:rPr>
        <w:t>In Intervention area 3.3</w:t>
      </w:r>
      <w:r>
        <w:rPr>
          <w:sz w:val="22"/>
          <w14:numForm w14:val="lining"/>
          <w14:numSpacing w14:val="tabular"/>
        </w:rPr>
        <w:t xml:space="preserve">, cumulatively 29 project applications in the total amount of EUR 68.74 million have been </w:t>
      </w:r>
      <w:r w:rsidR="00B0116B">
        <w:rPr>
          <w:sz w:val="22"/>
          <w14:numForm w14:val="lining"/>
          <w14:numSpacing w14:val="tabular"/>
        </w:rPr>
        <w:t>submitted</w:t>
      </w:r>
      <w:r>
        <w:rPr>
          <w:sz w:val="22"/>
          <w14:numForm w14:val="lining"/>
          <w14:numSpacing w14:val="tabular"/>
        </w:rPr>
        <w:t xml:space="preserve">. In the monitored period from </w:t>
      </w:r>
      <w:r w:rsidR="008172EA">
        <w:rPr>
          <w:sz w:val="22"/>
          <w14:numForm w14:val="lining"/>
          <w14:numSpacing w14:val="tabular"/>
        </w:rPr>
        <w:br/>
      </w:r>
      <w:r>
        <w:rPr>
          <w:sz w:val="22"/>
          <w14:numForm w14:val="lining"/>
          <w14:numSpacing w14:val="tabular"/>
        </w:rPr>
        <w:t>1 Oct 2014 to 16 Apr 2015 no project application was submitted. The amount of issued Dec</w:t>
      </w:r>
      <w:r w:rsidR="00B0116B">
        <w:rPr>
          <w:sz w:val="22"/>
          <w14:numForm w14:val="lining"/>
          <w14:numSpacing w14:val="tabular"/>
        </w:rPr>
        <w:t>isions grew by EUR 0.02 million</w:t>
      </w:r>
      <w:r>
        <w:rPr>
          <w:sz w:val="22"/>
          <w14:numForm w14:val="lining"/>
          <w14:numSpacing w14:val="tabular"/>
        </w:rPr>
        <w:t xml:space="preserve">. Funds paid to beneficiaries increased by EUR 0.08 million, thus the total volume of funds paid to beneficiaries reached EUR 20.72 million, which represents 50.01 % of the allocation.  </w:t>
      </w:r>
      <w:r w:rsidR="008172EA">
        <w:rPr>
          <w:sz w:val="22"/>
          <w14:numForm w14:val="lining"/>
          <w14:numSpacing w14:val="tabular"/>
        </w:rPr>
        <w:br/>
      </w:r>
      <w:r>
        <w:rPr>
          <w:sz w:val="22"/>
          <w14:numForm w14:val="lining"/>
          <w14:numSpacing w14:val="tabular"/>
        </w:rPr>
        <w:t xml:space="preserve">In IA 3.3 </w:t>
      </w:r>
      <w:r w:rsidR="00B0116B">
        <w:rPr>
          <w:sz w:val="22"/>
          <w14:numForm w14:val="lining"/>
          <w14:numSpacing w14:val="tabular"/>
        </w:rPr>
        <w:t>the</w:t>
      </w:r>
      <w:r>
        <w:rPr>
          <w:sz w:val="22"/>
          <w14:numForm w14:val="lining"/>
          <w14:numSpacing w14:val="tabular"/>
        </w:rPr>
        <w:t xml:space="preserve"> expenditure totalling EUR 20.72 million has been certified, </w:t>
      </w:r>
      <w:r w:rsidR="006D61F4">
        <w:rPr>
          <w:sz w:val="22"/>
          <w14:numForm w14:val="lining"/>
          <w14:numSpacing w14:val="tabular"/>
        </w:rPr>
        <w:t>i.e.</w:t>
      </w:r>
      <w:r>
        <w:rPr>
          <w:sz w:val="22"/>
          <w14:numForm w14:val="lining"/>
          <w14:numSpacing w14:val="tabular"/>
        </w:rPr>
        <w:t xml:space="preserve"> 50.01 % of the allocation. </w:t>
      </w:r>
    </w:p>
    <w:p w14:paraId="5A5D35E0" w14:textId="77777777" w:rsidR="000163C8" w:rsidRPr="00526077" w:rsidRDefault="00DB6581" w:rsidP="000163C8">
      <w:pPr>
        <w:pStyle w:val="Tabulkanzev"/>
        <w:rPr>
          <w:b w:val="0"/>
          <w:bCs/>
          <w14:numForm w14:val="lining"/>
          <w14:numSpacing w14:val="tabular"/>
        </w:rPr>
      </w:pPr>
      <w:bookmarkStart w:id="190" w:name="_Toc417556924"/>
      <w:bookmarkStart w:id="191" w:name="_Toc420239137"/>
      <w:r>
        <w:rPr>
          <w:rStyle w:val="Siln"/>
          <w14:numForm w14:val="lining"/>
          <w14:numSpacing w14:val="tabular"/>
        </w:rPr>
        <w:t>Cumulative progress at the level of Intervention area 3.3 (in million CZK/EUR)</w:t>
      </w:r>
      <w:bookmarkEnd w:id="190"/>
      <w:bookmarkEnd w:id="19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100"/>
        <w:gridCol w:w="937"/>
        <w:gridCol w:w="700"/>
        <w:gridCol w:w="605"/>
        <w:gridCol w:w="780"/>
        <w:gridCol w:w="756"/>
        <w:gridCol w:w="580"/>
        <w:gridCol w:w="589"/>
        <w:gridCol w:w="780"/>
        <w:gridCol w:w="682"/>
        <w:gridCol w:w="546"/>
        <w:gridCol w:w="623"/>
        <w:gridCol w:w="683"/>
        <w:gridCol w:w="547"/>
        <w:gridCol w:w="624"/>
        <w:gridCol w:w="683"/>
        <w:gridCol w:w="547"/>
        <w:gridCol w:w="624"/>
        <w:gridCol w:w="683"/>
        <w:gridCol w:w="500"/>
        <w:gridCol w:w="575"/>
      </w:tblGrid>
      <w:tr w:rsidR="004F5BC8" w:rsidRPr="00526077" w14:paraId="2F8953C2" w14:textId="77777777" w:rsidTr="00DF74BF">
        <w:trPr>
          <w:trHeight w:val="765"/>
        </w:trPr>
        <w:tc>
          <w:tcPr>
            <w:tcW w:w="280" w:type="pct"/>
            <w:vMerge w:val="restart"/>
            <w:shd w:val="clear" w:color="auto" w:fill="B8CCE4" w:themeFill="accent1" w:themeFillTint="66"/>
            <w:vAlign w:val="center"/>
            <w:hideMark/>
          </w:tcPr>
          <w:p w14:paraId="138A16BE" w14:textId="77777777" w:rsidR="004F5BC8" w:rsidRPr="00526077" w:rsidRDefault="004F5BC8" w:rsidP="004F5BC8">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6" w:type="pct"/>
            <w:shd w:val="clear" w:color="auto" w:fill="B8CCE4" w:themeFill="accent1" w:themeFillTint="66"/>
            <w:vAlign w:val="bottom"/>
            <w:hideMark/>
          </w:tcPr>
          <w:p w14:paraId="33973464" w14:textId="77777777" w:rsidR="004F5BC8" w:rsidRPr="00526077" w:rsidRDefault="004F5BC8" w:rsidP="004F5BC8">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0" w:type="pct"/>
            <w:gridSpan w:val="2"/>
            <w:shd w:val="clear" w:color="auto" w:fill="B8CCE4" w:themeFill="accent1" w:themeFillTint="66"/>
            <w:vAlign w:val="center"/>
            <w:hideMark/>
          </w:tcPr>
          <w:p w14:paraId="4AC1B11A" w14:textId="77777777" w:rsidR="004F5BC8" w:rsidRPr="00526077" w:rsidRDefault="004F5BC8" w:rsidP="004F5BC8">
            <w:pPr>
              <w:jc w:val="center"/>
              <w:rPr>
                <w:b/>
                <w:bCs/>
                <w:color w:val="000000"/>
                <w:sz w:val="18"/>
                <w:szCs w:val="18"/>
                <w14:numForm w14:val="lining"/>
                <w14:numSpacing w14:val="tabular"/>
              </w:rPr>
            </w:pPr>
            <w:r>
              <w:rPr>
                <w:b/>
                <w:color w:val="000000"/>
                <w:sz w:val="18"/>
                <w14:numForm w14:val="lining"/>
                <w14:numSpacing w14:val="tabular"/>
              </w:rPr>
              <w:t>Total allocation for 2007–2013</w:t>
            </w:r>
          </w:p>
        </w:tc>
        <w:tc>
          <w:tcPr>
            <w:tcW w:w="923" w:type="pct"/>
            <w:gridSpan w:val="4"/>
            <w:shd w:val="clear" w:color="auto" w:fill="B8CCE4" w:themeFill="accent1" w:themeFillTint="66"/>
            <w:vAlign w:val="center"/>
            <w:hideMark/>
          </w:tcPr>
          <w:p w14:paraId="03B404F2" w14:textId="77777777" w:rsidR="004F5BC8" w:rsidRPr="00526077" w:rsidRDefault="004F5BC8" w:rsidP="004F5BC8">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6" w:type="pct"/>
            <w:gridSpan w:val="4"/>
            <w:shd w:val="clear" w:color="auto" w:fill="B8CCE4" w:themeFill="accent1" w:themeFillTint="66"/>
            <w:vAlign w:val="center"/>
            <w:hideMark/>
          </w:tcPr>
          <w:p w14:paraId="2C2E6ADE" w14:textId="77777777" w:rsidR="004F5BC8" w:rsidRPr="00526077" w:rsidRDefault="004F5BC8" w:rsidP="004F5BC8">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699" w:type="pct"/>
            <w:gridSpan w:val="3"/>
            <w:shd w:val="clear" w:color="auto" w:fill="B8CCE4" w:themeFill="accent1" w:themeFillTint="66"/>
            <w:vAlign w:val="center"/>
            <w:hideMark/>
          </w:tcPr>
          <w:p w14:paraId="0BC68DE9" w14:textId="77777777" w:rsidR="004F5BC8" w:rsidRPr="00526077" w:rsidRDefault="004F5BC8" w:rsidP="004F5BC8">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699" w:type="pct"/>
            <w:gridSpan w:val="3"/>
            <w:shd w:val="clear" w:color="auto" w:fill="B8CCE4" w:themeFill="accent1" w:themeFillTint="66"/>
            <w:vAlign w:val="center"/>
            <w:hideMark/>
          </w:tcPr>
          <w:p w14:paraId="5B3ECD27" w14:textId="77777777" w:rsidR="004F5BC8" w:rsidRPr="00526077" w:rsidRDefault="004F5BC8" w:rsidP="004F5BC8">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7" w:type="pct"/>
            <w:gridSpan w:val="3"/>
            <w:shd w:val="clear" w:color="auto" w:fill="B8CCE4" w:themeFill="accent1" w:themeFillTint="66"/>
            <w:vAlign w:val="center"/>
            <w:hideMark/>
          </w:tcPr>
          <w:p w14:paraId="13514323" w14:textId="77777777" w:rsidR="004F5BC8" w:rsidRPr="00526077" w:rsidRDefault="004F5BC8" w:rsidP="004F5BC8">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4F5BC8" w:rsidRPr="00526077" w14:paraId="472BDDFE" w14:textId="77777777" w:rsidTr="00723AAA">
        <w:trPr>
          <w:trHeight w:val="225"/>
        </w:trPr>
        <w:tc>
          <w:tcPr>
            <w:tcW w:w="280" w:type="pct"/>
            <w:vMerge/>
            <w:shd w:val="clear" w:color="auto" w:fill="B8CCE4" w:themeFill="accent1" w:themeFillTint="66"/>
            <w:vAlign w:val="center"/>
            <w:hideMark/>
          </w:tcPr>
          <w:p w14:paraId="425EFC3D" w14:textId="77777777" w:rsidR="004F5BC8" w:rsidRPr="00526077" w:rsidRDefault="004F5BC8" w:rsidP="004F5BC8">
            <w:pPr>
              <w:rPr>
                <w:b/>
                <w:bCs/>
                <w:color w:val="000000"/>
                <w:sz w:val="18"/>
                <w:szCs w:val="18"/>
                <w14:numForm w14:val="lining"/>
                <w14:numSpacing w14:val="tabular"/>
              </w:rPr>
            </w:pPr>
          </w:p>
        </w:tc>
        <w:tc>
          <w:tcPr>
            <w:tcW w:w="346" w:type="pct"/>
            <w:vMerge w:val="restart"/>
            <w:shd w:val="clear" w:color="auto" w:fill="B8CCE4" w:themeFill="accent1" w:themeFillTint="66"/>
            <w:vAlign w:val="center"/>
            <w:hideMark/>
          </w:tcPr>
          <w:p w14:paraId="50FF83EE"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Date</w:t>
            </w:r>
          </w:p>
        </w:tc>
        <w:tc>
          <w:tcPr>
            <w:tcW w:w="256" w:type="pct"/>
            <w:shd w:val="clear" w:color="auto" w:fill="B8CCE4" w:themeFill="accent1" w:themeFillTint="66"/>
            <w:vAlign w:val="center"/>
            <w:hideMark/>
          </w:tcPr>
          <w:p w14:paraId="75751E25"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35" w:type="pct"/>
            <w:vMerge w:val="restart"/>
            <w:shd w:val="clear" w:color="auto" w:fill="B8CCE4" w:themeFill="accent1" w:themeFillTint="66"/>
            <w:vAlign w:val="center"/>
            <w:hideMark/>
          </w:tcPr>
          <w:p w14:paraId="291265BB"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198" w:type="pct"/>
            <w:shd w:val="clear" w:color="auto" w:fill="B8CCE4" w:themeFill="accent1" w:themeFillTint="66"/>
            <w:vAlign w:val="center"/>
            <w:hideMark/>
          </w:tcPr>
          <w:p w14:paraId="41D58D2D"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Number</w:t>
            </w:r>
          </w:p>
        </w:tc>
        <w:tc>
          <w:tcPr>
            <w:tcW w:w="282" w:type="pct"/>
            <w:shd w:val="clear" w:color="auto" w:fill="B8CCE4" w:themeFill="accent1" w:themeFillTint="66"/>
            <w:vAlign w:val="center"/>
            <w:hideMark/>
          </w:tcPr>
          <w:p w14:paraId="3895D3CF"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8" w:type="pct"/>
            <w:shd w:val="clear" w:color="auto" w:fill="B8CCE4" w:themeFill="accent1" w:themeFillTint="66"/>
            <w:vAlign w:val="center"/>
            <w:hideMark/>
          </w:tcPr>
          <w:p w14:paraId="66EB8B95"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5" w:type="pct"/>
            <w:vMerge w:val="restart"/>
            <w:shd w:val="clear" w:color="auto" w:fill="B8CCE4" w:themeFill="accent1" w:themeFillTint="66"/>
            <w:vAlign w:val="center"/>
            <w:hideMark/>
          </w:tcPr>
          <w:p w14:paraId="7556B5BB"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198" w:type="pct"/>
            <w:shd w:val="clear" w:color="auto" w:fill="B8CCE4" w:themeFill="accent1" w:themeFillTint="66"/>
            <w:vAlign w:val="center"/>
            <w:hideMark/>
          </w:tcPr>
          <w:p w14:paraId="1A86C8A3"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Number</w:t>
            </w:r>
          </w:p>
        </w:tc>
        <w:tc>
          <w:tcPr>
            <w:tcW w:w="256" w:type="pct"/>
            <w:shd w:val="clear" w:color="auto" w:fill="B8CCE4" w:themeFill="accent1" w:themeFillTint="66"/>
            <w:vAlign w:val="center"/>
            <w:hideMark/>
          </w:tcPr>
          <w:p w14:paraId="3FCBD8E0"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8" w:type="pct"/>
            <w:shd w:val="clear" w:color="auto" w:fill="B8CCE4" w:themeFill="accent1" w:themeFillTint="66"/>
            <w:vAlign w:val="center"/>
            <w:hideMark/>
          </w:tcPr>
          <w:p w14:paraId="0A4BE40B"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5" w:type="pct"/>
            <w:vMerge w:val="restart"/>
            <w:shd w:val="clear" w:color="auto" w:fill="B8CCE4" w:themeFill="accent1" w:themeFillTint="66"/>
            <w:vAlign w:val="center"/>
            <w:hideMark/>
          </w:tcPr>
          <w:p w14:paraId="1C78253B"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6" w:type="pct"/>
            <w:shd w:val="clear" w:color="auto" w:fill="B8CCE4" w:themeFill="accent1" w:themeFillTint="66"/>
            <w:vAlign w:val="center"/>
            <w:hideMark/>
          </w:tcPr>
          <w:p w14:paraId="48391ADB"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8" w:type="pct"/>
            <w:shd w:val="clear" w:color="auto" w:fill="B8CCE4" w:themeFill="accent1" w:themeFillTint="66"/>
            <w:vAlign w:val="center"/>
            <w:hideMark/>
          </w:tcPr>
          <w:p w14:paraId="51C815E7"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5" w:type="pct"/>
            <w:vMerge w:val="restart"/>
            <w:shd w:val="clear" w:color="auto" w:fill="B8CCE4" w:themeFill="accent1" w:themeFillTint="66"/>
            <w:vAlign w:val="center"/>
            <w:hideMark/>
          </w:tcPr>
          <w:p w14:paraId="03FD30AA"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6" w:type="pct"/>
            <w:shd w:val="clear" w:color="auto" w:fill="B8CCE4" w:themeFill="accent1" w:themeFillTint="66"/>
            <w:vAlign w:val="center"/>
            <w:hideMark/>
          </w:tcPr>
          <w:p w14:paraId="234092E5"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8" w:type="pct"/>
            <w:shd w:val="clear" w:color="auto" w:fill="B8CCE4" w:themeFill="accent1" w:themeFillTint="66"/>
            <w:vAlign w:val="center"/>
            <w:hideMark/>
          </w:tcPr>
          <w:p w14:paraId="7F502A50"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5" w:type="pct"/>
            <w:vMerge w:val="restart"/>
            <w:shd w:val="clear" w:color="auto" w:fill="B8CCE4" w:themeFill="accent1" w:themeFillTint="66"/>
            <w:vAlign w:val="center"/>
            <w:hideMark/>
          </w:tcPr>
          <w:p w14:paraId="41743812"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6" w:type="pct"/>
            <w:shd w:val="clear" w:color="auto" w:fill="B8CCE4" w:themeFill="accent1" w:themeFillTint="66"/>
            <w:vAlign w:val="center"/>
            <w:hideMark/>
          </w:tcPr>
          <w:p w14:paraId="2297F1DE"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177" w:type="pct"/>
            <w:shd w:val="clear" w:color="auto" w:fill="B8CCE4" w:themeFill="accent1" w:themeFillTint="66"/>
            <w:vAlign w:val="center"/>
            <w:hideMark/>
          </w:tcPr>
          <w:p w14:paraId="3A2697A2"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4" w:type="pct"/>
            <w:vMerge w:val="restart"/>
            <w:shd w:val="clear" w:color="auto" w:fill="B8CCE4" w:themeFill="accent1" w:themeFillTint="66"/>
            <w:vAlign w:val="center"/>
            <w:hideMark/>
          </w:tcPr>
          <w:p w14:paraId="7593EE5A"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mil. EUR</w:t>
            </w:r>
          </w:p>
        </w:tc>
      </w:tr>
      <w:tr w:rsidR="004F5BC8" w:rsidRPr="00526077" w14:paraId="593C7763" w14:textId="77777777" w:rsidTr="00723AAA">
        <w:trPr>
          <w:trHeight w:val="240"/>
        </w:trPr>
        <w:tc>
          <w:tcPr>
            <w:tcW w:w="280" w:type="pct"/>
            <w:vMerge/>
            <w:shd w:val="clear" w:color="auto" w:fill="B8CCE4" w:themeFill="accent1" w:themeFillTint="66"/>
            <w:vAlign w:val="center"/>
            <w:hideMark/>
          </w:tcPr>
          <w:p w14:paraId="78F0374E" w14:textId="77777777" w:rsidR="004F5BC8" w:rsidRPr="00526077" w:rsidRDefault="004F5BC8" w:rsidP="004F5BC8">
            <w:pPr>
              <w:rPr>
                <w:b/>
                <w:bCs/>
                <w:color w:val="000000"/>
                <w:sz w:val="18"/>
                <w:szCs w:val="18"/>
                <w14:numForm w14:val="lining"/>
                <w14:numSpacing w14:val="tabular"/>
              </w:rPr>
            </w:pPr>
          </w:p>
        </w:tc>
        <w:tc>
          <w:tcPr>
            <w:tcW w:w="346" w:type="pct"/>
            <w:vMerge/>
            <w:shd w:val="clear" w:color="auto" w:fill="B8CCE4" w:themeFill="accent1" w:themeFillTint="66"/>
            <w:vAlign w:val="center"/>
            <w:hideMark/>
          </w:tcPr>
          <w:p w14:paraId="3286A9F7" w14:textId="77777777" w:rsidR="004F5BC8" w:rsidRPr="00526077" w:rsidRDefault="004F5BC8" w:rsidP="00723AAA">
            <w:pPr>
              <w:jc w:val="center"/>
              <w:rPr>
                <w:b/>
                <w:bCs/>
                <w:color w:val="000000"/>
                <w:sz w:val="18"/>
                <w:szCs w:val="18"/>
                <w14:numForm w14:val="lining"/>
                <w14:numSpacing w14:val="tabular"/>
              </w:rPr>
            </w:pPr>
          </w:p>
        </w:tc>
        <w:tc>
          <w:tcPr>
            <w:tcW w:w="256" w:type="pct"/>
            <w:shd w:val="clear" w:color="auto" w:fill="B8CCE4" w:themeFill="accent1" w:themeFillTint="66"/>
            <w:vAlign w:val="center"/>
            <w:hideMark/>
          </w:tcPr>
          <w:p w14:paraId="73334185" w14:textId="1A013AE6"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a</w:t>
            </w:r>
          </w:p>
        </w:tc>
        <w:tc>
          <w:tcPr>
            <w:tcW w:w="235" w:type="pct"/>
            <w:vMerge/>
            <w:shd w:val="clear" w:color="auto" w:fill="B8CCE4" w:themeFill="accent1" w:themeFillTint="66"/>
            <w:vAlign w:val="center"/>
            <w:hideMark/>
          </w:tcPr>
          <w:p w14:paraId="10656E86" w14:textId="77777777" w:rsidR="004F5BC8" w:rsidRPr="00526077" w:rsidRDefault="004F5BC8" w:rsidP="00723AAA">
            <w:pPr>
              <w:jc w:val="center"/>
              <w:rPr>
                <w:b/>
                <w:bCs/>
                <w:color w:val="000000"/>
                <w:sz w:val="18"/>
                <w:szCs w:val="18"/>
                <w14:numForm w14:val="lining"/>
                <w14:numSpacing w14:val="tabular"/>
              </w:rPr>
            </w:pPr>
          </w:p>
        </w:tc>
        <w:tc>
          <w:tcPr>
            <w:tcW w:w="198" w:type="pct"/>
            <w:shd w:val="clear" w:color="auto" w:fill="B8CCE4" w:themeFill="accent1" w:themeFillTint="66"/>
            <w:vAlign w:val="center"/>
            <w:hideMark/>
          </w:tcPr>
          <w:p w14:paraId="1E4DD10A"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b</w:t>
            </w:r>
          </w:p>
        </w:tc>
        <w:tc>
          <w:tcPr>
            <w:tcW w:w="282" w:type="pct"/>
            <w:shd w:val="clear" w:color="auto" w:fill="B8CCE4" w:themeFill="accent1" w:themeFillTint="66"/>
            <w:vAlign w:val="center"/>
            <w:hideMark/>
          </w:tcPr>
          <w:p w14:paraId="2A59359D"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c</w:t>
            </w:r>
          </w:p>
        </w:tc>
        <w:tc>
          <w:tcPr>
            <w:tcW w:w="208" w:type="pct"/>
            <w:shd w:val="clear" w:color="auto" w:fill="B8CCE4" w:themeFill="accent1" w:themeFillTint="66"/>
            <w:vAlign w:val="center"/>
            <w:hideMark/>
          </w:tcPr>
          <w:p w14:paraId="3B6A9EBA"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c/a</w:t>
            </w:r>
          </w:p>
        </w:tc>
        <w:tc>
          <w:tcPr>
            <w:tcW w:w="235" w:type="pct"/>
            <w:vMerge/>
            <w:shd w:val="clear" w:color="auto" w:fill="B8CCE4" w:themeFill="accent1" w:themeFillTint="66"/>
            <w:vAlign w:val="center"/>
            <w:hideMark/>
          </w:tcPr>
          <w:p w14:paraId="0458257C" w14:textId="77777777" w:rsidR="004F5BC8" w:rsidRPr="00526077" w:rsidRDefault="004F5BC8" w:rsidP="00723AAA">
            <w:pPr>
              <w:jc w:val="center"/>
              <w:rPr>
                <w:b/>
                <w:bCs/>
                <w:color w:val="000000"/>
                <w:sz w:val="18"/>
                <w:szCs w:val="18"/>
                <w14:numForm w14:val="lining"/>
                <w14:numSpacing w14:val="tabular"/>
              </w:rPr>
            </w:pPr>
          </w:p>
        </w:tc>
        <w:tc>
          <w:tcPr>
            <w:tcW w:w="198" w:type="pct"/>
            <w:shd w:val="clear" w:color="auto" w:fill="B8CCE4" w:themeFill="accent1" w:themeFillTint="66"/>
            <w:vAlign w:val="center"/>
            <w:hideMark/>
          </w:tcPr>
          <w:p w14:paraId="44A2A657"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d</w:t>
            </w:r>
          </w:p>
        </w:tc>
        <w:tc>
          <w:tcPr>
            <w:tcW w:w="256" w:type="pct"/>
            <w:shd w:val="clear" w:color="auto" w:fill="B8CCE4" w:themeFill="accent1" w:themeFillTint="66"/>
            <w:vAlign w:val="center"/>
            <w:hideMark/>
          </w:tcPr>
          <w:p w14:paraId="2ED43C76"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e</w:t>
            </w:r>
          </w:p>
        </w:tc>
        <w:tc>
          <w:tcPr>
            <w:tcW w:w="208" w:type="pct"/>
            <w:shd w:val="clear" w:color="auto" w:fill="B8CCE4" w:themeFill="accent1" w:themeFillTint="66"/>
            <w:vAlign w:val="center"/>
            <w:hideMark/>
          </w:tcPr>
          <w:p w14:paraId="1F204114" w14:textId="3C3D4F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e/a</w:t>
            </w:r>
          </w:p>
        </w:tc>
        <w:tc>
          <w:tcPr>
            <w:tcW w:w="235" w:type="pct"/>
            <w:vMerge/>
            <w:shd w:val="clear" w:color="auto" w:fill="B8CCE4" w:themeFill="accent1" w:themeFillTint="66"/>
            <w:vAlign w:val="center"/>
            <w:hideMark/>
          </w:tcPr>
          <w:p w14:paraId="336D574F" w14:textId="77777777" w:rsidR="004F5BC8" w:rsidRPr="00526077" w:rsidRDefault="004F5BC8" w:rsidP="00723AAA">
            <w:pPr>
              <w:jc w:val="center"/>
              <w:rPr>
                <w:b/>
                <w:bCs/>
                <w:color w:val="000000"/>
                <w:sz w:val="18"/>
                <w:szCs w:val="18"/>
                <w14:numForm w14:val="lining"/>
                <w14:numSpacing w14:val="tabular"/>
              </w:rPr>
            </w:pPr>
          </w:p>
        </w:tc>
        <w:tc>
          <w:tcPr>
            <w:tcW w:w="256" w:type="pct"/>
            <w:shd w:val="clear" w:color="auto" w:fill="B8CCE4" w:themeFill="accent1" w:themeFillTint="66"/>
            <w:vAlign w:val="center"/>
            <w:hideMark/>
          </w:tcPr>
          <w:p w14:paraId="04BB50A3"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f</w:t>
            </w:r>
          </w:p>
        </w:tc>
        <w:tc>
          <w:tcPr>
            <w:tcW w:w="208" w:type="pct"/>
            <w:shd w:val="clear" w:color="auto" w:fill="B8CCE4" w:themeFill="accent1" w:themeFillTint="66"/>
            <w:vAlign w:val="center"/>
            <w:hideMark/>
          </w:tcPr>
          <w:p w14:paraId="21113603" w14:textId="171E4DC4"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f/a</w:t>
            </w:r>
          </w:p>
        </w:tc>
        <w:tc>
          <w:tcPr>
            <w:tcW w:w="235" w:type="pct"/>
            <w:vMerge/>
            <w:shd w:val="clear" w:color="auto" w:fill="B8CCE4" w:themeFill="accent1" w:themeFillTint="66"/>
            <w:vAlign w:val="center"/>
            <w:hideMark/>
          </w:tcPr>
          <w:p w14:paraId="2C51DECB" w14:textId="77777777" w:rsidR="004F5BC8" w:rsidRPr="00526077" w:rsidRDefault="004F5BC8" w:rsidP="00723AAA">
            <w:pPr>
              <w:jc w:val="center"/>
              <w:rPr>
                <w:b/>
                <w:bCs/>
                <w:color w:val="000000"/>
                <w:sz w:val="18"/>
                <w:szCs w:val="18"/>
                <w14:numForm w14:val="lining"/>
                <w14:numSpacing w14:val="tabular"/>
              </w:rPr>
            </w:pPr>
          </w:p>
        </w:tc>
        <w:tc>
          <w:tcPr>
            <w:tcW w:w="256" w:type="pct"/>
            <w:shd w:val="clear" w:color="auto" w:fill="B8CCE4" w:themeFill="accent1" w:themeFillTint="66"/>
            <w:vAlign w:val="center"/>
            <w:hideMark/>
          </w:tcPr>
          <w:p w14:paraId="5BDCD315"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g</w:t>
            </w:r>
          </w:p>
        </w:tc>
        <w:tc>
          <w:tcPr>
            <w:tcW w:w="208" w:type="pct"/>
            <w:shd w:val="clear" w:color="auto" w:fill="B8CCE4" w:themeFill="accent1" w:themeFillTint="66"/>
            <w:vAlign w:val="center"/>
            <w:hideMark/>
          </w:tcPr>
          <w:p w14:paraId="419AB574" w14:textId="009A2143"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g/a</w:t>
            </w:r>
          </w:p>
        </w:tc>
        <w:tc>
          <w:tcPr>
            <w:tcW w:w="235" w:type="pct"/>
            <w:vMerge/>
            <w:shd w:val="clear" w:color="auto" w:fill="B8CCE4" w:themeFill="accent1" w:themeFillTint="66"/>
            <w:vAlign w:val="center"/>
            <w:hideMark/>
          </w:tcPr>
          <w:p w14:paraId="67300166" w14:textId="77777777" w:rsidR="004F5BC8" w:rsidRPr="00526077" w:rsidRDefault="004F5BC8" w:rsidP="00723AAA">
            <w:pPr>
              <w:jc w:val="center"/>
              <w:rPr>
                <w:b/>
                <w:bCs/>
                <w:color w:val="000000"/>
                <w:sz w:val="18"/>
                <w:szCs w:val="18"/>
                <w14:numForm w14:val="lining"/>
                <w14:numSpacing w14:val="tabular"/>
              </w:rPr>
            </w:pPr>
          </w:p>
        </w:tc>
        <w:tc>
          <w:tcPr>
            <w:tcW w:w="256" w:type="pct"/>
            <w:shd w:val="clear" w:color="auto" w:fill="B8CCE4" w:themeFill="accent1" w:themeFillTint="66"/>
            <w:vAlign w:val="center"/>
            <w:hideMark/>
          </w:tcPr>
          <w:p w14:paraId="37B2933A" w14:textId="77777777"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h</w:t>
            </w:r>
          </w:p>
        </w:tc>
        <w:tc>
          <w:tcPr>
            <w:tcW w:w="177" w:type="pct"/>
            <w:shd w:val="clear" w:color="auto" w:fill="B8CCE4" w:themeFill="accent1" w:themeFillTint="66"/>
            <w:vAlign w:val="center"/>
            <w:hideMark/>
          </w:tcPr>
          <w:p w14:paraId="58C6E47F" w14:textId="33FABEA3" w:rsidR="004F5BC8" w:rsidRPr="00526077" w:rsidRDefault="004F5BC8" w:rsidP="00723AAA">
            <w:pPr>
              <w:jc w:val="center"/>
              <w:rPr>
                <w:b/>
                <w:bCs/>
                <w:color w:val="000000"/>
                <w:sz w:val="18"/>
                <w:szCs w:val="18"/>
                <w14:numForm w14:val="lining"/>
                <w14:numSpacing w14:val="tabular"/>
              </w:rPr>
            </w:pPr>
            <w:r>
              <w:rPr>
                <w:b/>
                <w:color w:val="000000"/>
                <w:sz w:val="18"/>
                <w14:numForm w14:val="lining"/>
                <w14:numSpacing w14:val="tabular"/>
              </w:rPr>
              <w:t>h/a</w:t>
            </w:r>
          </w:p>
        </w:tc>
        <w:tc>
          <w:tcPr>
            <w:tcW w:w="234" w:type="pct"/>
            <w:vMerge/>
            <w:shd w:val="clear" w:color="auto" w:fill="B8CCE4" w:themeFill="accent1" w:themeFillTint="66"/>
            <w:vAlign w:val="center"/>
            <w:hideMark/>
          </w:tcPr>
          <w:p w14:paraId="6138C077" w14:textId="77777777" w:rsidR="004F5BC8" w:rsidRPr="00526077" w:rsidRDefault="004F5BC8" w:rsidP="00723AAA">
            <w:pPr>
              <w:jc w:val="center"/>
              <w:rPr>
                <w:b/>
                <w:bCs/>
                <w:color w:val="000000"/>
                <w:sz w:val="18"/>
                <w:szCs w:val="18"/>
                <w14:numForm w14:val="lining"/>
                <w14:numSpacing w14:val="tabular"/>
              </w:rPr>
            </w:pPr>
          </w:p>
        </w:tc>
      </w:tr>
      <w:tr w:rsidR="004F5BC8" w:rsidRPr="00526077" w14:paraId="6CD10875" w14:textId="77777777" w:rsidTr="00DF74BF">
        <w:trPr>
          <w:trHeight w:val="225"/>
        </w:trPr>
        <w:tc>
          <w:tcPr>
            <w:tcW w:w="280" w:type="pct"/>
            <w:vMerge w:val="restart"/>
            <w:shd w:val="clear" w:color="000000" w:fill="FFFFFF"/>
            <w:vAlign w:val="center"/>
            <w:hideMark/>
          </w:tcPr>
          <w:p w14:paraId="7FBCE8DA" w14:textId="77777777" w:rsidR="004F5BC8" w:rsidRPr="00526077" w:rsidRDefault="004F5BC8" w:rsidP="004F5BC8">
            <w:pPr>
              <w:jc w:val="center"/>
              <w:rPr>
                <w:color w:val="000000"/>
                <w:sz w:val="16"/>
                <w:szCs w:val="16"/>
                <w14:numForm w14:val="lining"/>
                <w14:numSpacing w14:val="tabular"/>
              </w:rPr>
            </w:pPr>
            <w:r>
              <w:rPr>
                <w:color w:val="000000"/>
                <w:sz w:val="16"/>
                <w14:numForm w14:val="lining"/>
                <w14:numSpacing w14:val="tabular"/>
              </w:rPr>
              <w:t>3.3</w:t>
            </w:r>
          </w:p>
        </w:tc>
        <w:tc>
          <w:tcPr>
            <w:tcW w:w="346" w:type="pct"/>
            <w:shd w:val="clear" w:color="000000" w:fill="FFFFFF"/>
            <w:vAlign w:val="center"/>
            <w:hideMark/>
          </w:tcPr>
          <w:p w14:paraId="0D3DF5E0"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2014/10/03</w:t>
            </w:r>
          </w:p>
        </w:tc>
        <w:tc>
          <w:tcPr>
            <w:tcW w:w="256" w:type="pct"/>
            <w:shd w:val="clear" w:color="000000" w:fill="FFFFFF"/>
            <w:noWrap/>
            <w:vAlign w:val="center"/>
            <w:hideMark/>
          </w:tcPr>
          <w:p w14:paraId="1D0E3D76"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1,071.90</w:t>
            </w:r>
          </w:p>
        </w:tc>
        <w:tc>
          <w:tcPr>
            <w:tcW w:w="235" w:type="pct"/>
            <w:shd w:val="clear" w:color="000000" w:fill="FFFFFF"/>
            <w:noWrap/>
            <w:vAlign w:val="center"/>
            <w:hideMark/>
          </w:tcPr>
          <w:p w14:paraId="46589C5A"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40.21</w:t>
            </w:r>
          </w:p>
        </w:tc>
        <w:tc>
          <w:tcPr>
            <w:tcW w:w="198" w:type="pct"/>
            <w:shd w:val="clear" w:color="000000" w:fill="FFFFFF"/>
            <w:vAlign w:val="center"/>
            <w:hideMark/>
          </w:tcPr>
          <w:p w14:paraId="50730348"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29</w:t>
            </w:r>
          </w:p>
        </w:tc>
        <w:tc>
          <w:tcPr>
            <w:tcW w:w="282" w:type="pct"/>
            <w:shd w:val="clear" w:color="000000" w:fill="FFFFFF"/>
            <w:noWrap/>
            <w:vAlign w:val="center"/>
            <w:hideMark/>
          </w:tcPr>
          <w:p w14:paraId="6751D225"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1,854.55</w:t>
            </w:r>
          </w:p>
        </w:tc>
        <w:tc>
          <w:tcPr>
            <w:tcW w:w="208" w:type="pct"/>
            <w:shd w:val="clear" w:color="000000" w:fill="FFFFFF"/>
            <w:noWrap/>
            <w:vAlign w:val="center"/>
            <w:hideMark/>
          </w:tcPr>
          <w:p w14:paraId="48F7D259"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173.02</w:t>
            </w:r>
          </w:p>
        </w:tc>
        <w:tc>
          <w:tcPr>
            <w:tcW w:w="235" w:type="pct"/>
            <w:shd w:val="clear" w:color="000000" w:fill="FFFFFF"/>
            <w:noWrap/>
            <w:vAlign w:val="center"/>
            <w:hideMark/>
          </w:tcPr>
          <w:p w14:paraId="664D724D"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68.63</w:t>
            </w:r>
          </w:p>
        </w:tc>
        <w:tc>
          <w:tcPr>
            <w:tcW w:w="198" w:type="pct"/>
            <w:shd w:val="clear" w:color="000000" w:fill="FFFFFF"/>
            <w:noWrap/>
            <w:vAlign w:val="center"/>
            <w:hideMark/>
          </w:tcPr>
          <w:p w14:paraId="4426E93C"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16</w:t>
            </w:r>
          </w:p>
        </w:tc>
        <w:tc>
          <w:tcPr>
            <w:tcW w:w="256" w:type="pct"/>
            <w:shd w:val="clear" w:color="000000" w:fill="FFFFFF"/>
            <w:noWrap/>
            <w:vAlign w:val="center"/>
            <w:hideMark/>
          </w:tcPr>
          <w:p w14:paraId="23CE86E7"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780.28</w:t>
            </w:r>
          </w:p>
        </w:tc>
        <w:tc>
          <w:tcPr>
            <w:tcW w:w="208" w:type="pct"/>
            <w:shd w:val="clear" w:color="000000" w:fill="FFFFFF"/>
            <w:noWrap/>
            <w:vAlign w:val="center"/>
            <w:hideMark/>
          </w:tcPr>
          <w:p w14:paraId="451A192B"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72.79</w:t>
            </w:r>
          </w:p>
        </w:tc>
        <w:tc>
          <w:tcPr>
            <w:tcW w:w="235" w:type="pct"/>
            <w:shd w:val="clear" w:color="000000" w:fill="FFFFFF"/>
            <w:noWrap/>
            <w:vAlign w:val="center"/>
            <w:hideMark/>
          </w:tcPr>
          <w:p w14:paraId="15446AE1"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29.44</w:t>
            </w:r>
          </w:p>
        </w:tc>
        <w:tc>
          <w:tcPr>
            <w:tcW w:w="256" w:type="pct"/>
            <w:shd w:val="clear" w:color="000000" w:fill="FFFFFF"/>
            <w:noWrap/>
            <w:vAlign w:val="center"/>
            <w:hideMark/>
          </w:tcPr>
          <w:p w14:paraId="7CC4EE8F"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533.23</w:t>
            </w:r>
          </w:p>
        </w:tc>
        <w:tc>
          <w:tcPr>
            <w:tcW w:w="208" w:type="pct"/>
            <w:shd w:val="clear" w:color="000000" w:fill="FFFFFF"/>
            <w:noWrap/>
            <w:vAlign w:val="center"/>
            <w:hideMark/>
          </w:tcPr>
          <w:p w14:paraId="2A00E653"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49.75</w:t>
            </w:r>
          </w:p>
        </w:tc>
        <w:tc>
          <w:tcPr>
            <w:tcW w:w="235" w:type="pct"/>
            <w:shd w:val="clear" w:color="000000" w:fill="FFFFFF"/>
            <w:noWrap/>
            <w:vAlign w:val="center"/>
            <w:hideMark/>
          </w:tcPr>
          <w:p w14:paraId="7F90DA16"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20.65</w:t>
            </w:r>
          </w:p>
        </w:tc>
        <w:tc>
          <w:tcPr>
            <w:tcW w:w="256" w:type="pct"/>
            <w:shd w:val="clear" w:color="000000" w:fill="FFFFFF"/>
            <w:noWrap/>
            <w:vAlign w:val="center"/>
            <w:hideMark/>
          </w:tcPr>
          <w:p w14:paraId="730B7952"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519.86</w:t>
            </w:r>
          </w:p>
        </w:tc>
        <w:tc>
          <w:tcPr>
            <w:tcW w:w="208" w:type="pct"/>
            <w:shd w:val="clear" w:color="000000" w:fill="FFFFFF"/>
            <w:noWrap/>
            <w:vAlign w:val="center"/>
            <w:hideMark/>
          </w:tcPr>
          <w:p w14:paraId="1A3A3E3F"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48.50</w:t>
            </w:r>
          </w:p>
        </w:tc>
        <w:tc>
          <w:tcPr>
            <w:tcW w:w="235" w:type="pct"/>
            <w:shd w:val="clear" w:color="000000" w:fill="FFFFFF"/>
            <w:noWrap/>
            <w:vAlign w:val="center"/>
            <w:hideMark/>
          </w:tcPr>
          <w:p w14:paraId="4772A950"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20.16</w:t>
            </w:r>
          </w:p>
        </w:tc>
        <w:tc>
          <w:tcPr>
            <w:tcW w:w="256" w:type="pct"/>
            <w:shd w:val="clear" w:color="000000" w:fill="FFFFFF"/>
            <w:noWrap/>
            <w:vAlign w:val="center"/>
            <w:hideMark/>
          </w:tcPr>
          <w:p w14:paraId="14D64545"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518.48</w:t>
            </w:r>
          </w:p>
        </w:tc>
        <w:tc>
          <w:tcPr>
            <w:tcW w:w="177" w:type="pct"/>
            <w:shd w:val="clear" w:color="000000" w:fill="FFFFFF"/>
            <w:noWrap/>
            <w:vAlign w:val="center"/>
            <w:hideMark/>
          </w:tcPr>
          <w:p w14:paraId="7B2C2E6C"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48.37</w:t>
            </w:r>
          </w:p>
        </w:tc>
        <w:tc>
          <w:tcPr>
            <w:tcW w:w="234" w:type="pct"/>
            <w:shd w:val="clear" w:color="000000" w:fill="FFFFFF"/>
            <w:noWrap/>
            <w:vAlign w:val="center"/>
            <w:hideMark/>
          </w:tcPr>
          <w:p w14:paraId="68FDD493"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20.11</w:t>
            </w:r>
          </w:p>
        </w:tc>
      </w:tr>
      <w:tr w:rsidR="004F5BC8" w:rsidRPr="00526077" w14:paraId="5CFFE2A0" w14:textId="77777777" w:rsidTr="00DF74BF">
        <w:trPr>
          <w:trHeight w:val="225"/>
        </w:trPr>
        <w:tc>
          <w:tcPr>
            <w:tcW w:w="280" w:type="pct"/>
            <w:vMerge/>
            <w:vAlign w:val="center"/>
            <w:hideMark/>
          </w:tcPr>
          <w:p w14:paraId="2A3E506A" w14:textId="77777777" w:rsidR="004F5BC8" w:rsidRPr="00526077" w:rsidRDefault="004F5BC8" w:rsidP="004F5BC8">
            <w:pPr>
              <w:rPr>
                <w:color w:val="000000"/>
                <w:sz w:val="16"/>
                <w:szCs w:val="16"/>
                <w14:numForm w14:val="lining"/>
                <w14:numSpacing w14:val="tabular"/>
              </w:rPr>
            </w:pPr>
          </w:p>
        </w:tc>
        <w:tc>
          <w:tcPr>
            <w:tcW w:w="346" w:type="pct"/>
            <w:shd w:val="clear" w:color="000000" w:fill="FFFFFF"/>
            <w:vAlign w:val="center"/>
            <w:hideMark/>
          </w:tcPr>
          <w:p w14:paraId="339FB92B"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2015/04/17</w:t>
            </w:r>
          </w:p>
        </w:tc>
        <w:tc>
          <w:tcPr>
            <w:tcW w:w="256" w:type="pct"/>
            <w:shd w:val="clear" w:color="000000" w:fill="FFFFFF"/>
            <w:noWrap/>
            <w:vAlign w:val="center"/>
            <w:hideMark/>
          </w:tcPr>
          <w:p w14:paraId="118F651D"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1,070.60</w:t>
            </w:r>
          </w:p>
        </w:tc>
        <w:tc>
          <w:tcPr>
            <w:tcW w:w="235" w:type="pct"/>
            <w:shd w:val="clear" w:color="000000" w:fill="FFFFFF"/>
            <w:noWrap/>
            <w:vAlign w:val="center"/>
            <w:hideMark/>
          </w:tcPr>
          <w:p w14:paraId="4526CFBE"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40.21</w:t>
            </w:r>
          </w:p>
        </w:tc>
        <w:tc>
          <w:tcPr>
            <w:tcW w:w="198" w:type="pct"/>
            <w:shd w:val="clear" w:color="000000" w:fill="FFFFFF"/>
            <w:vAlign w:val="center"/>
            <w:hideMark/>
          </w:tcPr>
          <w:p w14:paraId="7CFC8D6D"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29</w:t>
            </w:r>
          </w:p>
        </w:tc>
        <w:tc>
          <w:tcPr>
            <w:tcW w:w="282" w:type="pct"/>
            <w:shd w:val="clear" w:color="000000" w:fill="FFFFFF"/>
            <w:noWrap/>
            <w:vAlign w:val="center"/>
            <w:hideMark/>
          </w:tcPr>
          <w:p w14:paraId="7FCA93E4"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1,854.55</w:t>
            </w:r>
          </w:p>
        </w:tc>
        <w:tc>
          <w:tcPr>
            <w:tcW w:w="208" w:type="pct"/>
            <w:shd w:val="clear" w:color="000000" w:fill="FFFFFF"/>
            <w:noWrap/>
            <w:vAlign w:val="center"/>
            <w:hideMark/>
          </w:tcPr>
          <w:p w14:paraId="1998976E"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173.23</w:t>
            </w:r>
          </w:p>
        </w:tc>
        <w:tc>
          <w:tcPr>
            <w:tcW w:w="235" w:type="pct"/>
            <w:shd w:val="clear" w:color="000000" w:fill="FFFFFF"/>
            <w:noWrap/>
            <w:vAlign w:val="center"/>
            <w:hideMark/>
          </w:tcPr>
          <w:p w14:paraId="0DF60558"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68.74</w:t>
            </w:r>
          </w:p>
        </w:tc>
        <w:tc>
          <w:tcPr>
            <w:tcW w:w="198" w:type="pct"/>
            <w:shd w:val="clear" w:color="000000" w:fill="FFFFFF"/>
            <w:noWrap/>
            <w:vAlign w:val="center"/>
            <w:hideMark/>
          </w:tcPr>
          <w:p w14:paraId="3237C528"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17</w:t>
            </w:r>
          </w:p>
        </w:tc>
        <w:tc>
          <w:tcPr>
            <w:tcW w:w="256" w:type="pct"/>
            <w:shd w:val="clear" w:color="000000" w:fill="FFFFFF"/>
            <w:noWrap/>
            <w:vAlign w:val="center"/>
            <w:hideMark/>
          </w:tcPr>
          <w:p w14:paraId="20934E40"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780.19</w:t>
            </w:r>
          </w:p>
        </w:tc>
        <w:tc>
          <w:tcPr>
            <w:tcW w:w="208" w:type="pct"/>
            <w:shd w:val="clear" w:color="000000" w:fill="FFFFFF"/>
            <w:noWrap/>
            <w:vAlign w:val="center"/>
            <w:hideMark/>
          </w:tcPr>
          <w:p w14:paraId="4E2DA200"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72.87</w:t>
            </w:r>
          </w:p>
        </w:tc>
        <w:tc>
          <w:tcPr>
            <w:tcW w:w="235" w:type="pct"/>
            <w:shd w:val="clear" w:color="000000" w:fill="FFFFFF"/>
            <w:noWrap/>
            <w:vAlign w:val="center"/>
            <w:hideMark/>
          </w:tcPr>
          <w:p w14:paraId="47ACAF0B"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29.46</w:t>
            </w:r>
          </w:p>
        </w:tc>
        <w:tc>
          <w:tcPr>
            <w:tcW w:w="256" w:type="pct"/>
            <w:shd w:val="clear" w:color="000000" w:fill="FFFFFF"/>
            <w:noWrap/>
            <w:vAlign w:val="center"/>
            <w:hideMark/>
          </w:tcPr>
          <w:p w14:paraId="46C4190E"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535.36</w:t>
            </w:r>
          </w:p>
        </w:tc>
        <w:tc>
          <w:tcPr>
            <w:tcW w:w="208" w:type="pct"/>
            <w:shd w:val="clear" w:color="000000" w:fill="FFFFFF"/>
            <w:noWrap/>
            <w:vAlign w:val="center"/>
            <w:hideMark/>
          </w:tcPr>
          <w:p w14:paraId="6C0202AD"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50.01</w:t>
            </w:r>
          </w:p>
        </w:tc>
        <w:tc>
          <w:tcPr>
            <w:tcW w:w="235" w:type="pct"/>
            <w:shd w:val="clear" w:color="000000" w:fill="FFFFFF"/>
            <w:noWrap/>
            <w:vAlign w:val="center"/>
            <w:hideMark/>
          </w:tcPr>
          <w:p w14:paraId="242DA9D3"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20.72</w:t>
            </w:r>
          </w:p>
        </w:tc>
        <w:tc>
          <w:tcPr>
            <w:tcW w:w="256" w:type="pct"/>
            <w:shd w:val="clear" w:color="000000" w:fill="FFFFFF"/>
            <w:noWrap/>
            <w:vAlign w:val="center"/>
            <w:hideMark/>
          </w:tcPr>
          <w:p w14:paraId="06D8CA9D"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535.36</w:t>
            </w:r>
          </w:p>
        </w:tc>
        <w:tc>
          <w:tcPr>
            <w:tcW w:w="208" w:type="pct"/>
            <w:shd w:val="clear" w:color="000000" w:fill="FFFFFF"/>
            <w:noWrap/>
            <w:vAlign w:val="center"/>
            <w:hideMark/>
          </w:tcPr>
          <w:p w14:paraId="45E19D09"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50.01</w:t>
            </w:r>
          </w:p>
        </w:tc>
        <w:tc>
          <w:tcPr>
            <w:tcW w:w="235" w:type="pct"/>
            <w:shd w:val="clear" w:color="000000" w:fill="FFFFFF"/>
            <w:noWrap/>
            <w:vAlign w:val="center"/>
            <w:hideMark/>
          </w:tcPr>
          <w:p w14:paraId="7B523E5A"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20.72</w:t>
            </w:r>
          </w:p>
        </w:tc>
        <w:tc>
          <w:tcPr>
            <w:tcW w:w="256" w:type="pct"/>
            <w:shd w:val="clear" w:color="000000" w:fill="FFFFFF"/>
            <w:noWrap/>
            <w:vAlign w:val="center"/>
            <w:hideMark/>
          </w:tcPr>
          <w:p w14:paraId="1D2F0BF7"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535.36</w:t>
            </w:r>
          </w:p>
        </w:tc>
        <w:tc>
          <w:tcPr>
            <w:tcW w:w="177" w:type="pct"/>
            <w:shd w:val="clear" w:color="000000" w:fill="FFFFFF"/>
            <w:noWrap/>
            <w:vAlign w:val="center"/>
            <w:hideMark/>
          </w:tcPr>
          <w:p w14:paraId="30EAD394"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50.01</w:t>
            </w:r>
          </w:p>
        </w:tc>
        <w:tc>
          <w:tcPr>
            <w:tcW w:w="234" w:type="pct"/>
            <w:shd w:val="clear" w:color="000000" w:fill="FFFFFF"/>
            <w:noWrap/>
            <w:vAlign w:val="center"/>
            <w:hideMark/>
          </w:tcPr>
          <w:p w14:paraId="3BC3AE3B"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20.72</w:t>
            </w:r>
          </w:p>
        </w:tc>
      </w:tr>
      <w:tr w:rsidR="004F5BC8" w:rsidRPr="00526077" w14:paraId="40F798CA" w14:textId="77777777" w:rsidTr="00B0116B">
        <w:trPr>
          <w:trHeight w:val="225"/>
        </w:trPr>
        <w:tc>
          <w:tcPr>
            <w:tcW w:w="280" w:type="pct"/>
            <w:vMerge/>
            <w:vAlign w:val="center"/>
            <w:hideMark/>
          </w:tcPr>
          <w:p w14:paraId="5FA6021E" w14:textId="77777777" w:rsidR="004F5BC8" w:rsidRPr="00526077" w:rsidRDefault="004F5BC8" w:rsidP="004F5BC8">
            <w:pPr>
              <w:rPr>
                <w:color w:val="000000"/>
                <w:sz w:val="16"/>
                <w:szCs w:val="16"/>
                <w14:numForm w14:val="lining"/>
                <w14:numSpacing w14:val="tabular"/>
              </w:rPr>
            </w:pPr>
          </w:p>
        </w:tc>
        <w:tc>
          <w:tcPr>
            <w:tcW w:w="346" w:type="pct"/>
            <w:shd w:val="clear" w:color="000000" w:fill="FFFFFF"/>
            <w:vAlign w:val="center"/>
            <w:hideMark/>
          </w:tcPr>
          <w:p w14:paraId="7EAC2B9C"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Difference</w:t>
            </w:r>
          </w:p>
        </w:tc>
        <w:tc>
          <w:tcPr>
            <w:tcW w:w="256" w:type="pct"/>
            <w:shd w:val="clear" w:color="000000" w:fill="FFFFFF"/>
            <w:noWrap/>
            <w:vAlign w:val="center"/>
          </w:tcPr>
          <w:p w14:paraId="2E120366" w14:textId="5B6321E2" w:rsidR="004F5BC8" w:rsidRPr="00526077" w:rsidRDefault="004F5BC8" w:rsidP="004F5BC8">
            <w:pPr>
              <w:jc w:val="right"/>
              <w:rPr>
                <w:color w:val="000000"/>
                <w:sz w:val="16"/>
                <w:szCs w:val="16"/>
                <w14:numForm w14:val="lining"/>
                <w14:numSpacing w14:val="tabular"/>
              </w:rPr>
            </w:pPr>
          </w:p>
        </w:tc>
        <w:tc>
          <w:tcPr>
            <w:tcW w:w="235" w:type="pct"/>
            <w:shd w:val="clear" w:color="000000" w:fill="FFFFFF"/>
            <w:noWrap/>
            <w:vAlign w:val="center"/>
            <w:hideMark/>
          </w:tcPr>
          <w:p w14:paraId="04191FF9" w14:textId="78DBBADA" w:rsidR="004F5BC8" w:rsidRPr="00526077" w:rsidRDefault="004F5BC8" w:rsidP="004F5BC8">
            <w:pPr>
              <w:jc w:val="right"/>
              <w:rPr>
                <w:color w:val="000000"/>
                <w:sz w:val="16"/>
                <w:szCs w:val="16"/>
                <w14:numForm w14:val="lining"/>
                <w14:numSpacing w14:val="tabular"/>
              </w:rPr>
            </w:pPr>
          </w:p>
        </w:tc>
        <w:tc>
          <w:tcPr>
            <w:tcW w:w="198" w:type="pct"/>
            <w:shd w:val="clear" w:color="000000" w:fill="FFFFFF"/>
            <w:vAlign w:val="center"/>
            <w:hideMark/>
          </w:tcPr>
          <w:p w14:paraId="52EC449C"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w:t>
            </w:r>
          </w:p>
        </w:tc>
        <w:tc>
          <w:tcPr>
            <w:tcW w:w="282" w:type="pct"/>
            <w:shd w:val="clear" w:color="000000" w:fill="FFFFFF"/>
            <w:noWrap/>
            <w:vAlign w:val="center"/>
            <w:hideMark/>
          </w:tcPr>
          <w:p w14:paraId="4D10F481"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0.00</w:t>
            </w:r>
          </w:p>
        </w:tc>
        <w:tc>
          <w:tcPr>
            <w:tcW w:w="208" w:type="pct"/>
            <w:shd w:val="clear" w:color="000000" w:fill="FFFFFF"/>
            <w:noWrap/>
            <w:vAlign w:val="center"/>
            <w:hideMark/>
          </w:tcPr>
          <w:p w14:paraId="1E80DEEB"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0.00</w:t>
            </w:r>
          </w:p>
        </w:tc>
        <w:tc>
          <w:tcPr>
            <w:tcW w:w="235" w:type="pct"/>
            <w:shd w:val="clear" w:color="000000" w:fill="FFFFFF"/>
            <w:noWrap/>
            <w:vAlign w:val="center"/>
            <w:hideMark/>
          </w:tcPr>
          <w:p w14:paraId="50F49FFB"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0.12</w:t>
            </w:r>
          </w:p>
        </w:tc>
        <w:tc>
          <w:tcPr>
            <w:tcW w:w="198" w:type="pct"/>
            <w:shd w:val="clear" w:color="000000" w:fill="FFFFFF"/>
            <w:noWrap/>
            <w:vAlign w:val="center"/>
            <w:hideMark/>
          </w:tcPr>
          <w:p w14:paraId="53AA4C61"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w:t>
            </w:r>
          </w:p>
        </w:tc>
        <w:tc>
          <w:tcPr>
            <w:tcW w:w="256" w:type="pct"/>
            <w:shd w:val="clear" w:color="000000" w:fill="FFFFFF"/>
            <w:noWrap/>
            <w:vAlign w:val="center"/>
            <w:hideMark/>
          </w:tcPr>
          <w:p w14:paraId="47410A2B"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-0.09</w:t>
            </w:r>
          </w:p>
        </w:tc>
        <w:tc>
          <w:tcPr>
            <w:tcW w:w="208" w:type="pct"/>
            <w:shd w:val="clear" w:color="000000" w:fill="FFFFFF"/>
            <w:noWrap/>
            <w:vAlign w:val="center"/>
            <w:hideMark/>
          </w:tcPr>
          <w:p w14:paraId="252FE0CD"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-0.01</w:t>
            </w:r>
          </w:p>
        </w:tc>
        <w:tc>
          <w:tcPr>
            <w:tcW w:w="235" w:type="pct"/>
            <w:shd w:val="clear" w:color="000000" w:fill="FFFFFF"/>
            <w:noWrap/>
            <w:vAlign w:val="center"/>
            <w:hideMark/>
          </w:tcPr>
          <w:p w14:paraId="38CFCF65"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0.02</w:t>
            </w:r>
          </w:p>
        </w:tc>
        <w:tc>
          <w:tcPr>
            <w:tcW w:w="256" w:type="pct"/>
            <w:shd w:val="clear" w:color="000000" w:fill="FFFFFF"/>
            <w:noWrap/>
            <w:vAlign w:val="center"/>
            <w:hideMark/>
          </w:tcPr>
          <w:p w14:paraId="17543501"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2.13</w:t>
            </w:r>
          </w:p>
        </w:tc>
        <w:tc>
          <w:tcPr>
            <w:tcW w:w="208" w:type="pct"/>
            <w:shd w:val="clear" w:color="000000" w:fill="FFFFFF"/>
            <w:noWrap/>
            <w:vAlign w:val="center"/>
            <w:hideMark/>
          </w:tcPr>
          <w:p w14:paraId="14821CA4"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0.20</w:t>
            </w:r>
          </w:p>
        </w:tc>
        <w:tc>
          <w:tcPr>
            <w:tcW w:w="235" w:type="pct"/>
            <w:shd w:val="clear" w:color="000000" w:fill="FFFFFF"/>
            <w:noWrap/>
            <w:vAlign w:val="center"/>
            <w:hideMark/>
          </w:tcPr>
          <w:p w14:paraId="5E9178AC"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0.08</w:t>
            </w:r>
          </w:p>
        </w:tc>
        <w:tc>
          <w:tcPr>
            <w:tcW w:w="256" w:type="pct"/>
            <w:shd w:val="clear" w:color="000000" w:fill="FFFFFF"/>
            <w:noWrap/>
            <w:vAlign w:val="center"/>
            <w:hideMark/>
          </w:tcPr>
          <w:p w14:paraId="0DCF4810"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15.50</w:t>
            </w:r>
          </w:p>
        </w:tc>
        <w:tc>
          <w:tcPr>
            <w:tcW w:w="208" w:type="pct"/>
            <w:shd w:val="clear" w:color="000000" w:fill="FFFFFF"/>
            <w:noWrap/>
            <w:vAlign w:val="center"/>
            <w:hideMark/>
          </w:tcPr>
          <w:p w14:paraId="640C3EAA"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1.45</w:t>
            </w:r>
          </w:p>
        </w:tc>
        <w:tc>
          <w:tcPr>
            <w:tcW w:w="235" w:type="pct"/>
            <w:shd w:val="clear" w:color="000000" w:fill="FFFFFF"/>
            <w:noWrap/>
            <w:vAlign w:val="center"/>
            <w:hideMark/>
          </w:tcPr>
          <w:p w14:paraId="44CCEA15"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0.56</w:t>
            </w:r>
          </w:p>
        </w:tc>
        <w:tc>
          <w:tcPr>
            <w:tcW w:w="256" w:type="pct"/>
            <w:shd w:val="clear" w:color="000000" w:fill="FFFFFF"/>
            <w:noWrap/>
            <w:vAlign w:val="center"/>
            <w:hideMark/>
          </w:tcPr>
          <w:p w14:paraId="043CF7CE"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16.88</w:t>
            </w:r>
          </w:p>
        </w:tc>
        <w:tc>
          <w:tcPr>
            <w:tcW w:w="177" w:type="pct"/>
            <w:shd w:val="clear" w:color="000000" w:fill="FFFFFF"/>
            <w:noWrap/>
            <w:vAlign w:val="center"/>
            <w:hideMark/>
          </w:tcPr>
          <w:p w14:paraId="31FB5AF3"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1.58</w:t>
            </w:r>
          </w:p>
        </w:tc>
        <w:tc>
          <w:tcPr>
            <w:tcW w:w="234" w:type="pct"/>
            <w:shd w:val="clear" w:color="000000" w:fill="FFFFFF"/>
            <w:noWrap/>
            <w:vAlign w:val="center"/>
            <w:hideMark/>
          </w:tcPr>
          <w:p w14:paraId="12DCF033" w14:textId="77777777" w:rsidR="004F5BC8" w:rsidRPr="00526077" w:rsidRDefault="004F5BC8" w:rsidP="004F5BC8">
            <w:pPr>
              <w:jc w:val="right"/>
              <w:rPr>
                <w:color w:val="000000"/>
                <w:sz w:val="16"/>
                <w:szCs w:val="16"/>
                <w14:numForm w14:val="lining"/>
                <w14:numSpacing w14:val="tabular"/>
              </w:rPr>
            </w:pPr>
            <w:r>
              <w:rPr>
                <w:color w:val="000000"/>
                <w:sz w:val="16"/>
                <w14:numForm w14:val="lining"/>
                <w14:numSpacing w14:val="tabular"/>
              </w:rPr>
              <w:t>0.61</w:t>
            </w:r>
          </w:p>
        </w:tc>
      </w:tr>
    </w:tbl>
    <w:p w14:paraId="2BF41F23" w14:textId="77777777" w:rsidR="007425B1" w:rsidRPr="00526077" w:rsidRDefault="007425B1" w:rsidP="000163C8">
      <w:pPr>
        <w:rPr>
          <w14:numForm w14:val="lining"/>
          <w14:numSpacing w14:val="tabular"/>
        </w:rPr>
      </w:pPr>
    </w:p>
    <w:p w14:paraId="4F5B4992" w14:textId="77777777" w:rsidR="007425B1" w:rsidRPr="00526077" w:rsidRDefault="007425B1" w:rsidP="000163C8">
      <w:pPr>
        <w:rPr>
          <w14:numForm w14:val="lining"/>
          <w14:numSpacing w14:val="tabular"/>
        </w:rPr>
      </w:pPr>
    </w:p>
    <w:p w14:paraId="75F60F54" w14:textId="6B9CBC11" w:rsidR="00A04763" w:rsidRPr="00526077" w:rsidRDefault="00DB6581" w:rsidP="00A04763">
      <w:pPr>
        <w:spacing w:after="120"/>
        <w:jc w:val="both"/>
        <w:rPr>
          <w:color w:val="FF0000"/>
          <w:sz w:val="22"/>
          <w:szCs w:val="22"/>
          <w14:numForm w14:val="lining"/>
          <w14:numSpacing w14:val="tabular"/>
        </w:rPr>
      </w:pPr>
      <w:r>
        <w:rPr>
          <w:b/>
          <w:sz w:val="22"/>
          <w14:numForm w14:val="lining"/>
          <w14:numSpacing w14:val="tabular"/>
        </w:rPr>
        <w:lastRenderedPageBreak/>
        <w:t>In Intervention area 3.4</w:t>
      </w:r>
      <w:r w:rsidR="00B0116B">
        <w:rPr>
          <w:b/>
          <w:sz w:val="22"/>
          <w14:numForm w14:val="lining"/>
          <w14:numSpacing w14:val="tabular"/>
        </w:rPr>
        <w:t>,</w:t>
      </w:r>
      <w:r>
        <w:rPr>
          <w:sz w:val="22"/>
          <w14:numForm w14:val="lining"/>
          <w14:numSpacing w14:val="tabular"/>
        </w:rPr>
        <w:t xml:space="preserve"> in the monitored period the amount of funds covered by the Decision substantially increased, including the increase in allocation </w:t>
      </w:r>
      <w:r w:rsidR="008172EA">
        <w:rPr>
          <w:sz w:val="22"/>
          <w14:numForm w14:val="lining"/>
          <w14:numSpacing w14:val="tabular"/>
        </w:rPr>
        <w:br/>
      </w:r>
      <w:r>
        <w:rPr>
          <w:sz w:val="22"/>
          <w14:numForm w14:val="lining"/>
          <w14:numSpacing w14:val="tabular"/>
        </w:rPr>
        <w:t>to the 27</w:t>
      </w:r>
      <w:r>
        <w:rPr>
          <w:sz w:val="22"/>
          <w:vertAlign w:val="superscript"/>
          <w14:numForm w14:val="lining"/>
          <w14:numSpacing w14:val="tabular"/>
        </w:rPr>
        <w:t>th</w:t>
      </w:r>
      <w:r>
        <w:rPr>
          <w:sz w:val="22"/>
          <w14:numForm w14:val="lining"/>
          <w14:numSpacing w14:val="tabular"/>
        </w:rPr>
        <w:t xml:space="preserve"> call based on the Strategy of Full Absorption of the IOP. These funds have no effect on absorption in the period concerned, but </w:t>
      </w:r>
      <w:r w:rsidR="008A7E2D">
        <w:rPr>
          <w:sz w:val="22"/>
          <w14:numForm w14:val="lining"/>
          <w14:numSpacing w14:val="tabular"/>
        </w:rPr>
        <w:t xml:space="preserve">will </w:t>
      </w:r>
      <w:r>
        <w:rPr>
          <w:sz w:val="22"/>
          <w14:numForm w14:val="lining"/>
          <w14:numSpacing w14:val="tabular"/>
        </w:rPr>
        <w:t xml:space="preserve">considerably influence the absorption starting from </w:t>
      </w:r>
      <w:r w:rsidR="008A7E2D">
        <w:rPr>
          <w:sz w:val="22"/>
          <w14:numForm w14:val="lining"/>
          <w14:numSpacing w14:val="tabular"/>
        </w:rPr>
        <w:t xml:space="preserve">the </w:t>
      </w:r>
      <w:r>
        <w:rPr>
          <w:sz w:val="22"/>
          <w14:numForm w14:val="lining"/>
          <w14:numSpacing w14:val="tabular"/>
        </w:rPr>
        <w:t>2</w:t>
      </w:r>
      <w:r>
        <w:rPr>
          <w:sz w:val="22"/>
          <w:vertAlign w:val="superscript"/>
          <w14:numForm w14:val="lining"/>
          <w14:numSpacing w14:val="tabular"/>
        </w:rPr>
        <w:t>nd</w:t>
      </w:r>
      <w:r>
        <w:rPr>
          <w:sz w:val="22"/>
          <w14:numForm w14:val="lining"/>
          <w14:numSpacing w14:val="tabular"/>
        </w:rPr>
        <w:t xml:space="preserve"> quarter of 2015. Despite problems faced in projects of call </w:t>
      </w:r>
      <w:r w:rsidR="008A7E2D">
        <w:rPr>
          <w:sz w:val="22"/>
          <w14:numForm w14:val="lining"/>
          <w14:numSpacing w14:val="tabular"/>
        </w:rPr>
        <w:t>N</w:t>
      </w:r>
      <w:r>
        <w:rPr>
          <w:sz w:val="22"/>
          <w14:numForm w14:val="lining"/>
          <w14:numSpacing w14:val="tabular"/>
        </w:rPr>
        <w:t xml:space="preserve">o 11, the absorption and reimbursement of funds </w:t>
      </w:r>
      <w:r w:rsidR="008172EA">
        <w:rPr>
          <w:sz w:val="22"/>
          <w14:numForm w14:val="lining"/>
          <w14:numSpacing w14:val="tabular"/>
        </w:rPr>
        <w:br/>
      </w:r>
      <w:r>
        <w:rPr>
          <w:sz w:val="22"/>
          <w14:numForm w14:val="lining"/>
          <w14:numSpacing w14:val="tabular"/>
        </w:rPr>
        <w:t>to beneficiarie</w:t>
      </w:r>
      <w:r w:rsidR="008A7E2D">
        <w:rPr>
          <w:sz w:val="22"/>
          <w14:numForm w14:val="lining"/>
          <w14:numSpacing w14:val="tabular"/>
        </w:rPr>
        <w:t xml:space="preserve">s substantially increased, </w:t>
      </w:r>
      <w:r>
        <w:rPr>
          <w:sz w:val="22"/>
          <w14:numForm w14:val="lining"/>
          <w14:numSpacing w14:val="tabular"/>
        </w:rPr>
        <w:t xml:space="preserve">the forecasts were fulfilled to the level of 140%. This is the result of crisis </w:t>
      </w:r>
      <w:r w:rsidR="008A7E2D">
        <w:rPr>
          <w:sz w:val="22"/>
          <w14:numForm w14:val="lining"/>
          <w14:numSpacing w14:val="tabular"/>
        </w:rPr>
        <w:t>actions</w:t>
      </w:r>
      <w:r>
        <w:rPr>
          <w:sz w:val="22"/>
          <w14:numForm w14:val="lining"/>
          <w14:numSpacing w14:val="tabular"/>
        </w:rPr>
        <w:t xml:space="preserve"> taken by the IOP MA to maximise the absorption of funds.</w:t>
      </w:r>
    </w:p>
    <w:p w14:paraId="7C22474B" w14:textId="6A847129" w:rsidR="00DB6581" w:rsidRPr="00526077" w:rsidRDefault="00DB6581" w:rsidP="00E1460A">
      <w:pPr>
        <w:spacing w:after="120"/>
        <w:jc w:val="both"/>
        <w:rPr>
          <w:sz w:val="22"/>
          <w:szCs w:val="22"/>
          <w14:numForm w14:val="lining"/>
          <w14:numSpacing w14:val="tabular"/>
        </w:rPr>
      </w:pPr>
    </w:p>
    <w:p w14:paraId="4B9D86D9" w14:textId="2BAA86BB" w:rsidR="001A377B" w:rsidRPr="00526077" w:rsidRDefault="00DB6581" w:rsidP="002F2C3F">
      <w:pPr>
        <w:pStyle w:val="Tabulkanzev"/>
        <w:keepNext/>
        <w:rPr>
          <w:b w:val="0"/>
          <w:bCs/>
          <w14:numForm w14:val="lining"/>
          <w14:numSpacing w14:val="tabular"/>
        </w:rPr>
      </w:pPr>
      <w:bookmarkStart w:id="192" w:name="_Toc417556925"/>
      <w:bookmarkStart w:id="193" w:name="_Toc420239138"/>
      <w:r>
        <w:rPr>
          <w:rStyle w:val="Siln"/>
          <w14:numForm w14:val="lining"/>
          <w14:numSpacing w14:val="tabular"/>
        </w:rPr>
        <w:t>Cumulative progress at the level of Intervention area 3.4 (in million CZK/EUR)</w:t>
      </w:r>
      <w:bookmarkEnd w:id="192"/>
      <w:bookmarkEnd w:id="19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100"/>
        <w:gridCol w:w="936"/>
        <w:gridCol w:w="700"/>
        <w:gridCol w:w="599"/>
        <w:gridCol w:w="780"/>
        <w:gridCol w:w="780"/>
        <w:gridCol w:w="580"/>
        <w:gridCol w:w="580"/>
        <w:gridCol w:w="780"/>
        <w:gridCol w:w="700"/>
        <w:gridCol w:w="580"/>
        <w:gridCol w:w="580"/>
        <w:gridCol w:w="700"/>
        <w:gridCol w:w="500"/>
        <w:gridCol w:w="608"/>
        <w:gridCol w:w="700"/>
        <w:gridCol w:w="522"/>
        <w:gridCol w:w="622"/>
        <w:gridCol w:w="700"/>
        <w:gridCol w:w="500"/>
        <w:gridCol w:w="597"/>
      </w:tblGrid>
      <w:tr w:rsidR="00C77439" w:rsidRPr="00526077" w14:paraId="5710D172" w14:textId="77777777" w:rsidTr="00DF74BF">
        <w:trPr>
          <w:trHeight w:val="705"/>
        </w:trPr>
        <w:tc>
          <w:tcPr>
            <w:tcW w:w="274" w:type="pct"/>
            <w:vMerge w:val="restart"/>
            <w:shd w:val="clear" w:color="auto" w:fill="B8CCE4" w:themeFill="accent1" w:themeFillTint="66"/>
            <w:vAlign w:val="center"/>
            <w:hideMark/>
          </w:tcPr>
          <w:p w14:paraId="3F9081A1" w14:textId="77777777" w:rsidR="00C77439" w:rsidRPr="00526077" w:rsidRDefault="00C77439" w:rsidP="00C77439">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shd w:val="clear" w:color="auto" w:fill="B8CCE4" w:themeFill="accent1" w:themeFillTint="66"/>
            <w:vAlign w:val="bottom"/>
            <w:hideMark/>
          </w:tcPr>
          <w:p w14:paraId="25C9CC77" w14:textId="77777777" w:rsidR="00C77439" w:rsidRPr="00526077" w:rsidRDefault="00C77439" w:rsidP="00C77439">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shd w:val="clear" w:color="auto" w:fill="B8CCE4" w:themeFill="accent1" w:themeFillTint="66"/>
            <w:vAlign w:val="center"/>
            <w:hideMark/>
          </w:tcPr>
          <w:p w14:paraId="49B5B5F0" w14:textId="77777777" w:rsidR="00C77439" w:rsidRPr="00526077" w:rsidRDefault="00C77439" w:rsidP="00C77439">
            <w:pPr>
              <w:jc w:val="center"/>
              <w:rPr>
                <w:b/>
                <w:bCs/>
                <w:color w:val="000000"/>
                <w:sz w:val="18"/>
                <w:szCs w:val="18"/>
                <w14:numForm w14:val="lining"/>
                <w14:numSpacing w14:val="tabular"/>
              </w:rPr>
            </w:pPr>
            <w:r>
              <w:rPr>
                <w:b/>
                <w:color w:val="000000"/>
                <w:sz w:val="18"/>
                <w14:numForm w14:val="lining"/>
                <w14:numSpacing w14:val="tabular"/>
              </w:rPr>
              <w:t>Total allocation for 2007–2013</w:t>
            </w:r>
          </w:p>
        </w:tc>
        <w:tc>
          <w:tcPr>
            <w:tcW w:w="919" w:type="pct"/>
            <w:gridSpan w:val="4"/>
            <w:shd w:val="clear" w:color="auto" w:fill="B8CCE4" w:themeFill="accent1" w:themeFillTint="66"/>
            <w:vAlign w:val="center"/>
            <w:hideMark/>
          </w:tcPr>
          <w:p w14:paraId="5B11A7AE" w14:textId="77777777" w:rsidR="00C77439" w:rsidRPr="00526077" w:rsidRDefault="00C77439" w:rsidP="00C77439">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shd w:val="clear" w:color="auto" w:fill="B8CCE4" w:themeFill="accent1" w:themeFillTint="66"/>
            <w:vAlign w:val="center"/>
            <w:hideMark/>
          </w:tcPr>
          <w:p w14:paraId="4F5AA2D7" w14:textId="77777777" w:rsidR="00C77439" w:rsidRPr="00526077" w:rsidRDefault="00C77439" w:rsidP="00C77439">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shd w:val="clear" w:color="auto" w:fill="B8CCE4" w:themeFill="accent1" w:themeFillTint="66"/>
            <w:vAlign w:val="center"/>
            <w:hideMark/>
          </w:tcPr>
          <w:p w14:paraId="6325E9C5" w14:textId="77777777" w:rsidR="00C77439" w:rsidRPr="00526077" w:rsidRDefault="00C77439" w:rsidP="00C77439">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shd w:val="clear" w:color="auto" w:fill="B8CCE4" w:themeFill="accent1" w:themeFillTint="66"/>
            <w:vAlign w:val="center"/>
            <w:hideMark/>
          </w:tcPr>
          <w:p w14:paraId="40861856" w14:textId="77777777" w:rsidR="00C77439" w:rsidRPr="00526077" w:rsidRDefault="00C77439" w:rsidP="00C77439">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shd w:val="clear" w:color="auto" w:fill="B8CCE4" w:themeFill="accent1" w:themeFillTint="66"/>
            <w:vAlign w:val="center"/>
            <w:hideMark/>
          </w:tcPr>
          <w:p w14:paraId="7360790D" w14:textId="77777777" w:rsidR="00C77439" w:rsidRPr="00526077" w:rsidRDefault="00C77439" w:rsidP="00C77439">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C77439" w:rsidRPr="00526077" w14:paraId="0F75905B" w14:textId="77777777" w:rsidTr="00723AAA">
        <w:trPr>
          <w:trHeight w:val="225"/>
        </w:trPr>
        <w:tc>
          <w:tcPr>
            <w:tcW w:w="274" w:type="pct"/>
            <w:vMerge/>
            <w:shd w:val="clear" w:color="auto" w:fill="B8CCE4" w:themeFill="accent1" w:themeFillTint="66"/>
            <w:vAlign w:val="center"/>
            <w:hideMark/>
          </w:tcPr>
          <w:p w14:paraId="3B3FE7A5" w14:textId="77777777" w:rsidR="00C77439" w:rsidRPr="00526077" w:rsidRDefault="00C77439" w:rsidP="00C77439">
            <w:pPr>
              <w:rPr>
                <w:b/>
                <w:bCs/>
                <w:color w:val="000000"/>
                <w:sz w:val="18"/>
                <w:szCs w:val="18"/>
                <w14:numForm w14:val="lining"/>
                <w14:numSpacing w14:val="tabular"/>
              </w:rPr>
            </w:pPr>
          </w:p>
        </w:tc>
        <w:tc>
          <w:tcPr>
            <w:tcW w:w="348" w:type="pct"/>
            <w:vMerge w:val="restart"/>
            <w:shd w:val="clear" w:color="auto" w:fill="B8CCE4" w:themeFill="accent1" w:themeFillTint="66"/>
            <w:vAlign w:val="center"/>
            <w:hideMark/>
          </w:tcPr>
          <w:p w14:paraId="1DA667A1"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shd w:val="clear" w:color="auto" w:fill="B8CCE4" w:themeFill="accent1" w:themeFillTint="66"/>
            <w:vAlign w:val="center"/>
            <w:hideMark/>
          </w:tcPr>
          <w:p w14:paraId="13E2584B"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shd w:val="clear" w:color="auto" w:fill="B8CCE4" w:themeFill="accent1" w:themeFillTint="66"/>
            <w:vAlign w:val="center"/>
            <w:hideMark/>
          </w:tcPr>
          <w:p w14:paraId="6D61EFB0"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613526DA"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shd w:val="clear" w:color="auto" w:fill="B8CCE4" w:themeFill="accent1" w:themeFillTint="66"/>
            <w:vAlign w:val="center"/>
            <w:hideMark/>
          </w:tcPr>
          <w:p w14:paraId="4F205309"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261E51F1"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743A63F0"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7F18E2C6"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shd w:val="clear" w:color="auto" w:fill="B8CCE4" w:themeFill="accent1" w:themeFillTint="66"/>
            <w:vAlign w:val="center"/>
            <w:hideMark/>
          </w:tcPr>
          <w:p w14:paraId="78C0B80B"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1461706A"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79225411"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35000DE8"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5E224F2D"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65445FA4"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0B15FECF"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65DCF1B6"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6831BAE4"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56DBAC9F"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shd w:val="clear" w:color="auto" w:fill="B8CCE4" w:themeFill="accent1" w:themeFillTint="66"/>
            <w:vAlign w:val="center"/>
            <w:hideMark/>
          </w:tcPr>
          <w:p w14:paraId="447A29E7"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1DA64A1A"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mil. EUR</w:t>
            </w:r>
          </w:p>
        </w:tc>
      </w:tr>
      <w:tr w:rsidR="00C77439" w:rsidRPr="00526077" w14:paraId="16AE7968" w14:textId="77777777" w:rsidTr="00723AAA">
        <w:trPr>
          <w:trHeight w:val="240"/>
        </w:trPr>
        <w:tc>
          <w:tcPr>
            <w:tcW w:w="274" w:type="pct"/>
            <w:vMerge/>
            <w:shd w:val="clear" w:color="auto" w:fill="B8CCE4" w:themeFill="accent1" w:themeFillTint="66"/>
            <w:vAlign w:val="center"/>
            <w:hideMark/>
          </w:tcPr>
          <w:p w14:paraId="2C2F9C6C" w14:textId="77777777" w:rsidR="00C77439" w:rsidRPr="00526077" w:rsidRDefault="00C77439" w:rsidP="00C77439">
            <w:pPr>
              <w:rPr>
                <w:b/>
                <w:bCs/>
                <w:color w:val="000000"/>
                <w:sz w:val="18"/>
                <w:szCs w:val="18"/>
                <w14:numForm w14:val="lining"/>
                <w14:numSpacing w14:val="tabular"/>
              </w:rPr>
            </w:pPr>
          </w:p>
        </w:tc>
        <w:tc>
          <w:tcPr>
            <w:tcW w:w="348" w:type="pct"/>
            <w:vMerge/>
            <w:shd w:val="clear" w:color="auto" w:fill="B8CCE4" w:themeFill="accent1" w:themeFillTint="66"/>
            <w:vAlign w:val="center"/>
            <w:hideMark/>
          </w:tcPr>
          <w:p w14:paraId="399098E7" w14:textId="77777777" w:rsidR="00C77439" w:rsidRPr="00526077" w:rsidRDefault="00C77439" w:rsidP="00723AAA">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7B469C33" w14:textId="067F04CC"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a</w:t>
            </w:r>
          </w:p>
        </w:tc>
        <w:tc>
          <w:tcPr>
            <w:tcW w:w="236" w:type="pct"/>
            <w:vMerge/>
            <w:shd w:val="clear" w:color="auto" w:fill="B8CCE4" w:themeFill="accent1" w:themeFillTint="66"/>
            <w:vAlign w:val="center"/>
            <w:hideMark/>
          </w:tcPr>
          <w:p w14:paraId="5EE338E7" w14:textId="77777777" w:rsidR="00C77439" w:rsidRPr="00526077" w:rsidRDefault="00C77439" w:rsidP="00723AAA">
            <w:pPr>
              <w:jc w:val="center"/>
              <w:rPr>
                <w:b/>
                <w:bCs/>
                <w:color w:val="000000"/>
                <w:sz w:val="18"/>
                <w:szCs w:val="18"/>
                <w14:numForm w14:val="lining"/>
                <w14:numSpacing w14:val="tabular"/>
              </w:rPr>
            </w:pPr>
          </w:p>
        </w:tc>
        <w:tc>
          <w:tcPr>
            <w:tcW w:w="189" w:type="pct"/>
            <w:shd w:val="clear" w:color="auto" w:fill="B8CCE4" w:themeFill="accent1" w:themeFillTint="66"/>
            <w:vAlign w:val="center"/>
            <w:hideMark/>
          </w:tcPr>
          <w:p w14:paraId="4E0AD0CE"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shd w:val="clear" w:color="auto" w:fill="B8CCE4" w:themeFill="accent1" w:themeFillTint="66"/>
            <w:vAlign w:val="center"/>
            <w:hideMark/>
          </w:tcPr>
          <w:p w14:paraId="0FF95557"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shd w:val="clear" w:color="auto" w:fill="B8CCE4" w:themeFill="accent1" w:themeFillTint="66"/>
            <w:vAlign w:val="center"/>
            <w:hideMark/>
          </w:tcPr>
          <w:p w14:paraId="6B4BB0A9"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shd w:val="clear" w:color="auto" w:fill="B8CCE4" w:themeFill="accent1" w:themeFillTint="66"/>
            <w:vAlign w:val="center"/>
            <w:hideMark/>
          </w:tcPr>
          <w:p w14:paraId="51C53D3A" w14:textId="77777777" w:rsidR="00C77439" w:rsidRPr="00526077" w:rsidRDefault="00C77439" w:rsidP="00723AAA">
            <w:pPr>
              <w:jc w:val="center"/>
              <w:rPr>
                <w:b/>
                <w:bCs/>
                <w:color w:val="000000"/>
                <w:sz w:val="18"/>
                <w:szCs w:val="18"/>
                <w14:numForm w14:val="lining"/>
                <w14:numSpacing w14:val="tabular"/>
              </w:rPr>
            </w:pPr>
          </w:p>
        </w:tc>
        <w:tc>
          <w:tcPr>
            <w:tcW w:w="189" w:type="pct"/>
            <w:shd w:val="clear" w:color="auto" w:fill="B8CCE4" w:themeFill="accent1" w:themeFillTint="66"/>
            <w:vAlign w:val="center"/>
            <w:hideMark/>
          </w:tcPr>
          <w:p w14:paraId="16CAC140"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shd w:val="clear" w:color="auto" w:fill="B8CCE4" w:themeFill="accent1" w:themeFillTint="66"/>
            <w:vAlign w:val="center"/>
            <w:hideMark/>
          </w:tcPr>
          <w:p w14:paraId="7B646C4B"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shd w:val="clear" w:color="auto" w:fill="B8CCE4" w:themeFill="accent1" w:themeFillTint="66"/>
            <w:vAlign w:val="center"/>
            <w:hideMark/>
          </w:tcPr>
          <w:p w14:paraId="569B745A" w14:textId="51E7A9C6"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e/a</w:t>
            </w:r>
          </w:p>
        </w:tc>
        <w:tc>
          <w:tcPr>
            <w:tcW w:w="236" w:type="pct"/>
            <w:vMerge/>
            <w:shd w:val="clear" w:color="auto" w:fill="B8CCE4" w:themeFill="accent1" w:themeFillTint="66"/>
            <w:vAlign w:val="center"/>
            <w:hideMark/>
          </w:tcPr>
          <w:p w14:paraId="24CB8B52" w14:textId="77777777" w:rsidR="00C77439" w:rsidRPr="00526077" w:rsidRDefault="00C77439" w:rsidP="00723AAA">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2FAC8E79"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shd w:val="clear" w:color="auto" w:fill="B8CCE4" w:themeFill="accent1" w:themeFillTint="66"/>
            <w:vAlign w:val="center"/>
            <w:hideMark/>
          </w:tcPr>
          <w:p w14:paraId="09E28EF4" w14:textId="3F68FC74"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f/a</w:t>
            </w:r>
          </w:p>
        </w:tc>
        <w:tc>
          <w:tcPr>
            <w:tcW w:w="236" w:type="pct"/>
            <w:vMerge/>
            <w:shd w:val="clear" w:color="auto" w:fill="B8CCE4" w:themeFill="accent1" w:themeFillTint="66"/>
            <w:vAlign w:val="center"/>
            <w:hideMark/>
          </w:tcPr>
          <w:p w14:paraId="5392D5B2" w14:textId="77777777" w:rsidR="00C77439" w:rsidRPr="00526077" w:rsidRDefault="00C77439" w:rsidP="00723AAA">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431CEA33"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shd w:val="clear" w:color="auto" w:fill="B8CCE4" w:themeFill="accent1" w:themeFillTint="66"/>
            <w:vAlign w:val="center"/>
            <w:hideMark/>
          </w:tcPr>
          <w:p w14:paraId="47518CE1" w14:textId="39A9BAB8"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g/a</w:t>
            </w:r>
          </w:p>
        </w:tc>
        <w:tc>
          <w:tcPr>
            <w:tcW w:w="236" w:type="pct"/>
            <w:vMerge/>
            <w:shd w:val="clear" w:color="auto" w:fill="B8CCE4" w:themeFill="accent1" w:themeFillTint="66"/>
            <w:vAlign w:val="center"/>
            <w:hideMark/>
          </w:tcPr>
          <w:p w14:paraId="1E96723A" w14:textId="77777777" w:rsidR="00C77439" w:rsidRPr="00526077" w:rsidRDefault="00C77439" w:rsidP="00723AAA">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0CA8D06C" w14:textId="77777777"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shd w:val="clear" w:color="auto" w:fill="B8CCE4" w:themeFill="accent1" w:themeFillTint="66"/>
            <w:vAlign w:val="center"/>
            <w:hideMark/>
          </w:tcPr>
          <w:p w14:paraId="43507F4C" w14:textId="3F6CF0BF" w:rsidR="00C77439" w:rsidRPr="00526077" w:rsidRDefault="00C77439" w:rsidP="00723AAA">
            <w:pPr>
              <w:jc w:val="center"/>
              <w:rPr>
                <w:b/>
                <w:bCs/>
                <w:color w:val="000000"/>
                <w:sz w:val="18"/>
                <w:szCs w:val="18"/>
                <w14:numForm w14:val="lining"/>
                <w14:numSpacing w14:val="tabular"/>
              </w:rPr>
            </w:pPr>
            <w:r>
              <w:rPr>
                <w:b/>
                <w:color w:val="000000"/>
                <w:sz w:val="18"/>
                <w14:numForm w14:val="lining"/>
                <w14:numSpacing w14:val="tabular"/>
              </w:rPr>
              <w:t>h/a</w:t>
            </w:r>
          </w:p>
        </w:tc>
        <w:tc>
          <w:tcPr>
            <w:tcW w:w="236" w:type="pct"/>
            <w:vMerge/>
            <w:shd w:val="clear" w:color="auto" w:fill="B8CCE4" w:themeFill="accent1" w:themeFillTint="66"/>
            <w:vAlign w:val="center"/>
            <w:hideMark/>
          </w:tcPr>
          <w:p w14:paraId="02306C11" w14:textId="77777777" w:rsidR="00C77439" w:rsidRPr="00526077" w:rsidRDefault="00C77439" w:rsidP="00723AAA">
            <w:pPr>
              <w:jc w:val="center"/>
              <w:rPr>
                <w:b/>
                <w:bCs/>
                <w:color w:val="000000"/>
                <w:sz w:val="18"/>
                <w:szCs w:val="18"/>
                <w14:numForm w14:val="lining"/>
                <w14:numSpacing w14:val="tabular"/>
              </w:rPr>
            </w:pPr>
          </w:p>
        </w:tc>
      </w:tr>
      <w:tr w:rsidR="00C77439" w:rsidRPr="00526077" w14:paraId="5273A0C3" w14:textId="77777777" w:rsidTr="00DF74BF">
        <w:trPr>
          <w:trHeight w:val="225"/>
        </w:trPr>
        <w:tc>
          <w:tcPr>
            <w:tcW w:w="274" w:type="pct"/>
            <w:vMerge w:val="restart"/>
            <w:shd w:val="clear" w:color="000000" w:fill="FFFFFF"/>
            <w:vAlign w:val="center"/>
            <w:hideMark/>
          </w:tcPr>
          <w:p w14:paraId="3E744B39" w14:textId="77777777" w:rsidR="00C77439" w:rsidRPr="00526077" w:rsidRDefault="00C77439" w:rsidP="00C77439">
            <w:pPr>
              <w:jc w:val="center"/>
              <w:rPr>
                <w:color w:val="000000"/>
                <w:sz w:val="16"/>
                <w:szCs w:val="16"/>
                <w14:numForm w14:val="lining"/>
                <w14:numSpacing w14:val="tabular"/>
              </w:rPr>
            </w:pPr>
            <w:r>
              <w:rPr>
                <w:color w:val="000000"/>
                <w:sz w:val="16"/>
                <w14:numForm w14:val="lining"/>
                <w14:numSpacing w14:val="tabular"/>
              </w:rPr>
              <w:t>3.4</w:t>
            </w:r>
          </w:p>
        </w:tc>
        <w:tc>
          <w:tcPr>
            <w:tcW w:w="348" w:type="pct"/>
            <w:shd w:val="clear" w:color="000000" w:fill="FFFFFF"/>
            <w:vAlign w:val="center"/>
            <w:hideMark/>
          </w:tcPr>
          <w:p w14:paraId="0E769C48"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2014/10/03</w:t>
            </w:r>
          </w:p>
        </w:tc>
        <w:tc>
          <w:tcPr>
            <w:tcW w:w="257" w:type="pct"/>
            <w:shd w:val="clear" w:color="000000" w:fill="FFFFFF"/>
            <w:noWrap/>
            <w:vAlign w:val="center"/>
            <w:hideMark/>
          </w:tcPr>
          <w:p w14:paraId="77563013"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7,349.36</w:t>
            </w:r>
          </w:p>
        </w:tc>
        <w:tc>
          <w:tcPr>
            <w:tcW w:w="236" w:type="pct"/>
            <w:shd w:val="clear" w:color="000000" w:fill="FFFFFF"/>
            <w:noWrap/>
            <w:vAlign w:val="center"/>
            <w:hideMark/>
          </w:tcPr>
          <w:p w14:paraId="407F3267"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271.29</w:t>
            </w:r>
          </w:p>
        </w:tc>
        <w:tc>
          <w:tcPr>
            <w:tcW w:w="189" w:type="pct"/>
            <w:shd w:val="clear" w:color="000000" w:fill="FFFFFF"/>
            <w:vAlign w:val="center"/>
            <w:hideMark/>
          </w:tcPr>
          <w:p w14:paraId="6ABD69AA"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158</w:t>
            </w:r>
          </w:p>
        </w:tc>
        <w:tc>
          <w:tcPr>
            <w:tcW w:w="284" w:type="pct"/>
            <w:shd w:val="clear" w:color="000000" w:fill="FFFFFF"/>
            <w:noWrap/>
            <w:vAlign w:val="center"/>
            <w:hideMark/>
          </w:tcPr>
          <w:p w14:paraId="7F8B8D33"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10,100.79</w:t>
            </w:r>
          </w:p>
        </w:tc>
        <w:tc>
          <w:tcPr>
            <w:tcW w:w="209" w:type="pct"/>
            <w:shd w:val="clear" w:color="000000" w:fill="FFFFFF"/>
            <w:noWrap/>
            <w:vAlign w:val="center"/>
            <w:hideMark/>
          </w:tcPr>
          <w:p w14:paraId="27B4D3B1"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137.44</w:t>
            </w:r>
          </w:p>
        </w:tc>
        <w:tc>
          <w:tcPr>
            <w:tcW w:w="236" w:type="pct"/>
            <w:shd w:val="clear" w:color="000000" w:fill="FFFFFF"/>
            <w:noWrap/>
            <w:vAlign w:val="center"/>
            <w:hideMark/>
          </w:tcPr>
          <w:p w14:paraId="5F29F202"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371.19</w:t>
            </w:r>
          </w:p>
        </w:tc>
        <w:tc>
          <w:tcPr>
            <w:tcW w:w="189" w:type="pct"/>
            <w:shd w:val="clear" w:color="000000" w:fill="FFFFFF"/>
            <w:noWrap/>
            <w:vAlign w:val="center"/>
            <w:hideMark/>
          </w:tcPr>
          <w:p w14:paraId="67362638"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141</w:t>
            </w:r>
          </w:p>
        </w:tc>
        <w:tc>
          <w:tcPr>
            <w:tcW w:w="257" w:type="pct"/>
            <w:shd w:val="clear" w:color="000000" w:fill="FFFFFF"/>
            <w:noWrap/>
            <w:vAlign w:val="center"/>
            <w:hideMark/>
          </w:tcPr>
          <w:p w14:paraId="236516F9"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6,583.52</w:t>
            </w:r>
          </w:p>
        </w:tc>
        <w:tc>
          <w:tcPr>
            <w:tcW w:w="209" w:type="pct"/>
            <w:shd w:val="clear" w:color="000000" w:fill="FFFFFF"/>
            <w:noWrap/>
            <w:vAlign w:val="center"/>
            <w:hideMark/>
          </w:tcPr>
          <w:p w14:paraId="782F261F"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89.58</w:t>
            </w:r>
          </w:p>
        </w:tc>
        <w:tc>
          <w:tcPr>
            <w:tcW w:w="236" w:type="pct"/>
            <w:shd w:val="clear" w:color="000000" w:fill="FFFFFF"/>
            <w:noWrap/>
            <w:vAlign w:val="center"/>
            <w:hideMark/>
          </w:tcPr>
          <w:p w14:paraId="43D66108"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243.48</w:t>
            </w:r>
          </w:p>
        </w:tc>
        <w:tc>
          <w:tcPr>
            <w:tcW w:w="257" w:type="pct"/>
            <w:shd w:val="clear" w:color="000000" w:fill="FFFFFF"/>
            <w:noWrap/>
            <w:vAlign w:val="center"/>
            <w:hideMark/>
          </w:tcPr>
          <w:p w14:paraId="12554DCB"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2,068.70</w:t>
            </w:r>
          </w:p>
        </w:tc>
        <w:tc>
          <w:tcPr>
            <w:tcW w:w="209" w:type="pct"/>
            <w:shd w:val="clear" w:color="000000" w:fill="FFFFFF"/>
            <w:noWrap/>
            <w:vAlign w:val="center"/>
            <w:hideMark/>
          </w:tcPr>
          <w:p w14:paraId="6D962F13"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28.15</w:t>
            </w:r>
          </w:p>
        </w:tc>
        <w:tc>
          <w:tcPr>
            <w:tcW w:w="236" w:type="pct"/>
            <w:shd w:val="clear" w:color="000000" w:fill="FFFFFF"/>
            <w:noWrap/>
            <w:vAlign w:val="center"/>
            <w:hideMark/>
          </w:tcPr>
          <w:p w14:paraId="3598CCEF"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79.54</w:t>
            </w:r>
          </w:p>
        </w:tc>
        <w:tc>
          <w:tcPr>
            <w:tcW w:w="257" w:type="pct"/>
            <w:shd w:val="clear" w:color="000000" w:fill="FFFFFF"/>
            <w:noWrap/>
            <w:vAlign w:val="center"/>
            <w:hideMark/>
          </w:tcPr>
          <w:p w14:paraId="41FACF5B"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2,000.12</w:t>
            </w:r>
          </w:p>
        </w:tc>
        <w:tc>
          <w:tcPr>
            <w:tcW w:w="209" w:type="pct"/>
            <w:shd w:val="clear" w:color="000000" w:fill="FFFFFF"/>
            <w:noWrap/>
            <w:vAlign w:val="center"/>
            <w:hideMark/>
          </w:tcPr>
          <w:p w14:paraId="4DF1AA6D"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27.21</w:t>
            </w:r>
          </w:p>
        </w:tc>
        <w:tc>
          <w:tcPr>
            <w:tcW w:w="236" w:type="pct"/>
            <w:shd w:val="clear" w:color="000000" w:fill="FFFFFF"/>
            <w:noWrap/>
            <w:vAlign w:val="center"/>
            <w:hideMark/>
          </w:tcPr>
          <w:p w14:paraId="4B2405AB"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77.05</w:t>
            </w:r>
          </w:p>
        </w:tc>
        <w:tc>
          <w:tcPr>
            <w:tcW w:w="257" w:type="pct"/>
            <w:shd w:val="clear" w:color="000000" w:fill="FFFFFF"/>
            <w:noWrap/>
            <w:vAlign w:val="center"/>
            <w:hideMark/>
          </w:tcPr>
          <w:p w14:paraId="3FFA4471"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1,854.67</w:t>
            </w:r>
          </w:p>
        </w:tc>
        <w:tc>
          <w:tcPr>
            <w:tcW w:w="176" w:type="pct"/>
            <w:shd w:val="clear" w:color="000000" w:fill="FFFFFF"/>
            <w:noWrap/>
            <w:vAlign w:val="center"/>
            <w:hideMark/>
          </w:tcPr>
          <w:p w14:paraId="7F207C49"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25.24</w:t>
            </w:r>
          </w:p>
        </w:tc>
        <w:tc>
          <w:tcPr>
            <w:tcW w:w="236" w:type="pct"/>
            <w:shd w:val="clear" w:color="000000" w:fill="FFFFFF"/>
            <w:noWrap/>
            <w:vAlign w:val="center"/>
            <w:hideMark/>
          </w:tcPr>
          <w:p w14:paraId="1C4D0989"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71.77</w:t>
            </w:r>
          </w:p>
        </w:tc>
      </w:tr>
      <w:tr w:rsidR="00C77439" w:rsidRPr="00526077" w14:paraId="2B06E9FA" w14:textId="77777777" w:rsidTr="00DF74BF">
        <w:trPr>
          <w:trHeight w:val="225"/>
        </w:trPr>
        <w:tc>
          <w:tcPr>
            <w:tcW w:w="274" w:type="pct"/>
            <w:vMerge/>
            <w:vAlign w:val="center"/>
            <w:hideMark/>
          </w:tcPr>
          <w:p w14:paraId="38EB4A6F" w14:textId="77777777" w:rsidR="00C77439" w:rsidRPr="00526077" w:rsidRDefault="00C77439" w:rsidP="00C77439">
            <w:pPr>
              <w:rPr>
                <w:color w:val="000000"/>
                <w:sz w:val="16"/>
                <w:szCs w:val="16"/>
                <w14:numForm w14:val="lining"/>
                <w14:numSpacing w14:val="tabular"/>
              </w:rPr>
            </w:pPr>
          </w:p>
        </w:tc>
        <w:tc>
          <w:tcPr>
            <w:tcW w:w="348" w:type="pct"/>
            <w:shd w:val="clear" w:color="000000" w:fill="FFFFFF"/>
            <w:vAlign w:val="center"/>
            <w:hideMark/>
          </w:tcPr>
          <w:p w14:paraId="359345E3"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2015/04/17</w:t>
            </w:r>
          </w:p>
        </w:tc>
        <w:tc>
          <w:tcPr>
            <w:tcW w:w="257" w:type="pct"/>
            <w:shd w:val="clear" w:color="000000" w:fill="FFFFFF"/>
            <w:noWrap/>
            <w:vAlign w:val="center"/>
            <w:hideMark/>
          </w:tcPr>
          <w:p w14:paraId="6DECECD4"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7,339.75</w:t>
            </w:r>
          </w:p>
        </w:tc>
        <w:tc>
          <w:tcPr>
            <w:tcW w:w="236" w:type="pct"/>
            <w:shd w:val="clear" w:color="000000" w:fill="FFFFFF"/>
            <w:noWrap/>
            <w:vAlign w:val="center"/>
            <w:hideMark/>
          </w:tcPr>
          <w:p w14:paraId="35467947"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271.29</w:t>
            </w:r>
          </w:p>
        </w:tc>
        <w:tc>
          <w:tcPr>
            <w:tcW w:w="189" w:type="pct"/>
            <w:shd w:val="clear" w:color="000000" w:fill="FFFFFF"/>
            <w:vAlign w:val="center"/>
            <w:hideMark/>
          </w:tcPr>
          <w:p w14:paraId="6BA760CC"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159</w:t>
            </w:r>
          </w:p>
        </w:tc>
        <w:tc>
          <w:tcPr>
            <w:tcW w:w="284" w:type="pct"/>
            <w:shd w:val="clear" w:color="000000" w:fill="FFFFFF"/>
            <w:noWrap/>
            <w:vAlign w:val="center"/>
            <w:hideMark/>
          </w:tcPr>
          <w:p w14:paraId="0F39614E"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10,511.86</w:t>
            </w:r>
          </w:p>
        </w:tc>
        <w:tc>
          <w:tcPr>
            <w:tcW w:w="209" w:type="pct"/>
            <w:shd w:val="clear" w:color="000000" w:fill="FFFFFF"/>
            <w:noWrap/>
            <w:vAlign w:val="center"/>
            <w:hideMark/>
          </w:tcPr>
          <w:p w14:paraId="2756B618"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143.22</w:t>
            </w:r>
          </w:p>
        </w:tc>
        <w:tc>
          <w:tcPr>
            <w:tcW w:w="236" w:type="pct"/>
            <w:shd w:val="clear" w:color="000000" w:fill="FFFFFF"/>
            <w:noWrap/>
            <w:vAlign w:val="center"/>
            <w:hideMark/>
          </w:tcPr>
          <w:p w14:paraId="44947881"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386.75</w:t>
            </w:r>
          </w:p>
        </w:tc>
        <w:tc>
          <w:tcPr>
            <w:tcW w:w="189" w:type="pct"/>
            <w:shd w:val="clear" w:color="000000" w:fill="FFFFFF"/>
            <w:noWrap/>
            <w:vAlign w:val="center"/>
            <w:hideMark/>
          </w:tcPr>
          <w:p w14:paraId="0EDFD923"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155</w:t>
            </w:r>
          </w:p>
        </w:tc>
        <w:tc>
          <w:tcPr>
            <w:tcW w:w="257" w:type="pct"/>
            <w:shd w:val="clear" w:color="000000" w:fill="FFFFFF"/>
            <w:noWrap/>
            <w:vAlign w:val="center"/>
            <w:hideMark/>
          </w:tcPr>
          <w:p w14:paraId="3C99D940"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7,811.49</w:t>
            </w:r>
          </w:p>
        </w:tc>
        <w:tc>
          <w:tcPr>
            <w:tcW w:w="209" w:type="pct"/>
            <w:shd w:val="clear" w:color="000000" w:fill="FFFFFF"/>
            <w:noWrap/>
            <w:vAlign w:val="center"/>
            <w:hideMark/>
          </w:tcPr>
          <w:p w14:paraId="7530354D"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106.43</w:t>
            </w:r>
          </w:p>
        </w:tc>
        <w:tc>
          <w:tcPr>
            <w:tcW w:w="236" w:type="pct"/>
            <w:shd w:val="clear" w:color="000000" w:fill="FFFFFF"/>
            <w:noWrap/>
            <w:vAlign w:val="center"/>
            <w:hideMark/>
          </w:tcPr>
          <w:p w14:paraId="5579CEFF"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288.46</w:t>
            </w:r>
          </w:p>
        </w:tc>
        <w:tc>
          <w:tcPr>
            <w:tcW w:w="257" w:type="pct"/>
            <w:shd w:val="clear" w:color="000000" w:fill="FFFFFF"/>
            <w:noWrap/>
            <w:vAlign w:val="center"/>
            <w:hideMark/>
          </w:tcPr>
          <w:p w14:paraId="3D06E86D"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2,674.88</w:t>
            </w:r>
          </w:p>
        </w:tc>
        <w:tc>
          <w:tcPr>
            <w:tcW w:w="209" w:type="pct"/>
            <w:shd w:val="clear" w:color="000000" w:fill="FFFFFF"/>
            <w:noWrap/>
            <w:vAlign w:val="center"/>
            <w:hideMark/>
          </w:tcPr>
          <w:p w14:paraId="4D0F64A1"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36.44</w:t>
            </w:r>
          </w:p>
        </w:tc>
        <w:tc>
          <w:tcPr>
            <w:tcW w:w="236" w:type="pct"/>
            <w:shd w:val="clear" w:color="000000" w:fill="FFFFFF"/>
            <w:noWrap/>
            <w:vAlign w:val="center"/>
            <w:hideMark/>
          </w:tcPr>
          <w:p w14:paraId="629455D1"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101.49</w:t>
            </w:r>
          </w:p>
        </w:tc>
        <w:tc>
          <w:tcPr>
            <w:tcW w:w="257" w:type="pct"/>
            <w:shd w:val="clear" w:color="000000" w:fill="FFFFFF"/>
            <w:noWrap/>
            <w:vAlign w:val="center"/>
            <w:hideMark/>
          </w:tcPr>
          <w:p w14:paraId="6FAD3141"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2,651.18</w:t>
            </w:r>
          </w:p>
        </w:tc>
        <w:tc>
          <w:tcPr>
            <w:tcW w:w="209" w:type="pct"/>
            <w:shd w:val="clear" w:color="000000" w:fill="FFFFFF"/>
            <w:noWrap/>
            <w:vAlign w:val="center"/>
            <w:hideMark/>
          </w:tcPr>
          <w:p w14:paraId="62476DE4"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36.12</w:t>
            </w:r>
          </w:p>
        </w:tc>
        <w:tc>
          <w:tcPr>
            <w:tcW w:w="236" w:type="pct"/>
            <w:shd w:val="clear" w:color="000000" w:fill="FFFFFF"/>
            <w:noWrap/>
            <w:vAlign w:val="center"/>
            <w:hideMark/>
          </w:tcPr>
          <w:p w14:paraId="694FB797"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100.63</w:t>
            </w:r>
          </w:p>
        </w:tc>
        <w:tc>
          <w:tcPr>
            <w:tcW w:w="257" w:type="pct"/>
            <w:shd w:val="clear" w:color="000000" w:fill="FFFFFF"/>
            <w:noWrap/>
            <w:vAlign w:val="center"/>
            <w:hideMark/>
          </w:tcPr>
          <w:p w14:paraId="32430E0C"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2,640.49</w:t>
            </w:r>
          </w:p>
        </w:tc>
        <w:tc>
          <w:tcPr>
            <w:tcW w:w="176" w:type="pct"/>
            <w:shd w:val="clear" w:color="000000" w:fill="FFFFFF"/>
            <w:noWrap/>
            <w:vAlign w:val="center"/>
            <w:hideMark/>
          </w:tcPr>
          <w:p w14:paraId="517EB54E"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35.98</w:t>
            </w:r>
          </w:p>
        </w:tc>
        <w:tc>
          <w:tcPr>
            <w:tcW w:w="236" w:type="pct"/>
            <w:shd w:val="clear" w:color="000000" w:fill="FFFFFF"/>
            <w:noWrap/>
            <w:vAlign w:val="center"/>
            <w:hideMark/>
          </w:tcPr>
          <w:p w14:paraId="04FE4E1A"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100.24</w:t>
            </w:r>
          </w:p>
        </w:tc>
      </w:tr>
      <w:tr w:rsidR="00C77439" w:rsidRPr="00526077" w14:paraId="080D4186" w14:textId="77777777" w:rsidTr="00DF74BF">
        <w:trPr>
          <w:trHeight w:val="225"/>
        </w:trPr>
        <w:tc>
          <w:tcPr>
            <w:tcW w:w="274" w:type="pct"/>
            <w:vMerge/>
            <w:vAlign w:val="center"/>
            <w:hideMark/>
          </w:tcPr>
          <w:p w14:paraId="434AEDF1" w14:textId="77777777" w:rsidR="00C77439" w:rsidRPr="00526077" w:rsidRDefault="00C77439" w:rsidP="00C77439">
            <w:pPr>
              <w:rPr>
                <w:color w:val="000000"/>
                <w:sz w:val="16"/>
                <w:szCs w:val="16"/>
                <w14:numForm w14:val="lining"/>
                <w14:numSpacing w14:val="tabular"/>
              </w:rPr>
            </w:pPr>
          </w:p>
        </w:tc>
        <w:tc>
          <w:tcPr>
            <w:tcW w:w="348" w:type="pct"/>
            <w:shd w:val="clear" w:color="000000" w:fill="FFFFFF"/>
            <w:vAlign w:val="center"/>
            <w:hideMark/>
          </w:tcPr>
          <w:p w14:paraId="2C971363"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Difference</w:t>
            </w:r>
          </w:p>
        </w:tc>
        <w:tc>
          <w:tcPr>
            <w:tcW w:w="257" w:type="pct"/>
            <w:shd w:val="clear" w:color="000000" w:fill="FFFFFF"/>
            <w:noWrap/>
            <w:vAlign w:val="center"/>
            <w:hideMark/>
          </w:tcPr>
          <w:p w14:paraId="3ACF98D4" w14:textId="4BB850FA" w:rsidR="00C77439" w:rsidRPr="00526077" w:rsidRDefault="00C77439" w:rsidP="00C77439">
            <w:pPr>
              <w:jc w:val="right"/>
              <w:rPr>
                <w:color w:val="000000"/>
                <w:sz w:val="16"/>
                <w:szCs w:val="16"/>
                <w14:numForm w14:val="lining"/>
                <w14:numSpacing w14:val="tabular"/>
              </w:rPr>
            </w:pPr>
          </w:p>
        </w:tc>
        <w:tc>
          <w:tcPr>
            <w:tcW w:w="236" w:type="pct"/>
            <w:shd w:val="clear" w:color="000000" w:fill="FFFFFF"/>
            <w:noWrap/>
            <w:vAlign w:val="center"/>
            <w:hideMark/>
          </w:tcPr>
          <w:p w14:paraId="4926CB04" w14:textId="1D0C6E7C" w:rsidR="00C77439" w:rsidRPr="00526077" w:rsidRDefault="00C77439" w:rsidP="00C77439">
            <w:pPr>
              <w:jc w:val="right"/>
              <w:rPr>
                <w:color w:val="000000"/>
                <w:sz w:val="16"/>
                <w:szCs w:val="16"/>
                <w14:numForm w14:val="lining"/>
                <w14:numSpacing w14:val="tabular"/>
              </w:rPr>
            </w:pPr>
          </w:p>
        </w:tc>
        <w:tc>
          <w:tcPr>
            <w:tcW w:w="189" w:type="pct"/>
            <w:shd w:val="clear" w:color="000000" w:fill="FFFFFF"/>
            <w:vAlign w:val="center"/>
            <w:hideMark/>
          </w:tcPr>
          <w:p w14:paraId="704735A9"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w:t>
            </w:r>
          </w:p>
        </w:tc>
        <w:tc>
          <w:tcPr>
            <w:tcW w:w="284" w:type="pct"/>
            <w:shd w:val="clear" w:color="000000" w:fill="FFFFFF"/>
            <w:noWrap/>
            <w:vAlign w:val="center"/>
            <w:hideMark/>
          </w:tcPr>
          <w:p w14:paraId="76E29318"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411.07</w:t>
            </w:r>
          </w:p>
        </w:tc>
        <w:tc>
          <w:tcPr>
            <w:tcW w:w="209" w:type="pct"/>
            <w:shd w:val="clear" w:color="000000" w:fill="FFFFFF"/>
            <w:noWrap/>
            <w:vAlign w:val="center"/>
            <w:hideMark/>
          </w:tcPr>
          <w:p w14:paraId="6D3205EA"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5.60</w:t>
            </w:r>
          </w:p>
        </w:tc>
        <w:tc>
          <w:tcPr>
            <w:tcW w:w="236" w:type="pct"/>
            <w:shd w:val="clear" w:color="000000" w:fill="FFFFFF"/>
            <w:noWrap/>
            <w:vAlign w:val="center"/>
            <w:hideMark/>
          </w:tcPr>
          <w:p w14:paraId="3319C823"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15.56</w:t>
            </w:r>
          </w:p>
        </w:tc>
        <w:tc>
          <w:tcPr>
            <w:tcW w:w="189" w:type="pct"/>
            <w:shd w:val="clear" w:color="000000" w:fill="FFFFFF"/>
            <w:noWrap/>
            <w:vAlign w:val="center"/>
            <w:hideMark/>
          </w:tcPr>
          <w:p w14:paraId="7F1FB05E"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14</w:t>
            </w:r>
          </w:p>
        </w:tc>
        <w:tc>
          <w:tcPr>
            <w:tcW w:w="257" w:type="pct"/>
            <w:shd w:val="clear" w:color="000000" w:fill="FFFFFF"/>
            <w:noWrap/>
            <w:vAlign w:val="center"/>
            <w:hideMark/>
          </w:tcPr>
          <w:p w14:paraId="7DBDF530"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1,227.97</w:t>
            </w:r>
          </w:p>
        </w:tc>
        <w:tc>
          <w:tcPr>
            <w:tcW w:w="209" w:type="pct"/>
            <w:shd w:val="clear" w:color="000000" w:fill="FFFFFF"/>
            <w:noWrap/>
            <w:vAlign w:val="center"/>
            <w:hideMark/>
          </w:tcPr>
          <w:p w14:paraId="7B7439FB"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16.73</w:t>
            </w:r>
          </w:p>
        </w:tc>
        <w:tc>
          <w:tcPr>
            <w:tcW w:w="236" w:type="pct"/>
            <w:shd w:val="clear" w:color="000000" w:fill="FFFFFF"/>
            <w:noWrap/>
            <w:vAlign w:val="center"/>
            <w:hideMark/>
          </w:tcPr>
          <w:p w14:paraId="34E142A7"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44.98</w:t>
            </w:r>
          </w:p>
        </w:tc>
        <w:tc>
          <w:tcPr>
            <w:tcW w:w="257" w:type="pct"/>
            <w:shd w:val="clear" w:color="000000" w:fill="FFFFFF"/>
            <w:noWrap/>
            <w:vAlign w:val="center"/>
            <w:hideMark/>
          </w:tcPr>
          <w:p w14:paraId="40C6CCDF"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606.18</w:t>
            </w:r>
          </w:p>
        </w:tc>
        <w:tc>
          <w:tcPr>
            <w:tcW w:w="209" w:type="pct"/>
            <w:shd w:val="clear" w:color="000000" w:fill="FFFFFF"/>
            <w:noWrap/>
            <w:vAlign w:val="center"/>
            <w:hideMark/>
          </w:tcPr>
          <w:p w14:paraId="25AE5670"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8.26</w:t>
            </w:r>
          </w:p>
        </w:tc>
        <w:tc>
          <w:tcPr>
            <w:tcW w:w="236" w:type="pct"/>
            <w:shd w:val="clear" w:color="000000" w:fill="FFFFFF"/>
            <w:noWrap/>
            <w:vAlign w:val="center"/>
            <w:hideMark/>
          </w:tcPr>
          <w:p w14:paraId="2C36CED8"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21.95</w:t>
            </w:r>
          </w:p>
        </w:tc>
        <w:tc>
          <w:tcPr>
            <w:tcW w:w="257" w:type="pct"/>
            <w:shd w:val="clear" w:color="000000" w:fill="FFFFFF"/>
            <w:noWrap/>
            <w:vAlign w:val="center"/>
            <w:hideMark/>
          </w:tcPr>
          <w:p w14:paraId="4DAA0B3C"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651.06</w:t>
            </w:r>
          </w:p>
        </w:tc>
        <w:tc>
          <w:tcPr>
            <w:tcW w:w="209" w:type="pct"/>
            <w:shd w:val="clear" w:color="000000" w:fill="FFFFFF"/>
            <w:noWrap/>
            <w:vAlign w:val="center"/>
            <w:hideMark/>
          </w:tcPr>
          <w:p w14:paraId="0F7DE3AD"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8.87</w:t>
            </w:r>
          </w:p>
        </w:tc>
        <w:tc>
          <w:tcPr>
            <w:tcW w:w="236" w:type="pct"/>
            <w:shd w:val="clear" w:color="000000" w:fill="FFFFFF"/>
            <w:noWrap/>
            <w:vAlign w:val="center"/>
            <w:hideMark/>
          </w:tcPr>
          <w:p w14:paraId="6B942662"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23.57</w:t>
            </w:r>
          </w:p>
        </w:tc>
        <w:tc>
          <w:tcPr>
            <w:tcW w:w="257" w:type="pct"/>
            <w:shd w:val="clear" w:color="000000" w:fill="FFFFFF"/>
            <w:noWrap/>
            <w:vAlign w:val="center"/>
            <w:hideMark/>
          </w:tcPr>
          <w:p w14:paraId="2D9162D5"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785.82</w:t>
            </w:r>
          </w:p>
        </w:tc>
        <w:tc>
          <w:tcPr>
            <w:tcW w:w="176" w:type="pct"/>
            <w:shd w:val="clear" w:color="000000" w:fill="FFFFFF"/>
            <w:noWrap/>
            <w:vAlign w:val="center"/>
            <w:hideMark/>
          </w:tcPr>
          <w:p w14:paraId="3D894824"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10.71</w:t>
            </w:r>
          </w:p>
        </w:tc>
        <w:tc>
          <w:tcPr>
            <w:tcW w:w="236" w:type="pct"/>
            <w:shd w:val="clear" w:color="000000" w:fill="FFFFFF"/>
            <w:noWrap/>
            <w:vAlign w:val="center"/>
            <w:hideMark/>
          </w:tcPr>
          <w:p w14:paraId="56A160D9" w14:textId="77777777" w:rsidR="00C77439" w:rsidRPr="00526077" w:rsidRDefault="00C77439" w:rsidP="00C77439">
            <w:pPr>
              <w:jc w:val="right"/>
              <w:rPr>
                <w:color w:val="000000"/>
                <w:sz w:val="16"/>
                <w:szCs w:val="16"/>
                <w14:numForm w14:val="lining"/>
                <w14:numSpacing w14:val="tabular"/>
              </w:rPr>
            </w:pPr>
            <w:r>
              <w:rPr>
                <w:color w:val="000000"/>
                <w:sz w:val="16"/>
                <w14:numForm w14:val="lining"/>
                <w14:numSpacing w14:val="tabular"/>
              </w:rPr>
              <w:t>28.47</w:t>
            </w:r>
          </w:p>
        </w:tc>
      </w:tr>
    </w:tbl>
    <w:p w14:paraId="77DEF7E0" w14:textId="77777777" w:rsidR="00C77439" w:rsidRPr="00526077" w:rsidRDefault="00C77439" w:rsidP="002F2C3F">
      <w:pPr>
        <w:rPr>
          <w:b/>
          <w:sz w:val="22"/>
          <w:szCs w:val="22"/>
          <w14:numForm w14:val="lining"/>
          <w14:numSpacing w14:val="tabular"/>
        </w:rPr>
        <w:sectPr w:rsidR="00C77439" w:rsidRPr="00526077" w:rsidSect="000328AD">
          <w:pgSz w:w="16840" w:h="11907" w:orient="landscape" w:code="9"/>
          <w:pgMar w:top="1418" w:right="1418" w:bottom="1418" w:left="1418" w:header="709" w:footer="709" w:gutter="0"/>
          <w:cols w:space="708"/>
          <w:docGrid w:linePitch="360"/>
        </w:sectPr>
      </w:pPr>
    </w:p>
    <w:p w14:paraId="754B11EA" w14:textId="77777777" w:rsidR="002F2C3F" w:rsidRPr="00526077" w:rsidRDefault="002F2C3F" w:rsidP="002F2C3F">
      <w:pPr>
        <w:rPr>
          <w:b/>
          <w:sz w:val="22"/>
          <w:szCs w:val="22"/>
          <w14:numForm w14:val="lining"/>
          <w14:numSpacing w14:val="tabular"/>
        </w:rPr>
      </w:pPr>
      <w:r>
        <w:rPr>
          <w:b/>
          <w:sz w:val="22"/>
          <w14:numForm w14:val="lining"/>
          <w14:numSpacing w14:val="tabular"/>
        </w:rPr>
        <w:lastRenderedPageBreak/>
        <w:t xml:space="preserve">Overview of ongoing calls </w:t>
      </w:r>
    </w:p>
    <w:p w14:paraId="5BFB2B1A" w14:textId="6E799995" w:rsidR="001A377B" w:rsidRPr="00526077" w:rsidRDefault="001A377B" w:rsidP="001A377B">
      <w:pPr>
        <w:jc w:val="both"/>
        <w:rPr>
          <w:sz w:val="22"/>
          <w:szCs w:val="22"/>
          <w14:numForm w14:val="lining"/>
          <w14:numSpacing w14:val="tabular"/>
        </w:rPr>
      </w:pPr>
      <w:r>
        <w:rPr>
          <w:sz w:val="22"/>
          <w14:numForm w14:val="lining"/>
          <w14:numSpacing w14:val="tabular"/>
        </w:rPr>
        <w:t>In Priority axis 3, 3 calls with the total allocation of EUR 143.61 million were under way in the monitored period, in which 39 project applications in the volume of EUR 162.91 million were submitted, 31 projects in the amount of EUR 88.78 million were approved.</w:t>
      </w:r>
    </w:p>
    <w:p w14:paraId="4DB17044" w14:textId="77777777" w:rsidR="001A377B" w:rsidRPr="00526077" w:rsidRDefault="001A377B" w:rsidP="001A377B">
      <w:pPr>
        <w:jc w:val="both"/>
        <w:rPr>
          <w:sz w:val="22"/>
          <w:szCs w:val="22"/>
          <w14:numForm w14:val="lining"/>
          <w14:numSpacing w14:val="tabular"/>
        </w:rPr>
      </w:pPr>
      <w:r>
        <w:rPr>
          <w:sz w:val="22"/>
          <w14:numForm w14:val="lining"/>
          <w14:numSpacing w14:val="tabular"/>
        </w:rPr>
        <w:t xml:space="preserve"> </w:t>
      </w:r>
    </w:p>
    <w:p w14:paraId="2B2CC928" w14:textId="77777777" w:rsidR="001A377B" w:rsidRPr="00526077" w:rsidRDefault="001A377B" w:rsidP="001A377B">
      <w:pPr>
        <w:jc w:val="both"/>
        <w:rPr>
          <w:sz w:val="22"/>
          <w:szCs w:val="22"/>
          <w14:numForm w14:val="lining"/>
          <w14:numSpacing w14:val="tabular"/>
        </w:rPr>
      </w:pPr>
      <w:r>
        <w:rPr>
          <w:b/>
          <w:sz w:val="22"/>
          <w14:numForm w14:val="lining"/>
          <w14:numSpacing w14:val="tabular"/>
        </w:rPr>
        <w:t>In Intervention area 3.1</w:t>
      </w:r>
      <w:r>
        <w:rPr>
          <w:sz w:val="22"/>
          <w14:numForm w14:val="lining"/>
          <w14:numSpacing w14:val="tabular"/>
        </w:rPr>
        <w:t xml:space="preserve">, no call was under way in the monitored period. </w:t>
      </w:r>
    </w:p>
    <w:p w14:paraId="702DBEF2" w14:textId="77777777" w:rsidR="001A377B" w:rsidRPr="00526077" w:rsidRDefault="001A377B" w:rsidP="001A377B">
      <w:pPr>
        <w:jc w:val="both"/>
        <w:rPr>
          <w:sz w:val="22"/>
          <w:szCs w:val="22"/>
          <w:highlight w:val="yellow"/>
          <w14:numForm w14:val="lining"/>
          <w14:numSpacing w14:val="tabular"/>
        </w:rPr>
      </w:pPr>
    </w:p>
    <w:p w14:paraId="343E7910" w14:textId="737BA7E3" w:rsidR="00126481" w:rsidRPr="00526077" w:rsidRDefault="00126481" w:rsidP="00126481">
      <w:pPr>
        <w:jc w:val="both"/>
        <w:rPr>
          <w:rFonts w:ascii="Arial" w:hAnsi="Arial" w:cs="Arial"/>
          <w:color w:val="FF0000"/>
          <w14:numForm w14:val="lining"/>
          <w14:numSpacing w14:val="tabular"/>
        </w:rPr>
      </w:pPr>
      <w:r>
        <w:rPr>
          <w:b/>
          <w:sz w:val="22"/>
          <w14:numForm w14:val="lining"/>
          <w14:numSpacing w14:val="tabular"/>
        </w:rPr>
        <w:t>In Intervention area 3.2</w:t>
      </w:r>
      <w:r>
        <w:rPr>
          <w:sz w:val="22"/>
          <w14:numForm w14:val="lining"/>
          <w14:numSpacing w14:val="tabular"/>
        </w:rPr>
        <w:t xml:space="preserve">, one call was under way in the amount of CZK 2.11 billion (ERDF share + SB). The receipt of applications is to be closed on 20 Feb 2015. Altogether 18 project applications in the total amount of CZK 2.016 billion were submitted.  </w:t>
      </w:r>
      <w:r>
        <w:rPr>
          <w:rFonts w:ascii="Arial" w:hAnsi="Arial"/>
          <w14:numForm w14:val="lining"/>
          <w14:numSpacing w14:val="tabular"/>
        </w:rPr>
        <w:t xml:space="preserve"> </w:t>
      </w:r>
    </w:p>
    <w:p w14:paraId="677B8FDA" w14:textId="77777777" w:rsidR="001A377B" w:rsidRPr="00526077" w:rsidRDefault="001A377B" w:rsidP="001A377B">
      <w:pPr>
        <w:jc w:val="both"/>
        <w:rPr>
          <w:b/>
          <w:sz w:val="22"/>
          <w:szCs w:val="22"/>
          <w:highlight w:val="yellow"/>
          <w14:numForm w14:val="lining"/>
          <w14:numSpacing w14:val="tabular"/>
        </w:rPr>
      </w:pPr>
      <w:r>
        <w:rPr>
          <w:b/>
          <w:sz w:val="22"/>
          <w:highlight w:val="yellow"/>
          <w14:numForm w14:val="lining"/>
          <w14:numSpacing w14:val="tabular"/>
        </w:rPr>
        <w:t xml:space="preserve"> </w:t>
      </w:r>
    </w:p>
    <w:p w14:paraId="0A4A9423" w14:textId="45323E26" w:rsidR="001A377B" w:rsidRDefault="001A377B" w:rsidP="00423102">
      <w:pPr>
        <w:rPr>
          <w:sz w:val="22"/>
          <w14:numForm w14:val="lining"/>
          <w14:numSpacing w14:val="tabular"/>
        </w:rPr>
      </w:pPr>
      <w:r>
        <w:rPr>
          <w:b/>
          <w:sz w:val="22"/>
          <w14:numForm w14:val="lining"/>
          <w14:numSpacing w14:val="tabular"/>
        </w:rPr>
        <w:t>In Intervention area 3.3</w:t>
      </w:r>
      <w:r>
        <w:rPr>
          <w:sz w:val="22"/>
          <w14:numForm w14:val="lining"/>
          <w14:numSpacing w14:val="tabular"/>
        </w:rPr>
        <w:t xml:space="preserve">, no new calls were published in the monitored period, call No 4 was closed. </w:t>
      </w:r>
    </w:p>
    <w:p w14:paraId="02A30D84" w14:textId="77777777" w:rsidR="00423102" w:rsidRPr="00423102" w:rsidRDefault="00423102" w:rsidP="00423102">
      <w:pPr>
        <w:rPr>
          <w:sz w:val="22"/>
          <w:szCs w:val="22"/>
          <w14:numForm w14:val="lining"/>
          <w14:numSpacing w14:val="tabular"/>
        </w:rPr>
      </w:pPr>
    </w:p>
    <w:p w14:paraId="29C78DF1" w14:textId="69E4A1CE" w:rsidR="001A377B" w:rsidRPr="00526077" w:rsidRDefault="001A377B" w:rsidP="00423102">
      <w:pPr>
        <w:jc w:val="both"/>
        <w:rPr>
          <w:sz w:val="22"/>
          <w:szCs w:val="22"/>
          <w14:numForm w14:val="lining"/>
          <w14:numSpacing w14:val="tabular"/>
        </w:rPr>
      </w:pPr>
      <w:r>
        <w:rPr>
          <w:b/>
          <w:sz w:val="22"/>
          <w14:numForm w14:val="lining"/>
          <w14:numSpacing w14:val="tabular"/>
        </w:rPr>
        <w:t>In Intervention area 3.4</w:t>
      </w:r>
      <w:r>
        <w:rPr>
          <w:sz w:val="22"/>
          <w14:numForm w14:val="lining"/>
          <w14:numSpacing w14:val="tabular"/>
        </w:rPr>
        <w:t>, call No 27 was closed in the monitored period. In this call</w:t>
      </w:r>
      <w:r w:rsidR="008A7E2D">
        <w:rPr>
          <w:sz w:val="22"/>
          <w14:numForm w14:val="lining"/>
          <w14:numSpacing w14:val="tabular"/>
        </w:rPr>
        <w:t>,</w:t>
      </w:r>
      <w:r>
        <w:rPr>
          <w:sz w:val="22"/>
          <w14:numForm w14:val="lining"/>
          <w14:numSpacing w14:val="tabular"/>
        </w:rPr>
        <w:t xml:space="preserve"> 1 project in the amount of EUR 16.87 million was approved. </w:t>
      </w:r>
    </w:p>
    <w:p w14:paraId="679D17D0" w14:textId="77777777" w:rsidR="001A377B" w:rsidRPr="00526077" w:rsidRDefault="001A377B" w:rsidP="001A377B">
      <w:pPr>
        <w:rPr>
          <w:sz w:val="24"/>
          <w:szCs w:val="24"/>
          <w14:numForm w14:val="lining"/>
          <w14:numSpacing w14:val="tabular"/>
        </w:rPr>
      </w:pPr>
    </w:p>
    <w:p w14:paraId="10A7686C" w14:textId="77777777" w:rsidR="001A377B" w:rsidRPr="00526077" w:rsidRDefault="001A377B" w:rsidP="002F2C3F">
      <w:pPr>
        <w:rPr>
          <w:b/>
          <w:sz w:val="22"/>
          <w:szCs w:val="22"/>
          <w14:numForm w14:val="lining"/>
          <w14:numSpacing w14:val="tabular"/>
        </w:rPr>
      </w:pPr>
    </w:p>
    <w:p w14:paraId="2235EBC9" w14:textId="4471572B" w:rsidR="00EB46F5" w:rsidRPr="00526077" w:rsidRDefault="001A377B" w:rsidP="008A1A8F">
      <w:pPr>
        <w:pStyle w:val="Tabulkanzev"/>
        <w:rPr>
          <w:b w:val="0"/>
          <w:bCs/>
          <w14:numForm w14:val="lining"/>
          <w14:numSpacing w14:val="tabular"/>
        </w:rPr>
      </w:pPr>
      <w:bookmarkStart w:id="194" w:name="_Toc417556926"/>
      <w:bookmarkStart w:id="195" w:name="_Toc420239139"/>
      <w:r>
        <w:rPr>
          <w:rStyle w:val="Siln"/>
          <w14:numForm w14:val="lining"/>
          <w14:numSpacing w14:val="tabular"/>
        </w:rPr>
        <w:t>Overview of ongoing calls in the period from 1 Apr 2014 to 16 Apr 2015 in Priority axis 3</w:t>
      </w:r>
      <w:bookmarkEnd w:id="194"/>
      <w:bookmarkEnd w:id="195"/>
    </w:p>
    <w:tbl>
      <w:tblPr>
        <w:tblW w:w="9204"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622"/>
        <w:gridCol w:w="709"/>
        <w:gridCol w:w="1060"/>
        <w:gridCol w:w="840"/>
        <w:gridCol w:w="935"/>
        <w:gridCol w:w="521"/>
        <w:gridCol w:w="999"/>
        <w:gridCol w:w="683"/>
        <w:gridCol w:w="1015"/>
        <w:gridCol w:w="683"/>
        <w:gridCol w:w="1289"/>
      </w:tblGrid>
      <w:tr w:rsidR="00EB46F5" w:rsidRPr="00526077" w14:paraId="533AA107" w14:textId="77777777" w:rsidTr="003967C1">
        <w:trPr>
          <w:trHeight w:val="319"/>
        </w:trPr>
        <w:tc>
          <w:tcPr>
            <w:tcW w:w="622" w:type="dxa"/>
            <w:vMerge w:val="restart"/>
            <w:shd w:val="clear" w:color="000000" w:fill="B8CCE4"/>
            <w:vAlign w:val="center"/>
            <w:hideMark/>
          </w:tcPr>
          <w:p w14:paraId="6A843822"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Order of the call</w:t>
            </w:r>
          </w:p>
        </w:tc>
        <w:tc>
          <w:tcPr>
            <w:tcW w:w="540" w:type="dxa"/>
            <w:vMerge w:val="restart"/>
            <w:shd w:val="clear" w:color="000000" w:fill="B8CCE4"/>
            <w:vAlign w:val="center"/>
            <w:hideMark/>
          </w:tcPr>
          <w:p w14:paraId="6D6A5B0C"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Number of the call</w:t>
            </w:r>
          </w:p>
        </w:tc>
        <w:tc>
          <w:tcPr>
            <w:tcW w:w="2069" w:type="dxa"/>
            <w:gridSpan w:val="2"/>
            <w:vMerge w:val="restart"/>
            <w:shd w:val="clear" w:color="000000" w:fill="B8CCE4"/>
            <w:vAlign w:val="center"/>
            <w:hideMark/>
          </w:tcPr>
          <w:p w14:paraId="2433CE60"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Submission of project applications</w:t>
            </w:r>
          </w:p>
        </w:tc>
        <w:tc>
          <w:tcPr>
            <w:tcW w:w="935" w:type="dxa"/>
            <w:vMerge w:val="restart"/>
            <w:shd w:val="clear" w:color="000000" w:fill="B8CCE4"/>
            <w:vAlign w:val="center"/>
            <w:hideMark/>
          </w:tcPr>
          <w:p w14:paraId="72810BD1"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Type of the call</w:t>
            </w:r>
          </w:p>
        </w:tc>
        <w:tc>
          <w:tcPr>
            <w:tcW w:w="521" w:type="dxa"/>
            <w:vMerge w:val="restart"/>
            <w:shd w:val="clear" w:color="000000" w:fill="B8CCE4"/>
            <w:vAlign w:val="center"/>
            <w:hideMark/>
          </w:tcPr>
          <w:p w14:paraId="5BAF540D"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IA</w:t>
            </w:r>
          </w:p>
        </w:tc>
        <w:tc>
          <w:tcPr>
            <w:tcW w:w="999" w:type="dxa"/>
            <w:vMerge w:val="restart"/>
            <w:shd w:val="clear" w:color="000000" w:fill="B8CCE4"/>
            <w:vAlign w:val="center"/>
            <w:hideMark/>
          </w:tcPr>
          <w:p w14:paraId="70384B9D"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Allocation for the call</w:t>
            </w:r>
          </w:p>
        </w:tc>
        <w:tc>
          <w:tcPr>
            <w:tcW w:w="1551" w:type="dxa"/>
            <w:gridSpan w:val="2"/>
            <w:vMerge w:val="restart"/>
            <w:shd w:val="clear" w:color="000000" w:fill="B8CCE4"/>
            <w:vAlign w:val="center"/>
            <w:hideMark/>
          </w:tcPr>
          <w:p w14:paraId="3AB9BE85"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Submitted applications for support</w:t>
            </w:r>
          </w:p>
        </w:tc>
        <w:tc>
          <w:tcPr>
            <w:tcW w:w="1966" w:type="dxa"/>
            <w:gridSpan w:val="2"/>
            <w:vMerge w:val="restart"/>
            <w:shd w:val="clear" w:color="000000" w:fill="B8CCE4"/>
            <w:vAlign w:val="center"/>
            <w:hideMark/>
          </w:tcPr>
          <w:p w14:paraId="02CED128" w14:textId="5A56BD1E"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 xml:space="preserve">Projects with </w:t>
            </w:r>
            <w:r w:rsidR="00077F81">
              <w:rPr>
                <w:b/>
                <w:color w:val="000000"/>
                <w:sz w:val="16"/>
                <w14:numForm w14:val="lining"/>
                <w14:numSpacing w14:val="tabular"/>
              </w:rPr>
              <w:t xml:space="preserve">the </w:t>
            </w:r>
            <w:r>
              <w:rPr>
                <w:b/>
                <w:color w:val="000000"/>
                <w:sz w:val="16"/>
                <w14:numForm w14:val="lining"/>
                <w14:numSpacing w14:val="tabular"/>
              </w:rPr>
              <w:t>issued Decision / signed Contract</w:t>
            </w:r>
          </w:p>
        </w:tc>
      </w:tr>
      <w:tr w:rsidR="00EB46F5" w:rsidRPr="00526077" w14:paraId="74B818E1" w14:textId="77777777" w:rsidTr="003967C1">
        <w:trPr>
          <w:trHeight w:val="774"/>
        </w:trPr>
        <w:tc>
          <w:tcPr>
            <w:tcW w:w="622" w:type="dxa"/>
            <w:vMerge/>
            <w:vAlign w:val="center"/>
            <w:hideMark/>
          </w:tcPr>
          <w:p w14:paraId="0B407DEA" w14:textId="77777777" w:rsidR="00EB46F5" w:rsidRPr="00526077" w:rsidRDefault="00EB46F5" w:rsidP="00EB46F5">
            <w:pPr>
              <w:rPr>
                <w:b/>
                <w:bCs/>
                <w:color w:val="000000"/>
                <w:sz w:val="16"/>
                <w:szCs w:val="16"/>
                <w14:numForm w14:val="lining"/>
                <w14:numSpacing w14:val="tabular"/>
              </w:rPr>
            </w:pPr>
          </w:p>
        </w:tc>
        <w:tc>
          <w:tcPr>
            <w:tcW w:w="540" w:type="dxa"/>
            <w:vMerge/>
            <w:vAlign w:val="center"/>
            <w:hideMark/>
          </w:tcPr>
          <w:p w14:paraId="442B217F" w14:textId="77777777" w:rsidR="00EB46F5" w:rsidRPr="00526077" w:rsidRDefault="00EB46F5" w:rsidP="00EB46F5">
            <w:pPr>
              <w:rPr>
                <w:b/>
                <w:bCs/>
                <w:color w:val="000000"/>
                <w:sz w:val="16"/>
                <w:szCs w:val="16"/>
                <w14:numForm w14:val="lining"/>
                <w14:numSpacing w14:val="tabular"/>
              </w:rPr>
            </w:pPr>
          </w:p>
        </w:tc>
        <w:tc>
          <w:tcPr>
            <w:tcW w:w="2069" w:type="dxa"/>
            <w:gridSpan w:val="2"/>
            <w:vMerge/>
            <w:vAlign w:val="center"/>
            <w:hideMark/>
          </w:tcPr>
          <w:p w14:paraId="45B0D469" w14:textId="77777777" w:rsidR="00EB46F5" w:rsidRPr="00526077" w:rsidRDefault="00EB46F5" w:rsidP="00EB46F5">
            <w:pPr>
              <w:rPr>
                <w:b/>
                <w:bCs/>
                <w:color w:val="000000"/>
                <w:sz w:val="16"/>
                <w:szCs w:val="16"/>
                <w14:numForm w14:val="lining"/>
                <w14:numSpacing w14:val="tabular"/>
              </w:rPr>
            </w:pPr>
          </w:p>
        </w:tc>
        <w:tc>
          <w:tcPr>
            <w:tcW w:w="935" w:type="dxa"/>
            <w:vMerge/>
            <w:vAlign w:val="center"/>
            <w:hideMark/>
          </w:tcPr>
          <w:p w14:paraId="2BD1A0BB" w14:textId="77777777" w:rsidR="00EB46F5" w:rsidRPr="00526077" w:rsidRDefault="00EB46F5" w:rsidP="00EB46F5">
            <w:pPr>
              <w:rPr>
                <w:b/>
                <w:bCs/>
                <w:color w:val="000000"/>
                <w:sz w:val="16"/>
                <w:szCs w:val="16"/>
                <w14:numForm w14:val="lining"/>
                <w14:numSpacing w14:val="tabular"/>
              </w:rPr>
            </w:pPr>
          </w:p>
        </w:tc>
        <w:tc>
          <w:tcPr>
            <w:tcW w:w="521" w:type="dxa"/>
            <w:vMerge/>
            <w:vAlign w:val="center"/>
            <w:hideMark/>
          </w:tcPr>
          <w:p w14:paraId="240FDE95" w14:textId="77777777" w:rsidR="00EB46F5" w:rsidRPr="00526077" w:rsidRDefault="00EB46F5" w:rsidP="00EB46F5">
            <w:pPr>
              <w:rPr>
                <w:b/>
                <w:bCs/>
                <w:color w:val="000000"/>
                <w:sz w:val="16"/>
                <w:szCs w:val="16"/>
                <w14:numForm w14:val="lining"/>
                <w14:numSpacing w14:val="tabular"/>
              </w:rPr>
            </w:pPr>
          </w:p>
        </w:tc>
        <w:tc>
          <w:tcPr>
            <w:tcW w:w="999" w:type="dxa"/>
            <w:vMerge/>
            <w:vAlign w:val="center"/>
            <w:hideMark/>
          </w:tcPr>
          <w:p w14:paraId="0FDAB9E5" w14:textId="77777777" w:rsidR="00EB46F5" w:rsidRPr="00526077" w:rsidRDefault="00EB46F5" w:rsidP="00EB46F5">
            <w:pPr>
              <w:rPr>
                <w:b/>
                <w:bCs/>
                <w:color w:val="000000"/>
                <w:sz w:val="16"/>
                <w:szCs w:val="16"/>
                <w14:numForm w14:val="lining"/>
                <w14:numSpacing w14:val="tabular"/>
              </w:rPr>
            </w:pPr>
          </w:p>
        </w:tc>
        <w:tc>
          <w:tcPr>
            <w:tcW w:w="1551" w:type="dxa"/>
            <w:gridSpan w:val="2"/>
            <w:vMerge/>
            <w:vAlign w:val="center"/>
            <w:hideMark/>
          </w:tcPr>
          <w:p w14:paraId="551A4FC5" w14:textId="77777777" w:rsidR="00EB46F5" w:rsidRPr="00526077" w:rsidRDefault="00EB46F5" w:rsidP="00EB46F5">
            <w:pPr>
              <w:rPr>
                <w:b/>
                <w:bCs/>
                <w:color w:val="000000"/>
                <w:sz w:val="16"/>
                <w:szCs w:val="16"/>
                <w14:numForm w14:val="lining"/>
                <w14:numSpacing w14:val="tabular"/>
              </w:rPr>
            </w:pPr>
          </w:p>
        </w:tc>
        <w:tc>
          <w:tcPr>
            <w:tcW w:w="1966" w:type="dxa"/>
            <w:gridSpan w:val="2"/>
            <w:vMerge/>
            <w:vAlign w:val="center"/>
            <w:hideMark/>
          </w:tcPr>
          <w:p w14:paraId="6D7320A4" w14:textId="77777777" w:rsidR="00EB46F5" w:rsidRPr="00526077" w:rsidRDefault="00EB46F5" w:rsidP="00EB46F5">
            <w:pPr>
              <w:rPr>
                <w:b/>
                <w:bCs/>
                <w:color w:val="000000"/>
                <w:sz w:val="16"/>
                <w:szCs w:val="16"/>
                <w14:numForm w14:val="lining"/>
                <w14:numSpacing w14:val="tabular"/>
              </w:rPr>
            </w:pPr>
          </w:p>
        </w:tc>
      </w:tr>
      <w:tr w:rsidR="00EB46F5" w:rsidRPr="00526077" w14:paraId="375914F4" w14:textId="77777777" w:rsidTr="003967C1">
        <w:trPr>
          <w:trHeight w:val="1078"/>
        </w:trPr>
        <w:tc>
          <w:tcPr>
            <w:tcW w:w="622" w:type="dxa"/>
            <w:vMerge/>
            <w:vAlign w:val="center"/>
            <w:hideMark/>
          </w:tcPr>
          <w:p w14:paraId="559F5FC1" w14:textId="77777777" w:rsidR="00EB46F5" w:rsidRPr="00526077" w:rsidRDefault="00EB46F5" w:rsidP="00EB46F5">
            <w:pPr>
              <w:rPr>
                <w:b/>
                <w:bCs/>
                <w:color w:val="000000"/>
                <w:sz w:val="16"/>
                <w:szCs w:val="16"/>
                <w14:numForm w14:val="lining"/>
                <w14:numSpacing w14:val="tabular"/>
              </w:rPr>
            </w:pPr>
          </w:p>
        </w:tc>
        <w:tc>
          <w:tcPr>
            <w:tcW w:w="540" w:type="dxa"/>
            <w:vMerge/>
            <w:vAlign w:val="center"/>
            <w:hideMark/>
          </w:tcPr>
          <w:p w14:paraId="5E295E3B" w14:textId="77777777" w:rsidR="00EB46F5" w:rsidRPr="00526077" w:rsidRDefault="00EB46F5" w:rsidP="00EB46F5">
            <w:pPr>
              <w:rPr>
                <w:b/>
                <w:bCs/>
                <w:color w:val="000000"/>
                <w:sz w:val="16"/>
                <w:szCs w:val="16"/>
                <w14:numForm w14:val="lining"/>
                <w14:numSpacing w14:val="tabular"/>
              </w:rPr>
            </w:pPr>
          </w:p>
        </w:tc>
        <w:tc>
          <w:tcPr>
            <w:tcW w:w="1069" w:type="dxa"/>
            <w:shd w:val="clear" w:color="000000" w:fill="B8CCE4"/>
            <w:vAlign w:val="center"/>
            <w:hideMark/>
          </w:tcPr>
          <w:p w14:paraId="7410E595"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Opening date of the call</w:t>
            </w:r>
          </w:p>
        </w:tc>
        <w:tc>
          <w:tcPr>
            <w:tcW w:w="1001" w:type="dxa"/>
            <w:shd w:val="clear" w:color="000000" w:fill="B8CCE4"/>
            <w:vAlign w:val="center"/>
            <w:hideMark/>
          </w:tcPr>
          <w:p w14:paraId="47447166"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Closing date of the call</w:t>
            </w:r>
          </w:p>
        </w:tc>
        <w:tc>
          <w:tcPr>
            <w:tcW w:w="935" w:type="dxa"/>
            <w:vMerge/>
            <w:vAlign w:val="center"/>
            <w:hideMark/>
          </w:tcPr>
          <w:p w14:paraId="27BF4207" w14:textId="77777777" w:rsidR="00EB46F5" w:rsidRPr="00526077" w:rsidRDefault="00EB46F5" w:rsidP="00EB46F5">
            <w:pPr>
              <w:rPr>
                <w:b/>
                <w:bCs/>
                <w:color w:val="000000"/>
                <w:sz w:val="16"/>
                <w:szCs w:val="16"/>
                <w14:numForm w14:val="lining"/>
                <w14:numSpacing w14:val="tabular"/>
              </w:rPr>
            </w:pPr>
          </w:p>
        </w:tc>
        <w:tc>
          <w:tcPr>
            <w:tcW w:w="521" w:type="dxa"/>
            <w:vMerge/>
            <w:vAlign w:val="center"/>
            <w:hideMark/>
          </w:tcPr>
          <w:p w14:paraId="6F54D690" w14:textId="77777777" w:rsidR="00EB46F5" w:rsidRPr="00526077" w:rsidRDefault="00EB46F5" w:rsidP="00EB46F5">
            <w:pPr>
              <w:rPr>
                <w:b/>
                <w:bCs/>
                <w:color w:val="000000"/>
                <w:sz w:val="16"/>
                <w:szCs w:val="16"/>
                <w14:numForm w14:val="lining"/>
                <w14:numSpacing w14:val="tabular"/>
              </w:rPr>
            </w:pPr>
          </w:p>
        </w:tc>
        <w:tc>
          <w:tcPr>
            <w:tcW w:w="999" w:type="dxa"/>
            <w:shd w:val="clear" w:color="000000" w:fill="B8CCE4"/>
            <w:vAlign w:val="center"/>
            <w:hideMark/>
          </w:tcPr>
          <w:p w14:paraId="24B85238"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in EUR</w:t>
            </w:r>
          </w:p>
        </w:tc>
        <w:tc>
          <w:tcPr>
            <w:tcW w:w="536" w:type="dxa"/>
            <w:shd w:val="clear" w:color="000000" w:fill="B8CCE4"/>
            <w:vAlign w:val="center"/>
            <w:hideMark/>
          </w:tcPr>
          <w:p w14:paraId="4E36E437"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number</w:t>
            </w:r>
          </w:p>
        </w:tc>
        <w:tc>
          <w:tcPr>
            <w:tcW w:w="1015" w:type="dxa"/>
            <w:shd w:val="clear" w:color="000000" w:fill="B8CCE4"/>
            <w:vAlign w:val="center"/>
            <w:hideMark/>
          </w:tcPr>
          <w:p w14:paraId="2ADE02D3"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in EUR</w:t>
            </w:r>
          </w:p>
        </w:tc>
        <w:tc>
          <w:tcPr>
            <w:tcW w:w="677" w:type="dxa"/>
            <w:shd w:val="clear" w:color="000000" w:fill="B8CCE4"/>
            <w:noWrap/>
            <w:vAlign w:val="center"/>
            <w:hideMark/>
          </w:tcPr>
          <w:p w14:paraId="221F2143"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 xml:space="preserve">number </w:t>
            </w:r>
          </w:p>
        </w:tc>
        <w:tc>
          <w:tcPr>
            <w:tcW w:w="1289" w:type="dxa"/>
            <w:shd w:val="clear" w:color="000000" w:fill="B8CCE4"/>
            <w:noWrap/>
            <w:vAlign w:val="center"/>
            <w:hideMark/>
          </w:tcPr>
          <w:p w14:paraId="1F4BBB31" w14:textId="77777777" w:rsidR="00EB46F5" w:rsidRPr="00526077" w:rsidRDefault="00EB46F5" w:rsidP="00EB46F5">
            <w:pPr>
              <w:jc w:val="center"/>
              <w:rPr>
                <w:b/>
                <w:bCs/>
                <w:color w:val="000000"/>
                <w:sz w:val="16"/>
                <w:szCs w:val="16"/>
                <w14:numForm w14:val="lining"/>
                <w14:numSpacing w14:val="tabular"/>
              </w:rPr>
            </w:pPr>
            <w:r>
              <w:rPr>
                <w:b/>
                <w:color w:val="000000"/>
                <w:sz w:val="16"/>
                <w14:numForm w14:val="lining"/>
                <w14:numSpacing w14:val="tabular"/>
              </w:rPr>
              <w:t>in EUR</w:t>
            </w:r>
          </w:p>
        </w:tc>
      </w:tr>
      <w:tr w:rsidR="00EB46F5" w:rsidRPr="00526077" w14:paraId="4F658C1E" w14:textId="77777777" w:rsidTr="003967C1">
        <w:trPr>
          <w:trHeight w:val="319"/>
        </w:trPr>
        <w:tc>
          <w:tcPr>
            <w:tcW w:w="622" w:type="dxa"/>
            <w:shd w:val="clear" w:color="000000" w:fill="FFFFFF"/>
            <w:noWrap/>
            <w:vAlign w:val="center"/>
            <w:hideMark/>
          </w:tcPr>
          <w:p w14:paraId="6F85996C"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22</w:t>
            </w:r>
          </w:p>
        </w:tc>
        <w:tc>
          <w:tcPr>
            <w:tcW w:w="540" w:type="dxa"/>
            <w:shd w:val="clear" w:color="000000" w:fill="FFFFFF"/>
            <w:noWrap/>
            <w:vAlign w:val="center"/>
            <w:hideMark/>
          </w:tcPr>
          <w:p w14:paraId="735BBAB1"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4</w:t>
            </w:r>
          </w:p>
        </w:tc>
        <w:tc>
          <w:tcPr>
            <w:tcW w:w="1069" w:type="dxa"/>
            <w:shd w:val="clear" w:color="000000" w:fill="FFFFFF"/>
            <w:vAlign w:val="center"/>
            <w:hideMark/>
          </w:tcPr>
          <w:p w14:paraId="21161F40" w14:textId="0857B631"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11 Nov 2009</w:t>
            </w:r>
          </w:p>
        </w:tc>
        <w:tc>
          <w:tcPr>
            <w:tcW w:w="1001" w:type="dxa"/>
            <w:shd w:val="clear" w:color="000000" w:fill="FFFFFF"/>
            <w:vAlign w:val="center"/>
            <w:hideMark/>
          </w:tcPr>
          <w:p w14:paraId="68B992F8" w14:textId="3F42B2D5" w:rsidR="00EB46F5" w:rsidRPr="00526077" w:rsidRDefault="00EB46F5" w:rsidP="00AC426E">
            <w:pPr>
              <w:jc w:val="right"/>
              <w:rPr>
                <w:color w:val="000000"/>
                <w:sz w:val="16"/>
                <w:szCs w:val="16"/>
                <w14:numForm w14:val="lining"/>
                <w14:numSpacing w14:val="tabular"/>
              </w:rPr>
            </w:pPr>
            <w:r>
              <w:rPr>
                <w:color w:val="000000"/>
                <w:sz w:val="16"/>
                <w14:numForm w14:val="lining"/>
                <w14:numSpacing w14:val="tabular"/>
              </w:rPr>
              <w:t>31 Dec 2014</w:t>
            </w:r>
          </w:p>
        </w:tc>
        <w:tc>
          <w:tcPr>
            <w:tcW w:w="935" w:type="dxa"/>
            <w:shd w:val="clear" w:color="000000" w:fill="FFFFFF"/>
            <w:noWrap/>
            <w:vAlign w:val="center"/>
            <w:hideMark/>
          </w:tcPr>
          <w:p w14:paraId="32482131" w14:textId="77777777" w:rsidR="00EB46F5" w:rsidRPr="00526077" w:rsidRDefault="00EB46F5" w:rsidP="00EB46F5">
            <w:pPr>
              <w:rPr>
                <w:color w:val="000000"/>
                <w:sz w:val="16"/>
                <w:szCs w:val="16"/>
                <w14:numForm w14:val="lining"/>
                <w14:numSpacing w14:val="tabular"/>
              </w:rPr>
            </w:pPr>
            <w:r>
              <w:rPr>
                <w:color w:val="000000"/>
                <w:sz w:val="16"/>
                <w14:numForm w14:val="lining"/>
                <w14:numSpacing w14:val="tabular"/>
              </w:rPr>
              <w:t>continuous</w:t>
            </w:r>
          </w:p>
        </w:tc>
        <w:tc>
          <w:tcPr>
            <w:tcW w:w="521" w:type="dxa"/>
            <w:shd w:val="clear" w:color="000000" w:fill="FFFFFF"/>
            <w:noWrap/>
            <w:vAlign w:val="center"/>
            <w:hideMark/>
          </w:tcPr>
          <w:p w14:paraId="142E1A43" w14:textId="77777777" w:rsidR="00EB46F5" w:rsidRPr="00526077" w:rsidRDefault="00EB46F5" w:rsidP="00EB46F5">
            <w:pPr>
              <w:jc w:val="center"/>
              <w:rPr>
                <w:color w:val="000000"/>
                <w:sz w:val="16"/>
                <w:szCs w:val="16"/>
                <w14:numForm w14:val="lining"/>
                <w14:numSpacing w14:val="tabular"/>
              </w:rPr>
            </w:pPr>
            <w:r>
              <w:rPr>
                <w:color w:val="000000"/>
                <w:sz w:val="16"/>
                <w14:numForm w14:val="lining"/>
                <w14:numSpacing w14:val="tabular"/>
              </w:rPr>
              <w:t>3.3</w:t>
            </w:r>
          </w:p>
        </w:tc>
        <w:tc>
          <w:tcPr>
            <w:tcW w:w="999" w:type="dxa"/>
            <w:shd w:val="clear" w:color="000000" w:fill="FFFFFF"/>
            <w:noWrap/>
            <w:vAlign w:val="center"/>
            <w:hideMark/>
          </w:tcPr>
          <w:p w14:paraId="47B23E6D"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46,093,266</w:t>
            </w:r>
          </w:p>
        </w:tc>
        <w:tc>
          <w:tcPr>
            <w:tcW w:w="536" w:type="dxa"/>
            <w:shd w:val="clear" w:color="000000" w:fill="FFFFFF"/>
            <w:noWrap/>
            <w:vAlign w:val="center"/>
            <w:hideMark/>
          </w:tcPr>
          <w:p w14:paraId="1C11BD62"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20</w:t>
            </w:r>
          </w:p>
        </w:tc>
        <w:tc>
          <w:tcPr>
            <w:tcW w:w="1015" w:type="dxa"/>
            <w:shd w:val="clear" w:color="000000" w:fill="FFFFFF"/>
            <w:noWrap/>
            <w:vAlign w:val="center"/>
            <w:hideMark/>
          </w:tcPr>
          <w:p w14:paraId="6F9B0DA6"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71,905,867</w:t>
            </w:r>
          </w:p>
        </w:tc>
        <w:tc>
          <w:tcPr>
            <w:tcW w:w="677" w:type="dxa"/>
            <w:shd w:val="clear" w:color="000000" w:fill="FFFFFF"/>
            <w:noWrap/>
            <w:vAlign w:val="center"/>
            <w:hideMark/>
          </w:tcPr>
          <w:p w14:paraId="2A678A39"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20</w:t>
            </w:r>
          </w:p>
        </w:tc>
        <w:tc>
          <w:tcPr>
            <w:tcW w:w="1289" w:type="dxa"/>
            <w:shd w:val="clear" w:color="000000" w:fill="FFFFFF"/>
            <w:noWrap/>
            <w:vAlign w:val="center"/>
            <w:hideMark/>
          </w:tcPr>
          <w:p w14:paraId="612E7C5B"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71905867</w:t>
            </w:r>
          </w:p>
        </w:tc>
      </w:tr>
      <w:tr w:rsidR="00EB46F5" w:rsidRPr="00526077" w14:paraId="0C543420" w14:textId="77777777" w:rsidTr="003967C1">
        <w:trPr>
          <w:trHeight w:val="319"/>
        </w:trPr>
        <w:tc>
          <w:tcPr>
            <w:tcW w:w="622" w:type="dxa"/>
            <w:shd w:val="clear" w:color="000000" w:fill="FFFFFF"/>
            <w:noWrap/>
            <w:vAlign w:val="center"/>
            <w:hideMark/>
          </w:tcPr>
          <w:p w14:paraId="05BD4BAB"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75</w:t>
            </w:r>
          </w:p>
        </w:tc>
        <w:tc>
          <w:tcPr>
            <w:tcW w:w="540" w:type="dxa"/>
            <w:shd w:val="clear" w:color="000000" w:fill="FFFFFF"/>
            <w:noWrap/>
            <w:vAlign w:val="center"/>
            <w:hideMark/>
          </w:tcPr>
          <w:p w14:paraId="4A0CA0C2"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27</w:t>
            </w:r>
          </w:p>
        </w:tc>
        <w:tc>
          <w:tcPr>
            <w:tcW w:w="1069" w:type="dxa"/>
            <w:shd w:val="clear" w:color="000000" w:fill="FFFFFF"/>
            <w:vAlign w:val="center"/>
            <w:hideMark/>
          </w:tcPr>
          <w:p w14:paraId="618010CF" w14:textId="080CCFF3"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5 Sep 2014</w:t>
            </w:r>
          </w:p>
        </w:tc>
        <w:tc>
          <w:tcPr>
            <w:tcW w:w="1001" w:type="dxa"/>
            <w:shd w:val="clear" w:color="000000" w:fill="FFFFFF"/>
            <w:vAlign w:val="center"/>
            <w:hideMark/>
          </w:tcPr>
          <w:p w14:paraId="0911C957" w14:textId="63970B2B"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27 Feb 2015</w:t>
            </w:r>
          </w:p>
        </w:tc>
        <w:tc>
          <w:tcPr>
            <w:tcW w:w="935" w:type="dxa"/>
            <w:shd w:val="clear" w:color="000000" w:fill="FFFFFF"/>
            <w:noWrap/>
            <w:vAlign w:val="center"/>
            <w:hideMark/>
          </w:tcPr>
          <w:p w14:paraId="0A65D6EA" w14:textId="77777777" w:rsidR="00EB46F5" w:rsidRPr="00526077" w:rsidRDefault="00EB46F5" w:rsidP="00EB46F5">
            <w:pPr>
              <w:rPr>
                <w:color w:val="000000"/>
                <w:sz w:val="16"/>
                <w:szCs w:val="16"/>
                <w14:numForm w14:val="lining"/>
                <w14:numSpacing w14:val="tabular"/>
              </w:rPr>
            </w:pPr>
            <w:r>
              <w:rPr>
                <w:color w:val="000000"/>
                <w:sz w:val="16"/>
                <w14:numForm w14:val="lining"/>
                <w14:numSpacing w14:val="tabular"/>
              </w:rPr>
              <w:t>time-limited</w:t>
            </w:r>
          </w:p>
        </w:tc>
        <w:tc>
          <w:tcPr>
            <w:tcW w:w="521" w:type="dxa"/>
            <w:shd w:val="clear" w:color="000000" w:fill="FFFFFF"/>
            <w:noWrap/>
            <w:vAlign w:val="center"/>
            <w:hideMark/>
          </w:tcPr>
          <w:p w14:paraId="7FF28D58" w14:textId="77777777" w:rsidR="00EB46F5" w:rsidRPr="00526077" w:rsidRDefault="00EB46F5" w:rsidP="00EB46F5">
            <w:pPr>
              <w:jc w:val="center"/>
              <w:rPr>
                <w:color w:val="000000"/>
                <w:sz w:val="16"/>
                <w:szCs w:val="16"/>
                <w14:numForm w14:val="lining"/>
                <w14:numSpacing w14:val="tabular"/>
              </w:rPr>
            </w:pPr>
            <w:r>
              <w:rPr>
                <w:color w:val="000000"/>
                <w:sz w:val="16"/>
                <w14:numForm w14:val="lining"/>
                <w14:numSpacing w14:val="tabular"/>
              </w:rPr>
              <w:t>3.4</w:t>
            </w:r>
          </w:p>
        </w:tc>
        <w:tc>
          <w:tcPr>
            <w:tcW w:w="999" w:type="dxa"/>
            <w:shd w:val="clear" w:color="000000" w:fill="FFFFFF"/>
            <w:noWrap/>
            <w:vAlign w:val="center"/>
            <w:hideMark/>
          </w:tcPr>
          <w:p w14:paraId="17256DF8"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20,714,192</w:t>
            </w:r>
          </w:p>
        </w:tc>
        <w:tc>
          <w:tcPr>
            <w:tcW w:w="536" w:type="dxa"/>
            <w:shd w:val="clear" w:color="000000" w:fill="FFFFFF"/>
            <w:noWrap/>
            <w:vAlign w:val="center"/>
            <w:hideMark/>
          </w:tcPr>
          <w:p w14:paraId="11F88675"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1</w:t>
            </w:r>
          </w:p>
        </w:tc>
        <w:tc>
          <w:tcPr>
            <w:tcW w:w="1015" w:type="dxa"/>
            <w:shd w:val="clear" w:color="000000" w:fill="FFFFFF"/>
            <w:noWrap/>
            <w:vAlign w:val="center"/>
            <w:hideMark/>
          </w:tcPr>
          <w:p w14:paraId="064AF54C"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17,603,320</w:t>
            </w:r>
          </w:p>
        </w:tc>
        <w:tc>
          <w:tcPr>
            <w:tcW w:w="677" w:type="dxa"/>
            <w:shd w:val="clear" w:color="000000" w:fill="FFFFFF"/>
            <w:noWrap/>
            <w:vAlign w:val="center"/>
            <w:hideMark/>
          </w:tcPr>
          <w:p w14:paraId="04B12055"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1</w:t>
            </w:r>
          </w:p>
        </w:tc>
        <w:tc>
          <w:tcPr>
            <w:tcW w:w="1289" w:type="dxa"/>
            <w:shd w:val="clear" w:color="000000" w:fill="FFFFFF"/>
            <w:noWrap/>
            <w:vAlign w:val="center"/>
            <w:hideMark/>
          </w:tcPr>
          <w:p w14:paraId="1A320771"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16,875,332</w:t>
            </w:r>
          </w:p>
        </w:tc>
      </w:tr>
      <w:tr w:rsidR="00EB46F5" w:rsidRPr="00526077" w14:paraId="0A6309FE" w14:textId="77777777" w:rsidTr="003967C1">
        <w:trPr>
          <w:trHeight w:val="319"/>
        </w:trPr>
        <w:tc>
          <w:tcPr>
            <w:tcW w:w="622" w:type="dxa"/>
            <w:shd w:val="clear" w:color="000000" w:fill="FFFFFF"/>
            <w:noWrap/>
            <w:vAlign w:val="center"/>
            <w:hideMark/>
          </w:tcPr>
          <w:p w14:paraId="15605A56"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76</w:t>
            </w:r>
          </w:p>
        </w:tc>
        <w:tc>
          <w:tcPr>
            <w:tcW w:w="540" w:type="dxa"/>
            <w:shd w:val="clear" w:color="000000" w:fill="FFFFFF"/>
            <w:noWrap/>
            <w:vAlign w:val="center"/>
            <w:hideMark/>
          </w:tcPr>
          <w:p w14:paraId="2C765D40"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19</w:t>
            </w:r>
          </w:p>
        </w:tc>
        <w:tc>
          <w:tcPr>
            <w:tcW w:w="1069" w:type="dxa"/>
            <w:shd w:val="clear" w:color="000000" w:fill="FFFFFF"/>
            <w:vAlign w:val="center"/>
            <w:hideMark/>
          </w:tcPr>
          <w:p w14:paraId="53E42914" w14:textId="17439C7B"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10 Feb 2015</w:t>
            </w:r>
          </w:p>
        </w:tc>
        <w:tc>
          <w:tcPr>
            <w:tcW w:w="1001" w:type="dxa"/>
            <w:shd w:val="clear" w:color="000000" w:fill="FFFFFF"/>
            <w:vAlign w:val="center"/>
            <w:hideMark/>
          </w:tcPr>
          <w:p w14:paraId="7308D362" w14:textId="71FC8DEB"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20 Feb 2015</w:t>
            </w:r>
          </w:p>
        </w:tc>
        <w:tc>
          <w:tcPr>
            <w:tcW w:w="935" w:type="dxa"/>
            <w:shd w:val="clear" w:color="000000" w:fill="FFFFFF"/>
            <w:noWrap/>
            <w:vAlign w:val="center"/>
            <w:hideMark/>
          </w:tcPr>
          <w:p w14:paraId="34A23EC1" w14:textId="77777777" w:rsidR="00EB46F5" w:rsidRPr="00526077" w:rsidRDefault="00EB46F5" w:rsidP="00EB46F5">
            <w:pPr>
              <w:rPr>
                <w:color w:val="000000"/>
                <w:sz w:val="16"/>
                <w:szCs w:val="16"/>
                <w14:numForm w14:val="lining"/>
                <w14:numSpacing w14:val="tabular"/>
              </w:rPr>
            </w:pPr>
            <w:r>
              <w:rPr>
                <w:color w:val="000000"/>
                <w:sz w:val="16"/>
                <w14:numForm w14:val="lining"/>
                <w14:numSpacing w14:val="tabular"/>
              </w:rPr>
              <w:t>time-limited</w:t>
            </w:r>
          </w:p>
        </w:tc>
        <w:tc>
          <w:tcPr>
            <w:tcW w:w="521" w:type="dxa"/>
            <w:shd w:val="clear" w:color="000000" w:fill="FFFFFF"/>
            <w:noWrap/>
            <w:vAlign w:val="center"/>
            <w:hideMark/>
          </w:tcPr>
          <w:p w14:paraId="4F4E3805" w14:textId="77777777" w:rsidR="00EB46F5" w:rsidRPr="00526077" w:rsidRDefault="00EB46F5" w:rsidP="00EB46F5">
            <w:pPr>
              <w:jc w:val="center"/>
              <w:rPr>
                <w:color w:val="000000"/>
                <w:sz w:val="16"/>
                <w:szCs w:val="16"/>
                <w14:numForm w14:val="lining"/>
                <w14:numSpacing w14:val="tabular"/>
              </w:rPr>
            </w:pPr>
            <w:r>
              <w:rPr>
                <w:color w:val="000000"/>
                <w:sz w:val="16"/>
                <w14:numForm w14:val="lining"/>
                <w14:numSpacing w14:val="tabular"/>
              </w:rPr>
              <w:t>3.2</w:t>
            </w:r>
          </w:p>
        </w:tc>
        <w:tc>
          <w:tcPr>
            <w:tcW w:w="999" w:type="dxa"/>
            <w:shd w:val="clear" w:color="000000" w:fill="FFFFFF"/>
            <w:noWrap/>
            <w:vAlign w:val="center"/>
            <w:hideMark/>
          </w:tcPr>
          <w:p w14:paraId="06C803B8"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76,802,679</w:t>
            </w:r>
          </w:p>
        </w:tc>
        <w:tc>
          <w:tcPr>
            <w:tcW w:w="536" w:type="dxa"/>
            <w:shd w:val="clear" w:color="000000" w:fill="FFFFFF"/>
            <w:noWrap/>
            <w:vAlign w:val="center"/>
            <w:hideMark/>
          </w:tcPr>
          <w:p w14:paraId="42434C89"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18</w:t>
            </w:r>
          </w:p>
        </w:tc>
        <w:tc>
          <w:tcPr>
            <w:tcW w:w="1015" w:type="dxa"/>
            <w:shd w:val="clear" w:color="000000" w:fill="FFFFFF"/>
            <w:noWrap/>
            <w:vAlign w:val="center"/>
            <w:hideMark/>
          </w:tcPr>
          <w:p w14:paraId="2ADC016E"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73,397,405</w:t>
            </w:r>
          </w:p>
        </w:tc>
        <w:tc>
          <w:tcPr>
            <w:tcW w:w="677" w:type="dxa"/>
            <w:shd w:val="clear" w:color="000000" w:fill="FFFFFF"/>
            <w:noWrap/>
            <w:vAlign w:val="center"/>
            <w:hideMark/>
          </w:tcPr>
          <w:p w14:paraId="552FB4BF"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 </w:t>
            </w:r>
          </w:p>
        </w:tc>
        <w:tc>
          <w:tcPr>
            <w:tcW w:w="1289" w:type="dxa"/>
            <w:shd w:val="clear" w:color="000000" w:fill="FFFFFF"/>
            <w:noWrap/>
            <w:vAlign w:val="center"/>
            <w:hideMark/>
          </w:tcPr>
          <w:p w14:paraId="2235F0C9" w14:textId="77777777" w:rsidR="00EB46F5" w:rsidRPr="00526077" w:rsidRDefault="00EB46F5" w:rsidP="00EB46F5">
            <w:pPr>
              <w:jc w:val="right"/>
              <w:rPr>
                <w:color w:val="000000"/>
                <w:sz w:val="16"/>
                <w:szCs w:val="16"/>
                <w14:numForm w14:val="lining"/>
                <w14:numSpacing w14:val="tabular"/>
              </w:rPr>
            </w:pPr>
            <w:r>
              <w:rPr>
                <w:color w:val="000000"/>
                <w:sz w:val="16"/>
                <w14:numForm w14:val="lining"/>
                <w14:numSpacing w14:val="tabular"/>
              </w:rPr>
              <w:t> </w:t>
            </w:r>
          </w:p>
        </w:tc>
      </w:tr>
      <w:tr w:rsidR="00EB46F5" w:rsidRPr="00526077" w14:paraId="68E7FB70" w14:textId="77777777" w:rsidTr="003967C1">
        <w:trPr>
          <w:trHeight w:val="319"/>
        </w:trPr>
        <w:tc>
          <w:tcPr>
            <w:tcW w:w="4687" w:type="dxa"/>
            <w:gridSpan w:val="6"/>
            <w:shd w:val="clear" w:color="000000" w:fill="B8CCE4"/>
            <w:noWrap/>
            <w:vAlign w:val="center"/>
            <w:hideMark/>
          </w:tcPr>
          <w:p w14:paraId="148306E1" w14:textId="77777777" w:rsidR="00EB46F5" w:rsidRPr="00526077" w:rsidRDefault="00EB46F5" w:rsidP="00EB46F5">
            <w:pPr>
              <w:rPr>
                <w:b/>
                <w:bCs/>
                <w:color w:val="000000"/>
                <w:sz w:val="16"/>
                <w:szCs w:val="16"/>
                <w14:numForm w14:val="lining"/>
                <w14:numSpacing w14:val="tabular"/>
              </w:rPr>
            </w:pPr>
            <w:r>
              <w:rPr>
                <w:b/>
                <w:color w:val="000000"/>
                <w:sz w:val="16"/>
                <w14:numForm w14:val="lining"/>
                <w14:numSpacing w14:val="tabular"/>
              </w:rPr>
              <w:t>PA 3 total</w:t>
            </w:r>
          </w:p>
        </w:tc>
        <w:tc>
          <w:tcPr>
            <w:tcW w:w="999" w:type="dxa"/>
            <w:shd w:val="clear" w:color="000000" w:fill="B8CCE4"/>
            <w:noWrap/>
            <w:vAlign w:val="center"/>
            <w:hideMark/>
          </w:tcPr>
          <w:p w14:paraId="01ABA2A9" w14:textId="77777777" w:rsidR="00EB46F5" w:rsidRPr="00526077" w:rsidRDefault="00EB46F5" w:rsidP="00EB46F5">
            <w:pPr>
              <w:jc w:val="right"/>
              <w:rPr>
                <w:b/>
                <w:bCs/>
                <w:color w:val="000000"/>
                <w:sz w:val="16"/>
                <w:szCs w:val="16"/>
                <w14:numForm w14:val="lining"/>
                <w14:numSpacing w14:val="tabular"/>
              </w:rPr>
            </w:pPr>
            <w:r>
              <w:rPr>
                <w:b/>
                <w:color w:val="000000"/>
                <w:sz w:val="16"/>
                <w14:numForm w14:val="lining"/>
                <w14:numSpacing w14:val="tabular"/>
              </w:rPr>
              <w:t>143,610,137</w:t>
            </w:r>
          </w:p>
        </w:tc>
        <w:tc>
          <w:tcPr>
            <w:tcW w:w="536" w:type="dxa"/>
            <w:shd w:val="clear" w:color="000000" w:fill="B8CCE4"/>
            <w:noWrap/>
            <w:vAlign w:val="center"/>
            <w:hideMark/>
          </w:tcPr>
          <w:p w14:paraId="308BD45C" w14:textId="77777777" w:rsidR="00EB46F5" w:rsidRPr="00526077" w:rsidRDefault="00EB46F5" w:rsidP="00EB46F5">
            <w:pPr>
              <w:jc w:val="right"/>
              <w:rPr>
                <w:b/>
                <w:bCs/>
                <w:color w:val="000000"/>
                <w:sz w:val="16"/>
                <w:szCs w:val="16"/>
                <w14:numForm w14:val="lining"/>
                <w14:numSpacing w14:val="tabular"/>
              </w:rPr>
            </w:pPr>
            <w:r>
              <w:rPr>
                <w:b/>
                <w:color w:val="000000"/>
                <w:sz w:val="16"/>
                <w14:numForm w14:val="lining"/>
                <w14:numSpacing w14:val="tabular"/>
              </w:rPr>
              <w:t>39</w:t>
            </w:r>
          </w:p>
        </w:tc>
        <w:tc>
          <w:tcPr>
            <w:tcW w:w="1015" w:type="dxa"/>
            <w:shd w:val="clear" w:color="000000" w:fill="B8CCE4"/>
            <w:noWrap/>
            <w:vAlign w:val="center"/>
            <w:hideMark/>
          </w:tcPr>
          <w:p w14:paraId="7F5E9248" w14:textId="77777777" w:rsidR="00EB46F5" w:rsidRPr="00526077" w:rsidRDefault="00EB46F5" w:rsidP="00EB46F5">
            <w:pPr>
              <w:jc w:val="right"/>
              <w:rPr>
                <w:b/>
                <w:bCs/>
                <w:color w:val="000000"/>
                <w:sz w:val="16"/>
                <w:szCs w:val="16"/>
                <w14:numForm w14:val="lining"/>
                <w14:numSpacing w14:val="tabular"/>
              </w:rPr>
            </w:pPr>
            <w:r>
              <w:rPr>
                <w:b/>
                <w:color w:val="000000"/>
                <w:sz w:val="16"/>
                <w14:numForm w14:val="lining"/>
                <w14:numSpacing w14:val="tabular"/>
              </w:rPr>
              <w:t>162,906,592</w:t>
            </w:r>
          </w:p>
        </w:tc>
        <w:tc>
          <w:tcPr>
            <w:tcW w:w="677" w:type="dxa"/>
            <w:shd w:val="clear" w:color="000000" w:fill="B8CCE4"/>
            <w:noWrap/>
            <w:vAlign w:val="center"/>
            <w:hideMark/>
          </w:tcPr>
          <w:p w14:paraId="6A1EC239" w14:textId="77777777" w:rsidR="00EB46F5" w:rsidRPr="00526077" w:rsidRDefault="00EB46F5" w:rsidP="00EB46F5">
            <w:pPr>
              <w:jc w:val="right"/>
              <w:rPr>
                <w:b/>
                <w:bCs/>
                <w:color w:val="000000"/>
                <w:sz w:val="16"/>
                <w:szCs w:val="16"/>
                <w14:numForm w14:val="lining"/>
                <w14:numSpacing w14:val="tabular"/>
              </w:rPr>
            </w:pPr>
            <w:r>
              <w:rPr>
                <w:b/>
                <w:color w:val="000000"/>
                <w:sz w:val="16"/>
                <w14:numForm w14:val="lining"/>
                <w14:numSpacing w14:val="tabular"/>
              </w:rPr>
              <w:t>21</w:t>
            </w:r>
          </w:p>
        </w:tc>
        <w:tc>
          <w:tcPr>
            <w:tcW w:w="1289" w:type="dxa"/>
            <w:shd w:val="clear" w:color="000000" w:fill="B8CCE4"/>
            <w:noWrap/>
            <w:vAlign w:val="center"/>
            <w:hideMark/>
          </w:tcPr>
          <w:p w14:paraId="390DFE77" w14:textId="77777777" w:rsidR="00EB46F5" w:rsidRPr="00526077" w:rsidRDefault="00EB46F5" w:rsidP="00EB46F5">
            <w:pPr>
              <w:jc w:val="right"/>
              <w:rPr>
                <w:b/>
                <w:bCs/>
                <w:color w:val="000000"/>
                <w:sz w:val="16"/>
                <w:szCs w:val="16"/>
                <w14:numForm w14:val="lining"/>
                <w14:numSpacing w14:val="tabular"/>
              </w:rPr>
            </w:pPr>
            <w:r>
              <w:rPr>
                <w:b/>
                <w:color w:val="000000"/>
                <w:sz w:val="16"/>
                <w14:numForm w14:val="lining"/>
                <w14:numSpacing w14:val="tabular"/>
              </w:rPr>
              <w:t>88,781,199</w:t>
            </w:r>
          </w:p>
        </w:tc>
      </w:tr>
    </w:tbl>
    <w:p w14:paraId="4C869E84" w14:textId="3AF8649D" w:rsidR="008A1A8F" w:rsidRPr="00526077" w:rsidRDefault="008A1A8F" w:rsidP="008A1A8F">
      <w:pPr>
        <w:rPr>
          <w:i/>
          <w:sz w:val="18"/>
          <w:szCs w:val="18"/>
          <w14:numForm w14:val="lining"/>
          <w14:numSpacing w14:val="tabular"/>
        </w:rPr>
      </w:pPr>
      <w:r>
        <w:rPr>
          <w:i/>
          <w:sz w:val="18"/>
          <w14:numForm w14:val="lining"/>
          <w14:numSpacing w14:val="tabular"/>
        </w:rPr>
        <w:t xml:space="preserve">Source: </w:t>
      </w:r>
      <w:proofErr w:type="gramStart"/>
      <w:r>
        <w:rPr>
          <w:i/>
          <w:sz w:val="18"/>
          <w14:numForm w14:val="lining"/>
          <w14:numSpacing w14:val="tabular"/>
        </w:rPr>
        <w:t>IS</w:t>
      </w:r>
      <w:proofErr w:type="gramEnd"/>
      <w:r>
        <w:rPr>
          <w:i/>
          <w:sz w:val="18"/>
          <w14:numForm w14:val="lining"/>
          <w14:numSpacing w14:val="tabular"/>
        </w:rPr>
        <w:t xml:space="preserve"> Monit7+IOP as of 16 Apr 2015</w:t>
      </w:r>
    </w:p>
    <w:p w14:paraId="637C0AB6" w14:textId="28744791" w:rsidR="008A1A8F" w:rsidRPr="00526077" w:rsidRDefault="008A1A8F" w:rsidP="008A1A8F">
      <w:pPr>
        <w:rPr>
          <w:i/>
          <w:sz w:val="18"/>
          <w:szCs w:val="18"/>
          <w14:numForm w14:val="lining"/>
          <w14:numSpacing w14:val="tabular"/>
        </w:rPr>
      </w:pPr>
      <w:r>
        <w:rPr>
          <w:i/>
          <w:sz w:val="18"/>
          <w14:numForm w14:val="lining"/>
          <w14:numSpacing w14:val="tabular"/>
        </w:rPr>
        <w:t>CZK/EUR exchange rate: 27.473</w:t>
      </w:r>
    </w:p>
    <w:p w14:paraId="28B3E360" w14:textId="77777777" w:rsidR="008A1A8F" w:rsidRPr="00526077" w:rsidRDefault="008A1A8F" w:rsidP="008A1A8F">
      <w:pPr>
        <w:rPr>
          <w:i/>
          <w:sz w:val="18"/>
          <w:szCs w:val="18"/>
          <w14:numForm w14:val="lining"/>
          <w14:numSpacing w14:val="tabular"/>
        </w:rPr>
      </w:pPr>
      <w:r>
        <w:rPr>
          <w:i/>
          <w:sz w:val="18"/>
          <w14:numForm w14:val="lining"/>
          <w14:numSpacing w14:val="tabular"/>
        </w:rPr>
        <w:t>Source of funding – public funds total</w:t>
      </w:r>
    </w:p>
    <w:p w14:paraId="1EA1327A" w14:textId="77777777" w:rsidR="00520A85" w:rsidRPr="00526077" w:rsidRDefault="00520A85" w:rsidP="006F15B2">
      <w:pPr>
        <w:rPr>
          <w14:numForm w14:val="lining"/>
          <w14:numSpacing w14:val="tabular"/>
        </w:rPr>
      </w:pPr>
      <w:bookmarkStart w:id="196" w:name="_Toc306893716"/>
    </w:p>
    <w:p w14:paraId="291A27D2" w14:textId="77777777" w:rsidR="001E01FF" w:rsidRPr="00526077" w:rsidRDefault="002F2C3F" w:rsidP="0065017F">
      <w:pPr>
        <w:pStyle w:val="Nadpis3"/>
        <w:spacing w:before="0" w:after="0"/>
        <w:rPr>
          <w:rFonts w:ascii="Times New Roman" w:hAnsi="Times New Roman"/>
          <w:sz w:val="24"/>
          <w:szCs w:val="24"/>
          <w14:numForm w14:val="lining"/>
          <w14:numSpacing w14:val="tabular"/>
        </w:rPr>
      </w:pPr>
      <w:bookmarkStart w:id="197" w:name="_Toc417556862"/>
      <w:bookmarkStart w:id="198" w:name="_Toc420268193"/>
      <w:r>
        <w:rPr>
          <w:rFonts w:ascii="Times New Roman" w:hAnsi="Times New Roman"/>
          <w:sz w:val="24"/>
          <w14:numForm w14:val="lining"/>
          <w14:numSpacing w14:val="tabular"/>
        </w:rPr>
        <w:t>3.3.3 Fulfilment of indicators</w:t>
      </w:r>
      <w:bookmarkEnd w:id="196"/>
      <w:bookmarkEnd w:id="197"/>
      <w:bookmarkEnd w:id="198"/>
    </w:p>
    <w:p w14:paraId="6B767149" w14:textId="77777777" w:rsidR="00134515" w:rsidRPr="00526077" w:rsidRDefault="00134515" w:rsidP="00052D5E">
      <w:pPr>
        <w:rPr>
          <w:b/>
          <w:sz w:val="22"/>
          <w:szCs w:val="22"/>
          <w14:numForm w14:val="lining"/>
          <w14:numSpacing w14:val="tabular"/>
        </w:rPr>
      </w:pPr>
    </w:p>
    <w:p w14:paraId="39E50118" w14:textId="77777777" w:rsidR="00052D5E" w:rsidRPr="00526077" w:rsidRDefault="00052D5E" w:rsidP="00052D5E">
      <w:pPr>
        <w:rPr>
          <w:b/>
          <w:sz w:val="22"/>
          <w:szCs w:val="22"/>
          <w14:numForm w14:val="lining"/>
          <w14:numSpacing w14:val="tabular"/>
        </w:rPr>
      </w:pPr>
      <w:r>
        <w:rPr>
          <w:b/>
          <w:sz w:val="22"/>
          <w14:numForm w14:val="lining"/>
          <w14:numSpacing w14:val="tabular"/>
        </w:rPr>
        <w:t>Intervention area 3.1</w:t>
      </w:r>
    </w:p>
    <w:p w14:paraId="2CBF1838" w14:textId="0F3F35F7" w:rsidR="009768AC" w:rsidRPr="00526077" w:rsidRDefault="009768AC" w:rsidP="009768AC">
      <w:pPr>
        <w:spacing w:after="120"/>
        <w:jc w:val="both"/>
        <w:rPr>
          <w:sz w:val="22"/>
          <w:szCs w:val="22"/>
          <w14:numForm w14:val="lining"/>
          <w14:numSpacing w14:val="tabular"/>
        </w:rPr>
      </w:pPr>
      <w:r>
        <w:rPr>
          <w:sz w:val="22"/>
          <w14:numForm w14:val="lining"/>
          <w14:numSpacing w14:val="tabular"/>
        </w:rPr>
        <w:t xml:space="preserve">Indicator </w:t>
      </w:r>
      <w:r>
        <w:rPr>
          <w:b/>
          <w:sz w:val="22"/>
          <w14:numForm w14:val="lining"/>
          <w14:numSpacing w14:val="tabular"/>
        </w:rPr>
        <w:t>No 330300 “Number of projects focused on social inclusion</w:t>
      </w:r>
      <w:proofErr w:type="gramStart"/>
      <w:r>
        <w:rPr>
          <w:b/>
          <w:sz w:val="22"/>
          <w14:numForm w14:val="lining"/>
          <w14:numSpacing w14:val="tabular"/>
        </w:rPr>
        <w:t>“</w:t>
      </w:r>
      <w:r>
        <w:rPr>
          <w:sz w:val="22"/>
          <w14:numForm w14:val="lining"/>
          <w14:numSpacing w14:val="tabular"/>
        </w:rPr>
        <w:t xml:space="preserve"> reflects</w:t>
      </w:r>
      <w:proofErr w:type="gramEnd"/>
      <w:r>
        <w:rPr>
          <w:sz w:val="22"/>
          <w14:numForm w14:val="lining"/>
          <w14:numSpacing w14:val="tabular"/>
        </w:rPr>
        <w:t xml:space="preserve"> the fulfilment under all three activities of Intervention area 3.1. Since as of 16 Apr 2015 altogether 128 pro</w:t>
      </w:r>
      <w:r w:rsidR="00763D6B">
        <w:rPr>
          <w:sz w:val="22"/>
          <w14:numForm w14:val="lining"/>
          <w14:numSpacing w14:val="tabular"/>
        </w:rPr>
        <w:t>jects</w:t>
      </w:r>
      <w:r>
        <w:rPr>
          <w:sz w:val="22"/>
          <w14:numForm w14:val="lining"/>
          <w14:numSpacing w14:val="tabular"/>
        </w:rPr>
        <w:t xml:space="preserve"> </w:t>
      </w:r>
      <w:r w:rsidR="00763D6B">
        <w:rPr>
          <w:sz w:val="22"/>
          <w14:numForm w14:val="lining"/>
          <w14:numSpacing w14:val="tabular"/>
        </w:rPr>
        <w:t>are at t</w:t>
      </w:r>
      <w:r>
        <w:rPr>
          <w:sz w:val="22"/>
          <w14:numForm w14:val="lining"/>
          <w14:numSpacing w14:val="tabular"/>
        </w:rPr>
        <w:t xml:space="preserve">he status of commitment which </w:t>
      </w:r>
      <w:r w:rsidR="00763D6B">
        <w:rPr>
          <w:sz w:val="22"/>
          <w14:numForm w14:val="lining"/>
          <w14:numSpacing w14:val="tabular"/>
        </w:rPr>
        <w:t>represents</w:t>
      </w:r>
      <w:r>
        <w:rPr>
          <w:sz w:val="22"/>
          <w14:numForm w14:val="lining"/>
          <w14:numSpacing w14:val="tabular"/>
        </w:rPr>
        <w:t xml:space="preserve"> 100.8 % of the target value, the MoLSA a</w:t>
      </w:r>
      <w:r w:rsidR="007E2018">
        <w:rPr>
          <w:sz w:val="22"/>
          <w14:numForm w14:val="lining"/>
          <w14:numSpacing w14:val="tabular"/>
        </w:rPr>
        <w:t>nticipates that the</w:t>
      </w:r>
      <w:r>
        <w:rPr>
          <w:sz w:val="22"/>
          <w14:numForm w14:val="lining"/>
          <w14:numSpacing w14:val="tabular"/>
        </w:rPr>
        <w:t xml:space="preserve"> </w:t>
      </w:r>
      <w:r w:rsidR="007E2018">
        <w:rPr>
          <w:sz w:val="22"/>
          <w14:numForm w14:val="lining"/>
          <w14:numSpacing w14:val="tabular"/>
        </w:rPr>
        <w:t>indicator will</w:t>
      </w:r>
      <w:r>
        <w:rPr>
          <w:sz w:val="22"/>
          <w14:numForm w14:val="lining"/>
          <w14:numSpacing w14:val="tabular"/>
        </w:rPr>
        <w:t xml:space="preserve"> be fulfilled. </w:t>
      </w:r>
      <w:proofErr w:type="gramStart"/>
      <w:r>
        <w:rPr>
          <w:sz w:val="22"/>
          <w14:numForm w14:val="lining"/>
          <w14:numSpacing w14:val="tabular"/>
        </w:rPr>
        <w:t>The achieved value of this indicator as against the previous monitored period increased by 12 projects.</w:t>
      </w:r>
      <w:proofErr w:type="gramEnd"/>
      <w:r>
        <w:rPr>
          <w:sz w:val="22"/>
          <w14:numForm w14:val="lining"/>
          <w14:numSpacing w14:val="tabular"/>
        </w:rPr>
        <w:t xml:space="preserve"> </w:t>
      </w:r>
    </w:p>
    <w:p w14:paraId="3A10DAC2" w14:textId="444A3C4C" w:rsidR="009768AC" w:rsidRPr="00526077" w:rsidRDefault="009768AC" w:rsidP="009768AC">
      <w:pPr>
        <w:spacing w:after="120"/>
        <w:jc w:val="both"/>
        <w:rPr>
          <w:sz w:val="22"/>
          <w:szCs w:val="22"/>
          <w14:numForm w14:val="lining"/>
          <w14:numSpacing w14:val="tabular"/>
        </w:rPr>
      </w:pPr>
      <w:r>
        <w:rPr>
          <w:sz w:val="22"/>
          <w14:numForm w14:val="lining"/>
          <w14:numSpacing w14:val="tabular"/>
        </w:rPr>
        <w:t xml:space="preserve">Indicator </w:t>
      </w:r>
      <w:r>
        <w:rPr>
          <w:b/>
          <w:sz w:val="22"/>
          <w14:numForm w14:val="lining"/>
          <w14:numSpacing w14:val="tabular"/>
        </w:rPr>
        <w:t>No 75713</w:t>
      </w:r>
      <w:r>
        <w:rPr>
          <w:sz w:val="22"/>
          <w14:numForm w14:val="lining"/>
          <w14:numSpacing w14:val="tabular"/>
        </w:rPr>
        <w:t xml:space="preserve"> gives the number of </w:t>
      </w:r>
      <w:r>
        <w:rPr>
          <w:b/>
          <w:sz w:val="22"/>
          <w14:numForm w14:val="lining"/>
          <w14:numSpacing w14:val="tabular"/>
        </w:rPr>
        <w:t>“Facilities with transformation in progress”</w:t>
      </w:r>
      <w:r>
        <w:rPr>
          <w:sz w:val="22"/>
          <w14:numForm w14:val="lining"/>
          <w14:numSpacing w14:val="tabular"/>
        </w:rPr>
        <w:t xml:space="preserve">. Following the revision of the IOP Programming Document the target value was decreased from 30 to 20 facilities. </w:t>
      </w:r>
      <w:r w:rsidR="007E2018">
        <w:rPr>
          <w:sz w:val="22"/>
          <w14:numForm w14:val="lining"/>
          <w14:numSpacing w14:val="tabular"/>
        </w:rPr>
        <w:t>The target value was 30 facilities in which the transformation will be put in place. In 2009 a decision was adopted that five facilities established by the MoLSA will not undergo transformation through the IOP projects, but their transformation will be addressed under another programme. In 4</w:t>
      </w:r>
      <w:r>
        <w:rPr>
          <w:sz w:val="22"/>
          <w14:numForm w14:val="lining"/>
          <w14:numSpacing w14:val="tabular"/>
        </w:rPr>
        <w:t xml:space="preserve"> facilities </w:t>
      </w:r>
      <w:r w:rsidR="007E2018">
        <w:rPr>
          <w:sz w:val="22"/>
          <w14:numForm w14:val="lining"/>
          <w14:numSpacing w14:val="tabular"/>
        </w:rPr>
        <w:t>transformation was launched and</w:t>
      </w:r>
      <w:r>
        <w:rPr>
          <w:sz w:val="22"/>
          <w14:numForm w14:val="lining"/>
          <w14:numSpacing w14:val="tabular"/>
        </w:rPr>
        <w:t xml:space="preserve"> 20 social service facilities reached the status of commitment </w:t>
      </w:r>
      <w:r w:rsidR="00423102">
        <w:rPr>
          <w:sz w:val="22"/>
          <w14:numForm w14:val="lining"/>
          <w14:numSpacing w14:val="tabular"/>
        </w:rPr>
        <w:br/>
      </w:r>
      <w:r>
        <w:rPr>
          <w:sz w:val="22"/>
          <w14:numForm w14:val="lining"/>
          <w14:numSpacing w14:val="tabular"/>
        </w:rPr>
        <w:t>of approved projects. The MoLSA anticipates that the target value of this indicator will be achieved.</w:t>
      </w:r>
    </w:p>
    <w:p w14:paraId="7277FA0F" w14:textId="77777777" w:rsidR="00D231DA" w:rsidRPr="00526077" w:rsidRDefault="00D231DA" w:rsidP="009768AC">
      <w:pPr>
        <w:spacing w:after="120"/>
        <w:jc w:val="both"/>
        <w:rPr>
          <w:sz w:val="22"/>
          <w:szCs w:val="22"/>
          <w14:numForm w14:val="lining"/>
          <w14:numSpacing w14:val="tabular"/>
        </w:rPr>
      </w:pPr>
    </w:p>
    <w:p w14:paraId="7FC0F939" w14:textId="77777777" w:rsidR="00D231DA" w:rsidRPr="00526077" w:rsidRDefault="00D231DA" w:rsidP="009768AC">
      <w:pPr>
        <w:spacing w:after="120"/>
        <w:jc w:val="both"/>
        <w:rPr>
          <w:sz w:val="22"/>
          <w:szCs w:val="22"/>
          <w14:numForm w14:val="lining"/>
          <w14:numSpacing w14:val="tabular"/>
        </w:rPr>
      </w:pPr>
    </w:p>
    <w:p w14:paraId="33A52A15" w14:textId="5B68E9BB" w:rsidR="009768AC" w:rsidRPr="00526077" w:rsidRDefault="009768AC" w:rsidP="009768AC">
      <w:pPr>
        <w:spacing w:after="120"/>
        <w:jc w:val="both"/>
        <w:rPr>
          <w:sz w:val="22"/>
          <w:szCs w:val="22"/>
          <w14:numForm w14:val="lining"/>
          <w14:numSpacing w14:val="tabular"/>
        </w:rPr>
      </w:pPr>
      <w:r>
        <w:rPr>
          <w:sz w:val="22"/>
          <w14:numForm w14:val="lining"/>
          <w14:numSpacing w14:val="tabular"/>
        </w:rPr>
        <w:lastRenderedPageBreak/>
        <w:t xml:space="preserve">The target value of indicator </w:t>
      </w:r>
      <w:r>
        <w:rPr>
          <w:b/>
          <w:sz w:val="22"/>
          <w14:numForm w14:val="lining"/>
          <w14:numSpacing w14:val="tabular"/>
        </w:rPr>
        <w:t>No 75714 “Number of supported organisations”</w:t>
      </w:r>
      <w:r>
        <w:rPr>
          <w:sz w:val="22"/>
          <w14:numForm w14:val="lining"/>
          <w14:numSpacing w14:val="tabular"/>
        </w:rPr>
        <w:t xml:space="preserve"> in activity 3.1 b) following the revision of the Programming Document remained unchanged, namely 30 organisations. As of 16 Apr 2015, the achieved value of the indicator </w:t>
      </w:r>
      <w:r w:rsidR="007E2018" w:rsidRPr="007E2018">
        <w:rPr>
          <w:b/>
          <w:sz w:val="22"/>
          <w14:numForm w14:val="lining"/>
          <w14:numSpacing w14:val="tabular"/>
        </w:rPr>
        <w:t>No 75714 “N</w:t>
      </w:r>
      <w:r w:rsidRPr="007E2018">
        <w:rPr>
          <w:b/>
          <w:sz w:val="22"/>
          <w14:numForm w14:val="lining"/>
          <w14:numSpacing w14:val="tabular"/>
        </w:rPr>
        <w:t>umber of supported organisations</w:t>
      </w:r>
      <w:r w:rsidR="007E2018" w:rsidRPr="007E2018">
        <w:rPr>
          <w:b/>
          <w:sz w:val="22"/>
          <w14:numForm w14:val="lining"/>
          <w14:numSpacing w14:val="tabular"/>
        </w:rPr>
        <w:t>”</w:t>
      </w:r>
      <w:r>
        <w:rPr>
          <w:sz w:val="22"/>
          <w14:numForm w14:val="lining"/>
          <w14:numSpacing w14:val="tabular"/>
        </w:rPr>
        <w:t xml:space="preserve"> that implement projects focused on inclusion of Roma localities in the market is 25, 29 projects are at the status of commitment, which represents 96.7%</w:t>
      </w:r>
      <w:r w:rsidR="007E2018">
        <w:rPr>
          <w:sz w:val="22"/>
          <w14:numForm w14:val="lining"/>
          <w14:numSpacing w14:val="tabular"/>
        </w:rPr>
        <w:t xml:space="preserve"> of the target value</w:t>
      </w:r>
      <w:r>
        <w:rPr>
          <w:sz w:val="22"/>
          <w14:numForm w14:val="lining"/>
          <w14:numSpacing w14:val="tabular"/>
        </w:rPr>
        <w:t xml:space="preserve">.  </w:t>
      </w:r>
    </w:p>
    <w:p w14:paraId="624C26CB" w14:textId="364ADBF8" w:rsidR="009768AC" w:rsidRPr="00526077" w:rsidRDefault="009768AC" w:rsidP="009768AC">
      <w:pPr>
        <w:jc w:val="both"/>
        <w:rPr>
          <w:sz w:val="22"/>
          <w:szCs w:val="22"/>
          <w14:numForm w14:val="lining"/>
          <w14:numSpacing w14:val="tabular"/>
        </w:rPr>
      </w:pPr>
      <w:r>
        <w:rPr>
          <w:sz w:val="22"/>
          <w14:numForm w14:val="lining"/>
          <w14:numSpacing w14:val="tabular"/>
        </w:rPr>
        <w:t xml:space="preserve">The indicator </w:t>
      </w:r>
      <w:r>
        <w:rPr>
          <w:b/>
          <w:sz w:val="22"/>
          <w14:numForm w14:val="lining"/>
          <w14:numSpacing w14:val="tabular"/>
        </w:rPr>
        <w:t>No 75802 “Number of supported entities</w:t>
      </w:r>
      <w:proofErr w:type="gramStart"/>
      <w:r>
        <w:rPr>
          <w:b/>
          <w:sz w:val="22"/>
          <w14:numForm w14:val="lining"/>
          <w14:numSpacing w14:val="tabular"/>
        </w:rPr>
        <w:t>“</w:t>
      </w:r>
      <w:r>
        <w:rPr>
          <w:sz w:val="22"/>
          <w14:numForm w14:val="lining"/>
          <w14:numSpacing w14:val="tabular"/>
        </w:rPr>
        <w:t xml:space="preserve"> in</w:t>
      </w:r>
      <w:proofErr w:type="gramEnd"/>
      <w:r>
        <w:rPr>
          <w:sz w:val="22"/>
          <w14:numForm w14:val="lining"/>
          <w14:numSpacing w14:val="tabular"/>
        </w:rPr>
        <w:t xml:space="preserve"> the field of investment support of social economy </w:t>
      </w:r>
      <w:r w:rsidR="007E2018">
        <w:rPr>
          <w:sz w:val="22"/>
          <w14:numForm w14:val="lining"/>
          <w14:numSpacing w14:val="tabular"/>
        </w:rPr>
        <w:t xml:space="preserve">has reached the value of </w:t>
      </w:r>
      <w:r>
        <w:rPr>
          <w:sz w:val="22"/>
          <w14:numForm w14:val="lining"/>
          <w14:numSpacing w14:val="tabular"/>
        </w:rPr>
        <w:t>41 supported entities, as against the previous monitored period there was an increase by 3 newly supported entities. Projects from the project pipeline have been supported. 54 projects are at the stat</w:t>
      </w:r>
      <w:r w:rsidR="007E2018">
        <w:rPr>
          <w:sz w:val="22"/>
          <w14:numForm w14:val="lining"/>
          <w14:numSpacing w14:val="tabular"/>
        </w:rPr>
        <w:t>u</w:t>
      </w:r>
      <w:r>
        <w:rPr>
          <w:sz w:val="22"/>
          <w14:numForm w14:val="lining"/>
          <w14:numSpacing w14:val="tabular"/>
        </w:rPr>
        <w:t>s of commitment of approved projects, which is why the MoLSA anticipates the fulfilment of the target value of th</w:t>
      </w:r>
      <w:r w:rsidR="007E2018">
        <w:rPr>
          <w:sz w:val="22"/>
          <w14:numForm w14:val="lining"/>
          <w14:numSpacing w14:val="tabular"/>
        </w:rPr>
        <w:t>e</w:t>
      </w:r>
      <w:r>
        <w:rPr>
          <w:sz w:val="22"/>
          <w14:numForm w14:val="lining"/>
          <w14:numSpacing w14:val="tabular"/>
        </w:rPr>
        <w:t xml:space="preserve"> indicator.</w:t>
      </w:r>
    </w:p>
    <w:p w14:paraId="0B755125" w14:textId="77777777" w:rsidR="00052D5E" w:rsidRPr="00526077" w:rsidRDefault="00052D5E" w:rsidP="00E858A5">
      <w:pPr>
        <w:jc w:val="both"/>
        <w:rPr>
          <w:sz w:val="22"/>
          <w:szCs w:val="22"/>
          <w14:numForm w14:val="lining"/>
          <w14:numSpacing w14:val="tabular"/>
        </w:rPr>
      </w:pPr>
    </w:p>
    <w:p w14:paraId="286B751F" w14:textId="515CA94D" w:rsidR="009768AC" w:rsidRPr="00526077" w:rsidRDefault="007E2018" w:rsidP="009768AC">
      <w:pPr>
        <w:jc w:val="both"/>
        <w:rPr>
          <w:sz w:val="22"/>
          <w:szCs w:val="22"/>
          <w14:numForm w14:val="lining"/>
          <w14:numSpacing w14:val="tabular"/>
        </w:rPr>
      </w:pPr>
      <w:r>
        <w:rPr>
          <w:sz w:val="22"/>
          <w14:numForm w14:val="lining"/>
          <w14:numSpacing w14:val="tabular"/>
        </w:rPr>
        <w:t>The achieved value of</w:t>
      </w:r>
      <w:r w:rsidR="009768AC">
        <w:rPr>
          <w:sz w:val="22"/>
          <w14:numForm w14:val="lining"/>
          <w14:numSpacing w14:val="tabular"/>
        </w:rPr>
        <w:t xml:space="preserve"> indicator </w:t>
      </w:r>
      <w:r w:rsidR="009768AC">
        <w:rPr>
          <w:b/>
          <w:sz w:val="22"/>
          <w14:numForm w14:val="lining"/>
          <w14:numSpacing w14:val="tabular"/>
        </w:rPr>
        <w:t>No 75711 “Alternative social services”</w:t>
      </w:r>
      <w:r w:rsidR="009768AC">
        <w:rPr>
          <w:sz w:val="22"/>
          <w14:numForm w14:val="lining"/>
          <w14:numSpacing w14:val="tabular"/>
        </w:rPr>
        <w:t xml:space="preserve"> is 31 services. The status </w:t>
      </w:r>
      <w:r w:rsidR="00723AAA">
        <w:rPr>
          <w:sz w:val="22"/>
          <w14:numForm w14:val="lining"/>
          <w14:numSpacing w14:val="tabular"/>
        </w:rPr>
        <w:br/>
      </w:r>
      <w:r w:rsidR="009768AC">
        <w:rPr>
          <w:sz w:val="22"/>
          <w14:numForm w14:val="lining"/>
          <w14:numSpacing w14:val="tabular"/>
        </w:rPr>
        <w:t>of commitment of approved projects has been reached by 89 alternative social services, which represents 115.58%</w:t>
      </w:r>
      <w:r>
        <w:rPr>
          <w:sz w:val="22"/>
          <w14:numForm w14:val="lining"/>
          <w14:numSpacing w14:val="tabular"/>
        </w:rPr>
        <w:t xml:space="preserve"> of the target value</w:t>
      </w:r>
      <w:r w:rsidR="009768AC">
        <w:rPr>
          <w:sz w:val="22"/>
          <w14:numForm w14:val="lining"/>
          <w14:numSpacing w14:val="tabular"/>
        </w:rPr>
        <w:t>. Thus, the MoLSA foresees that the indicator will be exceeded.</w:t>
      </w:r>
    </w:p>
    <w:p w14:paraId="3D78E307" w14:textId="77777777" w:rsidR="009768AC" w:rsidRPr="00526077" w:rsidRDefault="009768AC" w:rsidP="009768AC">
      <w:pPr>
        <w:ind w:left="1797"/>
        <w:rPr>
          <w:sz w:val="22"/>
          <w:szCs w:val="22"/>
          <w14:numForm w14:val="lining"/>
          <w14:numSpacing w14:val="tabular"/>
        </w:rPr>
      </w:pPr>
    </w:p>
    <w:p w14:paraId="61AA694B" w14:textId="4830F327" w:rsidR="009768AC" w:rsidRDefault="007E2018" w:rsidP="002C608B">
      <w:pPr>
        <w:jc w:val="both"/>
        <w:rPr>
          <w:sz w:val="22"/>
          <w:szCs w:val="22"/>
        </w:rPr>
      </w:pPr>
      <w:r>
        <w:rPr>
          <w:sz w:val="22"/>
          <w14:numForm w14:val="lining"/>
          <w14:numSpacing w14:val="tabular"/>
        </w:rPr>
        <w:t>The achi</w:t>
      </w:r>
      <w:r w:rsidR="002C608B">
        <w:rPr>
          <w:sz w:val="22"/>
          <w14:numForm w14:val="lining"/>
          <w14:numSpacing w14:val="tabular"/>
        </w:rPr>
        <w:t>e</w:t>
      </w:r>
      <w:r>
        <w:rPr>
          <w:sz w:val="22"/>
          <w14:numForm w14:val="lining"/>
          <w14:numSpacing w14:val="tabular"/>
        </w:rPr>
        <w:t>ved value of</w:t>
      </w:r>
      <w:r w:rsidR="009768AC">
        <w:rPr>
          <w:sz w:val="22"/>
          <w14:numForm w14:val="lining"/>
          <w14:numSpacing w14:val="tabular"/>
        </w:rPr>
        <w:t xml:space="preserve"> indicator </w:t>
      </w:r>
      <w:r w:rsidR="009768AC">
        <w:rPr>
          <w:b/>
          <w:sz w:val="22"/>
          <w14:numForm w14:val="lining"/>
          <w14:numSpacing w14:val="tabular"/>
        </w:rPr>
        <w:t>No 75712 “</w:t>
      </w:r>
      <w:r w:rsidR="009768AC" w:rsidRPr="002C608B">
        <w:rPr>
          <w:b/>
          <w:sz w:val="22"/>
          <w:szCs w:val="22"/>
          <w14:numForm w14:val="lining"/>
          <w14:numSpacing w14:val="tabular"/>
        </w:rPr>
        <w:t>Number of newly established social services and activities”</w:t>
      </w:r>
      <w:r w:rsidR="009768AC" w:rsidRPr="002C608B">
        <w:rPr>
          <w:sz w:val="22"/>
          <w:szCs w:val="22"/>
          <w14:numForm w14:val="lining"/>
          <w14:numSpacing w14:val="tabular"/>
        </w:rPr>
        <w:t xml:space="preserve">, linked to activity 3.1 b), </w:t>
      </w:r>
      <w:r w:rsidRPr="002C608B">
        <w:rPr>
          <w:sz w:val="22"/>
          <w:szCs w:val="22"/>
          <w14:numForm w14:val="lining"/>
          <w14:numSpacing w14:val="tabular"/>
        </w:rPr>
        <w:t xml:space="preserve">is 31 new </w:t>
      </w:r>
      <w:r w:rsidR="009768AC" w:rsidRPr="002C608B">
        <w:rPr>
          <w:sz w:val="22"/>
          <w:szCs w:val="22"/>
          <w14:numForm w14:val="lining"/>
          <w14:numSpacing w14:val="tabular"/>
        </w:rPr>
        <w:t>services. The achieved value of the in</w:t>
      </w:r>
      <w:r w:rsidR="002C608B" w:rsidRPr="002C608B">
        <w:rPr>
          <w:sz w:val="22"/>
          <w:szCs w:val="22"/>
          <w14:numForm w14:val="lining"/>
          <w14:numSpacing w14:val="tabular"/>
        </w:rPr>
        <w:t>d</w:t>
      </w:r>
      <w:r w:rsidR="009768AC" w:rsidRPr="002C608B">
        <w:rPr>
          <w:sz w:val="22"/>
          <w:szCs w:val="22"/>
          <w14:numForm w14:val="lining"/>
          <w14:numSpacing w14:val="tabular"/>
        </w:rPr>
        <w:t>icator is 99 and 126 social services</w:t>
      </w:r>
      <w:r w:rsidR="002C608B" w:rsidRPr="002C608B">
        <w:rPr>
          <w:sz w:val="22"/>
          <w:szCs w:val="22"/>
          <w14:numForm w14:val="lining"/>
          <w14:numSpacing w14:val="tabular"/>
        </w:rPr>
        <w:t xml:space="preserve"> have reached the status of commitment, which is</w:t>
      </w:r>
      <w:r w:rsidR="009768AC" w:rsidRPr="002C608B">
        <w:rPr>
          <w:sz w:val="22"/>
          <w:szCs w:val="22"/>
          <w14:numForm w14:val="lining"/>
          <w14:numSpacing w14:val="tabular"/>
        </w:rPr>
        <w:t xml:space="preserve"> 88.73% </w:t>
      </w:r>
      <w:r w:rsidR="002C608B" w:rsidRPr="002C608B">
        <w:rPr>
          <w:sz w:val="22"/>
          <w:szCs w:val="22"/>
          <w14:numForm w14:val="lining"/>
          <w14:numSpacing w14:val="tabular"/>
        </w:rPr>
        <w:t>of the target value</w:t>
      </w:r>
      <w:r w:rsidR="009768AC" w:rsidRPr="002C608B">
        <w:rPr>
          <w:sz w:val="22"/>
          <w:szCs w:val="22"/>
          <w14:numForm w14:val="lining"/>
          <w14:numSpacing w14:val="tabular"/>
        </w:rPr>
        <w:t>.</w:t>
      </w:r>
      <w:r w:rsidR="002C608B" w:rsidRPr="002C608B">
        <w:rPr>
          <w:sz w:val="22"/>
          <w:szCs w:val="22"/>
        </w:rPr>
        <w:t xml:space="preserve"> </w:t>
      </w:r>
      <w:r w:rsidR="002C608B">
        <w:rPr>
          <w:sz w:val="22"/>
          <w:szCs w:val="22"/>
        </w:rPr>
        <w:t xml:space="preserve">The MoLSA does not anticipate the fulfilment of the set value of the indicator which is </w:t>
      </w:r>
      <w:r w:rsidR="002C608B" w:rsidRPr="002C608B">
        <w:rPr>
          <w:sz w:val="22"/>
          <w:szCs w:val="22"/>
        </w:rPr>
        <w:t>142</w:t>
      </w:r>
      <w:r w:rsidR="002C608B">
        <w:rPr>
          <w:sz w:val="22"/>
          <w:szCs w:val="22"/>
        </w:rPr>
        <w:t xml:space="preserve">, namely because of withdrawal of some beneficiaries from project implementation during the implementation of projects related to activity </w:t>
      </w:r>
      <w:r w:rsidR="002C608B" w:rsidRPr="002C608B">
        <w:rPr>
          <w:sz w:val="22"/>
          <w:szCs w:val="22"/>
        </w:rPr>
        <w:t>3.1 b)</w:t>
      </w:r>
      <w:r w:rsidR="002C608B">
        <w:rPr>
          <w:sz w:val="22"/>
          <w:szCs w:val="22"/>
        </w:rPr>
        <w:t>, which resulted in the decrease in the number of originally planned social services and activities that were supposed to be rendered in the respective social service facilities.</w:t>
      </w:r>
    </w:p>
    <w:p w14:paraId="3AB397EB" w14:textId="77777777" w:rsidR="002C608B" w:rsidRPr="00526077" w:rsidRDefault="002C608B" w:rsidP="002C608B">
      <w:pPr>
        <w:jc w:val="both"/>
        <w:rPr>
          <w:sz w:val="22"/>
          <w:szCs w:val="22"/>
          <w14:numForm w14:val="lining"/>
          <w14:numSpacing w14:val="tabular"/>
        </w:rPr>
      </w:pPr>
    </w:p>
    <w:p w14:paraId="02418A4F" w14:textId="6EF8040E" w:rsidR="009768AC" w:rsidRPr="00526077" w:rsidRDefault="009768AC" w:rsidP="009768AC">
      <w:pPr>
        <w:spacing w:after="120"/>
        <w:jc w:val="both"/>
        <w:rPr>
          <w:b/>
          <w:bCs/>
          <w:sz w:val="22"/>
          <w:szCs w:val="22"/>
          <w14:numForm w14:val="lining"/>
          <w14:numSpacing w14:val="tabular"/>
        </w:rPr>
      </w:pPr>
      <w:r>
        <w:rPr>
          <w:sz w:val="22"/>
          <w14:numForm w14:val="lining"/>
          <w14:numSpacing w14:val="tabular"/>
        </w:rPr>
        <w:t xml:space="preserve">The target value of indicator </w:t>
      </w:r>
      <w:r>
        <w:rPr>
          <w:b/>
          <w:sz w:val="22"/>
          <w14:numForm w14:val="lining"/>
          <w14:numSpacing w14:val="tabular"/>
        </w:rPr>
        <w:t>No 75603 “Eff</w:t>
      </w:r>
      <w:r w:rsidR="002C608B">
        <w:rPr>
          <w:b/>
          <w:sz w:val="22"/>
          <w14:numForm w14:val="lining"/>
          <w14:numSpacing w14:val="tabular"/>
        </w:rPr>
        <w:t>ectiveness</w:t>
      </w:r>
      <w:r>
        <w:rPr>
          <w:b/>
          <w:sz w:val="22"/>
          <w14:numForm w14:val="lining"/>
          <w14:numSpacing w14:val="tabular"/>
        </w:rPr>
        <w:t xml:space="preserve"> of support”</w:t>
      </w:r>
      <w:r>
        <w:rPr>
          <w:sz w:val="22"/>
          <w14:numForm w14:val="lining"/>
          <w14:numSpacing w14:val="tabular"/>
        </w:rPr>
        <w:t xml:space="preserve"> in activity 3.1 c) remains at 60 % and the achieved value is 73.5 %, which means that the target value of the indicator is exceeded. </w:t>
      </w:r>
      <w:r w:rsidR="00723AAA">
        <w:rPr>
          <w:sz w:val="22"/>
          <w14:numForm w14:val="lining"/>
          <w14:numSpacing w14:val="tabular"/>
        </w:rPr>
        <w:br/>
      </w:r>
      <w:r>
        <w:rPr>
          <w:sz w:val="22"/>
          <w14:numForm w14:val="lining"/>
          <w14:numSpacing w14:val="tabular"/>
        </w:rPr>
        <w:t xml:space="preserve">In 2014, based on the </w:t>
      </w:r>
      <w:r w:rsidR="002C608B">
        <w:rPr>
          <w:sz w:val="22"/>
          <w14:numForm w14:val="lining"/>
          <w14:numSpacing w14:val="tabular"/>
        </w:rPr>
        <w:t xml:space="preserve">fulfilment of the </w:t>
      </w:r>
      <w:r>
        <w:rPr>
          <w:sz w:val="22"/>
          <w14:numForm w14:val="lining"/>
          <w14:numSpacing w14:val="tabular"/>
        </w:rPr>
        <w:t>Action Plan to the Evaluation of Consistency of Monitoring Indicators with the IOP Objectives the values of the “Eff</w:t>
      </w:r>
      <w:r w:rsidR="002C608B">
        <w:rPr>
          <w:sz w:val="22"/>
          <w14:numForm w14:val="lining"/>
          <w14:numSpacing w14:val="tabular"/>
        </w:rPr>
        <w:t xml:space="preserve">ectiveness </w:t>
      </w:r>
      <w:r>
        <w:rPr>
          <w:sz w:val="22"/>
          <w14:numForm w14:val="lining"/>
          <w14:numSpacing w14:val="tabular"/>
        </w:rPr>
        <w:t xml:space="preserve">of support” indicator from the </w:t>
      </w:r>
      <w:r w:rsidR="00423102">
        <w:rPr>
          <w:sz w:val="22"/>
          <w14:numForm w14:val="lining"/>
          <w14:numSpacing w14:val="tabular"/>
        </w:rPr>
        <w:br/>
      </w:r>
      <w:r>
        <w:rPr>
          <w:sz w:val="22"/>
          <w14:numForm w14:val="lining"/>
          <w14:numSpacing w14:val="tabular"/>
        </w:rPr>
        <w:t>1</w:t>
      </w:r>
      <w:r w:rsidRPr="002C608B">
        <w:rPr>
          <w:sz w:val="22"/>
          <w:vertAlign w:val="superscript"/>
          <w14:numForm w14:val="lining"/>
          <w14:numSpacing w14:val="tabular"/>
        </w:rPr>
        <w:t>st</w:t>
      </w:r>
      <w:r>
        <w:rPr>
          <w:sz w:val="22"/>
          <w14:numForm w14:val="lining"/>
          <w14:numSpacing w14:val="tabular"/>
        </w:rPr>
        <w:t xml:space="preserve"> and 8</w:t>
      </w:r>
      <w:r w:rsidRPr="002C608B">
        <w:rPr>
          <w:sz w:val="22"/>
          <w:vertAlign w:val="superscript"/>
          <w14:numForm w14:val="lining"/>
          <w14:numSpacing w14:val="tabular"/>
        </w:rPr>
        <w:t>th</w:t>
      </w:r>
      <w:r>
        <w:rPr>
          <w:sz w:val="22"/>
          <w14:numForm w14:val="lining"/>
          <w14:numSpacing w14:val="tabular"/>
        </w:rPr>
        <w:t xml:space="preserve"> call were harmonised. This way the MoLSA </w:t>
      </w:r>
      <w:r w:rsidR="002C608B">
        <w:rPr>
          <w:sz w:val="22"/>
          <w14:numForm w14:val="lining"/>
          <w14:numSpacing w14:val="tabular"/>
        </w:rPr>
        <w:t xml:space="preserve">arranged for </w:t>
      </w:r>
      <w:r>
        <w:rPr>
          <w:sz w:val="22"/>
          <w14:numForm w14:val="lining"/>
          <w14:numSpacing w14:val="tabular"/>
        </w:rPr>
        <w:t xml:space="preserve">the comparability of reported values by </w:t>
      </w:r>
      <w:r w:rsidR="002C608B">
        <w:rPr>
          <w:sz w:val="22"/>
          <w14:numForm w14:val="lining"/>
          <w14:numSpacing w14:val="tabular"/>
        </w:rPr>
        <w:t>taking</w:t>
      </w:r>
      <w:r>
        <w:rPr>
          <w:sz w:val="22"/>
          <w14:numForm w14:val="lining"/>
          <w14:numSpacing w14:val="tabular"/>
        </w:rPr>
        <w:t xml:space="preserve"> the number of FTE </w:t>
      </w:r>
      <w:r w:rsidR="002C608B">
        <w:rPr>
          <w:sz w:val="22"/>
          <w14:numForm w14:val="lining"/>
          <w14:numSpacing w14:val="tabular"/>
        </w:rPr>
        <w:t xml:space="preserve">of employees </w:t>
      </w:r>
      <w:r>
        <w:rPr>
          <w:sz w:val="22"/>
          <w14:numForm w14:val="lining"/>
          <w14:numSpacing w14:val="tabular"/>
        </w:rPr>
        <w:t xml:space="preserve">from the target group </w:t>
      </w:r>
      <w:r w:rsidR="002C608B">
        <w:rPr>
          <w:sz w:val="22"/>
          <w14:numForm w14:val="lining"/>
          <w14:numSpacing w14:val="tabular"/>
        </w:rPr>
        <w:t xml:space="preserve">in </w:t>
      </w:r>
      <w:r>
        <w:rPr>
          <w:sz w:val="22"/>
          <w14:numForm w14:val="lining"/>
          <w14:numSpacing w14:val="tabular"/>
        </w:rPr>
        <w:t>projects from the 1</w:t>
      </w:r>
      <w:r w:rsidRPr="002C608B">
        <w:rPr>
          <w:sz w:val="22"/>
          <w:vertAlign w:val="superscript"/>
          <w14:numForm w14:val="lining"/>
          <w14:numSpacing w14:val="tabular"/>
        </w:rPr>
        <w:t xml:space="preserve">st </w:t>
      </w:r>
      <w:r>
        <w:rPr>
          <w:sz w:val="22"/>
          <w14:numForm w14:val="lining"/>
          <w14:numSpacing w14:val="tabular"/>
        </w:rPr>
        <w:t xml:space="preserve">call, the results of which were formerly mandatorily recorded </w:t>
      </w:r>
      <w:r w:rsidR="002C608B">
        <w:rPr>
          <w:sz w:val="22"/>
          <w14:numForm w14:val="lining"/>
          <w14:numSpacing w14:val="tabular"/>
        </w:rPr>
        <w:t xml:space="preserve">in </w:t>
      </w:r>
      <w:r>
        <w:rPr>
          <w:sz w:val="22"/>
          <w14:numForm w14:val="lining"/>
          <w14:numSpacing w14:val="tabular"/>
        </w:rPr>
        <w:t xml:space="preserve">the number of employees. </w:t>
      </w:r>
    </w:p>
    <w:p w14:paraId="111FD2F9" w14:textId="01CFB74E" w:rsidR="002C608B" w:rsidRDefault="002C608B" w:rsidP="002C608B">
      <w:pPr>
        <w:jc w:val="both"/>
        <w:rPr>
          <w:sz w:val="22"/>
          <w:szCs w:val="22"/>
        </w:rPr>
      </w:pPr>
      <w:r>
        <w:rPr>
          <w:sz w:val="22"/>
          <w:szCs w:val="22"/>
        </w:rPr>
        <w:t>In activity 3.1 a</w:t>
      </w:r>
      <w:r w:rsidRPr="002242CA">
        <w:rPr>
          <w:sz w:val="22"/>
          <w:szCs w:val="22"/>
        </w:rPr>
        <w:t>)</w:t>
      </w:r>
      <w:r w:rsidR="00B46395">
        <w:rPr>
          <w:sz w:val="22"/>
          <w:szCs w:val="22"/>
        </w:rPr>
        <w:t>,</w:t>
      </w:r>
      <w:r w:rsidRPr="002242CA">
        <w:rPr>
          <w:sz w:val="22"/>
          <w:szCs w:val="22"/>
        </w:rPr>
        <w:t xml:space="preserve"> </w:t>
      </w:r>
      <w:r>
        <w:rPr>
          <w:sz w:val="22"/>
          <w:szCs w:val="22"/>
        </w:rPr>
        <w:t xml:space="preserve">the target value of the monitoring indicator No 75713, </w:t>
      </w:r>
      <w:r w:rsidR="00B46395">
        <w:rPr>
          <w:sz w:val="22"/>
          <w:szCs w:val="22"/>
        </w:rPr>
        <w:t xml:space="preserve">where the projects with </w:t>
      </w:r>
      <w:r w:rsidR="00077F81">
        <w:rPr>
          <w:sz w:val="22"/>
          <w:szCs w:val="22"/>
        </w:rPr>
        <w:t xml:space="preserve">the </w:t>
      </w:r>
      <w:r w:rsidR="00B46395">
        <w:rPr>
          <w:sz w:val="22"/>
          <w:szCs w:val="22"/>
        </w:rPr>
        <w:t>issued decision equal 9</w:t>
      </w:r>
      <w:r>
        <w:rPr>
          <w:sz w:val="22"/>
          <w:szCs w:val="22"/>
        </w:rPr>
        <w:t>3</w:t>
      </w:r>
      <w:r w:rsidR="00B46395">
        <w:rPr>
          <w:sz w:val="22"/>
          <w:szCs w:val="22"/>
        </w:rPr>
        <w:t>.51%, will be fulfilled as planned. Moreover, the indicator No</w:t>
      </w:r>
      <w:r>
        <w:rPr>
          <w:sz w:val="22"/>
          <w:szCs w:val="22"/>
        </w:rPr>
        <w:t xml:space="preserve"> 75711, </w:t>
      </w:r>
      <w:r w:rsidR="00B46395">
        <w:rPr>
          <w:sz w:val="22"/>
          <w:szCs w:val="22"/>
        </w:rPr>
        <w:t xml:space="preserve">where the commitment of approved projects is </w:t>
      </w:r>
      <w:r>
        <w:rPr>
          <w:sz w:val="22"/>
          <w:szCs w:val="22"/>
        </w:rPr>
        <w:t>115</w:t>
      </w:r>
      <w:r w:rsidR="00B46395">
        <w:rPr>
          <w:sz w:val="22"/>
          <w:szCs w:val="22"/>
        </w:rPr>
        <w:t>.</w:t>
      </w:r>
      <w:r>
        <w:rPr>
          <w:sz w:val="22"/>
          <w:szCs w:val="22"/>
        </w:rPr>
        <w:t>58%</w:t>
      </w:r>
      <w:r w:rsidR="00B46395">
        <w:rPr>
          <w:sz w:val="22"/>
          <w:szCs w:val="22"/>
        </w:rPr>
        <w:t>, will be exceeded</w:t>
      </w:r>
      <w:r>
        <w:rPr>
          <w:sz w:val="22"/>
          <w:szCs w:val="22"/>
        </w:rPr>
        <w:t xml:space="preserve">. </w:t>
      </w:r>
      <w:r w:rsidR="00B46395">
        <w:rPr>
          <w:sz w:val="22"/>
          <w:szCs w:val="22"/>
        </w:rPr>
        <w:t xml:space="preserve">Currently, the projects with </w:t>
      </w:r>
      <w:r w:rsidR="00077F81">
        <w:rPr>
          <w:sz w:val="22"/>
          <w:szCs w:val="22"/>
        </w:rPr>
        <w:t xml:space="preserve">the </w:t>
      </w:r>
      <w:r w:rsidR="00B46395">
        <w:rPr>
          <w:sz w:val="22"/>
          <w:szCs w:val="22"/>
        </w:rPr>
        <w:t xml:space="preserve">issued Decision that report this indicator achieve the value of </w:t>
      </w:r>
      <w:r>
        <w:rPr>
          <w:sz w:val="22"/>
          <w:szCs w:val="22"/>
        </w:rPr>
        <w:t>93</w:t>
      </w:r>
      <w:r w:rsidR="00B46395">
        <w:rPr>
          <w:sz w:val="22"/>
          <w:szCs w:val="22"/>
        </w:rPr>
        <w:t>.</w:t>
      </w:r>
      <w:r>
        <w:rPr>
          <w:sz w:val="22"/>
          <w:szCs w:val="22"/>
        </w:rPr>
        <w:t>51%.</w:t>
      </w:r>
    </w:p>
    <w:p w14:paraId="0CED5461" w14:textId="77777777" w:rsidR="002C608B" w:rsidRDefault="002C608B" w:rsidP="002C608B">
      <w:pPr>
        <w:jc w:val="both"/>
        <w:rPr>
          <w:sz w:val="22"/>
          <w:szCs w:val="22"/>
        </w:rPr>
      </w:pPr>
    </w:p>
    <w:p w14:paraId="07CAD061" w14:textId="7E14001C" w:rsidR="002C608B" w:rsidRDefault="00B46395" w:rsidP="002C608B">
      <w:pPr>
        <w:jc w:val="both"/>
        <w:rPr>
          <w:sz w:val="22"/>
          <w:szCs w:val="22"/>
        </w:rPr>
      </w:pPr>
      <w:r>
        <w:rPr>
          <w:sz w:val="22"/>
          <w:szCs w:val="22"/>
        </w:rPr>
        <w:t xml:space="preserve">The monitoring indicator No </w:t>
      </w:r>
      <w:r w:rsidR="002C608B">
        <w:rPr>
          <w:sz w:val="22"/>
          <w:szCs w:val="22"/>
        </w:rPr>
        <w:t xml:space="preserve">75714 - </w:t>
      </w:r>
      <w:r>
        <w:rPr>
          <w:sz w:val="22"/>
          <w:szCs w:val="22"/>
        </w:rPr>
        <w:t xml:space="preserve">Number of supported organisations in activity </w:t>
      </w:r>
      <w:r w:rsidR="002C608B">
        <w:rPr>
          <w:sz w:val="22"/>
          <w:szCs w:val="22"/>
        </w:rPr>
        <w:t xml:space="preserve">3.1 b) </w:t>
      </w:r>
      <w:r>
        <w:rPr>
          <w:sz w:val="22"/>
          <w:szCs w:val="22"/>
        </w:rPr>
        <w:t xml:space="preserve">has achieved the value of commitment of approved projects of </w:t>
      </w:r>
      <w:r w:rsidR="002C608B">
        <w:rPr>
          <w:sz w:val="22"/>
          <w:szCs w:val="22"/>
        </w:rPr>
        <w:t>96</w:t>
      </w:r>
      <w:r>
        <w:rPr>
          <w:sz w:val="22"/>
          <w:szCs w:val="22"/>
        </w:rPr>
        <w:t>.7%</w:t>
      </w:r>
      <w:r w:rsidR="002C608B">
        <w:rPr>
          <w:sz w:val="22"/>
          <w:szCs w:val="22"/>
        </w:rPr>
        <w:t>.</w:t>
      </w:r>
    </w:p>
    <w:p w14:paraId="0AA8C320" w14:textId="77777777" w:rsidR="002C608B" w:rsidRDefault="002C608B" w:rsidP="002C608B">
      <w:pPr>
        <w:jc w:val="both"/>
        <w:rPr>
          <w:sz w:val="22"/>
          <w:szCs w:val="22"/>
        </w:rPr>
      </w:pPr>
    </w:p>
    <w:p w14:paraId="07526AB6" w14:textId="7311A74D" w:rsidR="002C608B" w:rsidRDefault="00B46395" w:rsidP="002C608B">
      <w:pPr>
        <w:jc w:val="both"/>
        <w:rPr>
          <w:sz w:val="22"/>
          <w:szCs w:val="22"/>
        </w:rPr>
      </w:pPr>
      <w:r>
        <w:rPr>
          <w:sz w:val="22"/>
          <w:szCs w:val="22"/>
        </w:rPr>
        <w:t>In indicator No 75802 Number of supported entities in activity</w:t>
      </w:r>
      <w:r w:rsidR="002C608B">
        <w:rPr>
          <w:sz w:val="22"/>
          <w:szCs w:val="22"/>
        </w:rPr>
        <w:t xml:space="preserve"> 3.1 c) </w:t>
      </w:r>
      <w:r>
        <w:rPr>
          <w:sz w:val="22"/>
          <w:szCs w:val="22"/>
        </w:rPr>
        <w:t xml:space="preserve">the status of </w:t>
      </w:r>
      <w:proofErr w:type="gramStart"/>
      <w:r w:rsidR="006D61F4">
        <w:rPr>
          <w:sz w:val="22"/>
          <w:szCs w:val="22"/>
        </w:rPr>
        <w:t>commitment</w:t>
      </w:r>
      <w:proofErr w:type="gramEnd"/>
      <w:r>
        <w:rPr>
          <w:sz w:val="22"/>
          <w:szCs w:val="22"/>
        </w:rPr>
        <w:t xml:space="preserve"> has been achieved by </w:t>
      </w:r>
      <w:r w:rsidR="002C608B">
        <w:rPr>
          <w:sz w:val="22"/>
          <w:szCs w:val="22"/>
        </w:rPr>
        <w:t>10</w:t>
      </w:r>
      <w:r>
        <w:rPr>
          <w:sz w:val="22"/>
          <w:szCs w:val="22"/>
        </w:rPr>
        <w:t>3.</w:t>
      </w:r>
      <w:r w:rsidR="002C608B">
        <w:rPr>
          <w:sz w:val="22"/>
          <w:szCs w:val="22"/>
        </w:rPr>
        <w:t xml:space="preserve">8% </w:t>
      </w:r>
      <w:r>
        <w:rPr>
          <w:sz w:val="22"/>
          <w:szCs w:val="22"/>
        </w:rPr>
        <w:t xml:space="preserve">projects and the projects with </w:t>
      </w:r>
      <w:r w:rsidR="00077F81">
        <w:rPr>
          <w:sz w:val="22"/>
          <w:szCs w:val="22"/>
        </w:rPr>
        <w:t xml:space="preserve">the </w:t>
      </w:r>
      <w:r>
        <w:rPr>
          <w:sz w:val="22"/>
          <w:szCs w:val="22"/>
        </w:rPr>
        <w:t xml:space="preserve">issued Decision account for </w:t>
      </w:r>
      <w:r w:rsidR="002C608B">
        <w:rPr>
          <w:sz w:val="22"/>
          <w:szCs w:val="22"/>
        </w:rPr>
        <w:t>91</w:t>
      </w:r>
      <w:r>
        <w:rPr>
          <w:sz w:val="22"/>
          <w:szCs w:val="22"/>
        </w:rPr>
        <w:t>.</w:t>
      </w:r>
      <w:r w:rsidR="002C608B">
        <w:rPr>
          <w:sz w:val="22"/>
          <w:szCs w:val="22"/>
        </w:rPr>
        <w:t xml:space="preserve">75%. </w:t>
      </w:r>
      <w:r w:rsidR="00723AAA">
        <w:rPr>
          <w:sz w:val="22"/>
          <w:szCs w:val="22"/>
        </w:rPr>
        <w:br/>
      </w:r>
      <w:r>
        <w:rPr>
          <w:sz w:val="22"/>
          <w:szCs w:val="22"/>
        </w:rPr>
        <w:t xml:space="preserve">We anticipate that this indicator will be fulfilled. In the indicator of Effectiveness of support in activity </w:t>
      </w:r>
      <w:r w:rsidR="002C608B">
        <w:rPr>
          <w:sz w:val="22"/>
          <w:szCs w:val="22"/>
        </w:rPr>
        <w:t xml:space="preserve">3.1 c) </w:t>
      </w:r>
      <w:r>
        <w:rPr>
          <w:sz w:val="22"/>
          <w:szCs w:val="22"/>
        </w:rPr>
        <w:t xml:space="preserve">the value of commitments of approved projects is </w:t>
      </w:r>
      <w:r w:rsidR="002C608B">
        <w:rPr>
          <w:sz w:val="22"/>
          <w:szCs w:val="22"/>
        </w:rPr>
        <w:t>116</w:t>
      </w:r>
      <w:r>
        <w:rPr>
          <w:sz w:val="22"/>
          <w:szCs w:val="22"/>
        </w:rPr>
        <w:t>.</w:t>
      </w:r>
      <w:r w:rsidR="002C608B">
        <w:rPr>
          <w:sz w:val="22"/>
          <w:szCs w:val="22"/>
        </w:rPr>
        <w:t>53%.</w:t>
      </w:r>
    </w:p>
    <w:p w14:paraId="2763A668" w14:textId="77777777" w:rsidR="009768AC" w:rsidRPr="00526077" w:rsidRDefault="009768AC" w:rsidP="00E858A5">
      <w:pPr>
        <w:jc w:val="both"/>
        <w:rPr>
          <w:sz w:val="22"/>
          <w:szCs w:val="22"/>
          <w14:numForm w14:val="lining"/>
          <w14:numSpacing w14:val="tabular"/>
        </w:rPr>
      </w:pPr>
    </w:p>
    <w:p w14:paraId="2EB6BEFD" w14:textId="77777777" w:rsidR="00052D5E" w:rsidRPr="00526077" w:rsidRDefault="00052D5E" w:rsidP="00E858A5">
      <w:pPr>
        <w:jc w:val="both"/>
        <w:rPr>
          <w:b/>
          <w:sz w:val="22"/>
          <w:szCs w:val="22"/>
          <w14:numForm w14:val="lining"/>
          <w14:numSpacing w14:val="tabular"/>
        </w:rPr>
      </w:pPr>
      <w:r>
        <w:rPr>
          <w:b/>
          <w:sz w:val="22"/>
          <w14:numForm w14:val="lining"/>
          <w14:numSpacing w14:val="tabular"/>
        </w:rPr>
        <w:t>Intervention area 3.2</w:t>
      </w:r>
    </w:p>
    <w:p w14:paraId="4D7C2CCC" w14:textId="77777777" w:rsidR="00D00C77" w:rsidRPr="00526077" w:rsidRDefault="00D00C77" w:rsidP="00D00C77">
      <w:pPr>
        <w:jc w:val="both"/>
        <w:rPr>
          <w:color w:val="FF0000"/>
          <w:sz w:val="22"/>
          <w:szCs w:val="22"/>
          <w14:numForm w14:val="lining"/>
          <w14:numSpacing w14:val="tabular"/>
        </w:rPr>
      </w:pPr>
    </w:p>
    <w:p w14:paraId="2FCF7F2D" w14:textId="77777777" w:rsidR="00D00C77" w:rsidRPr="00526077" w:rsidRDefault="00D00C77" w:rsidP="00D00C77">
      <w:pPr>
        <w:jc w:val="both"/>
        <w:rPr>
          <w:b/>
          <w:sz w:val="22"/>
          <w:szCs w:val="22"/>
          <w14:numForm w14:val="lining"/>
          <w14:numSpacing w14:val="tabular"/>
        </w:rPr>
      </w:pPr>
      <w:r>
        <w:rPr>
          <w:b/>
          <w:sz w:val="22"/>
          <w14:numForm w14:val="lining"/>
          <w14:numSpacing w14:val="tabular"/>
        </w:rPr>
        <w:t>Indicator No 80721 “Increase in the standard (fit-out) of specialised workplaces in national networks”</w:t>
      </w:r>
    </w:p>
    <w:p w14:paraId="464EBEDC" w14:textId="60FF8F69" w:rsidR="00D00C77" w:rsidRDefault="00D00C77" w:rsidP="00D00C77">
      <w:pPr>
        <w:jc w:val="both"/>
        <w:rPr>
          <w:sz w:val="22"/>
          <w14:numForm w14:val="lining"/>
          <w14:numSpacing w14:val="tabular"/>
        </w:rPr>
      </w:pPr>
      <w:r>
        <w:rPr>
          <w:sz w:val="22"/>
          <w14:numForm w14:val="lining"/>
          <w14:numSpacing w14:val="tabular"/>
        </w:rPr>
        <w:t>Currently, the indicator is achieved to the degree of 68.86%, whereas the target value is 60 % of the fit-out. Because of the planned implementation of projects from the 19</w:t>
      </w:r>
      <w:r w:rsidRPr="00347D98">
        <w:rPr>
          <w:sz w:val="22"/>
          <w:vertAlign w:val="superscript"/>
          <w14:numForm w14:val="lining"/>
          <w14:numSpacing w14:val="tabular"/>
        </w:rPr>
        <w:t>th</w:t>
      </w:r>
      <w:r>
        <w:rPr>
          <w:sz w:val="22"/>
          <w14:numForm w14:val="lining"/>
          <w14:numSpacing w14:val="tabular"/>
        </w:rPr>
        <w:t xml:space="preserve"> call, the commitment </w:t>
      </w:r>
      <w:r w:rsidR="00423102">
        <w:rPr>
          <w:sz w:val="22"/>
          <w14:numForm w14:val="lining"/>
          <w14:numSpacing w14:val="tabular"/>
        </w:rPr>
        <w:br/>
      </w:r>
      <w:r>
        <w:rPr>
          <w:sz w:val="22"/>
          <w14:numForm w14:val="lining"/>
          <w14:numSpacing w14:val="tabular"/>
        </w:rPr>
        <w:t>of approved projects will slightly increase in 2015</w:t>
      </w:r>
      <w:r w:rsidR="00347D98">
        <w:rPr>
          <w:sz w:val="22"/>
          <w14:numForm w14:val="lining"/>
          <w14:numSpacing w14:val="tabular"/>
        </w:rPr>
        <w:t>,</w:t>
      </w:r>
      <w:r>
        <w:rPr>
          <w:sz w:val="22"/>
          <w14:numForm w14:val="lining"/>
          <w14:numSpacing w14:val="tabular"/>
        </w:rPr>
        <w:t xml:space="preserve"> thus also the over-fulfilment of the target value </w:t>
      </w:r>
      <w:r w:rsidR="00423102">
        <w:rPr>
          <w:sz w:val="22"/>
          <w14:numForm w14:val="lining"/>
          <w14:numSpacing w14:val="tabular"/>
        </w:rPr>
        <w:br/>
      </w:r>
      <w:r>
        <w:rPr>
          <w:sz w:val="22"/>
          <w14:numForm w14:val="lining"/>
          <w14:numSpacing w14:val="tabular"/>
        </w:rPr>
        <w:t xml:space="preserve">of the indicator.  </w:t>
      </w:r>
    </w:p>
    <w:p w14:paraId="074C29F1" w14:textId="77777777" w:rsidR="00723AAA" w:rsidRPr="00526077" w:rsidRDefault="00723AAA" w:rsidP="00D00C77">
      <w:pPr>
        <w:jc w:val="both"/>
        <w:rPr>
          <w:sz w:val="22"/>
          <w:szCs w:val="22"/>
          <w14:numForm w14:val="lining"/>
          <w14:numSpacing w14:val="tabular"/>
        </w:rPr>
      </w:pPr>
    </w:p>
    <w:p w14:paraId="5E223A34" w14:textId="77777777" w:rsidR="00D00C77" w:rsidRPr="00526077" w:rsidRDefault="00D00C77" w:rsidP="00D00C77">
      <w:pPr>
        <w:jc w:val="both"/>
        <w:rPr>
          <w:sz w:val="22"/>
          <w:szCs w:val="22"/>
          <w14:numForm w14:val="lining"/>
          <w14:numSpacing w14:val="tabular"/>
        </w:rPr>
      </w:pPr>
    </w:p>
    <w:p w14:paraId="621FBD79" w14:textId="77777777" w:rsidR="00D00C77" w:rsidRPr="00526077" w:rsidRDefault="00D00C77" w:rsidP="00D00C77">
      <w:pPr>
        <w:jc w:val="both"/>
        <w:rPr>
          <w:b/>
          <w:sz w:val="22"/>
          <w:szCs w:val="22"/>
          <w14:numForm w14:val="lining"/>
          <w14:numSpacing w14:val="tabular"/>
        </w:rPr>
      </w:pPr>
      <w:r>
        <w:rPr>
          <w:b/>
          <w:sz w:val="22"/>
          <w14:numForm w14:val="lining"/>
          <w14:numSpacing w14:val="tabular"/>
        </w:rPr>
        <w:lastRenderedPageBreak/>
        <w:t xml:space="preserve">Indicator No 080712 “Number of prevention programmes available to citizens” </w:t>
      </w:r>
    </w:p>
    <w:p w14:paraId="76B4A9F7" w14:textId="14B2676B" w:rsidR="00D00C77" w:rsidRPr="00526077" w:rsidRDefault="00D00C77" w:rsidP="00D00C77">
      <w:pPr>
        <w:jc w:val="both"/>
        <w:rPr>
          <w:sz w:val="22"/>
          <w:szCs w:val="22"/>
          <w14:numForm w14:val="lining"/>
          <w14:numSpacing w14:val="tabular"/>
        </w:rPr>
      </w:pPr>
      <w:r>
        <w:rPr>
          <w:sz w:val="22"/>
          <w14:numForm w14:val="lining"/>
          <w14:numSpacing w14:val="tabular"/>
        </w:rPr>
        <w:t xml:space="preserve">The indicator is currently fulfilled to the level of 100 % </w:t>
      </w:r>
      <w:r w:rsidR="00A9308E">
        <w:rPr>
          <w:sz w:val="22"/>
          <w14:numForm w14:val="lining"/>
          <w14:numSpacing w14:val="tabular"/>
        </w:rPr>
        <w:t xml:space="preserve">of the target value </w:t>
      </w:r>
      <w:r>
        <w:rPr>
          <w:sz w:val="22"/>
          <w14:numForm w14:val="lining"/>
          <w14:numSpacing w14:val="tabular"/>
        </w:rPr>
        <w:t xml:space="preserve">(45 prevention programmes of the target value of 45 programmes have been introduced). In activity 3.2 b), a gradual increase in absorption capacity was reported in the field of prevention of health risks and epidemiology, which resulted in a higher number of announced calls, in which projects with a lower volume of funds were submitted. Since each of the implemented projects usually results in one prevention programme and the commitment of approved projects has currently reached 56 prevention programmes, the </w:t>
      </w:r>
      <w:r w:rsidR="00A9308E">
        <w:rPr>
          <w:sz w:val="22"/>
          <w14:numForm w14:val="lining"/>
          <w14:numSpacing w14:val="tabular"/>
        </w:rPr>
        <w:t>target</w:t>
      </w:r>
      <w:r>
        <w:rPr>
          <w:sz w:val="22"/>
          <w14:numForm w14:val="lining"/>
          <w14:numSpacing w14:val="tabular"/>
        </w:rPr>
        <w:t xml:space="preserve"> value of the indicator as at the end of the programming period will be </w:t>
      </w:r>
      <w:r w:rsidR="00A9308E">
        <w:rPr>
          <w:sz w:val="22"/>
          <w14:numForm w14:val="lining"/>
          <w14:numSpacing w14:val="tabular"/>
        </w:rPr>
        <w:t>exceeded</w:t>
      </w:r>
      <w:r>
        <w:rPr>
          <w:sz w:val="22"/>
          <w14:numForm w14:val="lining"/>
          <w14:numSpacing w14:val="tabular"/>
        </w:rPr>
        <w:t xml:space="preserve">.  </w:t>
      </w:r>
    </w:p>
    <w:p w14:paraId="10831794" w14:textId="77777777" w:rsidR="00D00C77" w:rsidRPr="00526077" w:rsidRDefault="00D00C77" w:rsidP="00D00C77">
      <w:pPr>
        <w:jc w:val="both"/>
        <w:rPr>
          <w:sz w:val="22"/>
          <w:szCs w:val="22"/>
          <w14:numForm w14:val="lining"/>
          <w14:numSpacing w14:val="tabular"/>
        </w:rPr>
      </w:pPr>
    </w:p>
    <w:p w14:paraId="102C5173" w14:textId="77777777" w:rsidR="00D00C77" w:rsidRPr="00526077" w:rsidRDefault="00D00C77" w:rsidP="00D00C77">
      <w:pPr>
        <w:jc w:val="both"/>
        <w:rPr>
          <w:b/>
          <w:sz w:val="22"/>
          <w:szCs w:val="22"/>
          <w14:numForm w14:val="lining"/>
          <w14:numSpacing w14:val="tabular"/>
        </w:rPr>
      </w:pPr>
      <w:r>
        <w:rPr>
          <w:b/>
          <w:sz w:val="22"/>
          <w14:numForm w14:val="lining"/>
          <w14:numSpacing w14:val="tabular"/>
        </w:rPr>
        <w:t xml:space="preserve">Indicator No 080704 Number of programmes introducing the standards and standard procedures for quality and cost management </w:t>
      </w:r>
    </w:p>
    <w:p w14:paraId="0F3D6399" w14:textId="0FF1A47F" w:rsidR="00D00C77" w:rsidRPr="00526077" w:rsidRDefault="00D00C77" w:rsidP="00D00C77">
      <w:pPr>
        <w:jc w:val="both"/>
        <w:rPr>
          <w:sz w:val="22"/>
          <w:szCs w:val="22"/>
          <w14:numForm w14:val="lining"/>
          <w14:numSpacing w14:val="tabular"/>
        </w:rPr>
      </w:pPr>
      <w:r>
        <w:rPr>
          <w:sz w:val="22"/>
          <w14:numForm w14:val="lining"/>
          <w14:numSpacing w14:val="tabular"/>
        </w:rPr>
        <w:t xml:space="preserve">The indicator is currently fulfilled to the level of 58 % (14 prevention programmes of the target value of 24 programmes have been introduced). </w:t>
      </w:r>
      <w:r w:rsidR="00A9308E">
        <w:rPr>
          <w:sz w:val="22"/>
          <w14:numForm w14:val="lining"/>
          <w14:numSpacing w14:val="tabular"/>
        </w:rPr>
        <w:t>T</w:t>
      </w:r>
      <w:r>
        <w:rPr>
          <w:sz w:val="22"/>
          <w14:numForm w14:val="lining"/>
          <w14:numSpacing w14:val="tabular"/>
        </w:rPr>
        <w:t>he registered commitment is 15 programmes. In this activity</w:t>
      </w:r>
      <w:r w:rsidR="00A9308E">
        <w:rPr>
          <w:sz w:val="22"/>
          <w14:numForm w14:val="lining"/>
          <w14:numSpacing w14:val="tabular"/>
        </w:rPr>
        <w:t>,</w:t>
      </w:r>
      <w:r>
        <w:rPr>
          <w:sz w:val="22"/>
          <w14:numForm w14:val="lining"/>
          <w14:numSpacing w14:val="tabular"/>
        </w:rPr>
        <w:t xml:space="preserve"> the largest number of risky projects is registered, therefore we expect that the target value </w:t>
      </w:r>
      <w:r w:rsidR="00723AAA">
        <w:rPr>
          <w:sz w:val="22"/>
          <w14:numForm w14:val="lining"/>
          <w14:numSpacing w14:val="tabular"/>
        </w:rPr>
        <w:br/>
      </w:r>
      <w:r>
        <w:rPr>
          <w:sz w:val="22"/>
          <w14:numForm w14:val="lining"/>
          <w14:numSpacing w14:val="tabular"/>
        </w:rPr>
        <w:t xml:space="preserve">of the indicator will be achieved, or slightly exceeded at the end of the programming period.  </w:t>
      </w:r>
    </w:p>
    <w:p w14:paraId="145B21D9" w14:textId="77777777" w:rsidR="00D147E7" w:rsidRPr="00526077" w:rsidRDefault="00D147E7" w:rsidP="00C625DF">
      <w:pPr>
        <w:jc w:val="both"/>
        <w:rPr>
          <w:b/>
          <w:sz w:val="22"/>
          <w:szCs w:val="22"/>
          <w:u w:val="single"/>
          <w14:numForm w14:val="lining"/>
          <w14:numSpacing w14:val="tabular"/>
        </w:rPr>
      </w:pPr>
    </w:p>
    <w:p w14:paraId="0D7D8251" w14:textId="77777777" w:rsidR="00C625DF" w:rsidRPr="00526077" w:rsidRDefault="00C625DF" w:rsidP="00C625DF">
      <w:pPr>
        <w:jc w:val="both"/>
        <w:rPr>
          <w:b/>
          <w:sz w:val="22"/>
          <w:szCs w:val="22"/>
          <w:u w:val="single"/>
          <w14:numForm w14:val="lining"/>
          <w14:numSpacing w14:val="tabular"/>
        </w:rPr>
      </w:pPr>
      <w:r>
        <w:rPr>
          <w:b/>
          <w:sz w:val="22"/>
          <w:u w:val="single"/>
          <w14:numForm w14:val="lining"/>
          <w14:numSpacing w14:val="tabular"/>
        </w:rPr>
        <w:t>Output indicators</w:t>
      </w:r>
    </w:p>
    <w:p w14:paraId="22FD1447" w14:textId="678CE126" w:rsidR="00C625DF" w:rsidRPr="00526077" w:rsidRDefault="00C625DF" w:rsidP="00C625DF">
      <w:pPr>
        <w:jc w:val="both"/>
        <w:rPr>
          <w:b/>
          <w:sz w:val="22"/>
          <w:szCs w:val="22"/>
          <w14:numForm w14:val="lining"/>
          <w14:numSpacing w14:val="tabular"/>
        </w:rPr>
      </w:pPr>
      <w:r>
        <w:rPr>
          <w:b/>
          <w:sz w:val="22"/>
          <w14:numForm w14:val="lining"/>
          <w14:numSpacing w14:val="tabular"/>
        </w:rPr>
        <w:t>Indicator No 080101 Number of projects on the support of health – health risk prevention</w:t>
      </w:r>
    </w:p>
    <w:p w14:paraId="61FF99C5" w14:textId="44405A7A" w:rsidR="00C625DF" w:rsidRPr="00526077" w:rsidRDefault="00C625DF" w:rsidP="00C625DF">
      <w:pPr>
        <w:jc w:val="both"/>
        <w:rPr>
          <w:sz w:val="22"/>
          <w:szCs w:val="22"/>
          <w14:numForm w14:val="lining"/>
          <w14:numSpacing w14:val="tabular"/>
        </w:rPr>
      </w:pPr>
      <w:r>
        <w:rPr>
          <w:sz w:val="22"/>
          <w14:numForm w14:val="lining"/>
          <w14:numSpacing w14:val="tabular"/>
        </w:rPr>
        <w:t xml:space="preserve">The indicator is currently fulfilled to the level of 76 % (32 projects focused on health risk prevention of the target value of 45 projects have been implemented). In activity 3.2 b), a gradual increase </w:t>
      </w:r>
      <w:r w:rsidR="00723AAA">
        <w:rPr>
          <w:sz w:val="22"/>
          <w14:numForm w14:val="lining"/>
          <w14:numSpacing w14:val="tabular"/>
        </w:rPr>
        <w:br/>
      </w:r>
      <w:r>
        <w:rPr>
          <w:sz w:val="22"/>
          <w14:numForm w14:val="lining"/>
          <w14:numSpacing w14:val="tabular"/>
        </w:rPr>
        <w:t xml:space="preserve">of absorption capacity was seen in health risk prevention and epidemiology, which resulted in a </w:t>
      </w:r>
      <w:r w:rsidR="00A9308E">
        <w:rPr>
          <w:sz w:val="22"/>
          <w14:numForm w14:val="lining"/>
          <w14:numSpacing w14:val="tabular"/>
        </w:rPr>
        <w:t>higher</w:t>
      </w:r>
      <w:r>
        <w:rPr>
          <w:sz w:val="22"/>
          <w14:numForm w14:val="lining"/>
          <w14:numSpacing w14:val="tabular"/>
        </w:rPr>
        <w:t xml:space="preserve"> number of announced calls under which a </w:t>
      </w:r>
      <w:r w:rsidR="00A9308E">
        <w:rPr>
          <w:sz w:val="22"/>
          <w14:numForm w14:val="lining"/>
          <w14:numSpacing w14:val="tabular"/>
        </w:rPr>
        <w:t>higher</w:t>
      </w:r>
      <w:r>
        <w:rPr>
          <w:sz w:val="22"/>
          <w14:numForm w14:val="lining"/>
          <w14:numSpacing w14:val="tabular"/>
        </w:rPr>
        <w:t xml:space="preserve"> number of projects with a lower financial volume was submitted. Since the indicator gives the number of implemented projects on health risk prevention and currently the commitment of approved projects is 55 projects (122 %), the target value of the indicator will be slightly exceeded in the future, by approximately 22 %.  </w:t>
      </w:r>
    </w:p>
    <w:p w14:paraId="25BAFA54" w14:textId="77777777" w:rsidR="00C625DF" w:rsidRPr="00526077" w:rsidRDefault="00C625DF" w:rsidP="00C625DF">
      <w:pPr>
        <w:jc w:val="both"/>
        <w:rPr>
          <w:sz w:val="22"/>
          <w:szCs w:val="22"/>
          <w14:numForm w14:val="lining"/>
          <w14:numSpacing w14:val="tabular"/>
        </w:rPr>
      </w:pPr>
    </w:p>
    <w:p w14:paraId="7C108529" w14:textId="1EDA6CC3" w:rsidR="005F12A0" w:rsidRPr="00526077" w:rsidRDefault="00C625DF" w:rsidP="00C625DF">
      <w:pPr>
        <w:jc w:val="both"/>
        <w:rPr>
          <w:b/>
          <w:sz w:val="22"/>
          <w:szCs w:val="22"/>
          <w14:numForm w14:val="lining"/>
          <w14:numSpacing w14:val="tabular"/>
        </w:rPr>
      </w:pPr>
      <w:r>
        <w:rPr>
          <w:b/>
          <w:sz w:val="22"/>
          <w14:numForm w14:val="lining"/>
          <w14:numSpacing w14:val="tabular"/>
        </w:rPr>
        <w:t>Indicator No 080102 Projects on the support of health – modernising medical equipment</w:t>
      </w:r>
    </w:p>
    <w:p w14:paraId="6561E7E4" w14:textId="73DBD8F4" w:rsidR="00C625DF" w:rsidRPr="00526077" w:rsidRDefault="00C625DF" w:rsidP="00C625DF">
      <w:pPr>
        <w:jc w:val="both"/>
        <w:rPr>
          <w:sz w:val="22"/>
          <w:szCs w:val="22"/>
          <w14:numForm w14:val="lining"/>
          <w14:numSpacing w14:val="tabular"/>
        </w:rPr>
      </w:pPr>
      <w:r>
        <w:rPr>
          <w:sz w:val="22"/>
          <w14:numForm w14:val="lining"/>
          <w14:numSpacing w14:val="tabular"/>
        </w:rPr>
        <w:t xml:space="preserve">The indicator concerning the number of projects on the support of health has reached </w:t>
      </w:r>
      <w:r w:rsidR="00A9308E">
        <w:rPr>
          <w:sz w:val="22"/>
          <w14:numForm w14:val="lining"/>
          <w14:numSpacing w14:val="tabular"/>
        </w:rPr>
        <w:t xml:space="preserve">the high value </w:t>
      </w:r>
      <w:r w:rsidR="00723AAA">
        <w:rPr>
          <w:sz w:val="22"/>
          <w14:numForm w14:val="lining"/>
          <w14:numSpacing w14:val="tabular"/>
        </w:rPr>
        <w:br/>
      </w:r>
      <w:r w:rsidR="00A9308E">
        <w:rPr>
          <w:sz w:val="22"/>
          <w14:numForm w14:val="lining"/>
          <w14:numSpacing w14:val="tabular"/>
        </w:rPr>
        <w:t xml:space="preserve">of </w:t>
      </w:r>
      <w:r>
        <w:rPr>
          <w:sz w:val="22"/>
          <w14:numForm w14:val="lining"/>
          <w14:numSpacing w14:val="tabular"/>
        </w:rPr>
        <w:t>152 % (76 projects focusing on the modernisation of medical equipment of the target value of 50 projects have already been implemented).</w:t>
      </w:r>
    </w:p>
    <w:p w14:paraId="780A01A6" w14:textId="4241DF11" w:rsidR="00C625DF" w:rsidRPr="00526077" w:rsidRDefault="00C625DF" w:rsidP="00C625DF">
      <w:pPr>
        <w:jc w:val="both"/>
        <w:rPr>
          <w:sz w:val="22"/>
          <w:szCs w:val="22"/>
          <w14:numForm w14:val="lining"/>
          <w14:numSpacing w14:val="tabular"/>
        </w:rPr>
      </w:pPr>
      <w:r>
        <w:rPr>
          <w:sz w:val="22"/>
          <w14:numForm w14:val="lining"/>
          <w14:numSpacing w14:val="tabular"/>
        </w:rPr>
        <w:t>Activity 3.2 a) reports the highest absorption capacity in material replacement or purchase of medical equipment for individual hospitals - specialised centres in the national networks (traumatology, oncology, cardiology, neurology, etc.). With respect to the duration of the programming period and requirements for material fit-out of centres spread into individual years</w:t>
      </w:r>
      <w:r w:rsidR="00A9308E">
        <w:rPr>
          <w:sz w:val="22"/>
          <w14:numForm w14:val="lining"/>
          <w14:numSpacing w14:val="tabular"/>
        </w:rPr>
        <w:t>,</w:t>
      </w:r>
      <w:r>
        <w:rPr>
          <w:sz w:val="22"/>
          <w14:numForm w14:val="lining"/>
          <w14:numSpacing w14:val="tabular"/>
        </w:rPr>
        <w:t xml:space="preserve"> and thus also with respect to the ensurance of quality care, the announcement of calls was adapted to these requirements. The reason behind the publishing of a larger number of calls was also the necessity to fulfil the value </w:t>
      </w:r>
      <w:r w:rsidR="00723AAA">
        <w:rPr>
          <w:sz w:val="22"/>
          <w14:numForm w14:val="lining"/>
          <w14:numSpacing w14:val="tabular"/>
        </w:rPr>
        <w:br/>
      </w:r>
      <w:r>
        <w:rPr>
          <w:sz w:val="22"/>
          <w14:numForm w14:val="lining"/>
          <w14:numSpacing w14:val="tabular"/>
        </w:rPr>
        <w:t xml:space="preserve">of result indicator No 080721, where the percentage is used as the unit of measurement, expressing the </w:t>
      </w:r>
      <w:r w:rsidRPr="000C3802">
        <w:rPr>
          <w:sz w:val="22"/>
          <w:szCs w:val="22"/>
          <w14:numForm w14:val="lining"/>
          <w14:numSpacing w14:val="tabular"/>
        </w:rPr>
        <w:t xml:space="preserve">increase in the number of material fit-out of standardised specialised workplaces to 60 % of the standard. </w:t>
      </w:r>
      <w:r w:rsidRPr="000C3802">
        <w:rPr>
          <w:sz w:val="22"/>
          <w:szCs w:val="22"/>
        </w:rPr>
        <w:t xml:space="preserve">Since the indicator expresses the number of implemented projects on modernisation </w:t>
      </w:r>
      <w:r w:rsidR="00723AAA">
        <w:rPr>
          <w:sz w:val="22"/>
          <w:szCs w:val="22"/>
        </w:rPr>
        <w:br/>
      </w:r>
      <w:r w:rsidRPr="000C3802">
        <w:rPr>
          <w:sz w:val="22"/>
          <w:szCs w:val="22"/>
        </w:rPr>
        <w:t xml:space="preserve">of medical equipment and currently the commitment of approved projects equals 110 projects, the </w:t>
      </w:r>
      <w:r w:rsidR="00A9308E" w:rsidRPr="000C3802">
        <w:rPr>
          <w:sz w:val="22"/>
          <w:szCs w:val="22"/>
        </w:rPr>
        <w:t xml:space="preserve">target </w:t>
      </w:r>
      <w:r w:rsidRPr="000C3802">
        <w:rPr>
          <w:sz w:val="22"/>
          <w:szCs w:val="22"/>
        </w:rPr>
        <w:t>value of the indicator will be substantially exceeded in the future (the indicator will be fulfilled to the level of 220 %).</w:t>
      </w:r>
      <w:r>
        <w:rPr>
          <w:sz w:val="22"/>
          <w14:numForm w14:val="lining"/>
          <w14:numSpacing w14:val="tabular"/>
        </w:rPr>
        <w:t xml:space="preserve"> </w:t>
      </w:r>
    </w:p>
    <w:p w14:paraId="7CF03F28" w14:textId="77777777" w:rsidR="0046668E" w:rsidRPr="00526077" w:rsidRDefault="0046668E" w:rsidP="00C625DF">
      <w:pPr>
        <w:jc w:val="both"/>
        <w:rPr>
          <w:sz w:val="22"/>
          <w:szCs w:val="22"/>
          <w14:numForm w14:val="lining"/>
          <w14:numSpacing w14:val="tabular"/>
        </w:rPr>
      </w:pPr>
    </w:p>
    <w:p w14:paraId="752B3F0B" w14:textId="014483F2" w:rsidR="00C625DF" w:rsidRPr="00526077" w:rsidRDefault="00C625DF" w:rsidP="00C625DF">
      <w:pPr>
        <w:jc w:val="both"/>
        <w:rPr>
          <w:b/>
          <w:sz w:val="22"/>
          <w:szCs w:val="22"/>
          <w14:numForm w14:val="lining"/>
          <w14:numSpacing w14:val="tabular"/>
        </w:rPr>
      </w:pPr>
      <w:r>
        <w:rPr>
          <w:b/>
          <w:sz w:val="22"/>
          <w14:numForm w14:val="lining"/>
          <w14:numSpacing w14:val="tabular"/>
        </w:rPr>
        <w:t>Indicator No 080702 Number of projects focused on the introduction of standards and standard procedures of quality and cost management</w:t>
      </w:r>
    </w:p>
    <w:p w14:paraId="171E7259" w14:textId="77DCA71A" w:rsidR="00C625DF" w:rsidRPr="00526077" w:rsidRDefault="00C625DF" w:rsidP="00C625DF">
      <w:pPr>
        <w:jc w:val="both"/>
        <w:rPr>
          <w:sz w:val="22"/>
          <w:szCs w:val="22"/>
          <w14:numForm w14:val="lining"/>
          <w14:numSpacing w14:val="tabular"/>
        </w:rPr>
      </w:pPr>
      <w:r>
        <w:rPr>
          <w:sz w:val="22"/>
          <w14:numForm w14:val="lining"/>
          <w14:numSpacing w14:val="tabular"/>
        </w:rPr>
        <w:t xml:space="preserve">The target value of the indicator is currently fulfilled to the degree of 80 % (12 projects focusing on introducing the standards and standard procedures of quality and cost management of the target value of 15 projects have already been implemented). Since currently the commitment of 15 </w:t>
      </w:r>
      <w:r w:rsidR="00A9308E">
        <w:rPr>
          <w:sz w:val="22"/>
          <w14:numForm w14:val="lining"/>
          <w14:numSpacing w14:val="tabular"/>
        </w:rPr>
        <w:t>approved projects is registered</w:t>
      </w:r>
      <w:r>
        <w:rPr>
          <w:sz w:val="22"/>
          <w14:numForm w14:val="lining"/>
          <w14:numSpacing w14:val="tabular"/>
        </w:rPr>
        <w:t xml:space="preserve"> the target value of t</w:t>
      </w:r>
      <w:r w:rsidR="00A9308E">
        <w:rPr>
          <w:sz w:val="22"/>
          <w14:numForm w14:val="lining"/>
          <w14:numSpacing w14:val="tabular"/>
        </w:rPr>
        <w:t xml:space="preserve">he indicator will be fulfilled. When the </w:t>
      </w:r>
      <w:r>
        <w:rPr>
          <w:sz w:val="22"/>
          <w14:numForm w14:val="lining"/>
          <w14:numSpacing w14:val="tabular"/>
        </w:rPr>
        <w:t>projects from the 17</w:t>
      </w:r>
      <w:r w:rsidRPr="00A9308E">
        <w:rPr>
          <w:sz w:val="22"/>
          <w:vertAlign w:val="superscript"/>
          <w14:numForm w14:val="lining"/>
          <w14:numSpacing w14:val="tabular"/>
        </w:rPr>
        <w:t>th</w:t>
      </w:r>
      <w:r w:rsidR="00A9308E">
        <w:rPr>
          <w:sz w:val="22"/>
          <w14:numForm w14:val="lining"/>
          <w14:numSpacing w14:val="tabular"/>
        </w:rPr>
        <w:t xml:space="preserve"> call are included,</w:t>
      </w:r>
      <w:r>
        <w:rPr>
          <w:sz w:val="22"/>
          <w14:numForm w14:val="lining"/>
          <w14:numSpacing w14:val="tabular"/>
        </w:rPr>
        <w:t xml:space="preserve"> the target value of the indicator will be exceeded. </w:t>
      </w:r>
    </w:p>
    <w:p w14:paraId="061582CC" w14:textId="77777777" w:rsidR="00052D5E" w:rsidRPr="00526077" w:rsidRDefault="00052D5E" w:rsidP="00052D5E">
      <w:pPr>
        <w:jc w:val="both"/>
        <w:rPr>
          <w:highlight w:val="yellow"/>
          <w14:numForm w14:val="lining"/>
          <w14:numSpacing w14:val="tabular"/>
        </w:rPr>
      </w:pPr>
    </w:p>
    <w:p w14:paraId="02478403" w14:textId="77777777" w:rsidR="00052D5E" w:rsidRPr="00526077" w:rsidRDefault="00052D5E" w:rsidP="00052D5E">
      <w:pPr>
        <w:jc w:val="both"/>
        <w:rPr>
          <w:b/>
          <w:sz w:val="22"/>
          <w:szCs w:val="22"/>
          <w14:numForm w14:val="lining"/>
          <w14:numSpacing w14:val="tabular"/>
        </w:rPr>
      </w:pPr>
      <w:r>
        <w:rPr>
          <w:b/>
          <w:sz w:val="22"/>
          <w14:numForm w14:val="lining"/>
          <w14:numSpacing w14:val="tabular"/>
        </w:rPr>
        <w:t>Intervention area 3.3</w:t>
      </w:r>
    </w:p>
    <w:p w14:paraId="608C60DC" w14:textId="2956F37E" w:rsidR="009B70FB" w:rsidRPr="00526077" w:rsidRDefault="009B70FB" w:rsidP="009B70FB">
      <w:pPr>
        <w:jc w:val="both"/>
        <w:rPr>
          <w:sz w:val="22"/>
          <w:szCs w:val="22"/>
          <w14:numForm w14:val="lining"/>
          <w14:numSpacing w14:val="tabular"/>
        </w:rPr>
      </w:pPr>
      <w:r>
        <w:rPr>
          <w:sz w:val="22"/>
          <w14:numForm w14:val="lining"/>
          <w14:numSpacing w14:val="tabular"/>
        </w:rPr>
        <w:t xml:space="preserve">In Intervention area 3.3 a), </w:t>
      </w:r>
      <w:r w:rsidR="00A9308E">
        <w:rPr>
          <w:sz w:val="22"/>
          <w14:numForm w14:val="lining"/>
          <w14:numSpacing w14:val="tabular"/>
        </w:rPr>
        <w:t xml:space="preserve">the implementation of </w:t>
      </w:r>
      <w:r>
        <w:rPr>
          <w:sz w:val="22"/>
          <w14:numForm w14:val="lining"/>
          <w14:numSpacing w14:val="tabular"/>
        </w:rPr>
        <w:t>3 projects have been completed, whi</w:t>
      </w:r>
      <w:r w:rsidR="00A9308E">
        <w:rPr>
          <w:sz w:val="22"/>
          <w14:numForm w14:val="lining"/>
          <w14:numSpacing w14:val="tabular"/>
        </w:rPr>
        <w:t xml:space="preserve">ch </w:t>
      </w:r>
      <w:r w:rsidR="006D61F4">
        <w:rPr>
          <w:sz w:val="22"/>
          <w14:numForm w14:val="lining"/>
          <w14:numSpacing w14:val="tabular"/>
        </w:rPr>
        <w:t>is</w:t>
      </w:r>
      <w:r w:rsidR="00A9308E">
        <w:rPr>
          <w:sz w:val="22"/>
          <w14:numForm w14:val="lining"/>
          <w14:numSpacing w14:val="tabular"/>
        </w:rPr>
        <w:t xml:space="preserve"> why the </w:t>
      </w:r>
      <w:r>
        <w:rPr>
          <w:sz w:val="22"/>
          <w14:numForm w14:val="lining"/>
          <w14:numSpacing w14:val="tabular"/>
        </w:rPr>
        <w:t xml:space="preserve">indicator </w:t>
      </w:r>
      <w:r>
        <w:rPr>
          <w:b/>
          <w:sz w:val="22"/>
          <w14:numForm w14:val="lining"/>
          <w14:numSpacing w14:val="tabular"/>
        </w:rPr>
        <w:t>No 74521 “Number of supported employment services institutions"</w:t>
      </w:r>
      <w:r>
        <w:rPr>
          <w:sz w:val="22"/>
          <w14:numForm w14:val="lining"/>
          <w14:numSpacing w14:val="tabular"/>
        </w:rPr>
        <w:t xml:space="preserve"> </w:t>
      </w:r>
      <w:r w:rsidR="00A9308E">
        <w:rPr>
          <w:sz w:val="22"/>
          <w14:numForm w14:val="lining"/>
          <w14:numSpacing w14:val="tabular"/>
        </w:rPr>
        <w:t xml:space="preserve">has achieved the value of </w:t>
      </w:r>
      <w:r>
        <w:rPr>
          <w:sz w:val="22"/>
          <w14:numForm w14:val="lining"/>
          <w14:numSpacing w14:val="tabular"/>
        </w:rPr>
        <w:t>is 3</w:t>
      </w:r>
      <w:r w:rsidR="00A9308E">
        <w:rPr>
          <w:sz w:val="22"/>
          <w14:numForm w14:val="lining"/>
          <w14:numSpacing w14:val="tabular"/>
        </w:rPr>
        <w:t xml:space="preserve"> institutions</w:t>
      </w:r>
      <w:r>
        <w:rPr>
          <w:sz w:val="22"/>
          <w14:numForm w14:val="lining"/>
          <w14:numSpacing w14:val="tabular"/>
        </w:rPr>
        <w:t xml:space="preserve">. In the monitored period, the implementation of project called “LO CR - </w:t>
      </w:r>
      <w:proofErr w:type="spellStart"/>
      <w:r>
        <w:rPr>
          <w:sz w:val="22"/>
          <w14:numForm w14:val="lining"/>
          <w14:numSpacing w14:val="tabular"/>
        </w:rPr>
        <w:lastRenderedPageBreak/>
        <w:t>Blansko</w:t>
      </w:r>
      <w:proofErr w:type="spellEnd"/>
      <w:r>
        <w:rPr>
          <w:sz w:val="22"/>
          <w14:numForm w14:val="lining"/>
          <w14:numSpacing w14:val="tabular"/>
        </w:rPr>
        <w:t xml:space="preserve"> - reconstruction of the building” was </w:t>
      </w:r>
      <w:r w:rsidR="00A9308E">
        <w:rPr>
          <w:sz w:val="22"/>
          <w14:numForm w14:val="lining"/>
          <w14:numSpacing w14:val="tabular"/>
        </w:rPr>
        <w:t xml:space="preserve">successfully </w:t>
      </w:r>
      <w:r>
        <w:rPr>
          <w:sz w:val="22"/>
          <w14:numForm w14:val="lining"/>
          <w14:numSpacing w14:val="tabular"/>
        </w:rPr>
        <w:t>completed. The commitment of approved projects as of 16 Apr 2015 represents a total of 13 projects</w:t>
      </w:r>
      <w:r w:rsidR="00A9308E">
        <w:rPr>
          <w:sz w:val="22"/>
          <w14:numForm w14:val="lining"/>
          <w14:numSpacing w14:val="tabular"/>
        </w:rPr>
        <w:t>. I</w:t>
      </w:r>
      <w:r>
        <w:rPr>
          <w:sz w:val="22"/>
          <w14:numForm w14:val="lining"/>
          <w14:numSpacing w14:val="tabular"/>
        </w:rPr>
        <w:t xml:space="preserve">n some large investment projects problems with implementation are faced by the MoLSA. One of them is the project called “LO CR Prague – purchase of </w:t>
      </w:r>
      <w:r w:rsidR="00A9308E">
        <w:rPr>
          <w:sz w:val="22"/>
          <w14:numForm w14:val="lining"/>
          <w14:numSpacing w14:val="tabular"/>
        </w:rPr>
        <w:t>the</w:t>
      </w:r>
      <w:r>
        <w:rPr>
          <w:sz w:val="22"/>
          <w14:numForm w14:val="lining"/>
          <w14:numSpacing w14:val="tabular"/>
        </w:rPr>
        <w:t xml:space="preserve"> office building” in which the expenditure has not been considered eligible by the EC, except for the expenditure on the training centre. Another problematic project is the one called "LO CR – Pardubice – construction of the building and the training centre"</w:t>
      </w:r>
      <w:r w:rsidR="00A9308E">
        <w:rPr>
          <w:sz w:val="22"/>
          <w14:numForm w14:val="lining"/>
          <w14:numSpacing w14:val="tabular"/>
        </w:rPr>
        <w:t>,</w:t>
      </w:r>
      <w:r>
        <w:rPr>
          <w:sz w:val="22"/>
          <w14:numForm w14:val="lining"/>
          <w14:numSpacing w14:val="tabular"/>
        </w:rPr>
        <w:t xml:space="preserve"> in which based on the decision of the GD LO CR the beneficiary has withdrawn from project implementation. The termination of project administration under the IOP was approved by the 10</w:t>
      </w:r>
      <w:r>
        <w:rPr>
          <w:sz w:val="22"/>
          <w:vertAlign w:val="superscript"/>
          <w14:numForm w14:val="lining"/>
          <w14:numSpacing w14:val="tabular"/>
        </w:rPr>
        <w:t>th</w:t>
      </w:r>
      <w:r>
        <w:rPr>
          <w:sz w:val="22"/>
          <w14:numForm w14:val="lining"/>
          <w14:numSpacing w14:val="tabular"/>
        </w:rPr>
        <w:t xml:space="preserve"> meeting of the MoLSA top officials on 10 Apr 2015 (change in the value of </w:t>
      </w:r>
      <w:r w:rsidR="00A9308E">
        <w:rPr>
          <w:sz w:val="22"/>
          <w14:numForm w14:val="lining"/>
          <w14:numSpacing w14:val="tabular"/>
        </w:rPr>
        <w:t xml:space="preserve">the </w:t>
      </w:r>
      <w:r>
        <w:rPr>
          <w:sz w:val="22"/>
          <w14:numForm w14:val="lining"/>
          <w14:numSpacing w14:val="tabular"/>
        </w:rPr>
        <w:t>indicator will be reflected in the next Report on Implementation of the IOP). On account of this fact the target value of this indicator will most likely not be achieved.</w:t>
      </w:r>
    </w:p>
    <w:p w14:paraId="046CC027" w14:textId="77777777" w:rsidR="009B70FB" w:rsidRPr="00526077" w:rsidRDefault="009B70FB" w:rsidP="009B70FB">
      <w:pPr>
        <w:jc w:val="both"/>
        <w:rPr>
          <w:sz w:val="22"/>
          <w:szCs w:val="22"/>
          <w14:numForm w14:val="lining"/>
          <w14:numSpacing w14:val="tabular"/>
        </w:rPr>
      </w:pPr>
    </w:p>
    <w:p w14:paraId="072E4738" w14:textId="74177560" w:rsidR="00D147E7" w:rsidRPr="00526077" w:rsidRDefault="009B70FB" w:rsidP="009B70FB">
      <w:pPr>
        <w:jc w:val="both"/>
        <w:rPr>
          <w:sz w:val="22"/>
          <w:szCs w:val="22"/>
          <w14:numForm w14:val="lining"/>
          <w14:numSpacing w14:val="tabular"/>
        </w:rPr>
      </w:pPr>
      <w:r>
        <w:rPr>
          <w:sz w:val="22"/>
          <w14:numForm w14:val="lining"/>
          <w14:numSpacing w14:val="tabular"/>
        </w:rPr>
        <w:t xml:space="preserve">Indicator </w:t>
      </w:r>
      <w:r>
        <w:rPr>
          <w:b/>
          <w:sz w:val="22"/>
          <w14:numForm w14:val="lining"/>
          <w14:numSpacing w14:val="tabular"/>
        </w:rPr>
        <w:t xml:space="preserve">No 74532 “Number of newly built and supported existing training centres </w:t>
      </w:r>
      <w:r w:rsidR="00723AAA">
        <w:rPr>
          <w:b/>
          <w:sz w:val="22"/>
          <w14:numForm w14:val="lining"/>
          <w14:numSpacing w14:val="tabular"/>
        </w:rPr>
        <w:br/>
      </w:r>
      <w:r>
        <w:rPr>
          <w:b/>
          <w:sz w:val="22"/>
          <w14:numForm w14:val="lining"/>
          <w14:numSpacing w14:val="tabular"/>
        </w:rPr>
        <w:t>of employment services”</w:t>
      </w:r>
      <w:r>
        <w:rPr>
          <w:sz w:val="22"/>
          <w14:numForm w14:val="lining"/>
          <w14:numSpacing w14:val="tabular"/>
        </w:rPr>
        <w:t xml:space="preserve"> in activity 3.3 b) includes 1 successfully completed project called “LO CR – Hradec </w:t>
      </w:r>
      <w:proofErr w:type="spellStart"/>
      <w:r>
        <w:rPr>
          <w:sz w:val="22"/>
          <w14:numForm w14:val="lining"/>
          <w14:numSpacing w14:val="tabular"/>
        </w:rPr>
        <w:t>Králové</w:t>
      </w:r>
      <w:proofErr w:type="spellEnd"/>
      <w:r>
        <w:rPr>
          <w:sz w:val="22"/>
          <w14:numForm w14:val="lining"/>
          <w14:numSpacing w14:val="tabular"/>
        </w:rPr>
        <w:t xml:space="preserve"> – reconstruction of the training centre“, and </w:t>
      </w:r>
      <w:r w:rsidR="00D61525">
        <w:rPr>
          <w:sz w:val="22"/>
          <w14:numForm w14:val="lining"/>
          <w14:numSpacing w14:val="tabular"/>
        </w:rPr>
        <w:t xml:space="preserve">thus </w:t>
      </w:r>
      <w:r>
        <w:rPr>
          <w:sz w:val="22"/>
          <w14:numForm w14:val="lining"/>
          <w14:numSpacing w14:val="tabular"/>
        </w:rPr>
        <w:t xml:space="preserve">the achieved value is 1. The target value of the indicator reckons with the construction of 3 training centres of the </w:t>
      </w:r>
      <w:r w:rsidR="00D61525">
        <w:rPr>
          <w:sz w:val="22"/>
          <w14:numForm w14:val="lining"/>
          <w14:numSpacing w14:val="tabular"/>
        </w:rPr>
        <w:t>e</w:t>
      </w:r>
      <w:r>
        <w:rPr>
          <w:sz w:val="22"/>
          <w14:numForm w14:val="lining"/>
          <w14:numSpacing w14:val="tabular"/>
        </w:rPr>
        <w:t xml:space="preserve">mployment services. The status of commitment of approved projects has currently been achieved by 4 </w:t>
      </w:r>
      <w:proofErr w:type="gramStart"/>
      <w:r>
        <w:rPr>
          <w:sz w:val="22"/>
          <w14:numForm w14:val="lining"/>
          <w14:numSpacing w14:val="tabular"/>
        </w:rPr>
        <w:t>projects,</w:t>
      </w:r>
      <w:proofErr w:type="gramEnd"/>
      <w:r>
        <w:rPr>
          <w:sz w:val="22"/>
          <w14:numForm w14:val="lining"/>
          <w14:numSpacing w14:val="tabular"/>
        </w:rPr>
        <w:t xml:space="preserve"> the value however does not reflect the withdrawal of the beneficiary </w:t>
      </w:r>
      <w:r w:rsidR="00D61525">
        <w:rPr>
          <w:sz w:val="22"/>
          <w14:numForm w14:val="lining"/>
          <w14:numSpacing w14:val="tabular"/>
        </w:rPr>
        <w:t>from</w:t>
      </w:r>
      <w:r>
        <w:rPr>
          <w:sz w:val="22"/>
          <w14:numForm w14:val="lining"/>
          <w14:numSpacing w14:val="tabular"/>
        </w:rPr>
        <w:t xml:space="preserve"> the LO CR Pardubice </w:t>
      </w:r>
      <w:r w:rsidR="00D61525">
        <w:rPr>
          <w:sz w:val="22"/>
          <w14:numForm w14:val="lining"/>
          <w14:numSpacing w14:val="tabular"/>
        </w:rPr>
        <w:t>project</w:t>
      </w:r>
      <w:r>
        <w:rPr>
          <w:sz w:val="22"/>
          <w14:numForm w14:val="lining"/>
          <w14:numSpacing w14:val="tabular"/>
        </w:rPr>
        <w:t xml:space="preserve">. </w:t>
      </w:r>
    </w:p>
    <w:p w14:paraId="5B143EAE" w14:textId="559FF78C" w:rsidR="009B70FB" w:rsidRPr="00526077" w:rsidRDefault="00D61525" w:rsidP="009B70FB">
      <w:pPr>
        <w:jc w:val="both"/>
        <w:rPr>
          <w:sz w:val="22"/>
          <w:szCs w:val="22"/>
          <w14:numForm w14:val="lining"/>
          <w14:numSpacing w14:val="tabular"/>
        </w:rPr>
      </w:pPr>
      <w:r>
        <w:rPr>
          <w:sz w:val="22"/>
          <w14:numForm w14:val="lining"/>
          <w14:numSpacing w14:val="tabular"/>
        </w:rPr>
        <w:t xml:space="preserve">Unless problems arise </w:t>
      </w:r>
      <w:r w:rsidR="009B70FB">
        <w:rPr>
          <w:sz w:val="22"/>
          <w14:numForm w14:val="lining"/>
          <w14:numSpacing w14:val="tabular"/>
        </w:rPr>
        <w:t>in the implementation of projects, the achievement of the target value of the indicator is foreseen</w:t>
      </w:r>
      <w:r>
        <w:rPr>
          <w:sz w:val="22"/>
          <w14:numForm w14:val="lining"/>
          <w14:numSpacing w14:val="tabular"/>
        </w:rPr>
        <w:t xml:space="preserve"> by the MoLSA</w:t>
      </w:r>
      <w:r w:rsidR="009B70FB">
        <w:rPr>
          <w:sz w:val="22"/>
          <w14:numForm w14:val="lining"/>
          <w14:numSpacing w14:val="tabular"/>
        </w:rPr>
        <w:t xml:space="preserve">. </w:t>
      </w:r>
    </w:p>
    <w:p w14:paraId="32B580FD" w14:textId="77777777" w:rsidR="009B70FB" w:rsidRPr="00526077" w:rsidRDefault="009B70FB" w:rsidP="009B70FB">
      <w:pPr>
        <w:jc w:val="both"/>
        <w:rPr>
          <w:sz w:val="22"/>
          <w:szCs w:val="22"/>
          <w14:numForm w14:val="lining"/>
          <w14:numSpacing w14:val="tabular"/>
        </w:rPr>
      </w:pPr>
    </w:p>
    <w:p w14:paraId="78223356" w14:textId="144518EB" w:rsidR="009B70FB" w:rsidRPr="00526077" w:rsidRDefault="009B70FB" w:rsidP="009B70FB">
      <w:pPr>
        <w:jc w:val="both"/>
        <w:rPr>
          <w:sz w:val="22"/>
          <w:szCs w:val="22"/>
          <w14:numForm w14:val="lining"/>
          <w14:numSpacing w14:val="tabular"/>
        </w:rPr>
      </w:pPr>
      <w:r>
        <w:rPr>
          <w:sz w:val="22"/>
          <w14:numForm w14:val="lining"/>
          <w14:numSpacing w14:val="tabular"/>
        </w:rPr>
        <w:t xml:space="preserve">The achieved value of indicator </w:t>
      </w:r>
      <w:r>
        <w:rPr>
          <w:b/>
          <w:sz w:val="22"/>
          <w14:numForm w14:val="lining"/>
          <w14:numSpacing w14:val="tabular"/>
        </w:rPr>
        <w:t>No 74533 “Number of newly built and supported existing information and education centres of employment services”</w:t>
      </w:r>
      <w:r>
        <w:rPr>
          <w:sz w:val="22"/>
          <w14:numForm w14:val="lining"/>
          <w14:numSpacing w14:val="tabular"/>
        </w:rPr>
        <w:t xml:space="preserve"> is 1 and is linked to the successfully completed project in activity 3.3 c) “Building an information and education centre of the South Bohemian Region“, </w:t>
      </w:r>
      <w:r w:rsidR="00D61525">
        <w:rPr>
          <w:sz w:val="22"/>
          <w14:numForm w14:val="lining"/>
          <w14:numSpacing w14:val="tabular"/>
        </w:rPr>
        <w:t>which</w:t>
      </w:r>
      <w:r>
        <w:rPr>
          <w:sz w:val="22"/>
          <w14:numForm w14:val="lining"/>
          <w14:numSpacing w14:val="tabular"/>
        </w:rPr>
        <w:t xml:space="preserve"> represents 52.27%</w:t>
      </w:r>
      <w:r w:rsidR="00D61525">
        <w:rPr>
          <w:sz w:val="22"/>
          <w14:numForm w14:val="lining"/>
          <w14:numSpacing w14:val="tabular"/>
        </w:rPr>
        <w:t xml:space="preserve"> of the target value</w:t>
      </w:r>
      <w:r>
        <w:rPr>
          <w:sz w:val="22"/>
          <w14:numForm w14:val="lining"/>
          <w14:numSpacing w14:val="tabular"/>
        </w:rPr>
        <w:t xml:space="preserve">. In activity 3.3 c), the project called “Information and education centre of </w:t>
      </w:r>
      <w:r w:rsidR="00D61525">
        <w:rPr>
          <w:sz w:val="22"/>
          <w14:numForm w14:val="lining"/>
          <w14:numSpacing w14:val="tabular"/>
        </w:rPr>
        <w:t xml:space="preserve">the </w:t>
      </w:r>
      <w:r>
        <w:rPr>
          <w:sz w:val="22"/>
          <w14:numForm w14:val="lining"/>
          <w14:numSpacing w14:val="tabular"/>
        </w:rPr>
        <w:t>P</w:t>
      </w:r>
      <w:r w:rsidR="00D61525">
        <w:rPr>
          <w:sz w:val="22"/>
          <w14:numForm w14:val="lining"/>
          <w14:numSpacing w14:val="tabular"/>
        </w:rPr>
        <w:t>ilsen</w:t>
      </w:r>
      <w:r>
        <w:rPr>
          <w:sz w:val="22"/>
          <w14:numForm w14:val="lining"/>
          <w14:numSpacing w14:val="tabular"/>
        </w:rPr>
        <w:t xml:space="preserve"> Region” is in the status of commitment. Therefore, the target value of the indicator is expected to be achieved.</w:t>
      </w:r>
    </w:p>
    <w:p w14:paraId="53186ABE" w14:textId="77777777" w:rsidR="009B70FB" w:rsidRPr="00526077" w:rsidRDefault="009B70FB" w:rsidP="009B70FB">
      <w:pPr>
        <w:jc w:val="both"/>
        <w:rPr>
          <w:sz w:val="22"/>
          <w:szCs w:val="22"/>
          <w14:numForm w14:val="lining"/>
          <w14:numSpacing w14:val="tabular"/>
        </w:rPr>
      </w:pPr>
    </w:p>
    <w:p w14:paraId="67EBBACB" w14:textId="461C350C" w:rsidR="009B70FB" w:rsidRPr="00526077" w:rsidRDefault="00D61525" w:rsidP="009B70FB">
      <w:pPr>
        <w:jc w:val="both"/>
        <w:rPr>
          <w:sz w:val="22"/>
          <w:szCs w:val="22"/>
          <w14:numForm w14:val="lining"/>
          <w14:numSpacing w14:val="tabular"/>
        </w:rPr>
      </w:pPr>
      <w:r>
        <w:rPr>
          <w:sz w:val="22"/>
          <w14:numForm w14:val="lining"/>
          <w14:numSpacing w14:val="tabular"/>
        </w:rPr>
        <w:t>The r</w:t>
      </w:r>
      <w:r w:rsidR="009B70FB">
        <w:rPr>
          <w:sz w:val="22"/>
          <w14:numForm w14:val="lining"/>
          <w14:numSpacing w14:val="tabular"/>
        </w:rPr>
        <w:t xml:space="preserve">esult indicator </w:t>
      </w:r>
      <w:r w:rsidR="009B70FB">
        <w:rPr>
          <w:b/>
          <w:sz w:val="22"/>
          <w14:numForm w14:val="lining"/>
          <w14:numSpacing w14:val="tabular"/>
        </w:rPr>
        <w:t xml:space="preserve">No 74514 “Quality increase in working and client environment </w:t>
      </w:r>
      <w:r w:rsidR="00723AAA">
        <w:rPr>
          <w:b/>
          <w:sz w:val="22"/>
          <w14:numForm w14:val="lining"/>
          <w14:numSpacing w14:val="tabular"/>
        </w:rPr>
        <w:br/>
      </w:r>
      <w:r w:rsidR="009B70FB">
        <w:rPr>
          <w:b/>
          <w:sz w:val="22"/>
          <w14:numForm w14:val="lining"/>
          <w14:numSpacing w14:val="tabular"/>
        </w:rPr>
        <w:t>of the employment services institutions”</w:t>
      </w:r>
      <w:r w:rsidR="009B70FB">
        <w:rPr>
          <w:sz w:val="22"/>
          <w14:numForm w14:val="lining"/>
          <w14:numSpacing w14:val="tabular"/>
        </w:rPr>
        <w:t xml:space="preserve"> is reported </w:t>
      </w:r>
      <w:r>
        <w:rPr>
          <w:sz w:val="22"/>
          <w14:numForm w14:val="lining"/>
          <w14:numSpacing w14:val="tabular"/>
        </w:rPr>
        <w:t xml:space="preserve">as a </w:t>
      </w:r>
      <w:r w:rsidR="009B70FB">
        <w:rPr>
          <w:sz w:val="22"/>
          <w14:numForm w14:val="lining"/>
          <w14:numSpacing w14:val="tabular"/>
        </w:rPr>
        <w:t>percentage for the programming period. The completed implementation of projects resulted i</w:t>
      </w:r>
      <w:r>
        <w:rPr>
          <w:sz w:val="22"/>
          <w14:numForm w14:val="lining"/>
          <w14:numSpacing w14:val="tabular"/>
        </w:rPr>
        <w:t>n the total fulfilment of 8.29%</w:t>
      </w:r>
      <w:r w:rsidR="009B70FB">
        <w:rPr>
          <w:sz w:val="22"/>
          <w14:numForm w14:val="lining"/>
          <w14:numSpacing w14:val="tabular"/>
        </w:rPr>
        <w:t xml:space="preserve"> (the achieved value given in the table already reflects the project </w:t>
      </w:r>
      <w:r>
        <w:rPr>
          <w:sz w:val="22"/>
          <w14:numForm w14:val="lining"/>
          <w14:numSpacing w14:val="tabular"/>
        </w:rPr>
        <w:t>“</w:t>
      </w:r>
      <w:r w:rsidR="009B70FB">
        <w:rPr>
          <w:sz w:val="22"/>
          <w14:numForm w14:val="lining"/>
          <w14:numSpacing w14:val="tabular"/>
        </w:rPr>
        <w:t>LO CR Prague – purchase of the office building</w:t>
      </w:r>
      <w:r>
        <w:rPr>
          <w:sz w:val="22"/>
          <w14:numForm w14:val="lining"/>
          <w14:numSpacing w14:val="tabular"/>
        </w:rPr>
        <w:t>”</w:t>
      </w:r>
      <w:r w:rsidR="009B70FB">
        <w:rPr>
          <w:sz w:val="22"/>
          <w14:numForm w14:val="lining"/>
          <w14:numSpacing w14:val="tabular"/>
        </w:rPr>
        <w:t xml:space="preserve">). Bearing in mind the state of play of implementation of the MoLSA risky projects (and the withdrawal of the beneficiary </w:t>
      </w:r>
      <w:r>
        <w:rPr>
          <w:sz w:val="22"/>
          <w14:numForm w14:val="lining"/>
          <w14:numSpacing w14:val="tabular"/>
        </w:rPr>
        <w:t>from the implementation of “</w:t>
      </w:r>
      <w:r w:rsidR="009B70FB">
        <w:rPr>
          <w:sz w:val="22"/>
          <w14:numForm w14:val="lining"/>
          <w14:numSpacing w14:val="tabular"/>
        </w:rPr>
        <w:t>LO CR – Pardubice</w:t>
      </w:r>
      <w:r>
        <w:rPr>
          <w:sz w:val="22"/>
          <w14:numForm w14:val="lining"/>
          <w14:numSpacing w14:val="tabular"/>
        </w:rPr>
        <w:t>”</w:t>
      </w:r>
      <w:r w:rsidR="009B70FB">
        <w:rPr>
          <w:sz w:val="22"/>
          <w14:numForm w14:val="lining"/>
          <w14:numSpacing w14:val="tabular"/>
        </w:rPr>
        <w:t xml:space="preserve"> project), the MoLSA anticipates non-fulfilment of the indicator.</w:t>
      </w:r>
    </w:p>
    <w:p w14:paraId="5969DACE" w14:textId="77777777" w:rsidR="009B70FB" w:rsidRPr="00526077" w:rsidRDefault="009B70FB" w:rsidP="009B70FB">
      <w:pPr>
        <w:jc w:val="both"/>
        <w:rPr>
          <w:sz w:val="22"/>
          <w:szCs w:val="22"/>
          <w14:numForm w14:val="lining"/>
          <w14:numSpacing w14:val="tabular"/>
        </w:rPr>
      </w:pPr>
    </w:p>
    <w:p w14:paraId="4CFC019A" w14:textId="42FEDAC9" w:rsidR="009B70FB" w:rsidRPr="00526077" w:rsidRDefault="009B70FB" w:rsidP="009B70FB">
      <w:pPr>
        <w:jc w:val="both"/>
        <w:rPr>
          <w:sz w:val="22"/>
          <w:szCs w:val="22"/>
          <w14:numForm w14:val="lining"/>
          <w14:numSpacing w14:val="tabular"/>
        </w:rPr>
      </w:pPr>
      <w:r>
        <w:rPr>
          <w:sz w:val="22"/>
          <w14:numForm w14:val="lining"/>
          <w14:numSpacing w14:val="tabular"/>
        </w:rPr>
        <w:t>Indicators No 74512 and No 74513 will be gradually fulfilled from the date of completion of project implementation until the end of the obligatory 5-year project sustainability. Thus, the achieved value of these indicators is currently low. As compared to the previous period</w:t>
      </w:r>
      <w:r w:rsidR="00D61525">
        <w:rPr>
          <w:sz w:val="22"/>
          <w14:numForm w14:val="lining"/>
          <w14:numSpacing w14:val="tabular"/>
        </w:rPr>
        <w:t>,</w:t>
      </w:r>
      <w:r>
        <w:rPr>
          <w:sz w:val="22"/>
          <w14:numForm w14:val="lining"/>
          <w14:numSpacing w14:val="tabular"/>
        </w:rPr>
        <w:t xml:space="preserve"> the activity 3.3 b) reported progress in the fulfilment of indicator </w:t>
      </w:r>
      <w:r>
        <w:rPr>
          <w:b/>
          <w:sz w:val="22"/>
          <w14:numForm w14:val="lining"/>
          <w14:numSpacing w14:val="tabular"/>
        </w:rPr>
        <w:t xml:space="preserve">No 74512 “Increase in the capacity of training centres </w:t>
      </w:r>
      <w:r w:rsidR="00723AAA">
        <w:rPr>
          <w:b/>
          <w:sz w:val="22"/>
          <w14:numForm w14:val="lining"/>
          <w14:numSpacing w14:val="tabular"/>
        </w:rPr>
        <w:br/>
      </w:r>
      <w:r>
        <w:rPr>
          <w:b/>
          <w:sz w:val="22"/>
          <w14:numForm w14:val="lining"/>
          <w14:numSpacing w14:val="tabular"/>
        </w:rPr>
        <w:t>of employment services”</w:t>
      </w:r>
      <w:r>
        <w:rPr>
          <w:sz w:val="22"/>
          <w14:numForm w14:val="lining"/>
          <w14:numSpacing w14:val="tabular"/>
        </w:rPr>
        <w:t xml:space="preserve">. The achieved value of this indicator is 1.27 % of the increase in the capacity of training centres of employment services. </w:t>
      </w:r>
    </w:p>
    <w:p w14:paraId="7AD658F1" w14:textId="77777777" w:rsidR="009B70FB" w:rsidRPr="00526077" w:rsidRDefault="009B70FB" w:rsidP="009B70FB">
      <w:pPr>
        <w:jc w:val="both"/>
        <w:rPr>
          <w:sz w:val="22"/>
          <w:szCs w:val="22"/>
          <w14:numForm w14:val="lining"/>
          <w14:numSpacing w14:val="tabular"/>
        </w:rPr>
      </w:pPr>
    </w:p>
    <w:p w14:paraId="0C1F1A41" w14:textId="432BFA01" w:rsidR="009B70FB" w:rsidRDefault="009B70FB" w:rsidP="009B70FB">
      <w:pPr>
        <w:jc w:val="both"/>
        <w:rPr>
          <w:sz w:val="22"/>
          <w14:numForm w14:val="lining"/>
          <w14:numSpacing w14:val="tabular"/>
        </w:rPr>
      </w:pPr>
      <w:r>
        <w:rPr>
          <w:sz w:val="22"/>
          <w14:numForm w14:val="lining"/>
          <w14:numSpacing w14:val="tabular"/>
        </w:rPr>
        <w:t xml:space="preserve">An increase in the achieved value as compared to the previous period was also seen in indicator </w:t>
      </w:r>
      <w:r w:rsidR="00723AAA">
        <w:rPr>
          <w:sz w:val="22"/>
          <w14:numForm w14:val="lining"/>
          <w14:numSpacing w14:val="tabular"/>
        </w:rPr>
        <w:br/>
      </w:r>
      <w:r>
        <w:rPr>
          <w:b/>
          <w:sz w:val="22"/>
          <w14:numForm w14:val="lining"/>
          <w14:numSpacing w14:val="tabular"/>
        </w:rPr>
        <w:t>No 74513 “Increase in the capacity of consultancy and training centres"</w:t>
      </w:r>
      <w:r>
        <w:rPr>
          <w:sz w:val="22"/>
          <w14:numForm w14:val="lining"/>
          <w14:numSpacing w14:val="tabular"/>
        </w:rPr>
        <w:t xml:space="preserve">, linked to activity 3.3 c). Currently, the achieved value is 4.98 % (a total of 394 clients have been trained </w:t>
      </w:r>
      <w:r w:rsidR="00D61525">
        <w:rPr>
          <w:sz w:val="22"/>
          <w14:numForm w14:val="lining"/>
          <w14:numSpacing w14:val="tabular"/>
        </w:rPr>
        <w:t>at the</w:t>
      </w:r>
      <w:r>
        <w:rPr>
          <w:sz w:val="22"/>
          <w14:numForm w14:val="lining"/>
          <w14:numSpacing w14:val="tabular"/>
        </w:rPr>
        <w:t xml:space="preserve"> information and training centres). The status of commitment of approved projects has been reached by 2 projects with the </w:t>
      </w:r>
      <w:r w:rsidR="00D61525">
        <w:rPr>
          <w:sz w:val="22"/>
          <w14:numForm w14:val="lining"/>
          <w14:numSpacing w14:val="tabular"/>
        </w:rPr>
        <w:t xml:space="preserve">planned </w:t>
      </w:r>
      <w:r>
        <w:rPr>
          <w:sz w:val="22"/>
          <w14:numForm w14:val="lining"/>
          <w14:numSpacing w14:val="tabular"/>
        </w:rPr>
        <w:t xml:space="preserve">value of the increase in the capacity of consultancy and training centres by 25%, which represents 100% </w:t>
      </w:r>
      <w:r w:rsidR="00D61525">
        <w:rPr>
          <w:sz w:val="22"/>
          <w14:numForm w14:val="lining"/>
          <w14:numSpacing w14:val="tabular"/>
        </w:rPr>
        <w:t>of the target value</w:t>
      </w:r>
      <w:r>
        <w:rPr>
          <w:sz w:val="22"/>
          <w14:numForm w14:val="lining"/>
          <w14:numSpacing w14:val="tabular"/>
        </w:rPr>
        <w:t xml:space="preserve">. Therefore, the MoLSA anticipates the fulfilment of the indicator. </w:t>
      </w:r>
    </w:p>
    <w:p w14:paraId="288A82C1" w14:textId="77777777" w:rsidR="00723AAA" w:rsidRDefault="00723AAA" w:rsidP="009B70FB">
      <w:pPr>
        <w:jc w:val="both"/>
        <w:rPr>
          <w:sz w:val="22"/>
          <w14:numForm w14:val="lining"/>
          <w14:numSpacing w14:val="tabular"/>
        </w:rPr>
      </w:pPr>
    </w:p>
    <w:p w14:paraId="40BACC4C" w14:textId="7882EDB0" w:rsidR="00723AAA" w:rsidRPr="00526077" w:rsidRDefault="00723AAA" w:rsidP="00723AAA">
      <w:pPr>
        <w:jc w:val="both"/>
        <w:rPr>
          <w:sz w:val="22"/>
          <w:szCs w:val="22"/>
          <w14:numForm w14:val="lining"/>
          <w14:numSpacing w14:val="tabular"/>
        </w:rPr>
      </w:pPr>
      <w:r>
        <w:rPr>
          <w:sz w:val="22"/>
          <w14:numForm w14:val="lining"/>
          <w14:numSpacing w14:val="tabular"/>
        </w:rPr>
        <w:t xml:space="preserve">In activity 3.3 c) the target value of the monitoring indicators No 74533 and 74513 is anticipated to be achieved. 100% of projects (it concerns 2 projects) have achieved the status of commitment </w:t>
      </w:r>
      <w:r w:rsidR="00423102">
        <w:rPr>
          <w:sz w:val="22"/>
          <w14:numForm w14:val="lining"/>
          <w14:numSpacing w14:val="tabular"/>
        </w:rPr>
        <w:br/>
      </w:r>
      <w:r>
        <w:rPr>
          <w:sz w:val="22"/>
          <w14:numForm w14:val="lining"/>
          <w14:numSpacing w14:val="tabular"/>
        </w:rPr>
        <w:t xml:space="preserve">of approved projects and the amount of funds covered by the issued Decisions represents 52.27%. </w:t>
      </w:r>
      <w:r w:rsidR="00423102">
        <w:rPr>
          <w:sz w:val="22"/>
          <w14:numForm w14:val="lining"/>
          <w14:numSpacing w14:val="tabular"/>
        </w:rPr>
        <w:br/>
      </w:r>
      <w:r>
        <w:rPr>
          <w:sz w:val="22"/>
          <w14:numForm w14:val="lining"/>
          <w14:numSpacing w14:val="tabular"/>
        </w:rPr>
        <w:t xml:space="preserve">In the monitoring indicator No 74532 in activity 3.3 b), 133% of projects have reached the status </w:t>
      </w:r>
      <w:r w:rsidR="00423102">
        <w:rPr>
          <w:sz w:val="22"/>
          <w14:numForm w14:val="lining"/>
          <w14:numSpacing w14:val="tabular"/>
        </w:rPr>
        <w:br/>
      </w:r>
      <w:r>
        <w:rPr>
          <w:sz w:val="22"/>
          <w14:numForm w14:val="lining"/>
          <w14:numSpacing w14:val="tabular"/>
        </w:rPr>
        <w:t xml:space="preserve">of commitment and the value of projects with the issued Decision equals 68.45%. </w:t>
      </w:r>
    </w:p>
    <w:p w14:paraId="593C515B" w14:textId="699380C6" w:rsidR="00723AAA" w:rsidRPr="00526077" w:rsidRDefault="00723AAA" w:rsidP="00723AAA">
      <w:pPr>
        <w:jc w:val="both"/>
        <w:rPr>
          <w:sz w:val="22"/>
          <w:szCs w:val="22"/>
          <w14:numForm w14:val="lining"/>
          <w14:numSpacing w14:val="tabular"/>
        </w:rPr>
      </w:pPr>
      <w:r>
        <w:rPr>
          <w:sz w:val="22"/>
          <w14:numForm w14:val="lining"/>
          <w14:numSpacing w14:val="tabular"/>
        </w:rPr>
        <w:lastRenderedPageBreak/>
        <w:t xml:space="preserve">In indicator No 74521 – Number of supported employment services institutions, which is linked to activity 3.3 a), the status of commitment has been reached by 108.3% of </w:t>
      </w:r>
      <w:r w:rsidR="00423102">
        <w:rPr>
          <w:sz w:val="22"/>
          <w14:numForm w14:val="lining"/>
          <w14:numSpacing w14:val="tabular"/>
        </w:rPr>
        <w:t>projects;</w:t>
      </w:r>
      <w:r>
        <w:rPr>
          <w:sz w:val="22"/>
          <w14:numForm w14:val="lining"/>
          <w14:numSpacing w14:val="tabular"/>
        </w:rPr>
        <w:t xml:space="preserve"> the value of projects with the issued Decision equals 72.33%.</w:t>
      </w:r>
    </w:p>
    <w:p w14:paraId="7A09F06A" w14:textId="77777777" w:rsidR="00723AAA" w:rsidRPr="00526077" w:rsidRDefault="00723AAA" w:rsidP="00723AAA">
      <w:pPr>
        <w:jc w:val="both"/>
        <w:rPr>
          <w:sz w:val="22"/>
          <w:szCs w:val="22"/>
          <w14:numForm w14:val="lining"/>
          <w14:numSpacing w14:val="tabular"/>
        </w:rPr>
      </w:pPr>
      <w:r>
        <w:rPr>
          <w:sz w:val="22"/>
          <w14:numForm w14:val="lining"/>
          <w14:numSpacing w14:val="tabular"/>
        </w:rPr>
        <w:t>The achievement of the target values of monitoring indicators in activity 3.3 a) and b) is significantly impacted by the progress in implementation of large projects, the project LO CR Prague in particular, and by the withdrawal of the project LO CR Pardubice.</w:t>
      </w:r>
    </w:p>
    <w:p w14:paraId="1190F896" w14:textId="3D50D1C6" w:rsidR="00FB7BC7" w:rsidRPr="00526077" w:rsidRDefault="00FB7BC7" w:rsidP="00FB7BC7">
      <w:pPr>
        <w:jc w:val="both"/>
        <w:rPr>
          <w:sz w:val="22"/>
          <w:szCs w:val="22"/>
          <w14:numForm w14:val="lining"/>
          <w14:numSpacing w14:val="tabular"/>
        </w:rPr>
      </w:pPr>
    </w:p>
    <w:p w14:paraId="7FB34D0D" w14:textId="77777777" w:rsidR="00D54C15" w:rsidRPr="00526077" w:rsidRDefault="00052D5E" w:rsidP="00D54C15">
      <w:pPr>
        <w:jc w:val="both"/>
        <w:rPr>
          <w:b/>
          <w:sz w:val="22"/>
          <w:szCs w:val="22"/>
          <w14:numForm w14:val="lining"/>
          <w14:numSpacing w14:val="tabular"/>
        </w:rPr>
      </w:pPr>
      <w:r>
        <w:rPr>
          <w:b/>
          <w:sz w:val="22"/>
          <w14:numForm w14:val="lining"/>
          <w14:numSpacing w14:val="tabular"/>
        </w:rPr>
        <w:t>Intervention area 3.4</w:t>
      </w:r>
    </w:p>
    <w:p w14:paraId="38460C2D" w14:textId="77777777" w:rsidR="00F5488A" w:rsidRDefault="00F5488A" w:rsidP="008545F4">
      <w:pPr>
        <w:jc w:val="both"/>
        <w:rPr>
          <w:sz w:val="22"/>
          <w14:numForm w14:val="lining"/>
          <w14:numSpacing w14:val="tabular"/>
        </w:rPr>
      </w:pPr>
    </w:p>
    <w:p w14:paraId="6311A765" w14:textId="53DF4C3C" w:rsidR="00F5488A" w:rsidRPr="008545F4" w:rsidRDefault="00F5488A" w:rsidP="00F5488A">
      <w:pPr>
        <w:jc w:val="both"/>
      </w:pPr>
      <w:r>
        <w:rPr>
          <w:sz w:val="22"/>
          <w:szCs w:val="22"/>
        </w:rPr>
        <w:t>No significant progress was achieved in the fulfilment of the monitoring indicators</w:t>
      </w:r>
      <w:r w:rsidRPr="00EC5A1D">
        <w:rPr>
          <w:sz w:val="22"/>
          <w:szCs w:val="22"/>
        </w:rPr>
        <w:t xml:space="preserve">. </w:t>
      </w:r>
      <w:r>
        <w:rPr>
          <w:sz w:val="22"/>
          <w:szCs w:val="22"/>
        </w:rPr>
        <w:t>Only the indicator No</w:t>
      </w:r>
      <w:r w:rsidRPr="00EC5A1D">
        <w:rPr>
          <w:sz w:val="22"/>
          <w:szCs w:val="22"/>
        </w:rPr>
        <w:t xml:space="preserve"> </w:t>
      </w:r>
      <w:r w:rsidRPr="00EC5A1D">
        <w:rPr>
          <w:b/>
          <w:sz w:val="22"/>
          <w:szCs w:val="22"/>
        </w:rPr>
        <w:t xml:space="preserve">260412 </w:t>
      </w:r>
      <w:r>
        <w:rPr>
          <w:b/>
          <w:sz w:val="22"/>
          <w:szCs w:val="22"/>
        </w:rPr>
        <w:t>“</w:t>
      </w:r>
      <w:r w:rsidRPr="00C60CA8">
        <w:rPr>
          <w:b/>
          <w:sz w:val="22"/>
          <w:szCs w:val="22"/>
        </w:rPr>
        <w:t>Number of technological equipment for elimination of safety risks or their implications</w:t>
      </w:r>
      <w:r>
        <w:rPr>
          <w:b/>
          <w:sz w:val="22"/>
          <w:szCs w:val="22"/>
        </w:rPr>
        <w:t>”</w:t>
      </w:r>
      <w:r>
        <w:rPr>
          <w:sz w:val="22"/>
          <w:szCs w:val="22"/>
        </w:rPr>
        <w:t xml:space="preserve"> reported a considerable </w:t>
      </w:r>
      <w:proofErr w:type="spellStart"/>
      <w:r>
        <w:rPr>
          <w:sz w:val="22"/>
          <w:szCs w:val="22"/>
        </w:rPr>
        <w:t>overcommitment</w:t>
      </w:r>
      <w:proofErr w:type="spellEnd"/>
      <w:r>
        <w:rPr>
          <w:sz w:val="22"/>
          <w:szCs w:val="22"/>
        </w:rPr>
        <w:t>. The reason behind are two major projects (“</w:t>
      </w:r>
      <w:r w:rsidRPr="00754E2B">
        <w:rPr>
          <w:sz w:val="22"/>
          <w:szCs w:val="22"/>
        </w:rPr>
        <w:t>Preparedness of the Fire Rescue Service of the Czech Republic for floods”</w:t>
      </w:r>
      <w:r>
        <w:rPr>
          <w:sz w:val="22"/>
          <w:szCs w:val="22"/>
        </w:rPr>
        <w:t xml:space="preserve"> </w:t>
      </w:r>
      <w:proofErr w:type="gramStart"/>
      <w:r>
        <w:rPr>
          <w:sz w:val="22"/>
          <w:szCs w:val="22"/>
        </w:rPr>
        <w:t xml:space="preserve">and </w:t>
      </w:r>
      <w:r w:rsidRPr="00754E2B">
        <w:rPr>
          <w:sz w:val="22"/>
          <w:szCs w:val="22"/>
        </w:rPr>
        <w:t>”</w:t>
      </w:r>
      <w:proofErr w:type="gramEnd"/>
      <w:r w:rsidRPr="00754E2B">
        <w:rPr>
          <w:sz w:val="22"/>
          <w:szCs w:val="22"/>
        </w:rPr>
        <w:t>Increasing flood preparedness of the Police of the CR to save lives and property“</w:t>
      </w:r>
      <w:r w:rsidRPr="006C0EC8">
        <w:rPr>
          <w:sz w:val="22"/>
          <w:szCs w:val="22"/>
        </w:rPr>
        <w:t>)</w:t>
      </w:r>
      <w:r>
        <w:rPr>
          <w:sz w:val="22"/>
          <w:szCs w:val="22"/>
        </w:rPr>
        <w:t xml:space="preserve">, where the major project of the FRS met the </w:t>
      </w:r>
      <w:r w:rsidR="006D61F4">
        <w:rPr>
          <w:sz w:val="22"/>
          <w:szCs w:val="22"/>
        </w:rPr>
        <w:t>requirements</w:t>
      </w:r>
      <w:r>
        <w:rPr>
          <w:sz w:val="22"/>
          <w:szCs w:val="22"/>
        </w:rPr>
        <w:t xml:space="preserve"> for financing and is currently under implementation, while the project of the Police of the CR was withdrawn from implementation and the unused funds were used to support other smaller p</w:t>
      </w:r>
      <w:r w:rsidR="006D61F4">
        <w:rPr>
          <w:sz w:val="22"/>
          <w:szCs w:val="22"/>
        </w:rPr>
        <w:t xml:space="preserve">rojects, which resulted in </w:t>
      </w:r>
      <w:proofErr w:type="spellStart"/>
      <w:r w:rsidR="006D61F4">
        <w:rPr>
          <w:sz w:val="22"/>
          <w:szCs w:val="22"/>
        </w:rPr>
        <w:t>over</w:t>
      </w:r>
      <w:r>
        <w:rPr>
          <w:sz w:val="22"/>
          <w:szCs w:val="22"/>
        </w:rPr>
        <w:t>commitment</w:t>
      </w:r>
      <w:proofErr w:type="spellEnd"/>
      <w:r>
        <w:rPr>
          <w:sz w:val="22"/>
          <w:szCs w:val="22"/>
        </w:rPr>
        <w:t xml:space="preserve">. In the light of developments in the completion of projects the IOP MA shall change the target value of the monitoring indicator. </w:t>
      </w:r>
    </w:p>
    <w:p w14:paraId="6EDA0262" w14:textId="77777777" w:rsidR="008545F4" w:rsidRPr="00526077" w:rsidRDefault="008545F4" w:rsidP="008545F4">
      <w:pPr>
        <w:rPr>
          <w14:numForm w14:val="lining"/>
          <w14:numSpacing w14:val="tabular"/>
        </w:rPr>
      </w:pPr>
    </w:p>
    <w:p w14:paraId="3C9A4E02" w14:textId="68C4BDF3" w:rsidR="008545F4" w:rsidRPr="00526077" w:rsidRDefault="008545F4" w:rsidP="008545F4">
      <w:pPr>
        <w:jc w:val="both"/>
        <w:rPr>
          <w:sz w:val="22"/>
          <w:szCs w:val="22"/>
          <w14:numForm w14:val="lining"/>
          <w14:numSpacing w14:val="tabular"/>
        </w:rPr>
      </w:pPr>
      <w:r>
        <w:rPr>
          <w:sz w:val="22"/>
          <w14:numForm w14:val="lining"/>
          <w14:numSpacing w14:val="tabular"/>
        </w:rPr>
        <w:t xml:space="preserve">The completion of implementation of projects fulfilling </w:t>
      </w:r>
      <w:r w:rsidR="00F5488A">
        <w:rPr>
          <w:sz w:val="22"/>
          <w14:numForm w14:val="lining"/>
          <w14:numSpacing w14:val="tabular"/>
        </w:rPr>
        <w:t xml:space="preserve">the </w:t>
      </w:r>
      <w:r>
        <w:rPr>
          <w:sz w:val="22"/>
          <w14:numForm w14:val="lining"/>
          <w14:numSpacing w14:val="tabular"/>
        </w:rPr>
        <w:t xml:space="preserve">indicator </w:t>
      </w:r>
      <w:r>
        <w:rPr>
          <w:b/>
          <w:sz w:val="22"/>
          <w14:numForm w14:val="lining"/>
          <w14:numSpacing w14:val="tabular"/>
        </w:rPr>
        <w:t>No 260407 Number of IRS operational centres with integrated ICT</w:t>
      </w:r>
      <w:r>
        <w:rPr>
          <w:sz w:val="22"/>
          <w14:numForm w14:val="lining"/>
          <w14:numSpacing w14:val="tabular"/>
        </w:rPr>
        <w:t xml:space="preserve"> was postponed to November 2015. Major shifts occur </w:t>
      </w:r>
      <w:r w:rsidR="00723AAA">
        <w:rPr>
          <w:sz w:val="22"/>
          <w14:numForm w14:val="lining"/>
          <w14:numSpacing w14:val="tabular"/>
        </w:rPr>
        <w:br/>
      </w:r>
      <w:r>
        <w:rPr>
          <w:sz w:val="22"/>
          <w14:numForm w14:val="lining"/>
          <w14:numSpacing w14:val="tabular"/>
        </w:rPr>
        <w:t xml:space="preserve">in the timetables and partly also in the content of projects. The IOP MA has elaborated a revision </w:t>
      </w:r>
      <w:r w:rsidR="00723AAA">
        <w:rPr>
          <w:sz w:val="22"/>
          <w14:numForm w14:val="lining"/>
          <w14:numSpacing w14:val="tabular"/>
        </w:rPr>
        <w:br/>
      </w:r>
      <w:r>
        <w:rPr>
          <w:sz w:val="22"/>
          <w14:numForm w14:val="lining"/>
          <w14:numSpacing w14:val="tabular"/>
        </w:rPr>
        <w:t xml:space="preserve">of the methodological sheet of the indicator in which the target value of the indicator was specified. </w:t>
      </w:r>
      <w:r w:rsidR="00723AAA">
        <w:rPr>
          <w:sz w:val="22"/>
          <w14:numForm w14:val="lining"/>
          <w14:numSpacing w14:val="tabular"/>
        </w:rPr>
        <w:br/>
      </w:r>
      <w:r>
        <w:rPr>
          <w:sz w:val="22"/>
          <w14:numForm w14:val="lining"/>
          <w14:numSpacing w14:val="tabular"/>
        </w:rPr>
        <w:t xml:space="preserve">As of 1 Jan 2015, the beneficiary of the only project </w:t>
      </w:r>
      <w:r w:rsidR="00F5488A">
        <w:rPr>
          <w:sz w:val="22"/>
          <w14:numForm w14:val="lining"/>
          <w14:numSpacing w14:val="tabular"/>
        </w:rPr>
        <w:t xml:space="preserve">reporting </w:t>
      </w:r>
      <w:r>
        <w:rPr>
          <w:sz w:val="22"/>
          <w14:numForm w14:val="lining"/>
          <w14:numSpacing w14:val="tabular"/>
        </w:rPr>
        <w:t xml:space="preserve">the fulfilment of the target value </w:t>
      </w:r>
      <w:r w:rsidR="00723AAA">
        <w:rPr>
          <w:sz w:val="22"/>
          <w14:numForm w14:val="lining"/>
          <w14:numSpacing w14:val="tabular"/>
        </w:rPr>
        <w:br/>
      </w:r>
      <w:r>
        <w:rPr>
          <w:sz w:val="22"/>
          <w14:numForm w14:val="lining"/>
          <w14:numSpacing w14:val="tabular"/>
        </w:rPr>
        <w:t xml:space="preserve">of the indicator, requested a change to the </w:t>
      </w:r>
      <w:r w:rsidR="00F5488A">
        <w:rPr>
          <w:sz w:val="22"/>
          <w14:numForm w14:val="lining"/>
          <w14:numSpacing w14:val="tabular"/>
        </w:rPr>
        <w:t xml:space="preserve">present </w:t>
      </w:r>
      <w:r>
        <w:rPr>
          <w:sz w:val="22"/>
          <w14:numForm w14:val="lining"/>
          <w14:numSpacing w14:val="tabular"/>
        </w:rPr>
        <w:t>value of 0, namely due to delays in interconnecting the Integrated Operation</w:t>
      </w:r>
      <w:r w:rsidR="00F5488A">
        <w:rPr>
          <w:sz w:val="22"/>
          <w14:numForm w14:val="lining"/>
          <w14:numSpacing w14:val="tabular"/>
        </w:rPr>
        <w:t>s</w:t>
      </w:r>
      <w:r>
        <w:rPr>
          <w:sz w:val="22"/>
          <w14:numForm w14:val="lining"/>
          <w14:numSpacing w14:val="tabular"/>
        </w:rPr>
        <w:t xml:space="preserve"> Centre</w:t>
      </w:r>
      <w:r w:rsidR="00F5488A">
        <w:rPr>
          <w:sz w:val="22"/>
          <w14:numForm w14:val="lining"/>
          <w14:numSpacing w14:val="tabular"/>
        </w:rPr>
        <w:t>s</w:t>
      </w:r>
      <w:r>
        <w:rPr>
          <w:sz w:val="22"/>
          <w14:numForm w14:val="lining"/>
          <w14:numSpacing w14:val="tabular"/>
        </w:rPr>
        <w:t xml:space="preserve"> to the National Information system of the IRS.  </w:t>
      </w:r>
    </w:p>
    <w:p w14:paraId="06AF657E" w14:textId="77777777" w:rsidR="008545F4" w:rsidRPr="00526077" w:rsidRDefault="008545F4" w:rsidP="008545F4">
      <w:pPr>
        <w:jc w:val="both"/>
        <w:rPr>
          <w:sz w:val="22"/>
          <w:szCs w:val="22"/>
          <w14:numForm w14:val="lining"/>
          <w14:numSpacing w14:val="tabular"/>
        </w:rPr>
      </w:pPr>
    </w:p>
    <w:p w14:paraId="11D5402F" w14:textId="77777777" w:rsidR="008545F4" w:rsidRPr="00526077" w:rsidRDefault="008545F4" w:rsidP="008545F4">
      <w:pPr>
        <w:jc w:val="both"/>
        <w:rPr>
          <w:sz w:val="22"/>
          <w:szCs w:val="22"/>
          <w14:numForm w14:val="lining"/>
          <w14:numSpacing w14:val="tabular"/>
        </w:rPr>
      </w:pPr>
      <w:r>
        <w:rPr>
          <w:sz w:val="22"/>
          <w14:numForm w14:val="lining"/>
          <w14:numSpacing w14:val="tabular"/>
        </w:rPr>
        <w:t xml:space="preserve">In indicator </w:t>
      </w:r>
      <w:r>
        <w:rPr>
          <w:b/>
          <w:sz w:val="22"/>
          <w14:numForm w14:val="lining"/>
          <w14:numSpacing w14:val="tabular"/>
        </w:rPr>
        <w:t>No 260408 Number of newly built logistics bases</w:t>
      </w:r>
      <w:r>
        <w:rPr>
          <w:sz w:val="22"/>
          <w14:numForm w14:val="lining"/>
          <w14:numSpacing w14:val="tabular"/>
        </w:rPr>
        <w:t xml:space="preserve"> and </w:t>
      </w:r>
      <w:r>
        <w:rPr>
          <w:b/>
          <w:sz w:val="22"/>
          <w14:numForm w14:val="lining"/>
          <w14:numSpacing w14:val="tabular"/>
        </w:rPr>
        <w:t>No 260404 Creation of new capacities for effective provision of humanitarian aid to other countries</w:t>
      </w:r>
      <w:r>
        <w:rPr>
          <w:sz w:val="22"/>
          <w14:numForm w14:val="lining"/>
          <w14:numSpacing w14:val="tabular"/>
        </w:rPr>
        <w:t xml:space="preserve"> the major project of the Fire Rescue Service was approved and after its completion the indicators will be fulfilled.</w:t>
      </w:r>
    </w:p>
    <w:p w14:paraId="3D0C0166" w14:textId="77777777" w:rsidR="008545F4" w:rsidRPr="00526077" w:rsidRDefault="008545F4" w:rsidP="008545F4">
      <w:pPr>
        <w:jc w:val="both"/>
        <w:rPr>
          <w:sz w:val="22"/>
          <w:szCs w:val="22"/>
          <w14:numForm w14:val="lining"/>
          <w14:numSpacing w14:val="tabular"/>
        </w:rPr>
      </w:pPr>
    </w:p>
    <w:p w14:paraId="5F9DDF39" w14:textId="7AE7F410" w:rsidR="00D3055D" w:rsidRPr="00526077" w:rsidRDefault="008545F4" w:rsidP="00052D5E">
      <w:pPr>
        <w:jc w:val="both"/>
        <w:rPr>
          <w:sz w:val="22"/>
          <w:szCs w:val="22"/>
          <w14:numForm w14:val="lining"/>
          <w14:numSpacing w14:val="tabular"/>
        </w:rPr>
      </w:pPr>
      <w:r>
        <w:rPr>
          <w:sz w:val="22"/>
          <w14:numForm w14:val="lining"/>
          <w14:numSpacing w14:val="tabular"/>
        </w:rPr>
        <w:t xml:space="preserve">Indicator </w:t>
      </w:r>
      <w:r>
        <w:rPr>
          <w:b/>
          <w:sz w:val="22"/>
          <w14:numForm w14:val="lining"/>
          <w14:numSpacing w14:val="tabular"/>
        </w:rPr>
        <w:t>No 260410 Number of modernised or newly built contact points of Front office type connected to IRS network</w:t>
      </w:r>
      <w:r>
        <w:rPr>
          <w:sz w:val="22"/>
          <w14:numForm w14:val="lining"/>
          <w14:numSpacing w14:val="tabular"/>
        </w:rPr>
        <w:t xml:space="preserve"> has already been fulfilled.</w:t>
      </w:r>
    </w:p>
    <w:p w14:paraId="175A71FB" w14:textId="77777777" w:rsidR="005502E3" w:rsidRPr="00526077" w:rsidRDefault="005502E3" w:rsidP="005502E3">
      <w:pPr>
        <w:jc w:val="both"/>
        <w:rPr>
          <w14:numForm w14:val="lining"/>
          <w14:numSpacing w14:val="tabular"/>
        </w:rPr>
      </w:pPr>
    </w:p>
    <w:p w14:paraId="5512876A" w14:textId="77777777" w:rsidR="00700904" w:rsidRPr="00526077" w:rsidRDefault="00700904" w:rsidP="005502E3">
      <w:pPr>
        <w:jc w:val="both"/>
        <w:rPr>
          <w14:numForm w14:val="lining"/>
          <w14:numSpacing w14:val="tabular"/>
        </w:rPr>
      </w:pPr>
    </w:p>
    <w:p w14:paraId="03D37471" w14:textId="77777777" w:rsidR="00DB0C1D" w:rsidRPr="00526077" w:rsidRDefault="000B4F62" w:rsidP="000B4F62">
      <w:pPr>
        <w:pStyle w:val="Tabulkanzev"/>
        <w:rPr>
          <w:rStyle w:val="Siln"/>
          <w14:numForm w14:val="lining"/>
          <w14:numSpacing w14:val="tabular"/>
        </w:rPr>
      </w:pPr>
      <w:bookmarkStart w:id="199" w:name="_Toc417556927"/>
      <w:bookmarkStart w:id="200" w:name="_Toc420239140"/>
      <w:r>
        <w:rPr>
          <w:rStyle w:val="Siln"/>
          <w14:numForm w14:val="lining"/>
          <w14:numSpacing w14:val="tabular"/>
        </w:rPr>
        <w:t>Output indicators</w:t>
      </w:r>
      <w:bookmarkEnd w:id="199"/>
      <w:bookmarkEnd w:id="200"/>
    </w:p>
    <w:tbl>
      <w:tblPr>
        <w:tblW w:w="9147" w:type="dxa"/>
        <w:tblInd w:w="55" w:type="dxa"/>
        <w:tblCellMar>
          <w:left w:w="70" w:type="dxa"/>
          <w:right w:w="70" w:type="dxa"/>
        </w:tblCellMar>
        <w:tblLook w:val="04A0" w:firstRow="1" w:lastRow="0" w:firstColumn="1" w:lastColumn="0" w:noHBand="0" w:noVBand="1"/>
      </w:tblPr>
      <w:tblGrid>
        <w:gridCol w:w="936"/>
        <w:gridCol w:w="1628"/>
        <w:gridCol w:w="1180"/>
        <w:gridCol w:w="999"/>
        <w:gridCol w:w="999"/>
        <w:gridCol w:w="1160"/>
        <w:gridCol w:w="998"/>
        <w:gridCol w:w="1247"/>
      </w:tblGrid>
      <w:tr w:rsidR="001B1422" w:rsidRPr="00526077" w14:paraId="760F312A" w14:textId="77777777" w:rsidTr="00423102">
        <w:trPr>
          <w:trHeight w:val="963"/>
          <w:tblHeader/>
        </w:trPr>
        <w:tc>
          <w:tcPr>
            <w:tcW w:w="999" w:type="dxa"/>
            <w:tcBorders>
              <w:top w:val="single" w:sz="4" w:space="0" w:color="1F497D"/>
              <w:left w:val="single" w:sz="4" w:space="0" w:color="1F497D"/>
              <w:bottom w:val="single" w:sz="4" w:space="0" w:color="1F497D"/>
              <w:right w:val="single" w:sz="4" w:space="0" w:color="1F497D"/>
            </w:tcBorders>
            <w:shd w:val="clear" w:color="auto" w:fill="C6D9F1" w:themeFill="text2" w:themeFillTint="33"/>
            <w:vAlign w:val="center"/>
            <w:hideMark/>
          </w:tcPr>
          <w:p w14:paraId="56D1C7F2"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Code of the indicator</w:t>
            </w:r>
          </w:p>
        </w:tc>
        <w:tc>
          <w:tcPr>
            <w:tcW w:w="1908"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48F07E42"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Name of the indicator</w:t>
            </w:r>
          </w:p>
        </w:tc>
        <w:tc>
          <w:tcPr>
            <w:tcW w:w="999"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4D2880AB"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Unit of measurement of the indicator</w:t>
            </w:r>
          </w:p>
        </w:tc>
        <w:tc>
          <w:tcPr>
            <w:tcW w:w="999"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25DD0008"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Baseline value of the indicator</w:t>
            </w:r>
          </w:p>
        </w:tc>
        <w:tc>
          <w:tcPr>
            <w:tcW w:w="999"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2A56F991"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Target value of the indicator</w:t>
            </w:r>
          </w:p>
        </w:tc>
        <w:tc>
          <w:tcPr>
            <w:tcW w:w="998"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65B0EE2A"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Commitment of the beneficiaries</w:t>
            </w:r>
          </w:p>
        </w:tc>
        <w:tc>
          <w:tcPr>
            <w:tcW w:w="998"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4FADADD4" w14:textId="77777777" w:rsidR="001B1422" w:rsidRPr="00526077" w:rsidRDefault="001B1422" w:rsidP="006E55B1">
            <w:pPr>
              <w:jc w:val="center"/>
              <w:rPr>
                <w:b/>
                <w:bCs/>
                <w:sz w:val="18"/>
                <w:szCs w:val="18"/>
                <w14:numForm w14:val="lining"/>
                <w14:numSpacing w14:val="tabular"/>
              </w:rPr>
            </w:pPr>
            <w:r>
              <w:rPr>
                <w:b/>
                <w:sz w:val="18"/>
                <w14:numForm w14:val="lining"/>
                <w14:numSpacing w14:val="tabular"/>
              </w:rPr>
              <w:t>Value achieved as of 16 Apr 2014</w:t>
            </w:r>
          </w:p>
        </w:tc>
        <w:tc>
          <w:tcPr>
            <w:tcW w:w="1247"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54F27F6C" w14:textId="77777777" w:rsidR="001B1422" w:rsidRPr="00526077" w:rsidRDefault="001B1422" w:rsidP="006E55B1">
            <w:pPr>
              <w:jc w:val="center"/>
              <w:rPr>
                <w:b/>
                <w:bCs/>
                <w:sz w:val="18"/>
                <w:szCs w:val="18"/>
                <w14:numForm w14:val="lining"/>
                <w14:numSpacing w14:val="tabular"/>
              </w:rPr>
            </w:pPr>
            <w:r>
              <w:rPr>
                <w:b/>
                <w:sz w:val="18"/>
                <w14:numForm w14:val="lining"/>
                <w14:numSpacing w14:val="tabular"/>
              </w:rPr>
              <w:t>Covered by the Decisions as of 16 Apr 2015</w:t>
            </w:r>
          </w:p>
        </w:tc>
      </w:tr>
      <w:tr w:rsidR="001B1422" w:rsidRPr="00526077" w14:paraId="0A257249"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FDE1DC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330300</w:t>
            </w:r>
          </w:p>
        </w:tc>
        <w:tc>
          <w:tcPr>
            <w:tcW w:w="1908" w:type="dxa"/>
            <w:tcBorders>
              <w:top w:val="nil"/>
              <w:left w:val="nil"/>
              <w:bottom w:val="single" w:sz="4" w:space="0" w:color="1F497D"/>
              <w:right w:val="single" w:sz="4" w:space="0" w:color="1F497D"/>
            </w:tcBorders>
            <w:shd w:val="clear" w:color="000000" w:fill="FFFFFF"/>
            <w:vAlign w:val="center"/>
            <w:hideMark/>
          </w:tcPr>
          <w:p w14:paraId="47294F5B"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projects focused on social inclusion </w:t>
            </w:r>
          </w:p>
        </w:tc>
        <w:tc>
          <w:tcPr>
            <w:tcW w:w="999" w:type="dxa"/>
            <w:tcBorders>
              <w:top w:val="nil"/>
              <w:left w:val="nil"/>
              <w:bottom w:val="single" w:sz="4" w:space="0" w:color="1F497D"/>
              <w:right w:val="single" w:sz="4" w:space="0" w:color="1F497D"/>
            </w:tcBorders>
            <w:shd w:val="clear" w:color="000000" w:fill="FFFFFF"/>
            <w:vAlign w:val="center"/>
            <w:hideMark/>
          </w:tcPr>
          <w:p w14:paraId="16D63DC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340C244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50D97C3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127</w:t>
            </w:r>
          </w:p>
        </w:tc>
        <w:tc>
          <w:tcPr>
            <w:tcW w:w="998" w:type="dxa"/>
            <w:tcBorders>
              <w:top w:val="nil"/>
              <w:left w:val="nil"/>
              <w:bottom w:val="single" w:sz="4" w:space="0" w:color="1F497D"/>
              <w:right w:val="single" w:sz="4" w:space="0" w:color="1F497D"/>
            </w:tcBorders>
            <w:shd w:val="clear" w:color="000000" w:fill="FFFFFF"/>
            <w:noWrap/>
            <w:vAlign w:val="center"/>
            <w:hideMark/>
          </w:tcPr>
          <w:p w14:paraId="427FD09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128</w:t>
            </w:r>
          </w:p>
        </w:tc>
        <w:tc>
          <w:tcPr>
            <w:tcW w:w="998" w:type="dxa"/>
            <w:tcBorders>
              <w:top w:val="nil"/>
              <w:left w:val="nil"/>
              <w:bottom w:val="single" w:sz="4" w:space="0" w:color="1F497D"/>
              <w:right w:val="single" w:sz="4" w:space="0" w:color="1F497D"/>
            </w:tcBorders>
            <w:shd w:val="clear" w:color="000000" w:fill="FFFFFF"/>
            <w:noWrap/>
            <w:vAlign w:val="center"/>
            <w:hideMark/>
          </w:tcPr>
          <w:p w14:paraId="3C7296BC"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84</w:t>
            </w:r>
          </w:p>
        </w:tc>
        <w:tc>
          <w:tcPr>
            <w:tcW w:w="1247" w:type="dxa"/>
            <w:tcBorders>
              <w:top w:val="nil"/>
              <w:left w:val="nil"/>
              <w:bottom w:val="single" w:sz="4" w:space="0" w:color="1F497D"/>
              <w:right w:val="single" w:sz="4" w:space="0" w:color="1F497D"/>
            </w:tcBorders>
            <w:shd w:val="clear" w:color="000000" w:fill="FFFFFF"/>
            <w:noWrap/>
            <w:vAlign w:val="center"/>
            <w:hideMark/>
          </w:tcPr>
          <w:p w14:paraId="130D8EA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1,330,491,183</w:t>
            </w:r>
          </w:p>
        </w:tc>
      </w:tr>
      <w:tr w:rsidR="001B1422" w:rsidRPr="00526077" w14:paraId="6B78630D"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599E0C0C"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75713</w:t>
            </w:r>
          </w:p>
        </w:tc>
        <w:tc>
          <w:tcPr>
            <w:tcW w:w="1908" w:type="dxa"/>
            <w:tcBorders>
              <w:top w:val="nil"/>
              <w:left w:val="nil"/>
              <w:bottom w:val="single" w:sz="4" w:space="0" w:color="1F497D"/>
              <w:right w:val="single" w:sz="4" w:space="0" w:color="1F497D"/>
            </w:tcBorders>
            <w:shd w:val="clear" w:color="000000" w:fill="FFFFFF"/>
            <w:vAlign w:val="center"/>
            <w:hideMark/>
          </w:tcPr>
          <w:p w14:paraId="1F4104AC"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Facilities with transformation in progress</w:t>
            </w:r>
          </w:p>
        </w:tc>
        <w:tc>
          <w:tcPr>
            <w:tcW w:w="999" w:type="dxa"/>
            <w:tcBorders>
              <w:top w:val="nil"/>
              <w:left w:val="nil"/>
              <w:bottom w:val="single" w:sz="4" w:space="0" w:color="1F497D"/>
              <w:right w:val="single" w:sz="4" w:space="0" w:color="1F497D"/>
            </w:tcBorders>
            <w:shd w:val="clear" w:color="000000" w:fill="FFFFFF"/>
            <w:vAlign w:val="center"/>
            <w:hideMark/>
          </w:tcPr>
          <w:p w14:paraId="1C5D0BE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389F944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5D09754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20</w:t>
            </w:r>
          </w:p>
        </w:tc>
        <w:tc>
          <w:tcPr>
            <w:tcW w:w="998" w:type="dxa"/>
            <w:tcBorders>
              <w:top w:val="nil"/>
              <w:left w:val="nil"/>
              <w:bottom w:val="single" w:sz="4" w:space="0" w:color="1F497D"/>
              <w:right w:val="single" w:sz="4" w:space="0" w:color="1F497D"/>
            </w:tcBorders>
            <w:shd w:val="clear" w:color="000000" w:fill="FFFFFF"/>
            <w:noWrap/>
            <w:vAlign w:val="center"/>
            <w:hideMark/>
          </w:tcPr>
          <w:p w14:paraId="4EE5628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21</w:t>
            </w:r>
          </w:p>
        </w:tc>
        <w:tc>
          <w:tcPr>
            <w:tcW w:w="998" w:type="dxa"/>
            <w:tcBorders>
              <w:top w:val="nil"/>
              <w:left w:val="nil"/>
              <w:bottom w:val="single" w:sz="4" w:space="0" w:color="1F497D"/>
              <w:right w:val="single" w:sz="4" w:space="0" w:color="1F497D"/>
            </w:tcBorders>
            <w:shd w:val="clear" w:color="000000" w:fill="FFFFFF"/>
            <w:noWrap/>
            <w:vAlign w:val="center"/>
            <w:hideMark/>
          </w:tcPr>
          <w:p w14:paraId="5101122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w:t>
            </w:r>
          </w:p>
        </w:tc>
        <w:tc>
          <w:tcPr>
            <w:tcW w:w="1247" w:type="dxa"/>
            <w:tcBorders>
              <w:top w:val="nil"/>
              <w:left w:val="nil"/>
              <w:bottom w:val="single" w:sz="4" w:space="0" w:color="1F497D"/>
              <w:right w:val="single" w:sz="4" w:space="0" w:color="1F497D"/>
            </w:tcBorders>
            <w:shd w:val="clear" w:color="000000" w:fill="FFFFFF"/>
            <w:noWrap/>
            <w:vAlign w:val="center"/>
            <w:hideMark/>
          </w:tcPr>
          <w:p w14:paraId="3121745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994,029,018</w:t>
            </w:r>
          </w:p>
        </w:tc>
      </w:tr>
      <w:tr w:rsidR="001B1422" w:rsidRPr="00526077" w14:paraId="7C4A3C49"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47CCDD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75714</w:t>
            </w:r>
          </w:p>
        </w:tc>
        <w:tc>
          <w:tcPr>
            <w:tcW w:w="1908" w:type="dxa"/>
            <w:tcBorders>
              <w:top w:val="nil"/>
              <w:left w:val="nil"/>
              <w:bottom w:val="single" w:sz="4" w:space="0" w:color="1F497D"/>
              <w:right w:val="single" w:sz="4" w:space="0" w:color="1F497D"/>
            </w:tcBorders>
            <w:shd w:val="clear" w:color="000000" w:fill="FFFFFF"/>
            <w:vAlign w:val="center"/>
            <w:hideMark/>
          </w:tcPr>
          <w:p w14:paraId="42F10B44"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Number of supported organisations</w:t>
            </w:r>
          </w:p>
        </w:tc>
        <w:tc>
          <w:tcPr>
            <w:tcW w:w="999" w:type="dxa"/>
            <w:tcBorders>
              <w:top w:val="nil"/>
              <w:left w:val="nil"/>
              <w:bottom w:val="single" w:sz="4" w:space="0" w:color="1F497D"/>
              <w:right w:val="single" w:sz="4" w:space="0" w:color="1F497D"/>
            </w:tcBorders>
            <w:shd w:val="clear" w:color="000000" w:fill="FFFFFF"/>
            <w:vAlign w:val="center"/>
            <w:hideMark/>
          </w:tcPr>
          <w:p w14:paraId="344A13F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18EC793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42F228D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30</w:t>
            </w:r>
          </w:p>
        </w:tc>
        <w:tc>
          <w:tcPr>
            <w:tcW w:w="998" w:type="dxa"/>
            <w:tcBorders>
              <w:top w:val="nil"/>
              <w:left w:val="nil"/>
              <w:bottom w:val="single" w:sz="4" w:space="0" w:color="1F497D"/>
              <w:right w:val="single" w:sz="4" w:space="0" w:color="1F497D"/>
            </w:tcBorders>
            <w:shd w:val="clear" w:color="000000" w:fill="FFFFFF"/>
            <w:noWrap/>
            <w:vAlign w:val="center"/>
            <w:hideMark/>
          </w:tcPr>
          <w:p w14:paraId="5F148F7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29</w:t>
            </w:r>
          </w:p>
        </w:tc>
        <w:tc>
          <w:tcPr>
            <w:tcW w:w="998" w:type="dxa"/>
            <w:tcBorders>
              <w:top w:val="nil"/>
              <w:left w:val="nil"/>
              <w:bottom w:val="single" w:sz="4" w:space="0" w:color="1F497D"/>
              <w:right w:val="single" w:sz="4" w:space="0" w:color="1F497D"/>
            </w:tcBorders>
            <w:shd w:val="clear" w:color="000000" w:fill="FFFFFF"/>
            <w:noWrap/>
            <w:vAlign w:val="center"/>
            <w:hideMark/>
          </w:tcPr>
          <w:p w14:paraId="32D1F67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25</w:t>
            </w:r>
          </w:p>
        </w:tc>
        <w:tc>
          <w:tcPr>
            <w:tcW w:w="1247" w:type="dxa"/>
            <w:tcBorders>
              <w:top w:val="nil"/>
              <w:left w:val="nil"/>
              <w:bottom w:val="single" w:sz="4" w:space="0" w:color="1F497D"/>
              <w:right w:val="single" w:sz="4" w:space="0" w:color="1F497D"/>
            </w:tcBorders>
            <w:shd w:val="clear" w:color="000000" w:fill="FFFFFF"/>
            <w:noWrap/>
            <w:vAlign w:val="center"/>
            <w:hideMark/>
          </w:tcPr>
          <w:p w14:paraId="3BE932A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892,512,740</w:t>
            </w:r>
          </w:p>
        </w:tc>
      </w:tr>
      <w:tr w:rsidR="001B1422" w:rsidRPr="00526077" w14:paraId="7111F339"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46F7BF1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75802</w:t>
            </w:r>
          </w:p>
        </w:tc>
        <w:tc>
          <w:tcPr>
            <w:tcW w:w="1908" w:type="dxa"/>
            <w:tcBorders>
              <w:top w:val="nil"/>
              <w:left w:val="nil"/>
              <w:bottom w:val="single" w:sz="4" w:space="0" w:color="1F497D"/>
              <w:right w:val="single" w:sz="4" w:space="0" w:color="1F497D"/>
            </w:tcBorders>
            <w:shd w:val="clear" w:color="000000" w:fill="FFFFFF"/>
            <w:vAlign w:val="center"/>
            <w:hideMark/>
          </w:tcPr>
          <w:p w14:paraId="296BD2D1"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Number of supported entities</w:t>
            </w:r>
          </w:p>
        </w:tc>
        <w:tc>
          <w:tcPr>
            <w:tcW w:w="999" w:type="dxa"/>
            <w:tcBorders>
              <w:top w:val="nil"/>
              <w:left w:val="nil"/>
              <w:bottom w:val="single" w:sz="4" w:space="0" w:color="1F497D"/>
              <w:right w:val="single" w:sz="4" w:space="0" w:color="1F497D"/>
            </w:tcBorders>
            <w:shd w:val="clear" w:color="000000" w:fill="FFFFFF"/>
            <w:vAlign w:val="center"/>
            <w:hideMark/>
          </w:tcPr>
          <w:p w14:paraId="28836B8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54BFE39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608B0CB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52</w:t>
            </w:r>
          </w:p>
        </w:tc>
        <w:tc>
          <w:tcPr>
            <w:tcW w:w="998" w:type="dxa"/>
            <w:tcBorders>
              <w:top w:val="nil"/>
              <w:left w:val="nil"/>
              <w:bottom w:val="single" w:sz="4" w:space="0" w:color="1F497D"/>
              <w:right w:val="single" w:sz="4" w:space="0" w:color="1F497D"/>
            </w:tcBorders>
            <w:shd w:val="clear" w:color="000000" w:fill="FFFFFF"/>
            <w:noWrap/>
            <w:vAlign w:val="center"/>
            <w:hideMark/>
          </w:tcPr>
          <w:p w14:paraId="5174BCA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54</w:t>
            </w:r>
          </w:p>
        </w:tc>
        <w:tc>
          <w:tcPr>
            <w:tcW w:w="998" w:type="dxa"/>
            <w:tcBorders>
              <w:top w:val="nil"/>
              <w:left w:val="nil"/>
              <w:bottom w:val="single" w:sz="4" w:space="0" w:color="1F497D"/>
              <w:right w:val="single" w:sz="4" w:space="0" w:color="1F497D"/>
            </w:tcBorders>
            <w:shd w:val="clear" w:color="000000" w:fill="FFFFFF"/>
            <w:noWrap/>
            <w:vAlign w:val="center"/>
            <w:hideMark/>
          </w:tcPr>
          <w:p w14:paraId="06760E2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41</w:t>
            </w:r>
          </w:p>
        </w:tc>
        <w:tc>
          <w:tcPr>
            <w:tcW w:w="1247" w:type="dxa"/>
            <w:tcBorders>
              <w:top w:val="nil"/>
              <w:left w:val="nil"/>
              <w:bottom w:val="single" w:sz="4" w:space="0" w:color="1F497D"/>
              <w:right w:val="single" w:sz="4" w:space="0" w:color="1F497D"/>
            </w:tcBorders>
            <w:shd w:val="clear" w:color="000000" w:fill="FFFFFF"/>
            <w:noWrap/>
            <w:vAlign w:val="center"/>
            <w:hideMark/>
          </w:tcPr>
          <w:p w14:paraId="7A0A1D4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111,561,309</w:t>
            </w:r>
          </w:p>
        </w:tc>
      </w:tr>
      <w:tr w:rsidR="001B1422" w:rsidRPr="00526077" w14:paraId="70018F91"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58ACC80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80100</w:t>
            </w:r>
          </w:p>
        </w:tc>
        <w:tc>
          <w:tcPr>
            <w:tcW w:w="1908" w:type="dxa"/>
            <w:tcBorders>
              <w:top w:val="nil"/>
              <w:left w:val="nil"/>
              <w:bottom w:val="single" w:sz="4" w:space="0" w:color="1F497D"/>
              <w:right w:val="single" w:sz="4" w:space="0" w:color="1F497D"/>
            </w:tcBorders>
            <w:shd w:val="clear" w:color="000000" w:fill="FFFFFF"/>
            <w:vAlign w:val="center"/>
            <w:hideMark/>
          </w:tcPr>
          <w:p w14:paraId="77823A76"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Projects on the support of health – total</w:t>
            </w:r>
          </w:p>
        </w:tc>
        <w:tc>
          <w:tcPr>
            <w:tcW w:w="999" w:type="dxa"/>
            <w:tcBorders>
              <w:top w:val="nil"/>
              <w:left w:val="nil"/>
              <w:bottom w:val="single" w:sz="4" w:space="0" w:color="1F497D"/>
              <w:right w:val="single" w:sz="4" w:space="0" w:color="1F497D"/>
            </w:tcBorders>
            <w:shd w:val="clear" w:color="000000" w:fill="FFFFFF"/>
            <w:vAlign w:val="center"/>
            <w:hideMark/>
          </w:tcPr>
          <w:p w14:paraId="5A09A81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3F836C4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2FDDB06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110</w:t>
            </w:r>
          </w:p>
        </w:tc>
        <w:tc>
          <w:tcPr>
            <w:tcW w:w="998" w:type="dxa"/>
            <w:tcBorders>
              <w:top w:val="nil"/>
              <w:left w:val="nil"/>
              <w:bottom w:val="single" w:sz="4" w:space="0" w:color="1F497D"/>
              <w:right w:val="single" w:sz="4" w:space="0" w:color="1F497D"/>
            </w:tcBorders>
            <w:shd w:val="clear" w:color="000000" w:fill="FFFFFF"/>
            <w:noWrap/>
            <w:vAlign w:val="center"/>
            <w:hideMark/>
          </w:tcPr>
          <w:p w14:paraId="66C5BD6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197</w:t>
            </w:r>
          </w:p>
        </w:tc>
        <w:tc>
          <w:tcPr>
            <w:tcW w:w="998" w:type="dxa"/>
            <w:tcBorders>
              <w:top w:val="nil"/>
              <w:left w:val="nil"/>
              <w:bottom w:val="single" w:sz="4" w:space="0" w:color="1F497D"/>
              <w:right w:val="single" w:sz="4" w:space="0" w:color="1F497D"/>
            </w:tcBorders>
            <w:shd w:val="clear" w:color="000000" w:fill="FFFFFF"/>
            <w:noWrap/>
            <w:vAlign w:val="center"/>
            <w:hideMark/>
          </w:tcPr>
          <w:p w14:paraId="4B010684"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145</w:t>
            </w:r>
          </w:p>
        </w:tc>
        <w:tc>
          <w:tcPr>
            <w:tcW w:w="1247" w:type="dxa"/>
            <w:tcBorders>
              <w:top w:val="nil"/>
              <w:left w:val="nil"/>
              <w:bottom w:val="single" w:sz="4" w:space="0" w:color="1F497D"/>
              <w:right w:val="single" w:sz="4" w:space="0" w:color="1F497D"/>
            </w:tcBorders>
            <w:shd w:val="clear" w:color="000000" w:fill="FFFFFF"/>
            <w:noWrap/>
            <w:vAlign w:val="center"/>
            <w:hideMark/>
          </w:tcPr>
          <w:p w14:paraId="0163E2D4"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6,767,903,190</w:t>
            </w:r>
          </w:p>
        </w:tc>
      </w:tr>
      <w:tr w:rsidR="001B1422" w:rsidRPr="00526077" w14:paraId="6BA9DEE4" w14:textId="77777777" w:rsidTr="00DA157E">
        <w:trPr>
          <w:trHeight w:val="963"/>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6EDA27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lastRenderedPageBreak/>
              <w:t>80102</w:t>
            </w:r>
          </w:p>
        </w:tc>
        <w:tc>
          <w:tcPr>
            <w:tcW w:w="1908" w:type="dxa"/>
            <w:tcBorders>
              <w:top w:val="nil"/>
              <w:left w:val="nil"/>
              <w:bottom w:val="single" w:sz="4" w:space="0" w:color="1F497D"/>
              <w:right w:val="single" w:sz="4" w:space="0" w:color="1F497D"/>
            </w:tcBorders>
            <w:shd w:val="clear" w:color="000000" w:fill="FFFFFF"/>
            <w:vAlign w:val="center"/>
            <w:hideMark/>
          </w:tcPr>
          <w:p w14:paraId="657F8188"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Projects on the support of health – modernising medical equipment </w:t>
            </w:r>
          </w:p>
        </w:tc>
        <w:tc>
          <w:tcPr>
            <w:tcW w:w="999" w:type="dxa"/>
            <w:tcBorders>
              <w:top w:val="nil"/>
              <w:left w:val="nil"/>
              <w:bottom w:val="single" w:sz="4" w:space="0" w:color="1F497D"/>
              <w:right w:val="single" w:sz="4" w:space="0" w:color="1F497D"/>
            </w:tcBorders>
            <w:shd w:val="clear" w:color="000000" w:fill="FFFFFF"/>
            <w:vAlign w:val="center"/>
            <w:hideMark/>
          </w:tcPr>
          <w:p w14:paraId="67991C5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77E2137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3710D95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50</w:t>
            </w:r>
          </w:p>
        </w:tc>
        <w:tc>
          <w:tcPr>
            <w:tcW w:w="998" w:type="dxa"/>
            <w:tcBorders>
              <w:top w:val="nil"/>
              <w:left w:val="nil"/>
              <w:bottom w:val="single" w:sz="4" w:space="0" w:color="1F497D"/>
              <w:right w:val="single" w:sz="4" w:space="0" w:color="1F497D"/>
            </w:tcBorders>
            <w:shd w:val="clear" w:color="000000" w:fill="FFFFFF"/>
            <w:noWrap/>
            <w:vAlign w:val="center"/>
            <w:hideMark/>
          </w:tcPr>
          <w:p w14:paraId="1C6E27FC"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120</w:t>
            </w:r>
          </w:p>
        </w:tc>
        <w:tc>
          <w:tcPr>
            <w:tcW w:w="998" w:type="dxa"/>
            <w:tcBorders>
              <w:top w:val="nil"/>
              <w:left w:val="nil"/>
              <w:bottom w:val="single" w:sz="4" w:space="0" w:color="1F497D"/>
              <w:right w:val="single" w:sz="4" w:space="0" w:color="1F497D"/>
            </w:tcBorders>
            <w:shd w:val="clear" w:color="000000" w:fill="FFFFFF"/>
            <w:noWrap/>
            <w:vAlign w:val="center"/>
            <w:hideMark/>
          </w:tcPr>
          <w:p w14:paraId="4900B86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86</w:t>
            </w:r>
          </w:p>
        </w:tc>
        <w:tc>
          <w:tcPr>
            <w:tcW w:w="1247" w:type="dxa"/>
            <w:tcBorders>
              <w:top w:val="nil"/>
              <w:left w:val="nil"/>
              <w:bottom w:val="single" w:sz="4" w:space="0" w:color="1F497D"/>
              <w:right w:val="single" w:sz="4" w:space="0" w:color="1F497D"/>
            </w:tcBorders>
            <w:shd w:val="clear" w:color="000000" w:fill="FFFFFF"/>
            <w:noWrap/>
            <w:vAlign w:val="center"/>
            <w:hideMark/>
          </w:tcPr>
          <w:p w14:paraId="3BB00B2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5,523,267,334</w:t>
            </w:r>
          </w:p>
        </w:tc>
      </w:tr>
      <w:tr w:rsidR="001B1422" w:rsidRPr="00526077" w14:paraId="5ADDC75C"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6ED8C25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80101</w:t>
            </w:r>
          </w:p>
        </w:tc>
        <w:tc>
          <w:tcPr>
            <w:tcW w:w="1908" w:type="dxa"/>
            <w:tcBorders>
              <w:top w:val="nil"/>
              <w:left w:val="nil"/>
              <w:bottom w:val="single" w:sz="4" w:space="0" w:color="1F497D"/>
              <w:right w:val="single" w:sz="4" w:space="0" w:color="1F497D"/>
            </w:tcBorders>
            <w:shd w:val="clear" w:color="000000" w:fill="FFFFFF"/>
            <w:vAlign w:val="center"/>
            <w:hideMark/>
          </w:tcPr>
          <w:p w14:paraId="0CA48B01"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Project on the support of health – health risk prevention</w:t>
            </w:r>
          </w:p>
        </w:tc>
        <w:tc>
          <w:tcPr>
            <w:tcW w:w="999" w:type="dxa"/>
            <w:tcBorders>
              <w:top w:val="nil"/>
              <w:left w:val="nil"/>
              <w:bottom w:val="single" w:sz="4" w:space="0" w:color="1F497D"/>
              <w:right w:val="single" w:sz="4" w:space="0" w:color="1F497D"/>
            </w:tcBorders>
            <w:shd w:val="clear" w:color="000000" w:fill="FFFFFF"/>
            <w:vAlign w:val="center"/>
            <w:hideMark/>
          </w:tcPr>
          <w:p w14:paraId="1F75618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752B72C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1EDF040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45</w:t>
            </w:r>
          </w:p>
        </w:tc>
        <w:tc>
          <w:tcPr>
            <w:tcW w:w="998" w:type="dxa"/>
            <w:tcBorders>
              <w:top w:val="nil"/>
              <w:left w:val="nil"/>
              <w:bottom w:val="single" w:sz="4" w:space="0" w:color="1F497D"/>
              <w:right w:val="single" w:sz="4" w:space="0" w:color="1F497D"/>
            </w:tcBorders>
            <w:shd w:val="clear" w:color="000000" w:fill="FFFFFF"/>
            <w:noWrap/>
            <w:vAlign w:val="center"/>
            <w:hideMark/>
          </w:tcPr>
          <w:p w14:paraId="6CA9476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55</w:t>
            </w:r>
          </w:p>
        </w:tc>
        <w:tc>
          <w:tcPr>
            <w:tcW w:w="998" w:type="dxa"/>
            <w:tcBorders>
              <w:top w:val="nil"/>
              <w:left w:val="nil"/>
              <w:bottom w:val="single" w:sz="4" w:space="0" w:color="1F497D"/>
              <w:right w:val="single" w:sz="4" w:space="0" w:color="1F497D"/>
            </w:tcBorders>
            <w:shd w:val="clear" w:color="000000" w:fill="FFFFFF"/>
            <w:noWrap/>
            <w:vAlign w:val="center"/>
            <w:hideMark/>
          </w:tcPr>
          <w:p w14:paraId="3524CDE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47</w:t>
            </w:r>
          </w:p>
        </w:tc>
        <w:tc>
          <w:tcPr>
            <w:tcW w:w="1247" w:type="dxa"/>
            <w:tcBorders>
              <w:top w:val="nil"/>
              <w:left w:val="nil"/>
              <w:bottom w:val="single" w:sz="4" w:space="0" w:color="1F497D"/>
              <w:right w:val="single" w:sz="4" w:space="0" w:color="1F497D"/>
            </w:tcBorders>
            <w:shd w:val="clear" w:color="000000" w:fill="FFFFFF"/>
            <w:noWrap/>
            <w:vAlign w:val="center"/>
            <w:hideMark/>
          </w:tcPr>
          <w:p w14:paraId="5FFBD31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914,086,413</w:t>
            </w:r>
          </w:p>
        </w:tc>
      </w:tr>
      <w:tr w:rsidR="001B1422" w:rsidRPr="00526077" w14:paraId="26A9C4E2" w14:textId="77777777" w:rsidTr="00DA157E">
        <w:trPr>
          <w:trHeight w:val="1445"/>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936027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80702</w:t>
            </w:r>
          </w:p>
        </w:tc>
        <w:tc>
          <w:tcPr>
            <w:tcW w:w="1908" w:type="dxa"/>
            <w:tcBorders>
              <w:top w:val="nil"/>
              <w:left w:val="nil"/>
              <w:bottom w:val="single" w:sz="4" w:space="0" w:color="1F497D"/>
              <w:right w:val="single" w:sz="4" w:space="0" w:color="1F497D"/>
            </w:tcBorders>
            <w:shd w:val="clear" w:color="000000" w:fill="FFFFFF"/>
            <w:vAlign w:val="center"/>
            <w:hideMark/>
          </w:tcPr>
          <w:p w14:paraId="780A6F17"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projects focused on the introduction of standards and standard procedures for quality and cost management  </w:t>
            </w:r>
          </w:p>
        </w:tc>
        <w:tc>
          <w:tcPr>
            <w:tcW w:w="999" w:type="dxa"/>
            <w:tcBorders>
              <w:top w:val="nil"/>
              <w:left w:val="nil"/>
              <w:bottom w:val="single" w:sz="4" w:space="0" w:color="1F497D"/>
              <w:right w:val="single" w:sz="4" w:space="0" w:color="1F497D"/>
            </w:tcBorders>
            <w:shd w:val="clear" w:color="000000" w:fill="FFFFFF"/>
            <w:vAlign w:val="center"/>
            <w:hideMark/>
          </w:tcPr>
          <w:p w14:paraId="4354C4F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2614D1BC"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07BECDE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15</w:t>
            </w:r>
          </w:p>
        </w:tc>
        <w:tc>
          <w:tcPr>
            <w:tcW w:w="998" w:type="dxa"/>
            <w:tcBorders>
              <w:top w:val="nil"/>
              <w:left w:val="nil"/>
              <w:bottom w:val="single" w:sz="4" w:space="0" w:color="1F497D"/>
              <w:right w:val="single" w:sz="4" w:space="0" w:color="1F497D"/>
            </w:tcBorders>
            <w:shd w:val="clear" w:color="000000" w:fill="FFFFFF"/>
            <w:noWrap/>
            <w:vAlign w:val="center"/>
            <w:hideMark/>
          </w:tcPr>
          <w:p w14:paraId="3DEDB7A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22</w:t>
            </w:r>
          </w:p>
        </w:tc>
        <w:tc>
          <w:tcPr>
            <w:tcW w:w="998" w:type="dxa"/>
            <w:tcBorders>
              <w:top w:val="nil"/>
              <w:left w:val="nil"/>
              <w:bottom w:val="single" w:sz="4" w:space="0" w:color="1F497D"/>
              <w:right w:val="single" w:sz="4" w:space="0" w:color="1F497D"/>
            </w:tcBorders>
            <w:shd w:val="clear" w:color="000000" w:fill="FFFFFF"/>
            <w:noWrap/>
            <w:vAlign w:val="center"/>
            <w:hideMark/>
          </w:tcPr>
          <w:p w14:paraId="63ABB6B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12</w:t>
            </w:r>
          </w:p>
        </w:tc>
        <w:tc>
          <w:tcPr>
            <w:tcW w:w="1247" w:type="dxa"/>
            <w:tcBorders>
              <w:top w:val="nil"/>
              <w:left w:val="nil"/>
              <w:bottom w:val="single" w:sz="4" w:space="0" w:color="1F497D"/>
              <w:right w:val="single" w:sz="4" w:space="0" w:color="1F497D"/>
            </w:tcBorders>
            <w:shd w:val="clear" w:color="000000" w:fill="FFFFFF"/>
            <w:noWrap/>
            <w:vAlign w:val="center"/>
            <w:hideMark/>
          </w:tcPr>
          <w:p w14:paraId="4D8C9E8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352,123,115</w:t>
            </w:r>
          </w:p>
        </w:tc>
      </w:tr>
      <w:tr w:rsidR="001B1422" w:rsidRPr="00526077" w14:paraId="4F056641"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59F2DBE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74521</w:t>
            </w:r>
          </w:p>
        </w:tc>
        <w:tc>
          <w:tcPr>
            <w:tcW w:w="1908" w:type="dxa"/>
            <w:tcBorders>
              <w:top w:val="nil"/>
              <w:left w:val="nil"/>
              <w:bottom w:val="single" w:sz="4" w:space="0" w:color="1F497D"/>
              <w:right w:val="single" w:sz="4" w:space="0" w:color="1F497D"/>
            </w:tcBorders>
            <w:shd w:val="clear" w:color="000000" w:fill="FFFFFF"/>
            <w:vAlign w:val="center"/>
            <w:hideMark/>
          </w:tcPr>
          <w:p w14:paraId="54EB29E6"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supported employment services institutions </w:t>
            </w:r>
          </w:p>
        </w:tc>
        <w:tc>
          <w:tcPr>
            <w:tcW w:w="999" w:type="dxa"/>
            <w:tcBorders>
              <w:top w:val="nil"/>
              <w:left w:val="nil"/>
              <w:bottom w:val="single" w:sz="4" w:space="0" w:color="1F497D"/>
              <w:right w:val="single" w:sz="4" w:space="0" w:color="1F497D"/>
            </w:tcBorders>
            <w:shd w:val="clear" w:color="000000" w:fill="FFFFFF"/>
            <w:vAlign w:val="center"/>
            <w:hideMark/>
          </w:tcPr>
          <w:p w14:paraId="5CB3357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621813E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50C0DC7C"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12</w:t>
            </w:r>
          </w:p>
        </w:tc>
        <w:tc>
          <w:tcPr>
            <w:tcW w:w="998" w:type="dxa"/>
            <w:tcBorders>
              <w:top w:val="nil"/>
              <w:left w:val="nil"/>
              <w:bottom w:val="single" w:sz="4" w:space="0" w:color="1F497D"/>
              <w:right w:val="single" w:sz="4" w:space="0" w:color="1F497D"/>
            </w:tcBorders>
            <w:shd w:val="clear" w:color="000000" w:fill="FFFFFF"/>
            <w:noWrap/>
            <w:vAlign w:val="center"/>
            <w:hideMark/>
          </w:tcPr>
          <w:p w14:paraId="11D7712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13</w:t>
            </w:r>
          </w:p>
        </w:tc>
        <w:tc>
          <w:tcPr>
            <w:tcW w:w="998" w:type="dxa"/>
            <w:tcBorders>
              <w:top w:val="nil"/>
              <w:left w:val="nil"/>
              <w:bottom w:val="single" w:sz="4" w:space="0" w:color="1F497D"/>
              <w:right w:val="single" w:sz="4" w:space="0" w:color="1F497D"/>
            </w:tcBorders>
            <w:shd w:val="clear" w:color="000000" w:fill="FFFFFF"/>
            <w:noWrap/>
            <w:vAlign w:val="center"/>
            <w:hideMark/>
          </w:tcPr>
          <w:p w14:paraId="111C41B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w:t>
            </w:r>
          </w:p>
        </w:tc>
        <w:tc>
          <w:tcPr>
            <w:tcW w:w="1247" w:type="dxa"/>
            <w:tcBorders>
              <w:top w:val="nil"/>
              <w:left w:val="nil"/>
              <w:bottom w:val="single" w:sz="4" w:space="0" w:color="1F497D"/>
              <w:right w:val="single" w:sz="4" w:space="0" w:color="1F497D"/>
            </w:tcBorders>
            <w:shd w:val="clear" w:color="000000" w:fill="FFFFFF"/>
            <w:noWrap/>
            <w:vAlign w:val="center"/>
            <w:hideMark/>
          </w:tcPr>
          <w:p w14:paraId="041259A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655,023,027</w:t>
            </w:r>
          </w:p>
        </w:tc>
      </w:tr>
      <w:tr w:rsidR="001B1422" w:rsidRPr="00526077" w14:paraId="63265A2A" w14:textId="77777777" w:rsidTr="00DA157E">
        <w:trPr>
          <w:trHeight w:val="109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1D30B39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74532</w:t>
            </w:r>
          </w:p>
        </w:tc>
        <w:tc>
          <w:tcPr>
            <w:tcW w:w="1908" w:type="dxa"/>
            <w:tcBorders>
              <w:top w:val="nil"/>
              <w:left w:val="nil"/>
              <w:bottom w:val="single" w:sz="4" w:space="0" w:color="1F497D"/>
              <w:right w:val="single" w:sz="4" w:space="0" w:color="1F497D"/>
            </w:tcBorders>
            <w:shd w:val="clear" w:color="000000" w:fill="FFFFFF"/>
            <w:vAlign w:val="center"/>
            <w:hideMark/>
          </w:tcPr>
          <w:p w14:paraId="70676C5E"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newly built and supported existing training centres of employment services </w:t>
            </w:r>
          </w:p>
        </w:tc>
        <w:tc>
          <w:tcPr>
            <w:tcW w:w="999" w:type="dxa"/>
            <w:tcBorders>
              <w:top w:val="nil"/>
              <w:left w:val="nil"/>
              <w:bottom w:val="single" w:sz="4" w:space="0" w:color="1F497D"/>
              <w:right w:val="single" w:sz="4" w:space="0" w:color="1F497D"/>
            </w:tcBorders>
            <w:shd w:val="clear" w:color="000000" w:fill="FFFFFF"/>
            <w:vAlign w:val="center"/>
            <w:hideMark/>
          </w:tcPr>
          <w:p w14:paraId="4AB5464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27564D3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34DC0F24"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w:t>
            </w:r>
          </w:p>
        </w:tc>
        <w:tc>
          <w:tcPr>
            <w:tcW w:w="998" w:type="dxa"/>
            <w:tcBorders>
              <w:top w:val="nil"/>
              <w:left w:val="nil"/>
              <w:bottom w:val="single" w:sz="4" w:space="0" w:color="1F497D"/>
              <w:right w:val="single" w:sz="4" w:space="0" w:color="1F497D"/>
            </w:tcBorders>
            <w:shd w:val="clear" w:color="000000" w:fill="FFFFFF"/>
            <w:noWrap/>
            <w:vAlign w:val="center"/>
            <w:hideMark/>
          </w:tcPr>
          <w:p w14:paraId="793DB6B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w:t>
            </w:r>
          </w:p>
        </w:tc>
        <w:tc>
          <w:tcPr>
            <w:tcW w:w="998" w:type="dxa"/>
            <w:tcBorders>
              <w:top w:val="nil"/>
              <w:left w:val="nil"/>
              <w:bottom w:val="single" w:sz="4" w:space="0" w:color="1F497D"/>
              <w:right w:val="single" w:sz="4" w:space="0" w:color="1F497D"/>
            </w:tcBorders>
            <w:shd w:val="clear" w:color="000000" w:fill="FFFFFF"/>
            <w:noWrap/>
            <w:vAlign w:val="center"/>
            <w:hideMark/>
          </w:tcPr>
          <w:p w14:paraId="4F974DC4"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7A8F366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89,582,524</w:t>
            </w:r>
          </w:p>
        </w:tc>
      </w:tr>
      <w:tr w:rsidR="001B1422" w:rsidRPr="00526077" w14:paraId="03096CB5" w14:textId="77777777" w:rsidTr="00DA157E">
        <w:trPr>
          <w:trHeight w:val="966"/>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515DF42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74533</w:t>
            </w:r>
          </w:p>
        </w:tc>
        <w:tc>
          <w:tcPr>
            <w:tcW w:w="1908" w:type="dxa"/>
            <w:tcBorders>
              <w:top w:val="nil"/>
              <w:left w:val="nil"/>
              <w:bottom w:val="single" w:sz="4" w:space="0" w:color="1F497D"/>
              <w:right w:val="single" w:sz="4" w:space="0" w:color="1F497D"/>
            </w:tcBorders>
            <w:shd w:val="clear" w:color="000000" w:fill="FFFFFF"/>
            <w:vAlign w:val="center"/>
            <w:hideMark/>
          </w:tcPr>
          <w:p w14:paraId="1C6CF994"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Number of newly built and supported existing information and education centres of employment services</w:t>
            </w:r>
          </w:p>
        </w:tc>
        <w:tc>
          <w:tcPr>
            <w:tcW w:w="999" w:type="dxa"/>
            <w:tcBorders>
              <w:top w:val="nil"/>
              <w:left w:val="nil"/>
              <w:bottom w:val="single" w:sz="4" w:space="0" w:color="1F497D"/>
              <w:right w:val="single" w:sz="4" w:space="0" w:color="1F497D"/>
            </w:tcBorders>
            <w:shd w:val="clear" w:color="000000" w:fill="FFFFFF"/>
            <w:vAlign w:val="center"/>
            <w:hideMark/>
          </w:tcPr>
          <w:p w14:paraId="1BAF621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325285C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22E2644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622DDAD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1431959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4D459F9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35,585,551</w:t>
            </w:r>
          </w:p>
        </w:tc>
      </w:tr>
      <w:tr w:rsidR="001B1422" w:rsidRPr="00526077" w14:paraId="29F0A692" w14:textId="77777777" w:rsidTr="00DA157E">
        <w:trPr>
          <w:trHeight w:val="7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1B9C1C5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260407</w:t>
            </w:r>
          </w:p>
        </w:tc>
        <w:tc>
          <w:tcPr>
            <w:tcW w:w="1908" w:type="dxa"/>
            <w:tcBorders>
              <w:top w:val="nil"/>
              <w:left w:val="nil"/>
              <w:bottom w:val="single" w:sz="4" w:space="0" w:color="1F497D"/>
              <w:right w:val="single" w:sz="4" w:space="0" w:color="1F497D"/>
            </w:tcBorders>
            <w:shd w:val="clear" w:color="000000" w:fill="FFFFFF"/>
            <w:vAlign w:val="center"/>
            <w:hideMark/>
          </w:tcPr>
          <w:p w14:paraId="4EF8257A"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IRS operations centres with integrated ICT </w:t>
            </w:r>
          </w:p>
        </w:tc>
        <w:tc>
          <w:tcPr>
            <w:tcW w:w="999" w:type="dxa"/>
            <w:tcBorders>
              <w:top w:val="nil"/>
              <w:left w:val="nil"/>
              <w:bottom w:val="single" w:sz="4" w:space="0" w:color="1F497D"/>
              <w:right w:val="single" w:sz="4" w:space="0" w:color="1F497D"/>
            </w:tcBorders>
            <w:shd w:val="clear" w:color="000000" w:fill="FFFFFF"/>
            <w:vAlign w:val="center"/>
            <w:hideMark/>
          </w:tcPr>
          <w:p w14:paraId="20C28B1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625DEB8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4821B0E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41</w:t>
            </w:r>
          </w:p>
        </w:tc>
        <w:tc>
          <w:tcPr>
            <w:tcW w:w="998" w:type="dxa"/>
            <w:tcBorders>
              <w:top w:val="nil"/>
              <w:left w:val="nil"/>
              <w:bottom w:val="single" w:sz="4" w:space="0" w:color="1F497D"/>
              <w:right w:val="single" w:sz="4" w:space="0" w:color="1F497D"/>
            </w:tcBorders>
            <w:shd w:val="clear" w:color="000000" w:fill="FFFFFF"/>
            <w:noWrap/>
            <w:vAlign w:val="center"/>
            <w:hideMark/>
          </w:tcPr>
          <w:p w14:paraId="4F8B4D8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41</w:t>
            </w:r>
          </w:p>
        </w:tc>
        <w:tc>
          <w:tcPr>
            <w:tcW w:w="998" w:type="dxa"/>
            <w:tcBorders>
              <w:top w:val="nil"/>
              <w:left w:val="nil"/>
              <w:bottom w:val="single" w:sz="4" w:space="0" w:color="1F497D"/>
              <w:right w:val="single" w:sz="4" w:space="0" w:color="1F497D"/>
            </w:tcBorders>
            <w:shd w:val="clear" w:color="000000" w:fill="FFFFFF"/>
            <w:noWrap/>
            <w:vAlign w:val="center"/>
            <w:hideMark/>
          </w:tcPr>
          <w:p w14:paraId="2E29165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1247" w:type="dxa"/>
            <w:tcBorders>
              <w:top w:val="nil"/>
              <w:left w:val="nil"/>
              <w:bottom w:val="single" w:sz="4" w:space="0" w:color="1F497D"/>
              <w:right w:val="single" w:sz="4" w:space="0" w:color="1F497D"/>
            </w:tcBorders>
            <w:shd w:val="clear" w:color="000000" w:fill="FFFFFF"/>
            <w:noWrap/>
            <w:vAlign w:val="center"/>
            <w:hideMark/>
          </w:tcPr>
          <w:p w14:paraId="794A141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1,846,271,286</w:t>
            </w:r>
          </w:p>
        </w:tc>
      </w:tr>
      <w:tr w:rsidR="001B1422" w:rsidRPr="00526077" w14:paraId="69A0C06D"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1032F32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260408</w:t>
            </w:r>
          </w:p>
        </w:tc>
        <w:tc>
          <w:tcPr>
            <w:tcW w:w="1908" w:type="dxa"/>
            <w:tcBorders>
              <w:top w:val="nil"/>
              <w:left w:val="nil"/>
              <w:bottom w:val="single" w:sz="4" w:space="0" w:color="1F497D"/>
              <w:right w:val="single" w:sz="4" w:space="0" w:color="1F497D"/>
            </w:tcBorders>
            <w:shd w:val="clear" w:color="000000" w:fill="FFFFFF"/>
            <w:vAlign w:val="center"/>
            <w:hideMark/>
          </w:tcPr>
          <w:p w14:paraId="0DA6D6EB"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newly built logistics bases </w:t>
            </w:r>
          </w:p>
        </w:tc>
        <w:tc>
          <w:tcPr>
            <w:tcW w:w="999" w:type="dxa"/>
            <w:tcBorders>
              <w:top w:val="nil"/>
              <w:left w:val="nil"/>
              <w:bottom w:val="single" w:sz="4" w:space="0" w:color="1F497D"/>
              <w:right w:val="single" w:sz="4" w:space="0" w:color="1F497D"/>
            </w:tcBorders>
            <w:shd w:val="clear" w:color="000000" w:fill="FFFFFF"/>
            <w:vAlign w:val="center"/>
            <w:hideMark/>
          </w:tcPr>
          <w:p w14:paraId="548FAE3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271C553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04FD1C6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7D369E6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3369096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5F9B733C"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175,123,827</w:t>
            </w:r>
          </w:p>
        </w:tc>
      </w:tr>
      <w:tr w:rsidR="001B1422" w:rsidRPr="00526077" w14:paraId="6236CCAD" w14:textId="77777777" w:rsidTr="00DA157E">
        <w:trPr>
          <w:trHeight w:val="105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57030A8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260410</w:t>
            </w:r>
          </w:p>
        </w:tc>
        <w:tc>
          <w:tcPr>
            <w:tcW w:w="1908" w:type="dxa"/>
            <w:tcBorders>
              <w:top w:val="nil"/>
              <w:left w:val="nil"/>
              <w:bottom w:val="single" w:sz="4" w:space="0" w:color="1F497D"/>
              <w:right w:val="single" w:sz="4" w:space="0" w:color="1F497D"/>
            </w:tcBorders>
            <w:shd w:val="clear" w:color="000000" w:fill="FFFFFF"/>
            <w:vAlign w:val="center"/>
            <w:hideMark/>
          </w:tcPr>
          <w:p w14:paraId="2AB8FE8C"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modernised or newly built contact points of Front office type connected to IRS network </w:t>
            </w:r>
          </w:p>
        </w:tc>
        <w:tc>
          <w:tcPr>
            <w:tcW w:w="999" w:type="dxa"/>
            <w:tcBorders>
              <w:top w:val="nil"/>
              <w:left w:val="nil"/>
              <w:bottom w:val="single" w:sz="4" w:space="0" w:color="1F497D"/>
              <w:right w:val="single" w:sz="4" w:space="0" w:color="1F497D"/>
            </w:tcBorders>
            <w:shd w:val="clear" w:color="000000" w:fill="FFFFFF"/>
            <w:vAlign w:val="center"/>
            <w:hideMark/>
          </w:tcPr>
          <w:p w14:paraId="1609F83C"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1784D23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5D8064B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369</w:t>
            </w:r>
          </w:p>
        </w:tc>
        <w:tc>
          <w:tcPr>
            <w:tcW w:w="998" w:type="dxa"/>
            <w:tcBorders>
              <w:top w:val="nil"/>
              <w:left w:val="nil"/>
              <w:bottom w:val="single" w:sz="4" w:space="0" w:color="1F497D"/>
              <w:right w:val="single" w:sz="4" w:space="0" w:color="1F497D"/>
            </w:tcBorders>
            <w:shd w:val="clear" w:color="000000" w:fill="FFFFFF"/>
            <w:noWrap/>
            <w:vAlign w:val="center"/>
            <w:hideMark/>
          </w:tcPr>
          <w:p w14:paraId="21A47BD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368</w:t>
            </w:r>
          </w:p>
        </w:tc>
        <w:tc>
          <w:tcPr>
            <w:tcW w:w="998" w:type="dxa"/>
            <w:tcBorders>
              <w:top w:val="nil"/>
              <w:left w:val="nil"/>
              <w:bottom w:val="single" w:sz="4" w:space="0" w:color="1F497D"/>
              <w:right w:val="single" w:sz="4" w:space="0" w:color="1F497D"/>
            </w:tcBorders>
            <w:shd w:val="clear" w:color="000000" w:fill="FFFFFF"/>
            <w:noWrap/>
            <w:vAlign w:val="center"/>
            <w:hideMark/>
          </w:tcPr>
          <w:p w14:paraId="3E2F221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368</w:t>
            </w:r>
          </w:p>
        </w:tc>
        <w:tc>
          <w:tcPr>
            <w:tcW w:w="1247" w:type="dxa"/>
            <w:tcBorders>
              <w:top w:val="nil"/>
              <w:left w:val="nil"/>
              <w:bottom w:val="single" w:sz="4" w:space="0" w:color="1F497D"/>
              <w:right w:val="single" w:sz="4" w:space="0" w:color="1F497D"/>
            </w:tcBorders>
            <w:shd w:val="clear" w:color="000000" w:fill="FFFFFF"/>
            <w:noWrap/>
            <w:vAlign w:val="center"/>
            <w:hideMark/>
          </w:tcPr>
          <w:p w14:paraId="313BE7C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730,615,103</w:t>
            </w:r>
          </w:p>
        </w:tc>
      </w:tr>
      <w:tr w:rsidR="001B1422" w:rsidRPr="00526077" w14:paraId="588826C7" w14:textId="77777777" w:rsidTr="00DA157E">
        <w:trPr>
          <w:trHeight w:val="963"/>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6B56E27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260412</w:t>
            </w:r>
          </w:p>
        </w:tc>
        <w:tc>
          <w:tcPr>
            <w:tcW w:w="1908" w:type="dxa"/>
            <w:tcBorders>
              <w:top w:val="nil"/>
              <w:left w:val="nil"/>
              <w:bottom w:val="single" w:sz="4" w:space="0" w:color="1F497D"/>
              <w:right w:val="single" w:sz="4" w:space="0" w:color="1F497D"/>
            </w:tcBorders>
            <w:shd w:val="clear" w:color="000000" w:fill="FFFFFF"/>
            <w:vAlign w:val="center"/>
            <w:hideMark/>
          </w:tcPr>
          <w:p w14:paraId="7F3AABFE"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Number of technological equipment for elimination of safety risks or their implications</w:t>
            </w:r>
          </w:p>
        </w:tc>
        <w:tc>
          <w:tcPr>
            <w:tcW w:w="999" w:type="dxa"/>
            <w:tcBorders>
              <w:top w:val="nil"/>
              <w:left w:val="nil"/>
              <w:bottom w:val="single" w:sz="4" w:space="0" w:color="1F497D"/>
              <w:right w:val="single" w:sz="4" w:space="0" w:color="1F497D"/>
            </w:tcBorders>
            <w:shd w:val="clear" w:color="000000" w:fill="FFFFFF"/>
            <w:vAlign w:val="center"/>
            <w:hideMark/>
          </w:tcPr>
          <w:p w14:paraId="08E53B7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9" w:type="dxa"/>
            <w:tcBorders>
              <w:top w:val="nil"/>
              <w:left w:val="nil"/>
              <w:bottom w:val="single" w:sz="4" w:space="0" w:color="1F497D"/>
              <w:right w:val="single" w:sz="4" w:space="0" w:color="1F497D"/>
            </w:tcBorders>
            <w:shd w:val="clear" w:color="000000" w:fill="FFFFFF"/>
            <w:noWrap/>
            <w:vAlign w:val="center"/>
            <w:hideMark/>
          </w:tcPr>
          <w:p w14:paraId="5D27186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3FDEF40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3,286</w:t>
            </w:r>
          </w:p>
        </w:tc>
        <w:tc>
          <w:tcPr>
            <w:tcW w:w="998" w:type="dxa"/>
            <w:tcBorders>
              <w:top w:val="nil"/>
              <w:left w:val="nil"/>
              <w:bottom w:val="single" w:sz="4" w:space="0" w:color="1F497D"/>
              <w:right w:val="single" w:sz="4" w:space="0" w:color="1F497D"/>
            </w:tcBorders>
            <w:shd w:val="clear" w:color="000000" w:fill="FFFFFF"/>
            <w:noWrap/>
            <w:vAlign w:val="center"/>
            <w:hideMark/>
          </w:tcPr>
          <w:p w14:paraId="6745035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7,167</w:t>
            </w:r>
          </w:p>
        </w:tc>
        <w:tc>
          <w:tcPr>
            <w:tcW w:w="998" w:type="dxa"/>
            <w:tcBorders>
              <w:top w:val="nil"/>
              <w:left w:val="nil"/>
              <w:bottom w:val="single" w:sz="4" w:space="0" w:color="1F497D"/>
              <w:right w:val="single" w:sz="4" w:space="0" w:color="1F497D"/>
            </w:tcBorders>
            <w:shd w:val="clear" w:color="000000" w:fill="FFFFFF"/>
            <w:noWrap/>
            <w:vAlign w:val="center"/>
            <w:hideMark/>
          </w:tcPr>
          <w:p w14:paraId="5D9D128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230</w:t>
            </w:r>
          </w:p>
        </w:tc>
        <w:tc>
          <w:tcPr>
            <w:tcW w:w="1247" w:type="dxa"/>
            <w:tcBorders>
              <w:top w:val="nil"/>
              <w:left w:val="nil"/>
              <w:bottom w:val="single" w:sz="4" w:space="0" w:color="1F497D"/>
              <w:right w:val="single" w:sz="4" w:space="0" w:color="1F497D"/>
            </w:tcBorders>
            <w:shd w:val="clear" w:color="000000" w:fill="FFFFFF"/>
            <w:noWrap/>
            <w:vAlign w:val="center"/>
            <w:hideMark/>
          </w:tcPr>
          <w:p w14:paraId="6DDD295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5,059,481,216</w:t>
            </w:r>
          </w:p>
        </w:tc>
      </w:tr>
    </w:tbl>
    <w:p w14:paraId="217AA63B" w14:textId="3B809B3A" w:rsidR="00E31E74" w:rsidRPr="00526077" w:rsidRDefault="008E0127" w:rsidP="00DF3B19">
      <w:pPr>
        <w:rPr>
          <w:bCs/>
          <w:i/>
          <w:sz w:val="18"/>
          <w:szCs w:val="18"/>
          <w14:numForm w14:val="lining"/>
          <w14:numSpacing w14:val="tabular"/>
        </w:rPr>
      </w:pPr>
      <w:r>
        <w:rPr>
          <w:rStyle w:val="Siln"/>
          <w:b w:val="0"/>
          <w:i/>
          <w:sz w:val="18"/>
          <w14:numForm w14:val="lining"/>
          <w14:numSpacing w14:val="tabular"/>
        </w:rPr>
        <w:t>Source: MSC2007 as of 16 Apr 201</w:t>
      </w:r>
      <w:r w:rsidR="00F5488A">
        <w:rPr>
          <w:rStyle w:val="Siln"/>
          <w:b w:val="0"/>
          <w:i/>
          <w:sz w:val="18"/>
          <w14:numForm w14:val="lining"/>
          <w14:numSpacing w14:val="tabular"/>
        </w:rPr>
        <w:t>5</w:t>
      </w:r>
      <w:r w:rsidR="00E863EB">
        <w:rPr>
          <w:rStyle w:val="Siln"/>
          <w:b w:val="0"/>
          <w:i/>
          <w:sz w:val="18"/>
          <w14:numForm w14:val="lining"/>
          <w14:numSpacing w14:val="tabular"/>
        </w:rPr>
        <w:t>,</w:t>
      </w:r>
      <w:r>
        <w:rPr>
          <w:rStyle w:val="Siln"/>
          <w:b w:val="0"/>
          <w:i/>
          <w:sz w:val="18"/>
          <w14:numForm w14:val="lining"/>
          <w14:numSpacing w14:val="tabular"/>
        </w:rPr>
        <w:t xml:space="preserve"> data obtained from </w:t>
      </w:r>
      <w:r w:rsidR="00E863EB">
        <w:rPr>
          <w:rStyle w:val="Siln"/>
          <w:b w:val="0"/>
          <w:i/>
          <w:sz w:val="18"/>
          <w14:numForm w14:val="lining"/>
          <w14:numSpacing w14:val="tabular"/>
        </w:rPr>
        <w:t xml:space="preserve">the </w:t>
      </w:r>
      <w:r>
        <w:rPr>
          <w:rStyle w:val="Siln"/>
          <w:b w:val="0"/>
          <w:i/>
          <w:sz w:val="18"/>
          <w14:numForm w14:val="lining"/>
          <w14:numSpacing w14:val="tabular"/>
        </w:rPr>
        <w:t>IBs on ratio indicators</w:t>
      </w:r>
    </w:p>
    <w:p w14:paraId="0A1AC4BA" w14:textId="77777777" w:rsidR="00DB0C1D" w:rsidRDefault="00DB0C1D" w:rsidP="005502E3">
      <w:pPr>
        <w:jc w:val="both"/>
        <w:rPr>
          <w14:numForm w14:val="lining"/>
          <w14:numSpacing w14:val="tabular"/>
        </w:rPr>
      </w:pPr>
    </w:p>
    <w:p w14:paraId="6A5902F9" w14:textId="77777777" w:rsidR="00723AAA" w:rsidRDefault="00723AAA" w:rsidP="005502E3">
      <w:pPr>
        <w:jc w:val="both"/>
        <w:rPr>
          <w14:numForm w14:val="lining"/>
          <w14:numSpacing w14:val="tabular"/>
        </w:rPr>
      </w:pPr>
    </w:p>
    <w:p w14:paraId="73D3FD05" w14:textId="77777777" w:rsidR="00723AAA" w:rsidRPr="00526077" w:rsidRDefault="00723AAA" w:rsidP="005502E3">
      <w:pPr>
        <w:jc w:val="both"/>
        <w:rPr>
          <w14:numForm w14:val="lining"/>
          <w14:numSpacing w14:val="tabular"/>
        </w:rPr>
      </w:pPr>
    </w:p>
    <w:p w14:paraId="363B3C1E" w14:textId="31A3E3A3" w:rsidR="001C307C" w:rsidRPr="00526077" w:rsidRDefault="000B4F62" w:rsidP="001C307C">
      <w:pPr>
        <w:pStyle w:val="Tabulkanzev"/>
        <w:keepNext/>
        <w:rPr>
          <w:b w:val="0"/>
          <w:bCs/>
          <w14:numForm w14:val="lining"/>
          <w14:numSpacing w14:val="tabular"/>
        </w:rPr>
      </w:pPr>
      <w:bookmarkStart w:id="201" w:name="_Toc417556928"/>
      <w:bookmarkStart w:id="202" w:name="_Toc420239141"/>
      <w:r>
        <w:rPr>
          <w:rStyle w:val="Siln"/>
          <w14:numForm w14:val="lining"/>
          <w14:numSpacing w14:val="tabular"/>
        </w:rPr>
        <w:lastRenderedPageBreak/>
        <w:t>Result indicators</w:t>
      </w:r>
      <w:bookmarkEnd w:id="201"/>
      <w:bookmarkEnd w:id="202"/>
    </w:p>
    <w:tbl>
      <w:tblPr>
        <w:tblW w:w="9130" w:type="dxa"/>
        <w:tblInd w:w="55" w:type="dxa"/>
        <w:tblCellMar>
          <w:left w:w="70" w:type="dxa"/>
          <w:right w:w="70" w:type="dxa"/>
        </w:tblCellMar>
        <w:tblLook w:val="04A0" w:firstRow="1" w:lastRow="0" w:firstColumn="1" w:lastColumn="0" w:noHBand="0" w:noVBand="1"/>
      </w:tblPr>
      <w:tblGrid>
        <w:gridCol w:w="940"/>
        <w:gridCol w:w="1615"/>
        <w:gridCol w:w="1180"/>
        <w:gridCol w:w="997"/>
        <w:gridCol w:w="997"/>
        <w:gridCol w:w="1160"/>
        <w:gridCol w:w="996"/>
        <w:gridCol w:w="1245"/>
      </w:tblGrid>
      <w:tr w:rsidR="001B1422" w:rsidRPr="00526077" w14:paraId="1D5687E5" w14:textId="77777777" w:rsidTr="00423102">
        <w:trPr>
          <w:trHeight w:val="722"/>
          <w:tblHeader/>
        </w:trPr>
        <w:tc>
          <w:tcPr>
            <w:tcW w:w="997" w:type="dxa"/>
            <w:tcBorders>
              <w:top w:val="single" w:sz="4" w:space="0" w:color="1F497D"/>
              <w:left w:val="single" w:sz="4" w:space="0" w:color="1F497D"/>
              <w:bottom w:val="single" w:sz="4" w:space="0" w:color="1F497D"/>
              <w:right w:val="single" w:sz="4" w:space="0" w:color="1F497D"/>
            </w:tcBorders>
            <w:shd w:val="clear" w:color="auto" w:fill="C6D9F1" w:themeFill="text2" w:themeFillTint="33"/>
            <w:vAlign w:val="center"/>
            <w:hideMark/>
          </w:tcPr>
          <w:p w14:paraId="37AE25CA"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Code of the indicator</w:t>
            </w:r>
          </w:p>
        </w:tc>
        <w:tc>
          <w:tcPr>
            <w:tcW w:w="1905"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2EEC83A3"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Name of the indicator</w:t>
            </w:r>
          </w:p>
        </w:tc>
        <w:tc>
          <w:tcPr>
            <w:tcW w:w="997"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4282C21B"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Unit of measurement of the indicator</w:t>
            </w:r>
          </w:p>
        </w:tc>
        <w:tc>
          <w:tcPr>
            <w:tcW w:w="997"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2D5D60FF"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Baseline value of the indicator</w:t>
            </w:r>
          </w:p>
        </w:tc>
        <w:tc>
          <w:tcPr>
            <w:tcW w:w="997"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725EF2A5"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Target value of the indicator</w:t>
            </w:r>
          </w:p>
        </w:tc>
        <w:tc>
          <w:tcPr>
            <w:tcW w:w="996"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3F8FA63E" w14:textId="77777777" w:rsidR="001B1422" w:rsidRPr="00526077" w:rsidRDefault="001B1422" w:rsidP="006E55B1">
            <w:pPr>
              <w:jc w:val="center"/>
              <w:rPr>
                <w:b/>
                <w:bCs/>
                <w:color w:val="000000"/>
                <w:sz w:val="18"/>
                <w:szCs w:val="18"/>
                <w14:numForm w14:val="lining"/>
                <w14:numSpacing w14:val="tabular"/>
              </w:rPr>
            </w:pPr>
            <w:r>
              <w:rPr>
                <w:b/>
                <w:color w:val="000000"/>
                <w:sz w:val="18"/>
                <w14:numForm w14:val="lining"/>
                <w14:numSpacing w14:val="tabular"/>
              </w:rPr>
              <w:t>Commitment of the beneficiaries</w:t>
            </w:r>
          </w:p>
        </w:tc>
        <w:tc>
          <w:tcPr>
            <w:tcW w:w="996"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04E96D92" w14:textId="77777777" w:rsidR="001B1422" w:rsidRPr="00526077" w:rsidRDefault="001B1422" w:rsidP="006E55B1">
            <w:pPr>
              <w:jc w:val="center"/>
              <w:rPr>
                <w:b/>
                <w:bCs/>
                <w:sz w:val="18"/>
                <w:szCs w:val="18"/>
                <w14:numForm w14:val="lining"/>
                <w14:numSpacing w14:val="tabular"/>
              </w:rPr>
            </w:pPr>
            <w:r>
              <w:rPr>
                <w:b/>
                <w:sz w:val="18"/>
                <w14:numForm w14:val="lining"/>
                <w14:numSpacing w14:val="tabular"/>
              </w:rPr>
              <w:t>Value achieved as of 16 Apr 2014</w:t>
            </w:r>
          </w:p>
        </w:tc>
        <w:tc>
          <w:tcPr>
            <w:tcW w:w="1245"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0A1D33BD" w14:textId="77777777" w:rsidR="001B1422" w:rsidRPr="00526077" w:rsidRDefault="001B1422" w:rsidP="006E55B1">
            <w:pPr>
              <w:jc w:val="center"/>
              <w:rPr>
                <w:b/>
                <w:bCs/>
                <w:sz w:val="18"/>
                <w:szCs w:val="18"/>
                <w14:numForm w14:val="lining"/>
                <w14:numSpacing w14:val="tabular"/>
              </w:rPr>
            </w:pPr>
            <w:r>
              <w:rPr>
                <w:b/>
                <w:sz w:val="18"/>
                <w14:numForm w14:val="lining"/>
                <w14:numSpacing w14:val="tabular"/>
              </w:rPr>
              <w:t>Covered by the Decisions as of 16 Apr 2015</w:t>
            </w:r>
          </w:p>
        </w:tc>
      </w:tr>
      <w:tr w:rsidR="001B1422" w:rsidRPr="00526077" w14:paraId="4CD51D7D" w14:textId="77777777" w:rsidTr="00DA157E">
        <w:trPr>
          <w:trHeight w:val="48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BA8127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75711</w:t>
            </w:r>
          </w:p>
        </w:tc>
        <w:tc>
          <w:tcPr>
            <w:tcW w:w="1905" w:type="dxa"/>
            <w:tcBorders>
              <w:top w:val="nil"/>
              <w:left w:val="nil"/>
              <w:bottom w:val="single" w:sz="4" w:space="0" w:color="1F497D"/>
              <w:right w:val="single" w:sz="4" w:space="0" w:color="1F497D"/>
            </w:tcBorders>
            <w:shd w:val="clear" w:color="000000" w:fill="FFFFFF"/>
            <w:vAlign w:val="center"/>
            <w:hideMark/>
          </w:tcPr>
          <w:p w14:paraId="19D84003"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Alternative social services </w:t>
            </w:r>
          </w:p>
        </w:tc>
        <w:tc>
          <w:tcPr>
            <w:tcW w:w="997" w:type="dxa"/>
            <w:tcBorders>
              <w:top w:val="nil"/>
              <w:left w:val="nil"/>
              <w:bottom w:val="single" w:sz="4" w:space="0" w:color="1F497D"/>
              <w:right w:val="single" w:sz="4" w:space="0" w:color="1F497D"/>
            </w:tcBorders>
            <w:shd w:val="clear" w:color="000000" w:fill="FFFFFF"/>
            <w:vAlign w:val="center"/>
            <w:hideMark/>
          </w:tcPr>
          <w:p w14:paraId="181C671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7" w:type="dxa"/>
            <w:tcBorders>
              <w:top w:val="nil"/>
              <w:left w:val="nil"/>
              <w:bottom w:val="single" w:sz="4" w:space="0" w:color="1F497D"/>
              <w:right w:val="single" w:sz="4" w:space="0" w:color="1F497D"/>
            </w:tcBorders>
            <w:shd w:val="clear" w:color="000000" w:fill="FFFFFF"/>
            <w:noWrap/>
            <w:vAlign w:val="center"/>
            <w:hideMark/>
          </w:tcPr>
          <w:p w14:paraId="14ABB97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1AF606F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77</w:t>
            </w:r>
          </w:p>
        </w:tc>
        <w:tc>
          <w:tcPr>
            <w:tcW w:w="996" w:type="dxa"/>
            <w:tcBorders>
              <w:top w:val="nil"/>
              <w:left w:val="nil"/>
              <w:bottom w:val="single" w:sz="4" w:space="0" w:color="1F497D"/>
              <w:right w:val="single" w:sz="4" w:space="0" w:color="1F497D"/>
            </w:tcBorders>
            <w:shd w:val="clear" w:color="000000" w:fill="FFFFFF"/>
            <w:noWrap/>
            <w:vAlign w:val="center"/>
            <w:hideMark/>
          </w:tcPr>
          <w:p w14:paraId="6B75B5D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89.00</w:t>
            </w:r>
          </w:p>
        </w:tc>
        <w:tc>
          <w:tcPr>
            <w:tcW w:w="996" w:type="dxa"/>
            <w:tcBorders>
              <w:top w:val="nil"/>
              <w:left w:val="nil"/>
              <w:bottom w:val="single" w:sz="4" w:space="0" w:color="1F497D"/>
              <w:right w:val="single" w:sz="4" w:space="0" w:color="1F497D"/>
            </w:tcBorders>
            <w:shd w:val="clear" w:color="000000" w:fill="FFFFFF"/>
            <w:noWrap/>
            <w:vAlign w:val="center"/>
            <w:hideMark/>
          </w:tcPr>
          <w:p w14:paraId="1DCE45A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31.00</w:t>
            </w:r>
          </w:p>
        </w:tc>
        <w:tc>
          <w:tcPr>
            <w:tcW w:w="1245" w:type="dxa"/>
            <w:tcBorders>
              <w:top w:val="nil"/>
              <w:left w:val="nil"/>
              <w:bottom w:val="single" w:sz="4" w:space="0" w:color="1F497D"/>
              <w:right w:val="single" w:sz="4" w:space="0" w:color="1F497D"/>
            </w:tcBorders>
            <w:shd w:val="clear" w:color="000000" w:fill="FFFFFF"/>
            <w:noWrap/>
            <w:vAlign w:val="center"/>
            <w:hideMark/>
          </w:tcPr>
          <w:p w14:paraId="0D53399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994,029,018</w:t>
            </w:r>
          </w:p>
        </w:tc>
      </w:tr>
      <w:tr w:rsidR="001B1422" w:rsidRPr="00526077" w14:paraId="67B7E3DC" w14:textId="77777777" w:rsidTr="00DA157E">
        <w:trPr>
          <w:trHeight w:val="393"/>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26D910C4"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75712</w:t>
            </w:r>
          </w:p>
        </w:tc>
        <w:tc>
          <w:tcPr>
            <w:tcW w:w="1905" w:type="dxa"/>
            <w:tcBorders>
              <w:top w:val="nil"/>
              <w:left w:val="nil"/>
              <w:bottom w:val="single" w:sz="4" w:space="0" w:color="1F497D"/>
              <w:right w:val="single" w:sz="4" w:space="0" w:color="1F497D"/>
            </w:tcBorders>
            <w:shd w:val="clear" w:color="000000" w:fill="FFFFFF"/>
            <w:vAlign w:val="center"/>
            <w:hideMark/>
          </w:tcPr>
          <w:p w14:paraId="7064E633"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Number of newly established social services and activities</w:t>
            </w:r>
          </w:p>
        </w:tc>
        <w:tc>
          <w:tcPr>
            <w:tcW w:w="997" w:type="dxa"/>
            <w:tcBorders>
              <w:top w:val="nil"/>
              <w:left w:val="nil"/>
              <w:bottom w:val="single" w:sz="4" w:space="0" w:color="1F497D"/>
              <w:right w:val="single" w:sz="4" w:space="0" w:color="1F497D"/>
            </w:tcBorders>
            <w:shd w:val="clear" w:color="000000" w:fill="FFFFFF"/>
            <w:vAlign w:val="center"/>
            <w:hideMark/>
          </w:tcPr>
          <w:p w14:paraId="69E018C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7" w:type="dxa"/>
            <w:tcBorders>
              <w:top w:val="nil"/>
              <w:left w:val="nil"/>
              <w:bottom w:val="single" w:sz="4" w:space="0" w:color="1F497D"/>
              <w:right w:val="single" w:sz="4" w:space="0" w:color="1F497D"/>
            </w:tcBorders>
            <w:shd w:val="clear" w:color="000000" w:fill="FFFFFF"/>
            <w:noWrap/>
            <w:vAlign w:val="center"/>
            <w:hideMark/>
          </w:tcPr>
          <w:p w14:paraId="55246E6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71AD326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142</w:t>
            </w:r>
          </w:p>
        </w:tc>
        <w:tc>
          <w:tcPr>
            <w:tcW w:w="996" w:type="dxa"/>
            <w:tcBorders>
              <w:top w:val="nil"/>
              <w:left w:val="nil"/>
              <w:bottom w:val="single" w:sz="4" w:space="0" w:color="1F497D"/>
              <w:right w:val="single" w:sz="4" w:space="0" w:color="1F497D"/>
            </w:tcBorders>
            <w:shd w:val="clear" w:color="000000" w:fill="FFFFFF"/>
            <w:noWrap/>
            <w:vAlign w:val="center"/>
            <w:hideMark/>
          </w:tcPr>
          <w:p w14:paraId="1C7354F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126.00</w:t>
            </w:r>
          </w:p>
        </w:tc>
        <w:tc>
          <w:tcPr>
            <w:tcW w:w="996" w:type="dxa"/>
            <w:tcBorders>
              <w:top w:val="nil"/>
              <w:left w:val="nil"/>
              <w:bottom w:val="single" w:sz="4" w:space="0" w:color="1F497D"/>
              <w:right w:val="single" w:sz="4" w:space="0" w:color="1F497D"/>
            </w:tcBorders>
            <w:shd w:val="clear" w:color="000000" w:fill="FFFFFF"/>
            <w:noWrap/>
            <w:vAlign w:val="center"/>
            <w:hideMark/>
          </w:tcPr>
          <w:p w14:paraId="0F9030F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99.00</w:t>
            </w:r>
          </w:p>
        </w:tc>
        <w:tc>
          <w:tcPr>
            <w:tcW w:w="1245" w:type="dxa"/>
            <w:tcBorders>
              <w:top w:val="nil"/>
              <w:left w:val="nil"/>
              <w:bottom w:val="single" w:sz="4" w:space="0" w:color="1F497D"/>
              <w:right w:val="single" w:sz="4" w:space="0" w:color="1F497D"/>
            </w:tcBorders>
            <w:shd w:val="clear" w:color="000000" w:fill="FFFFFF"/>
            <w:noWrap/>
            <w:vAlign w:val="center"/>
            <w:hideMark/>
          </w:tcPr>
          <w:p w14:paraId="29B389B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224,900,855</w:t>
            </w:r>
          </w:p>
        </w:tc>
      </w:tr>
      <w:tr w:rsidR="001B1422" w:rsidRPr="00526077" w14:paraId="0C8FE1A8" w14:textId="77777777" w:rsidTr="00DA157E">
        <w:trPr>
          <w:trHeight w:val="256"/>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4AD64B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75603</w:t>
            </w:r>
          </w:p>
        </w:tc>
        <w:tc>
          <w:tcPr>
            <w:tcW w:w="1905" w:type="dxa"/>
            <w:tcBorders>
              <w:top w:val="nil"/>
              <w:left w:val="nil"/>
              <w:bottom w:val="single" w:sz="4" w:space="0" w:color="1F497D"/>
              <w:right w:val="single" w:sz="4" w:space="0" w:color="1F497D"/>
            </w:tcBorders>
            <w:shd w:val="clear" w:color="000000" w:fill="FFFFFF"/>
            <w:vAlign w:val="center"/>
            <w:hideMark/>
          </w:tcPr>
          <w:p w14:paraId="5AFD6246" w14:textId="0DEAA474" w:rsidR="001B1422" w:rsidRPr="00526077" w:rsidRDefault="001B1422" w:rsidP="00F5488A">
            <w:pPr>
              <w:rPr>
                <w:color w:val="000000"/>
                <w:sz w:val="18"/>
                <w:szCs w:val="18"/>
                <w14:numForm w14:val="lining"/>
                <w14:numSpacing w14:val="tabular"/>
              </w:rPr>
            </w:pPr>
            <w:r>
              <w:rPr>
                <w:color w:val="000000"/>
                <w:sz w:val="18"/>
                <w14:numForm w14:val="lining"/>
                <w14:numSpacing w14:val="tabular"/>
              </w:rPr>
              <w:t>Eff</w:t>
            </w:r>
            <w:r w:rsidR="00F5488A">
              <w:rPr>
                <w:color w:val="000000"/>
                <w:sz w:val="18"/>
                <w14:numForm w14:val="lining"/>
                <w14:numSpacing w14:val="tabular"/>
              </w:rPr>
              <w:t>ectiveness of sup</w:t>
            </w:r>
            <w:r>
              <w:rPr>
                <w:color w:val="000000"/>
                <w:sz w:val="18"/>
                <w14:numForm w14:val="lining"/>
                <w14:numSpacing w14:val="tabular"/>
              </w:rPr>
              <w:t>port</w:t>
            </w:r>
          </w:p>
        </w:tc>
        <w:tc>
          <w:tcPr>
            <w:tcW w:w="997" w:type="dxa"/>
            <w:tcBorders>
              <w:top w:val="nil"/>
              <w:left w:val="nil"/>
              <w:bottom w:val="single" w:sz="4" w:space="0" w:color="1F497D"/>
              <w:right w:val="single" w:sz="4" w:space="0" w:color="1F497D"/>
            </w:tcBorders>
            <w:shd w:val="clear" w:color="000000" w:fill="FFFFFF"/>
            <w:vAlign w:val="center"/>
            <w:hideMark/>
          </w:tcPr>
          <w:p w14:paraId="45AFEE3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0951DB0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244CF78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60</w:t>
            </w:r>
          </w:p>
        </w:tc>
        <w:tc>
          <w:tcPr>
            <w:tcW w:w="996" w:type="dxa"/>
            <w:tcBorders>
              <w:top w:val="nil"/>
              <w:left w:val="nil"/>
              <w:bottom w:val="single" w:sz="4" w:space="0" w:color="1F497D"/>
              <w:right w:val="single" w:sz="4" w:space="0" w:color="1F497D"/>
            </w:tcBorders>
            <w:shd w:val="clear" w:color="000000" w:fill="FFFFFF"/>
            <w:noWrap/>
            <w:vAlign w:val="center"/>
            <w:hideMark/>
          </w:tcPr>
          <w:p w14:paraId="37C101A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69.92</w:t>
            </w:r>
          </w:p>
        </w:tc>
        <w:tc>
          <w:tcPr>
            <w:tcW w:w="996" w:type="dxa"/>
            <w:tcBorders>
              <w:top w:val="nil"/>
              <w:left w:val="nil"/>
              <w:bottom w:val="single" w:sz="4" w:space="0" w:color="1F497D"/>
              <w:right w:val="single" w:sz="4" w:space="0" w:color="1F497D"/>
            </w:tcBorders>
            <w:shd w:val="clear" w:color="000000" w:fill="FFFFFF"/>
            <w:noWrap/>
            <w:vAlign w:val="center"/>
            <w:hideMark/>
          </w:tcPr>
          <w:p w14:paraId="02688CE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73.50</w:t>
            </w:r>
          </w:p>
        </w:tc>
        <w:tc>
          <w:tcPr>
            <w:tcW w:w="1245" w:type="dxa"/>
            <w:tcBorders>
              <w:top w:val="nil"/>
              <w:left w:val="nil"/>
              <w:bottom w:val="single" w:sz="4" w:space="0" w:color="1F497D"/>
              <w:right w:val="single" w:sz="4" w:space="0" w:color="1F497D"/>
            </w:tcBorders>
            <w:shd w:val="clear" w:color="000000" w:fill="FFFFFF"/>
            <w:noWrap/>
            <w:vAlign w:val="center"/>
            <w:hideMark/>
          </w:tcPr>
          <w:p w14:paraId="7FF246B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111,561,309</w:t>
            </w:r>
          </w:p>
        </w:tc>
      </w:tr>
      <w:tr w:rsidR="001B1422" w:rsidRPr="00526077" w14:paraId="3FDCFA79" w14:textId="77777777" w:rsidTr="00DA157E">
        <w:trPr>
          <w:trHeight w:val="558"/>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06D0A82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80721</w:t>
            </w:r>
          </w:p>
        </w:tc>
        <w:tc>
          <w:tcPr>
            <w:tcW w:w="1905" w:type="dxa"/>
            <w:tcBorders>
              <w:top w:val="nil"/>
              <w:left w:val="nil"/>
              <w:bottom w:val="single" w:sz="4" w:space="0" w:color="1F497D"/>
              <w:right w:val="single" w:sz="4" w:space="0" w:color="1F497D"/>
            </w:tcBorders>
            <w:shd w:val="clear" w:color="000000" w:fill="FFFFFF"/>
            <w:vAlign w:val="center"/>
            <w:hideMark/>
          </w:tcPr>
          <w:p w14:paraId="0DCF838A"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Increase in the standard (fit-out) of specialised workplaces </w:t>
            </w:r>
          </w:p>
        </w:tc>
        <w:tc>
          <w:tcPr>
            <w:tcW w:w="997" w:type="dxa"/>
            <w:tcBorders>
              <w:top w:val="nil"/>
              <w:left w:val="nil"/>
              <w:bottom w:val="single" w:sz="4" w:space="0" w:color="1F497D"/>
              <w:right w:val="single" w:sz="4" w:space="0" w:color="1F497D"/>
            </w:tcBorders>
            <w:shd w:val="clear" w:color="000000" w:fill="FFFFFF"/>
            <w:vAlign w:val="center"/>
            <w:hideMark/>
          </w:tcPr>
          <w:p w14:paraId="6CF5EE6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31C85BE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6E7BAA3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60</w:t>
            </w:r>
          </w:p>
        </w:tc>
        <w:tc>
          <w:tcPr>
            <w:tcW w:w="996" w:type="dxa"/>
            <w:tcBorders>
              <w:top w:val="nil"/>
              <w:left w:val="nil"/>
              <w:bottom w:val="single" w:sz="4" w:space="0" w:color="1F497D"/>
              <w:right w:val="single" w:sz="4" w:space="0" w:color="1F497D"/>
            </w:tcBorders>
            <w:shd w:val="clear" w:color="000000" w:fill="FFFFFF"/>
            <w:noWrap/>
            <w:vAlign w:val="center"/>
            <w:hideMark/>
          </w:tcPr>
          <w:p w14:paraId="193E5B1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68.80</w:t>
            </w:r>
          </w:p>
        </w:tc>
        <w:tc>
          <w:tcPr>
            <w:tcW w:w="996" w:type="dxa"/>
            <w:tcBorders>
              <w:top w:val="nil"/>
              <w:left w:val="nil"/>
              <w:bottom w:val="single" w:sz="4" w:space="0" w:color="1F497D"/>
              <w:right w:val="single" w:sz="4" w:space="0" w:color="1F497D"/>
            </w:tcBorders>
            <w:shd w:val="clear" w:color="000000" w:fill="FFFFFF"/>
            <w:noWrap/>
            <w:vAlign w:val="center"/>
            <w:hideMark/>
          </w:tcPr>
          <w:p w14:paraId="08389FE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68.86</w:t>
            </w:r>
          </w:p>
        </w:tc>
        <w:tc>
          <w:tcPr>
            <w:tcW w:w="1245" w:type="dxa"/>
            <w:tcBorders>
              <w:top w:val="nil"/>
              <w:left w:val="nil"/>
              <w:bottom w:val="single" w:sz="4" w:space="0" w:color="1F497D"/>
              <w:right w:val="single" w:sz="4" w:space="0" w:color="1F497D"/>
            </w:tcBorders>
            <w:shd w:val="clear" w:color="000000" w:fill="FFFFFF"/>
            <w:noWrap/>
            <w:vAlign w:val="center"/>
            <w:hideMark/>
          </w:tcPr>
          <w:p w14:paraId="7F5A222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5,523,267,334</w:t>
            </w:r>
          </w:p>
        </w:tc>
      </w:tr>
      <w:tr w:rsidR="001B1422" w:rsidRPr="00526077" w14:paraId="65386034"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B81D8B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80712</w:t>
            </w:r>
          </w:p>
        </w:tc>
        <w:tc>
          <w:tcPr>
            <w:tcW w:w="1905" w:type="dxa"/>
            <w:tcBorders>
              <w:top w:val="nil"/>
              <w:left w:val="nil"/>
              <w:bottom w:val="single" w:sz="4" w:space="0" w:color="1F497D"/>
              <w:right w:val="single" w:sz="4" w:space="0" w:color="1F497D"/>
            </w:tcBorders>
            <w:shd w:val="clear" w:color="000000" w:fill="FFFFFF"/>
            <w:vAlign w:val="center"/>
            <w:hideMark/>
          </w:tcPr>
          <w:p w14:paraId="5F6489E6"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prevention programmes available to citizens </w:t>
            </w:r>
          </w:p>
        </w:tc>
        <w:tc>
          <w:tcPr>
            <w:tcW w:w="997" w:type="dxa"/>
            <w:tcBorders>
              <w:top w:val="nil"/>
              <w:left w:val="nil"/>
              <w:bottom w:val="single" w:sz="4" w:space="0" w:color="1F497D"/>
              <w:right w:val="single" w:sz="4" w:space="0" w:color="1F497D"/>
            </w:tcBorders>
            <w:shd w:val="clear" w:color="000000" w:fill="FFFFFF"/>
            <w:vAlign w:val="center"/>
            <w:hideMark/>
          </w:tcPr>
          <w:p w14:paraId="2F0B221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7" w:type="dxa"/>
            <w:tcBorders>
              <w:top w:val="nil"/>
              <w:left w:val="nil"/>
              <w:bottom w:val="single" w:sz="4" w:space="0" w:color="1F497D"/>
              <w:right w:val="single" w:sz="4" w:space="0" w:color="1F497D"/>
            </w:tcBorders>
            <w:shd w:val="clear" w:color="000000" w:fill="FFFFFF"/>
            <w:noWrap/>
            <w:vAlign w:val="center"/>
            <w:hideMark/>
          </w:tcPr>
          <w:p w14:paraId="59275E3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56553A1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45</w:t>
            </w:r>
          </w:p>
        </w:tc>
        <w:tc>
          <w:tcPr>
            <w:tcW w:w="996" w:type="dxa"/>
            <w:tcBorders>
              <w:top w:val="nil"/>
              <w:left w:val="nil"/>
              <w:bottom w:val="single" w:sz="4" w:space="0" w:color="1F497D"/>
              <w:right w:val="single" w:sz="4" w:space="0" w:color="1F497D"/>
            </w:tcBorders>
            <w:shd w:val="clear" w:color="000000" w:fill="FFFFFF"/>
            <w:noWrap/>
            <w:vAlign w:val="center"/>
            <w:hideMark/>
          </w:tcPr>
          <w:p w14:paraId="1EA3733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56.00</w:t>
            </w:r>
          </w:p>
        </w:tc>
        <w:tc>
          <w:tcPr>
            <w:tcW w:w="996" w:type="dxa"/>
            <w:tcBorders>
              <w:top w:val="nil"/>
              <w:left w:val="nil"/>
              <w:bottom w:val="single" w:sz="4" w:space="0" w:color="1F497D"/>
              <w:right w:val="single" w:sz="4" w:space="0" w:color="1F497D"/>
            </w:tcBorders>
            <w:shd w:val="clear" w:color="000000" w:fill="FFFFFF"/>
            <w:noWrap/>
            <w:vAlign w:val="center"/>
            <w:hideMark/>
          </w:tcPr>
          <w:p w14:paraId="7F8777B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45.00</w:t>
            </w:r>
          </w:p>
        </w:tc>
        <w:tc>
          <w:tcPr>
            <w:tcW w:w="1245" w:type="dxa"/>
            <w:tcBorders>
              <w:top w:val="nil"/>
              <w:left w:val="nil"/>
              <w:bottom w:val="single" w:sz="4" w:space="0" w:color="1F497D"/>
              <w:right w:val="single" w:sz="4" w:space="0" w:color="1F497D"/>
            </w:tcBorders>
            <w:shd w:val="clear" w:color="000000" w:fill="FFFFFF"/>
            <w:noWrap/>
            <w:vAlign w:val="center"/>
            <w:hideMark/>
          </w:tcPr>
          <w:p w14:paraId="0B08A1E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892,512,740</w:t>
            </w:r>
          </w:p>
        </w:tc>
      </w:tr>
      <w:tr w:rsidR="001B1422" w:rsidRPr="00526077" w14:paraId="78D16923" w14:textId="77777777" w:rsidTr="00DA157E">
        <w:trPr>
          <w:trHeight w:val="958"/>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3ECF8EB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80704</w:t>
            </w:r>
          </w:p>
        </w:tc>
        <w:tc>
          <w:tcPr>
            <w:tcW w:w="1905" w:type="dxa"/>
            <w:tcBorders>
              <w:top w:val="nil"/>
              <w:left w:val="nil"/>
              <w:bottom w:val="single" w:sz="4" w:space="0" w:color="1F497D"/>
              <w:right w:val="single" w:sz="4" w:space="0" w:color="1F497D"/>
            </w:tcBorders>
            <w:shd w:val="clear" w:color="000000" w:fill="FFFFFF"/>
            <w:vAlign w:val="center"/>
            <w:hideMark/>
          </w:tcPr>
          <w:p w14:paraId="3BA21A68" w14:textId="42797053" w:rsidR="001B1422" w:rsidRPr="00526077" w:rsidRDefault="001B1422" w:rsidP="00526077">
            <w:pPr>
              <w:rPr>
                <w:color w:val="000000"/>
                <w:sz w:val="18"/>
                <w:szCs w:val="18"/>
                <w14:numForm w14:val="lining"/>
                <w14:numSpacing w14:val="tabular"/>
              </w:rPr>
            </w:pPr>
            <w:r>
              <w:rPr>
                <w:color w:val="000000"/>
                <w:sz w:val="18"/>
                <w14:numForm w14:val="lining"/>
                <w14:numSpacing w14:val="tabular"/>
              </w:rPr>
              <w:t xml:space="preserve">Number of programmes introducing the standards and standard procedures for quality and cost management </w:t>
            </w:r>
          </w:p>
        </w:tc>
        <w:tc>
          <w:tcPr>
            <w:tcW w:w="997" w:type="dxa"/>
            <w:tcBorders>
              <w:top w:val="nil"/>
              <w:left w:val="nil"/>
              <w:bottom w:val="single" w:sz="4" w:space="0" w:color="1F497D"/>
              <w:right w:val="single" w:sz="4" w:space="0" w:color="1F497D"/>
            </w:tcBorders>
            <w:shd w:val="clear" w:color="000000" w:fill="FFFFFF"/>
            <w:vAlign w:val="center"/>
            <w:hideMark/>
          </w:tcPr>
          <w:p w14:paraId="54DBD62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7" w:type="dxa"/>
            <w:tcBorders>
              <w:top w:val="nil"/>
              <w:left w:val="nil"/>
              <w:bottom w:val="single" w:sz="4" w:space="0" w:color="1F497D"/>
              <w:right w:val="single" w:sz="4" w:space="0" w:color="1F497D"/>
            </w:tcBorders>
            <w:shd w:val="clear" w:color="000000" w:fill="FFFFFF"/>
            <w:noWrap/>
            <w:vAlign w:val="center"/>
            <w:hideMark/>
          </w:tcPr>
          <w:p w14:paraId="10B3963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5496CC7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24</w:t>
            </w:r>
          </w:p>
        </w:tc>
        <w:tc>
          <w:tcPr>
            <w:tcW w:w="996" w:type="dxa"/>
            <w:tcBorders>
              <w:top w:val="nil"/>
              <w:left w:val="nil"/>
              <w:bottom w:val="single" w:sz="4" w:space="0" w:color="1F497D"/>
              <w:right w:val="single" w:sz="4" w:space="0" w:color="1F497D"/>
            </w:tcBorders>
            <w:shd w:val="clear" w:color="000000" w:fill="FFFFFF"/>
            <w:noWrap/>
            <w:vAlign w:val="center"/>
            <w:hideMark/>
          </w:tcPr>
          <w:p w14:paraId="382DECA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29.00</w:t>
            </w:r>
          </w:p>
        </w:tc>
        <w:tc>
          <w:tcPr>
            <w:tcW w:w="996" w:type="dxa"/>
            <w:tcBorders>
              <w:top w:val="nil"/>
              <w:left w:val="nil"/>
              <w:bottom w:val="single" w:sz="4" w:space="0" w:color="1F497D"/>
              <w:right w:val="single" w:sz="4" w:space="0" w:color="1F497D"/>
            </w:tcBorders>
            <w:shd w:val="clear" w:color="000000" w:fill="FFFFFF"/>
            <w:noWrap/>
            <w:vAlign w:val="center"/>
            <w:hideMark/>
          </w:tcPr>
          <w:p w14:paraId="54DDC30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14.00</w:t>
            </w:r>
          </w:p>
        </w:tc>
        <w:tc>
          <w:tcPr>
            <w:tcW w:w="1245" w:type="dxa"/>
            <w:tcBorders>
              <w:top w:val="nil"/>
              <w:left w:val="nil"/>
              <w:bottom w:val="single" w:sz="4" w:space="0" w:color="1F497D"/>
              <w:right w:val="single" w:sz="4" w:space="0" w:color="1F497D"/>
            </w:tcBorders>
            <w:shd w:val="clear" w:color="000000" w:fill="FFFFFF"/>
            <w:noWrap/>
            <w:vAlign w:val="center"/>
            <w:hideMark/>
          </w:tcPr>
          <w:p w14:paraId="5A909C84"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352,123,115</w:t>
            </w:r>
          </w:p>
        </w:tc>
      </w:tr>
      <w:tr w:rsidR="001B1422" w:rsidRPr="00526077" w14:paraId="7F5E0BAD" w14:textId="77777777" w:rsidTr="00DA157E">
        <w:trPr>
          <w:trHeight w:val="103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4BB6738"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74514</w:t>
            </w:r>
          </w:p>
        </w:tc>
        <w:tc>
          <w:tcPr>
            <w:tcW w:w="1905" w:type="dxa"/>
            <w:tcBorders>
              <w:top w:val="nil"/>
              <w:left w:val="nil"/>
              <w:bottom w:val="single" w:sz="4" w:space="0" w:color="1F497D"/>
              <w:right w:val="single" w:sz="4" w:space="0" w:color="1F497D"/>
            </w:tcBorders>
            <w:shd w:val="clear" w:color="000000" w:fill="FFFFFF"/>
            <w:vAlign w:val="center"/>
            <w:hideMark/>
          </w:tcPr>
          <w:p w14:paraId="74737A6D"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Quality increase in working and client environment of the employment services institutions</w:t>
            </w:r>
          </w:p>
        </w:tc>
        <w:tc>
          <w:tcPr>
            <w:tcW w:w="997" w:type="dxa"/>
            <w:tcBorders>
              <w:top w:val="nil"/>
              <w:left w:val="nil"/>
              <w:bottom w:val="single" w:sz="4" w:space="0" w:color="1F497D"/>
              <w:right w:val="single" w:sz="4" w:space="0" w:color="1F497D"/>
            </w:tcBorders>
            <w:shd w:val="clear" w:color="000000" w:fill="FFFFFF"/>
            <w:vAlign w:val="center"/>
            <w:hideMark/>
          </w:tcPr>
          <w:p w14:paraId="0D2C927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01FAFA0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1455C2F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18</w:t>
            </w:r>
          </w:p>
        </w:tc>
        <w:tc>
          <w:tcPr>
            <w:tcW w:w="996" w:type="dxa"/>
            <w:tcBorders>
              <w:top w:val="nil"/>
              <w:left w:val="nil"/>
              <w:bottom w:val="single" w:sz="4" w:space="0" w:color="1F497D"/>
              <w:right w:val="single" w:sz="4" w:space="0" w:color="1F497D"/>
            </w:tcBorders>
            <w:shd w:val="clear" w:color="000000" w:fill="FFFFFF"/>
            <w:noWrap/>
            <w:vAlign w:val="center"/>
            <w:hideMark/>
          </w:tcPr>
          <w:p w14:paraId="392660D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20.59</w:t>
            </w:r>
          </w:p>
        </w:tc>
        <w:tc>
          <w:tcPr>
            <w:tcW w:w="996" w:type="dxa"/>
            <w:tcBorders>
              <w:top w:val="nil"/>
              <w:left w:val="nil"/>
              <w:bottom w:val="single" w:sz="4" w:space="0" w:color="1F497D"/>
              <w:right w:val="single" w:sz="4" w:space="0" w:color="1F497D"/>
            </w:tcBorders>
            <w:shd w:val="clear" w:color="000000" w:fill="FFFFFF"/>
            <w:noWrap/>
            <w:vAlign w:val="center"/>
            <w:hideMark/>
          </w:tcPr>
          <w:p w14:paraId="105D1AE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8.29</w:t>
            </w:r>
          </w:p>
        </w:tc>
        <w:tc>
          <w:tcPr>
            <w:tcW w:w="1245" w:type="dxa"/>
            <w:tcBorders>
              <w:top w:val="nil"/>
              <w:left w:val="nil"/>
              <w:bottom w:val="single" w:sz="4" w:space="0" w:color="1F497D"/>
              <w:right w:val="single" w:sz="4" w:space="0" w:color="1F497D"/>
            </w:tcBorders>
            <w:shd w:val="clear" w:color="000000" w:fill="FFFFFF"/>
            <w:noWrap/>
            <w:vAlign w:val="center"/>
            <w:hideMark/>
          </w:tcPr>
          <w:p w14:paraId="5EDDD5C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655,023,027</w:t>
            </w:r>
          </w:p>
        </w:tc>
      </w:tr>
      <w:tr w:rsidR="001B1422" w:rsidRPr="00526077" w14:paraId="012D7CC5"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55F2DF6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74512</w:t>
            </w:r>
          </w:p>
        </w:tc>
        <w:tc>
          <w:tcPr>
            <w:tcW w:w="1905" w:type="dxa"/>
            <w:tcBorders>
              <w:top w:val="nil"/>
              <w:left w:val="nil"/>
              <w:bottom w:val="single" w:sz="4" w:space="0" w:color="1F497D"/>
              <w:right w:val="single" w:sz="4" w:space="0" w:color="1F497D"/>
            </w:tcBorders>
            <w:shd w:val="clear" w:color="000000" w:fill="FFFFFF"/>
            <w:vAlign w:val="center"/>
            <w:hideMark/>
          </w:tcPr>
          <w:p w14:paraId="6170B640"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Increase in the capacity of training centres of employment services</w:t>
            </w:r>
          </w:p>
        </w:tc>
        <w:tc>
          <w:tcPr>
            <w:tcW w:w="997" w:type="dxa"/>
            <w:tcBorders>
              <w:top w:val="nil"/>
              <w:left w:val="nil"/>
              <w:bottom w:val="single" w:sz="4" w:space="0" w:color="1F497D"/>
              <w:right w:val="single" w:sz="4" w:space="0" w:color="1F497D"/>
            </w:tcBorders>
            <w:shd w:val="clear" w:color="000000" w:fill="FFFFFF"/>
            <w:vAlign w:val="center"/>
            <w:hideMark/>
          </w:tcPr>
          <w:p w14:paraId="3C0C948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49AC0D9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689212F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20</w:t>
            </w:r>
          </w:p>
        </w:tc>
        <w:tc>
          <w:tcPr>
            <w:tcW w:w="996" w:type="dxa"/>
            <w:tcBorders>
              <w:top w:val="nil"/>
              <w:left w:val="nil"/>
              <w:bottom w:val="single" w:sz="4" w:space="0" w:color="1F497D"/>
              <w:right w:val="single" w:sz="4" w:space="0" w:color="1F497D"/>
            </w:tcBorders>
            <w:shd w:val="clear" w:color="000000" w:fill="FFFFFF"/>
            <w:noWrap/>
            <w:vAlign w:val="center"/>
            <w:hideMark/>
          </w:tcPr>
          <w:p w14:paraId="46EDDDD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20.03</w:t>
            </w:r>
          </w:p>
        </w:tc>
        <w:tc>
          <w:tcPr>
            <w:tcW w:w="996" w:type="dxa"/>
            <w:tcBorders>
              <w:top w:val="nil"/>
              <w:left w:val="nil"/>
              <w:bottom w:val="single" w:sz="4" w:space="0" w:color="1F497D"/>
              <w:right w:val="single" w:sz="4" w:space="0" w:color="1F497D"/>
            </w:tcBorders>
            <w:shd w:val="clear" w:color="000000" w:fill="FFFFFF"/>
            <w:noWrap/>
            <w:vAlign w:val="center"/>
            <w:hideMark/>
          </w:tcPr>
          <w:p w14:paraId="2E64CB6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1.27</w:t>
            </w:r>
          </w:p>
        </w:tc>
        <w:tc>
          <w:tcPr>
            <w:tcW w:w="1245" w:type="dxa"/>
            <w:tcBorders>
              <w:top w:val="nil"/>
              <w:left w:val="nil"/>
              <w:bottom w:val="single" w:sz="4" w:space="0" w:color="1F497D"/>
              <w:right w:val="single" w:sz="4" w:space="0" w:color="1F497D"/>
            </w:tcBorders>
            <w:shd w:val="clear" w:color="000000" w:fill="FFFFFF"/>
            <w:noWrap/>
            <w:vAlign w:val="center"/>
            <w:hideMark/>
          </w:tcPr>
          <w:p w14:paraId="6BDC657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89,582,524</w:t>
            </w:r>
          </w:p>
        </w:tc>
      </w:tr>
      <w:tr w:rsidR="001B1422" w:rsidRPr="00526077" w14:paraId="17D4AF2F"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491852A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74513</w:t>
            </w:r>
          </w:p>
        </w:tc>
        <w:tc>
          <w:tcPr>
            <w:tcW w:w="1905" w:type="dxa"/>
            <w:tcBorders>
              <w:top w:val="nil"/>
              <w:left w:val="nil"/>
              <w:bottom w:val="single" w:sz="4" w:space="0" w:color="1F497D"/>
              <w:right w:val="single" w:sz="4" w:space="0" w:color="1F497D"/>
            </w:tcBorders>
            <w:shd w:val="clear" w:color="000000" w:fill="FFFFFF"/>
            <w:vAlign w:val="center"/>
            <w:hideMark/>
          </w:tcPr>
          <w:p w14:paraId="4528B122"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Increase in the capacity of consultancy and training centres</w:t>
            </w:r>
          </w:p>
        </w:tc>
        <w:tc>
          <w:tcPr>
            <w:tcW w:w="997" w:type="dxa"/>
            <w:tcBorders>
              <w:top w:val="nil"/>
              <w:left w:val="nil"/>
              <w:bottom w:val="single" w:sz="4" w:space="0" w:color="1F497D"/>
              <w:right w:val="single" w:sz="4" w:space="0" w:color="1F497D"/>
            </w:tcBorders>
            <w:shd w:val="clear" w:color="000000" w:fill="FFFFFF"/>
            <w:vAlign w:val="center"/>
            <w:hideMark/>
          </w:tcPr>
          <w:p w14:paraId="4520351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7FA0FDE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5E3A801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25</w:t>
            </w:r>
          </w:p>
        </w:tc>
        <w:tc>
          <w:tcPr>
            <w:tcW w:w="996" w:type="dxa"/>
            <w:tcBorders>
              <w:top w:val="nil"/>
              <w:left w:val="nil"/>
              <w:bottom w:val="single" w:sz="4" w:space="0" w:color="1F497D"/>
              <w:right w:val="single" w:sz="4" w:space="0" w:color="1F497D"/>
            </w:tcBorders>
            <w:shd w:val="clear" w:color="000000" w:fill="FFFFFF"/>
            <w:noWrap/>
            <w:vAlign w:val="center"/>
            <w:hideMark/>
          </w:tcPr>
          <w:p w14:paraId="0551743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25.00</w:t>
            </w:r>
          </w:p>
        </w:tc>
        <w:tc>
          <w:tcPr>
            <w:tcW w:w="996" w:type="dxa"/>
            <w:tcBorders>
              <w:top w:val="nil"/>
              <w:left w:val="nil"/>
              <w:bottom w:val="single" w:sz="4" w:space="0" w:color="1F497D"/>
              <w:right w:val="single" w:sz="4" w:space="0" w:color="1F497D"/>
            </w:tcBorders>
            <w:shd w:val="clear" w:color="000000" w:fill="FFFFFF"/>
            <w:noWrap/>
            <w:vAlign w:val="center"/>
            <w:hideMark/>
          </w:tcPr>
          <w:p w14:paraId="20E309E4"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4.98</w:t>
            </w:r>
          </w:p>
        </w:tc>
        <w:tc>
          <w:tcPr>
            <w:tcW w:w="1245" w:type="dxa"/>
            <w:tcBorders>
              <w:top w:val="nil"/>
              <w:left w:val="nil"/>
              <w:bottom w:val="single" w:sz="4" w:space="0" w:color="1F497D"/>
              <w:right w:val="single" w:sz="4" w:space="0" w:color="1F497D"/>
            </w:tcBorders>
            <w:shd w:val="clear" w:color="000000" w:fill="FFFFFF"/>
            <w:noWrap/>
            <w:vAlign w:val="center"/>
            <w:hideMark/>
          </w:tcPr>
          <w:p w14:paraId="40FF290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35,585,551</w:t>
            </w:r>
          </w:p>
        </w:tc>
      </w:tr>
      <w:tr w:rsidR="001B1422" w:rsidRPr="00526077" w14:paraId="0F5A3C4C" w14:textId="77777777" w:rsidTr="00DA157E">
        <w:trPr>
          <w:trHeight w:val="48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55514AC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260401</w:t>
            </w:r>
          </w:p>
        </w:tc>
        <w:tc>
          <w:tcPr>
            <w:tcW w:w="1905" w:type="dxa"/>
            <w:tcBorders>
              <w:top w:val="nil"/>
              <w:left w:val="nil"/>
              <w:bottom w:val="single" w:sz="4" w:space="0" w:color="1F497D"/>
              <w:right w:val="single" w:sz="4" w:space="0" w:color="1F497D"/>
            </w:tcBorders>
            <w:shd w:val="clear" w:color="000000" w:fill="FFFFFF"/>
            <w:vAlign w:val="center"/>
            <w:hideMark/>
          </w:tcPr>
          <w:p w14:paraId="2AAFAB89"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Number of supported IRS units  </w:t>
            </w:r>
          </w:p>
        </w:tc>
        <w:tc>
          <w:tcPr>
            <w:tcW w:w="997" w:type="dxa"/>
            <w:tcBorders>
              <w:top w:val="nil"/>
              <w:left w:val="nil"/>
              <w:bottom w:val="single" w:sz="4" w:space="0" w:color="1F497D"/>
              <w:right w:val="single" w:sz="4" w:space="0" w:color="1F497D"/>
            </w:tcBorders>
            <w:shd w:val="clear" w:color="000000" w:fill="FFFFFF"/>
            <w:vAlign w:val="center"/>
            <w:hideMark/>
          </w:tcPr>
          <w:p w14:paraId="3054736C"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Number</w:t>
            </w:r>
          </w:p>
        </w:tc>
        <w:tc>
          <w:tcPr>
            <w:tcW w:w="997" w:type="dxa"/>
            <w:tcBorders>
              <w:top w:val="nil"/>
              <w:left w:val="nil"/>
              <w:bottom w:val="single" w:sz="4" w:space="0" w:color="1F497D"/>
              <w:right w:val="single" w:sz="4" w:space="0" w:color="1F497D"/>
            </w:tcBorders>
            <w:shd w:val="clear" w:color="000000" w:fill="FFFFFF"/>
            <w:noWrap/>
            <w:vAlign w:val="center"/>
            <w:hideMark/>
          </w:tcPr>
          <w:p w14:paraId="32DCC91B"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5B1BE69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w:t>
            </w:r>
          </w:p>
        </w:tc>
        <w:tc>
          <w:tcPr>
            <w:tcW w:w="996" w:type="dxa"/>
            <w:tcBorders>
              <w:top w:val="nil"/>
              <w:left w:val="nil"/>
              <w:bottom w:val="single" w:sz="4" w:space="0" w:color="1F497D"/>
              <w:right w:val="single" w:sz="4" w:space="0" w:color="1F497D"/>
            </w:tcBorders>
            <w:shd w:val="clear" w:color="000000" w:fill="FFFFFF"/>
            <w:noWrap/>
            <w:vAlign w:val="center"/>
            <w:hideMark/>
          </w:tcPr>
          <w:p w14:paraId="586A7AF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3.00</w:t>
            </w:r>
          </w:p>
        </w:tc>
        <w:tc>
          <w:tcPr>
            <w:tcW w:w="996" w:type="dxa"/>
            <w:tcBorders>
              <w:top w:val="nil"/>
              <w:left w:val="nil"/>
              <w:bottom w:val="single" w:sz="4" w:space="0" w:color="1F497D"/>
              <w:right w:val="single" w:sz="4" w:space="0" w:color="1F497D"/>
            </w:tcBorders>
            <w:shd w:val="clear" w:color="000000" w:fill="FFFFFF"/>
            <w:noWrap/>
            <w:vAlign w:val="center"/>
            <w:hideMark/>
          </w:tcPr>
          <w:p w14:paraId="07FC011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69C395E4"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1,846,271,286</w:t>
            </w:r>
          </w:p>
        </w:tc>
      </w:tr>
      <w:tr w:rsidR="001B1422" w:rsidRPr="00526077" w14:paraId="726478BE" w14:textId="77777777" w:rsidTr="00DA157E">
        <w:trPr>
          <w:trHeight w:val="836"/>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3C7FBB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260406</w:t>
            </w:r>
          </w:p>
        </w:tc>
        <w:tc>
          <w:tcPr>
            <w:tcW w:w="1905" w:type="dxa"/>
            <w:tcBorders>
              <w:top w:val="nil"/>
              <w:left w:val="nil"/>
              <w:bottom w:val="single" w:sz="4" w:space="0" w:color="1F497D"/>
              <w:right w:val="single" w:sz="4" w:space="0" w:color="1F497D"/>
            </w:tcBorders>
            <w:shd w:val="clear" w:color="000000" w:fill="FFFFFF"/>
            <w:vAlign w:val="center"/>
            <w:hideMark/>
          </w:tcPr>
          <w:p w14:paraId="7A114A1D"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 xml:space="preserve">Decrease in average response time to imminent or existing safety risks </w:t>
            </w:r>
          </w:p>
        </w:tc>
        <w:tc>
          <w:tcPr>
            <w:tcW w:w="997" w:type="dxa"/>
            <w:tcBorders>
              <w:top w:val="nil"/>
              <w:left w:val="nil"/>
              <w:bottom w:val="single" w:sz="4" w:space="0" w:color="1F497D"/>
              <w:right w:val="single" w:sz="4" w:space="0" w:color="1F497D"/>
            </w:tcBorders>
            <w:shd w:val="clear" w:color="000000" w:fill="FFFFFF"/>
            <w:vAlign w:val="center"/>
            <w:hideMark/>
          </w:tcPr>
          <w:p w14:paraId="04552D2E"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52B2EDBD"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100</w:t>
            </w:r>
          </w:p>
        </w:tc>
        <w:tc>
          <w:tcPr>
            <w:tcW w:w="997" w:type="dxa"/>
            <w:tcBorders>
              <w:top w:val="nil"/>
              <w:left w:val="nil"/>
              <w:bottom w:val="single" w:sz="4" w:space="0" w:color="1F497D"/>
              <w:right w:val="single" w:sz="4" w:space="0" w:color="1F497D"/>
            </w:tcBorders>
            <w:shd w:val="clear" w:color="000000" w:fill="FFFFFF"/>
            <w:noWrap/>
            <w:vAlign w:val="center"/>
            <w:hideMark/>
          </w:tcPr>
          <w:p w14:paraId="3557560F"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75</w:t>
            </w:r>
          </w:p>
        </w:tc>
        <w:tc>
          <w:tcPr>
            <w:tcW w:w="996" w:type="dxa"/>
            <w:tcBorders>
              <w:top w:val="nil"/>
              <w:left w:val="nil"/>
              <w:bottom w:val="single" w:sz="4" w:space="0" w:color="1F497D"/>
              <w:right w:val="single" w:sz="4" w:space="0" w:color="1F497D"/>
            </w:tcBorders>
            <w:shd w:val="clear" w:color="000000" w:fill="FFFFFF"/>
            <w:noWrap/>
            <w:vAlign w:val="center"/>
            <w:hideMark/>
          </w:tcPr>
          <w:p w14:paraId="728D549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0.00</w:t>
            </w:r>
          </w:p>
        </w:tc>
        <w:tc>
          <w:tcPr>
            <w:tcW w:w="996" w:type="dxa"/>
            <w:tcBorders>
              <w:top w:val="nil"/>
              <w:left w:val="nil"/>
              <w:bottom w:val="single" w:sz="4" w:space="0" w:color="1F497D"/>
              <w:right w:val="single" w:sz="4" w:space="0" w:color="1F497D"/>
            </w:tcBorders>
            <w:shd w:val="clear" w:color="000000" w:fill="FFFFFF"/>
            <w:noWrap/>
            <w:vAlign w:val="center"/>
            <w:hideMark/>
          </w:tcPr>
          <w:p w14:paraId="32F30836"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308ED3EA"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5,059,481,216</w:t>
            </w:r>
          </w:p>
        </w:tc>
      </w:tr>
      <w:tr w:rsidR="001B1422" w:rsidRPr="00526077" w14:paraId="16547D4C" w14:textId="77777777" w:rsidTr="00DA157E">
        <w:trPr>
          <w:trHeight w:val="99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3790ED5"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260404</w:t>
            </w:r>
          </w:p>
        </w:tc>
        <w:tc>
          <w:tcPr>
            <w:tcW w:w="1905" w:type="dxa"/>
            <w:tcBorders>
              <w:top w:val="nil"/>
              <w:left w:val="nil"/>
              <w:bottom w:val="single" w:sz="4" w:space="0" w:color="1F497D"/>
              <w:right w:val="single" w:sz="4" w:space="0" w:color="1F497D"/>
            </w:tcBorders>
            <w:shd w:val="clear" w:color="000000" w:fill="FFFFFF"/>
            <w:vAlign w:val="center"/>
            <w:hideMark/>
          </w:tcPr>
          <w:p w14:paraId="263AB3F5" w14:textId="77777777" w:rsidR="001B1422" w:rsidRPr="00526077" w:rsidRDefault="001B1422" w:rsidP="00DA157E">
            <w:pPr>
              <w:rPr>
                <w:color w:val="000000"/>
                <w:sz w:val="18"/>
                <w:szCs w:val="18"/>
                <w14:numForm w14:val="lining"/>
                <w14:numSpacing w14:val="tabular"/>
              </w:rPr>
            </w:pPr>
            <w:r>
              <w:rPr>
                <w:color w:val="000000"/>
                <w:sz w:val="18"/>
                <w14:numForm w14:val="lining"/>
                <w14:numSpacing w14:val="tabular"/>
              </w:rPr>
              <w:t>Creation of new capacities for effective provision of humanitarian aid to other countries</w:t>
            </w:r>
          </w:p>
        </w:tc>
        <w:tc>
          <w:tcPr>
            <w:tcW w:w="997" w:type="dxa"/>
            <w:tcBorders>
              <w:top w:val="nil"/>
              <w:left w:val="nil"/>
              <w:bottom w:val="single" w:sz="4" w:space="0" w:color="1F497D"/>
              <w:right w:val="single" w:sz="4" w:space="0" w:color="1F497D"/>
            </w:tcBorders>
            <w:shd w:val="clear" w:color="000000" w:fill="FFFFFF"/>
            <w:vAlign w:val="center"/>
            <w:hideMark/>
          </w:tcPr>
          <w:p w14:paraId="351688C9"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m2</w:t>
            </w:r>
          </w:p>
        </w:tc>
        <w:tc>
          <w:tcPr>
            <w:tcW w:w="997" w:type="dxa"/>
            <w:tcBorders>
              <w:top w:val="nil"/>
              <w:left w:val="nil"/>
              <w:bottom w:val="single" w:sz="4" w:space="0" w:color="1F497D"/>
              <w:right w:val="single" w:sz="4" w:space="0" w:color="1F497D"/>
            </w:tcBorders>
            <w:shd w:val="clear" w:color="000000" w:fill="FFFFFF"/>
            <w:noWrap/>
            <w:vAlign w:val="center"/>
            <w:hideMark/>
          </w:tcPr>
          <w:p w14:paraId="3C8A4523"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1F8B1972"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3,450</w:t>
            </w:r>
          </w:p>
        </w:tc>
        <w:tc>
          <w:tcPr>
            <w:tcW w:w="996" w:type="dxa"/>
            <w:tcBorders>
              <w:top w:val="nil"/>
              <w:left w:val="nil"/>
              <w:bottom w:val="single" w:sz="4" w:space="0" w:color="1F497D"/>
              <w:right w:val="single" w:sz="4" w:space="0" w:color="1F497D"/>
            </w:tcBorders>
            <w:shd w:val="clear" w:color="000000" w:fill="FFFFFF"/>
            <w:noWrap/>
            <w:vAlign w:val="center"/>
            <w:hideMark/>
          </w:tcPr>
          <w:p w14:paraId="365BFA10"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3,450.00</w:t>
            </w:r>
          </w:p>
        </w:tc>
        <w:tc>
          <w:tcPr>
            <w:tcW w:w="996" w:type="dxa"/>
            <w:tcBorders>
              <w:top w:val="nil"/>
              <w:left w:val="nil"/>
              <w:bottom w:val="single" w:sz="4" w:space="0" w:color="1F497D"/>
              <w:right w:val="single" w:sz="4" w:space="0" w:color="1F497D"/>
            </w:tcBorders>
            <w:shd w:val="clear" w:color="000000" w:fill="FFFFFF"/>
            <w:noWrap/>
            <w:vAlign w:val="center"/>
            <w:hideMark/>
          </w:tcPr>
          <w:p w14:paraId="019514E1"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2,500.00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4F4E9FC7" w14:textId="77777777" w:rsidR="001B1422" w:rsidRPr="00526077" w:rsidRDefault="001B1422" w:rsidP="006E55B1">
            <w:pPr>
              <w:jc w:val="center"/>
              <w:rPr>
                <w:color w:val="000000"/>
                <w:sz w:val="18"/>
                <w:szCs w:val="18"/>
                <w14:numForm w14:val="lining"/>
                <w14:numSpacing w14:val="tabular"/>
              </w:rPr>
            </w:pPr>
            <w:r>
              <w:rPr>
                <w:color w:val="000000"/>
                <w:sz w:val="18"/>
                <w14:numForm w14:val="lining"/>
                <w14:numSpacing w14:val="tabular"/>
              </w:rPr>
              <w:t>175,123,827</w:t>
            </w:r>
          </w:p>
        </w:tc>
      </w:tr>
    </w:tbl>
    <w:p w14:paraId="25164277" w14:textId="10555161" w:rsidR="00DF3B19" w:rsidRPr="00526077" w:rsidRDefault="00DF3B19" w:rsidP="00DF3B19">
      <w:pPr>
        <w:rPr>
          <w:rStyle w:val="Siln"/>
          <w:b w:val="0"/>
          <w:i/>
          <w:sz w:val="18"/>
          <w:szCs w:val="18"/>
          <w14:numForm w14:val="lining"/>
          <w14:numSpacing w14:val="tabular"/>
        </w:rPr>
      </w:pPr>
      <w:r>
        <w:rPr>
          <w:rStyle w:val="Siln"/>
          <w:b w:val="0"/>
          <w:i/>
          <w:sz w:val="18"/>
          <w14:numForm w14:val="lining"/>
          <w14:numSpacing w14:val="tabular"/>
        </w:rPr>
        <w:t>Source: MSC2007 as of 16 Apr 201</w:t>
      </w:r>
      <w:r w:rsidR="00F5488A">
        <w:rPr>
          <w:rStyle w:val="Siln"/>
          <w:b w:val="0"/>
          <w:i/>
          <w:sz w:val="18"/>
          <w14:numForm w14:val="lining"/>
          <w14:numSpacing w14:val="tabular"/>
        </w:rPr>
        <w:t>5</w:t>
      </w:r>
      <w:r w:rsidR="00E863EB">
        <w:rPr>
          <w:rStyle w:val="Siln"/>
          <w:b w:val="0"/>
          <w:i/>
          <w:sz w:val="18"/>
          <w14:numForm w14:val="lining"/>
          <w14:numSpacing w14:val="tabular"/>
        </w:rPr>
        <w:t>,</w:t>
      </w:r>
      <w:r>
        <w:rPr>
          <w:rStyle w:val="Siln"/>
          <w:b w:val="0"/>
          <w:i/>
          <w:sz w:val="18"/>
          <w14:numForm w14:val="lining"/>
          <w14:numSpacing w14:val="tabular"/>
        </w:rPr>
        <w:t xml:space="preserve"> data obtained from </w:t>
      </w:r>
      <w:r w:rsidR="00E863EB">
        <w:rPr>
          <w:rStyle w:val="Siln"/>
          <w:b w:val="0"/>
          <w:i/>
          <w:sz w:val="18"/>
          <w14:numForm w14:val="lining"/>
          <w14:numSpacing w14:val="tabular"/>
        </w:rPr>
        <w:t xml:space="preserve">the </w:t>
      </w:r>
      <w:r>
        <w:rPr>
          <w:rStyle w:val="Siln"/>
          <w:b w:val="0"/>
          <w:i/>
          <w:sz w:val="18"/>
          <w14:numForm w14:val="lining"/>
          <w14:numSpacing w14:val="tabular"/>
        </w:rPr>
        <w:t>IBs on ratio indicators</w:t>
      </w:r>
    </w:p>
    <w:p w14:paraId="3263EF32" w14:textId="77777777" w:rsidR="002E4E77" w:rsidRPr="00526077" w:rsidRDefault="002E4E77" w:rsidP="002E4E77">
      <w:pPr>
        <w:rPr>
          <w14:numForm w14:val="lining"/>
          <w14:numSpacing w14:val="tabular"/>
        </w:rPr>
      </w:pPr>
    </w:p>
    <w:p w14:paraId="3EDC1EB7" w14:textId="77777777" w:rsidR="00821BB2" w:rsidRPr="00526077" w:rsidRDefault="00821BB2" w:rsidP="00821BB2">
      <w:pPr>
        <w:jc w:val="both"/>
        <w:rPr>
          <w:sz w:val="22"/>
          <w:szCs w:val="22"/>
          <w14:numForm w14:val="lining"/>
          <w14:numSpacing w14:val="tabular"/>
        </w:rPr>
      </w:pPr>
    </w:p>
    <w:p w14:paraId="1D932C3F" w14:textId="4DB10756" w:rsidR="00821BB2" w:rsidRPr="00526077" w:rsidRDefault="00821BB2" w:rsidP="00821BB2">
      <w:pPr>
        <w:jc w:val="both"/>
        <w:rPr>
          <w:sz w:val="22"/>
          <w:szCs w:val="22"/>
          <w14:numForm w14:val="lining"/>
          <w14:numSpacing w14:val="tabular"/>
        </w:rPr>
      </w:pPr>
      <w:r>
        <w:rPr>
          <w:sz w:val="22"/>
          <w14:numForm w14:val="lining"/>
          <w14:numSpacing w14:val="tabular"/>
        </w:rPr>
        <w:t xml:space="preserve">In the “Comparison of physical and financial progress” charts the violet bar expresses the commitment of approved projects, i.e. the total target value of the indicator, stated by beneficiaries in their applications for support and expressed in % of the total value set in the IOP Programming Document, the same value is given in the tables of indicators. The blue bar covers the funds of projects for which the Decision on providing a grant </w:t>
      </w:r>
      <w:r w:rsidR="00BA3E01">
        <w:rPr>
          <w:sz w:val="22"/>
          <w14:numForm w14:val="lining"/>
          <w14:numSpacing w14:val="tabular"/>
        </w:rPr>
        <w:t>has been</w:t>
      </w:r>
      <w:r>
        <w:rPr>
          <w:sz w:val="22"/>
          <w14:numForm w14:val="lining"/>
          <w14:numSpacing w14:val="tabular"/>
        </w:rPr>
        <w:t xml:space="preserve"> issued, expressed as a percentage of the allocation for activity under which the relevant indicator falls.</w:t>
      </w:r>
    </w:p>
    <w:p w14:paraId="32153797" w14:textId="77777777" w:rsidR="00821BB2" w:rsidRPr="00526077" w:rsidRDefault="00821BB2" w:rsidP="00821BB2">
      <w:pPr>
        <w:jc w:val="both"/>
        <w:rPr>
          <w:sz w:val="22"/>
          <w:szCs w:val="22"/>
          <w14:numForm w14:val="lining"/>
          <w14:numSpacing w14:val="tabular"/>
        </w:rPr>
      </w:pPr>
    </w:p>
    <w:p w14:paraId="40F6D900" w14:textId="77777777" w:rsidR="002D1C24" w:rsidRPr="00526077" w:rsidRDefault="002D1C24" w:rsidP="002E4E77">
      <w:pPr>
        <w:rPr>
          <w:sz w:val="22"/>
          <w:szCs w:val="22"/>
          <w14:numForm w14:val="lining"/>
          <w14:numSpacing w14:val="tabular"/>
        </w:rPr>
      </w:pPr>
    </w:p>
    <w:p w14:paraId="01046E9D" w14:textId="13EAAAEF" w:rsidR="00BA3E01" w:rsidRPr="002E4E77" w:rsidRDefault="00BA3E01" w:rsidP="00BA3E01">
      <w:pPr>
        <w:pStyle w:val="Graf"/>
        <w:keepNext/>
        <w:ind w:left="0"/>
        <w:rPr>
          <w:bCs/>
          <w:i/>
          <w:sz w:val="18"/>
          <w:szCs w:val="18"/>
        </w:rPr>
      </w:pPr>
      <w:bookmarkStart w:id="203" w:name="_Toc419370018"/>
      <w:bookmarkStart w:id="204" w:name="_Toc420239176"/>
      <w:r>
        <w:lastRenderedPageBreak/>
        <w:t>Comparison of physical and financial progress in Intervention area 3.1</w:t>
      </w:r>
      <w:bookmarkEnd w:id="203"/>
      <w:bookmarkEnd w:id="204"/>
    </w:p>
    <w:p w14:paraId="221422E0" w14:textId="71BD0AE4" w:rsidR="00BA3E01" w:rsidRPr="0063687B" w:rsidRDefault="004568F6" w:rsidP="00BA3E01">
      <w:pPr>
        <w:rPr>
          <w:rStyle w:val="Siln"/>
          <w:b w:val="0"/>
          <w:i/>
          <w:sz w:val="18"/>
          <w:szCs w:val="18"/>
        </w:rPr>
      </w:pPr>
      <w:r>
        <w:rPr>
          <w:noProof/>
          <w:lang w:val="cs-CZ" w:eastAsia="cs-CZ" w:bidi="ar-SA"/>
        </w:rPr>
        <w:drawing>
          <wp:inline distT="0" distB="0" distL="0" distR="0" wp14:anchorId="7C57C562" wp14:editId="6378CE0E">
            <wp:extent cx="5760085" cy="2617942"/>
            <wp:effectExtent l="0" t="0" r="12065" b="1143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7461BB" w14:textId="77777777" w:rsidR="00BA3E01" w:rsidRPr="00526077" w:rsidRDefault="00BA3E01" w:rsidP="00BA3E01">
      <w:pPr>
        <w:rPr>
          <w:rStyle w:val="Siln"/>
          <w:b w:val="0"/>
          <w:i/>
          <w:sz w:val="18"/>
          <w:szCs w:val="18"/>
          <w14:numForm w14:val="lining"/>
          <w14:numSpacing w14:val="tabular"/>
        </w:rPr>
      </w:pPr>
      <w:r>
        <w:rPr>
          <w:rStyle w:val="Siln"/>
          <w:b w:val="0"/>
          <w:i/>
          <w:sz w:val="18"/>
          <w14:numForm w14:val="lining"/>
          <w14:numSpacing w14:val="tabular"/>
        </w:rPr>
        <w:t>Source: MSC2007 as of 16 Apr 2015 and data obtained from IBs on ratio indicators</w:t>
      </w:r>
    </w:p>
    <w:p w14:paraId="5A2D1E21" w14:textId="77777777" w:rsidR="00BA3E01" w:rsidRDefault="00BA3E01" w:rsidP="00BA3E01">
      <w:pPr>
        <w:jc w:val="both"/>
      </w:pPr>
    </w:p>
    <w:p w14:paraId="0FE9BD5F" w14:textId="77777777" w:rsidR="00BA3E01" w:rsidRDefault="00BA3E01" w:rsidP="00BA3E01">
      <w:pPr>
        <w:jc w:val="both"/>
      </w:pPr>
    </w:p>
    <w:p w14:paraId="15128FC6" w14:textId="7B050627" w:rsidR="00BA3E01" w:rsidRPr="002E4E77" w:rsidRDefault="00BA3E01" w:rsidP="00BA3E01">
      <w:pPr>
        <w:pStyle w:val="Graf"/>
        <w:keepNext/>
        <w:ind w:left="0"/>
        <w:rPr>
          <w:bCs/>
          <w:i/>
          <w:sz w:val="18"/>
          <w:szCs w:val="18"/>
        </w:rPr>
      </w:pPr>
      <w:bookmarkStart w:id="205" w:name="_Toc419370019"/>
      <w:bookmarkStart w:id="206" w:name="_Toc420239177"/>
      <w:r>
        <w:t>Comparison of physical and financial progress in Intervention area 3.2</w:t>
      </w:r>
      <w:bookmarkEnd w:id="205"/>
      <w:bookmarkEnd w:id="206"/>
    </w:p>
    <w:p w14:paraId="0401B32A" w14:textId="02C35AE5" w:rsidR="004568F6" w:rsidRDefault="004568F6" w:rsidP="00BA3E01">
      <w:pPr>
        <w:rPr>
          <w:noProof/>
          <w:lang w:val="cs-CZ" w:eastAsia="cs-CZ" w:bidi="ar-SA"/>
        </w:rPr>
      </w:pPr>
      <w:r>
        <w:rPr>
          <w:noProof/>
          <w:lang w:val="cs-CZ" w:eastAsia="cs-CZ" w:bidi="ar-SA"/>
        </w:rPr>
        <w:drawing>
          <wp:inline distT="0" distB="0" distL="0" distR="0" wp14:anchorId="1B82B4F2" wp14:editId="2C85E9F8">
            <wp:extent cx="5760085" cy="2745930"/>
            <wp:effectExtent l="0" t="0" r="12065" b="1651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13504A" w14:textId="321E0D1A" w:rsidR="00BA3E01" w:rsidRPr="00526077" w:rsidRDefault="00BA3E01" w:rsidP="00BA3E01">
      <w:pPr>
        <w:rPr>
          <w:rStyle w:val="Siln"/>
          <w:b w:val="0"/>
          <w:i/>
          <w:sz w:val="18"/>
          <w:szCs w:val="18"/>
          <w14:numForm w14:val="lining"/>
          <w14:numSpacing w14:val="tabular"/>
        </w:rPr>
      </w:pPr>
      <w:r w:rsidRPr="00BA3E01">
        <w:rPr>
          <w:rStyle w:val="Siln"/>
          <w:b w:val="0"/>
          <w:i/>
          <w:sz w:val="18"/>
          <w14:numForm w14:val="lining"/>
          <w14:numSpacing w14:val="tabular"/>
        </w:rPr>
        <w:t xml:space="preserve"> </w:t>
      </w:r>
      <w:r>
        <w:rPr>
          <w:rStyle w:val="Siln"/>
          <w:b w:val="0"/>
          <w:i/>
          <w:sz w:val="18"/>
          <w14:numForm w14:val="lining"/>
          <w14:numSpacing w14:val="tabular"/>
        </w:rPr>
        <w:t>Source: MSC2007 as of 16 Apr 2015</w:t>
      </w:r>
      <w:r w:rsidR="00D319D2">
        <w:rPr>
          <w:rStyle w:val="Siln"/>
          <w:b w:val="0"/>
          <w:i/>
          <w:sz w:val="18"/>
          <w14:numForm w14:val="lining"/>
          <w14:numSpacing w14:val="tabular"/>
        </w:rPr>
        <w:t>,</w:t>
      </w:r>
      <w:r>
        <w:rPr>
          <w:rStyle w:val="Siln"/>
          <w:b w:val="0"/>
          <w:i/>
          <w:sz w:val="18"/>
          <w14:numForm w14:val="lining"/>
          <w14:numSpacing w14:val="tabular"/>
        </w:rPr>
        <w:t xml:space="preserve"> data obtained from </w:t>
      </w:r>
      <w:r w:rsidR="00D319D2">
        <w:rPr>
          <w:rStyle w:val="Siln"/>
          <w:b w:val="0"/>
          <w:i/>
          <w:sz w:val="18"/>
          <w14:numForm w14:val="lining"/>
          <w14:numSpacing w14:val="tabular"/>
        </w:rPr>
        <w:t xml:space="preserve">the </w:t>
      </w:r>
      <w:r>
        <w:rPr>
          <w:rStyle w:val="Siln"/>
          <w:b w:val="0"/>
          <w:i/>
          <w:sz w:val="18"/>
          <w14:numForm w14:val="lining"/>
          <w14:numSpacing w14:val="tabular"/>
        </w:rPr>
        <w:t>IBs on ratio indicators</w:t>
      </w:r>
    </w:p>
    <w:p w14:paraId="25EC579A" w14:textId="77777777" w:rsidR="00BA3E01" w:rsidRDefault="00BA3E01" w:rsidP="00BA3E01">
      <w:pPr>
        <w:jc w:val="both"/>
      </w:pPr>
    </w:p>
    <w:p w14:paraId="76E985DC" w14:textId="258CE146" w:rsidR="00BA3E01" w:rsidRPr="006F63CC" w:rsidRDefault="00BA3E01" w:rsidP="00BA3E01">
      <w:pPr>
        <w:pStyle w:val="Graf"/>
        <w:keepNext/>
        <w:ind w:left="0"/>
        <w:rPr>
          <w:bCs/>
          <w:i/>
          <w:sz w:val="18"/>
          <w:szCs w:val="18"/>
        </w:rPr>
      </w:pPr>
      <w:bookmarkStart w:id="207" w:name="_Toc419370020"/>
      <w:bookmarkStart w:id="208" w:name="_Toc420239178"/>
      <w:r>
        <w:lastRenderedPageBreak/>
        <w:t>Comparison of physical and financial progress in Intervention area 3.3</w:t>
      </w:r>
      <w:bookmarkEnd w:id="207"/>
      <w:bookmarkEnd w:id="208"/>
    </w:p>
    <w:p w14:paraId="77C13DBB" w14:textId="3C27B7B9" w:rsidR="00BA3E01" w:rsidRPr="00F563AB" w:rsidRDefault="005274E7" w:rsidP="00BA3E01">
      <w:pPr>
        <w:rPr>
          <w:rStyle w:val="Siln"/>
          <w:b w:val="0"/>
          <w:i/>
          <w:sz w:val="18"/>
          <w:szCs w:val="18"/>
        </w:rPr>
      </w:pPr>
      <w:r>
        <w:rPr>
          <w:noProof/>
          <w:lang w:val="cs-CZ" w:eastAsia="cs-CZ" w:bidi="ar-SA"/>
        </w:rPr>
        <w:drawing>
          <wp:inline distT="0" distB="0" distL="0" distR="0" wp14:anchorId="5AC01A7C" wp14:editId="286DA4BD">
            <wp:extent cx="5760085" cy="2622229"/>
            <wp:effectExtent l="0" t="0" r="12065" b="26035"/>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00A5FD" w14:textId="3465D4A4" w:rsidR="002D1C24" w:rsidRPr="00526077" w:rsidRDefault="002D1C24" w:rsidP="0063687B">
      <w:pPr>
        <w:rPr>
          <w:rStyle w:val="Siln"/>
          <w:b w:val="0"/>
          <w:i/>
          <w:sz w:val="18"/>
          <w:szCs w:val="18"/>
          <w14:numForm w14:val="lining"/>
          <w14:numSpacing w14:val="tabular"/>
        </w:rPr>
      </w:pPr>
      <w:r>
        <w:rPr>
          <w:rStyle w:val="Siln"/>
          <w:b w:val="0"/>
          <w:i/>
          <w:sz w:val="18"/>
          <w14:numForm w14:val="lining"/>
          <w14:numSpacing w14:val="tabular"/>
        </w:rPr>
        <w:t>Source: MSC2007 as of 16 Apr 201</w:t>
      </w:r>
      <w:r w:rsidR="00BA3E01">
        <w:rPr>
          <w:rStyle w:val="Siln"/>
          <w:b w:val="0"/>
          <w:i/>
          <w:sz w:val="18"/>
          <w14:numForm w14:val="lining"/>
          <w14:numSpacing w14:val="tabular"/>
        </w:rPr>
        <w:t>5</w:t>
      </w:r>
      <w:r w:rsidR="00D319D2">
        <w:rPr>
          <w:rStyle w:val="Siln"/>
          <w:b w:val="0"/>
          <w:i/>
          <w:sz w:val="18"/>
          <w14:numForm w14:val="lining"/>
          <w14:numSpacing w14:val="tabular"/>
        </w:rPr>
        <w:t>,</w:t>
      </w:r>
      <w:r>
        <w:rPr>
          <w:rStyle w:val="Siln"/>
          <w:b w:val="0"/>
          <w:i/>
          <w:sz w:val="18"/>
          <w14:numForm w14:val="lining"/>
          <w14:numSpacing w14:val="tabular"/>
        </w:rPr>
        <w:t xml:space="preserve"> data obtained from </w:t>
      </w:r>
      <w:r w:rsidR="00D319D2">
        <w:rPr>
          <w:rStyle w:val="Siln"/>
          <w:b w:val="0"/>
          <w:i/>
          <w:sz w:val="18"/>
          <w14:numForm w14:val="lining"/>
          <w14:numSpacing w14:val="tabular"/>
        </w:rPr>
        <w:t xml:space="preserve">the </w:t>
      </w:r>
      <w:r>
        <w:rPr>
          <w:rStyle w:val="Siln"/>
          <w:b w:val="0"/>
          <w:i/>
          <w:sz w:val="18"/>
          <w14:numForm w14:val="lining"/>
          <w14:numSpacing w14:val="tabular"/>
        </w:rPr>
        <w:t>IBs on ratio indicators</w:t>
      </w:r>
    </w:p>
    <w:p w14:paraId="79C7A582" w14:textId="77777777" w:rsidR="00821BB2" w:rsidRPr="00526077" w:rsidRDefault="00821BB2" w:rsidP="005502E3">
      <w:pPr>
        <w:jc w:val="both"/>
        <w:rPr>
          <w14:numForm w14:val="lining"/>
          <w14:numSpacing w14:val="tabular"/>
        </w:rPr>
      </w:pPr>
    </w:p>
    <w:p w14:paraId="73A16EC0" w14:textId="77777777" w:rsidR="009768AC" w:rsidRPr="00526077" w:rsidRDefault="009768AC" w:rsidP="005502E3">
      <w:pPr>
        <w:jc w:val="both"/>
        <w:rPr>
          <w14:numForm w14:val="lining"/>
          <w14:numSpacing w14:val="tabular"/>
        </w:rPr>
      </w:pPr>
    </w:p>
    <w:p w14:paraId="7B2568E7" w14:textId="77777777" w:rsidR="00821BB2" w:rsidRPr="00526077" w:rsidRDefault="00821BB2" w:rsidP="005502E3">
      <w:pPr>
        <w:jc w:val="both"/>
        <w:rPr>
          <w14:numForm w14:val="lining"/>
          <w14:numSpacing w14:val="tabular"/>
        </w:rPr>
      </w:pPr>
    </w:p>
    <w:p w14:paraId="65366FB6" w14:textId="03638729" w:rsidR="002E4E77" w:rsidRPr="00526077" w:rsidRDefault="002E4E77" w:rsidP="002E4E77">
      <w:pPr>
        <w:pStyle w:val="Graf"/>
        <w:keepNext/>
        <w:ind w:left="0"/>
        <w:rPr>
          <w:bCs/>
          <w:i/>
          <w:sz w:val="18"/>
          <w:szCs w:val="18"/>
          <w14:numForm w14:val="lining"/>
          <w14:numSpacing w14:val="tabular"/>
        </w:rPr>
      </w:pPr>
      <w:bookmarkStart w:id="209" w:name="_Toc417556962"/>
      <w:bookmarkStart w:id="210" w:name="_Toc420239179"/>
      <w:r>
        <w:t>Comparison of physical and financial progress in Intervention area 3.</w:t>
      </w:r>
      <w:bookmarkEnd w:id="209"/>
      <w:r w:rsidR="00D319D2">
        <w:t>4</w:t>
      </w:r>
      <w:bookmarkEnd w:id="210"/>
    </w:p>
    <w:p w14:paraId="74687474" w14:textId="2E051861" w:rsidR="005B3F0B" w:rsidRPr="00526077" w:rsidRDefault="005274E7" w:rsidP="005502E3">
      <w:pPr>
        <w:jc w:val="both"/>
        <w:rPr>
          <w14:numForm w14:val="lining"/>
          <w14:numSpacing w14:val="tabular"/>
        </w:rPr>
      </w:pPr>
      <w:r>
        <w:rPr>
          <w:noProof/>
          <w:lang w:val="cs-CZ" w:eastAsia="cs-CZ" w:bidi="ar-SA"/>
        </w:rPr>
        <w:drawing>
          <wp:inline distT="0" distB="0" distL="0" distR="0" wp14:anchorId="14850906" wp14:editId="1155B1BE">
            <wp:extent cx="5760085" cy="2763077"/>
            <wp:effectExtent l="0" t="0" r="12065" b="18415"/>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487016" w14:textId="3C1B745A" w:rsidR="002D1C24" w:rsidRPr="00526077" w:rsidRDefault="002D1C24" w:rsidP="009B4EE8">
      <w:pPr>
        <w:rPr>
          <w:rStyle w:val="Siln"/>
          <w:b w:val="0"/>
          <w:i/>
          <w:sz w:val="18"/>
          <w:szCs w:val="18"/>
          <w14:numForm w14:val="lining"/>
          <w14:numSpacing w14:val="tabular"/>
        </w:rPr>
      </w:pPr>
      <w:r>
        <w:rPr>
          <w:rStyle w:val="Siln"/>
          <w:b w:val="0"/>
          <w:i/>
          <w:sz w:val="18"/>
          <w14:numForm w14:val="lining"/>
          <w14:numSpacing w14:val="tabular"/>
        </w:rPr>
        <w:t>S</w:t>
      </w:r>
      <w:r w:rsidR="00EA2B51">
        <w:rPr>
          <w:rStyle w:val="Siln"/>
          <w:b w:val="0"/>
          <w:i/>
          <w:sz w:val="18"/>
          <w14:numForm w14:val="lining"/>
          <w14:numSpacing w14:val="tabular"/>
        </w:rPr>
        <w:t>ource: MSC2007 as of 16 Apr 2015</w:t>
      </w:r>
      <w:r w:rsidR="00D319D2">
        <w:rPr>
          <w:rStyle w:val="Siln"/>
          <w:b w:val="0"/>
          <w:i/>
          <w:sz w:val="18"/>
          <w14:numForm w14:val="lining"/>
          <w14:numSpacing w14:val="tabular"/>
        </w:rPr>
        <w:t>,</w:t>
      </w:r>
      <w:r>
        <w:rPr>
          <w:rStyle w:val="Siln"/>
          <w:b w:val="0"/>
          <w:i/>
          <w:sz w:val="18"/>
          <w14:numForm w14:val="lining"/>
          <w14:numSpacing w14:val="tabular"/>
        </w:rPr>
        <w:t xml:space="preserve"> data obtained from </w:t>
      </w:r>
      <w:r w:rsidR="00D319D2">
        <w:rPr>
          <w:rStyle w:val="Siln"/>
          <w:b w:val="0"/>
          <w:i/>
          <w:sz w:val="18"/>
          <w14:numForm w14:val="lining"/>
          <w14:numSpacing w14:val="tabular"/>
        </w:rPr>
        <w:t xml:space="preserve">the </w:t>
      </w:r>
      <w:r>
        <w:rPr>
          <w:rStyle w:val="Siln"/>
          <w:b w:val="0"/>
          <w:i/>
          <w:sz w:val="18"/>
          <w14:numForm w14:val="lining"/>
          <w14:numSpacing w14:val="tabular"/>
        </w:rPr>
        <w:t>IBs on ratio indicators</w:t>
      </w:r>
    </w:p>
    <w:p w14:paraId="47813EC7" w14:textId="77777777" w:rsidR="004364F7" w:rsidRPr="00526077" w:rsidRDefault="004364F7" w:rsidP="005502E3">
      <w:pPr>
        <w:jc w:val="both"/>
        <w:rPr>
          <w14:numForm w14:val="lining"/>
          <w14:numSpacing w14:val="tabular"/>
        </w:rPr>
      </w:pPr>
    </w:p>
    <w:p w14:paraId="581A7332" w14:textId="77777777" w:rsidR="00D644B0" w:rsidRPr="00526077" w:rsidRDefault="00D644B0">
      <w:pPr>
        <w:pStyle w:val="Nadpis3"/>
        <w:rPr>
          <w:rFonts w:ascii="Times New Roman" w:hAnsi="Times New Roman"/>
          <w:sz w:val="24"/>
          <w:szCs w:val="24"/>
          <w14:numForm w14:val="lining"/>
          <w14:numSpacing w14:val="tabular"/>
        </w:rPr>
      </w:pPr>
      <w:bookmarkStart w:id="211" w:name="_Toc417556863"/>
      <w:bookmarkStart w:id="212" w:name="_Toc420268194"/>
      <w:r>
        <w:rPr>
          <w:rFonts w:ascii="Times New Roman" w:hAnsi="Times New Roman"/>
          <w:sz w:val="24"/>
          <w14:numForm w14:val="lining"/>
          <w14:numSpacing w14:val="tabular"/>
        </w:rPr>
        <w:t>3.3.4 Problems and measures taken</w:t>
      </w:r>
      <w:bookmarkEnd w:id="211"/>
      <w:bookmarkEnd w:id="212"/>
    </w:p>
    <w:p w14:paraId="09C22381" w14:textId="77777777" w:rsidR="005D4EEB" w:rsidRPr="00526077" w:rsidRDefault="005D4EEB" w:rsidP="00F6140D">
      <w:pPr>
        <w:pStyle w:val="TextNOK"/>
        <w:spacing w:line="240" w:lineRule="auto"/>
        <w:rPr>
          <w:b/>
          <w:szCs w:val="22"/>
          <w14:numForm w14:val="lining"/>
          <w14:numSpacing w14:val="tabular"/>
        </w:rPr>
      </w:pPr>
    </w:p>
    <w:p w14:paraId="77D8B346" w14:textId="77777777" w:rsidR="00D644B0" w:rsidRPr="00526077" w:rsidRDefault="00D644B0" w:rsidP="00F6140D">
      <w:pPr>
        <w:pStyle w:val="TextNOK"/>
        <w:spacing w:line="240" w:lineRule="auto"/>
        <w:rPr>
          <w:b/>
          <w:szCs w:val="22"/>
          <w14:numForm w14:val="lining"/>
          <w14:numSpacing w14:val="tabular"/>
        </w:rPr>
      </w:pPr>
      <w:r>
        <w:rPr>
          <w:b/>
          <w14:numForm w14:val="lining"/>
          <w14:numSpacing w14:val="tabular"/>
        </w:rPr>
        <w:t>Intervention area 3.1</w:t>
      </w:r>
    </w:p>
    <w:p w14:paraId="36C2A446" w14:textId="77777777" w:rsidR="00F128E8" w:rsidRPr="00526077" w:rsidRDefault="00F128E8" w:rsidP="00F6140D">
      <w:pPr>
        <w:pStyle w:val="TextNOK"/>
        <w:spacing w:line="240" w:lineRule="auto"/>
        <w:rPr>
          <w:b/>
          <w:szCs w:val="22"/>
          <w14:numForm w14:val="lining"/>
          <w14:numSpacing w14:val="tabular"/>
        </w:rPr>
      </w:pPr>
    </w:p>
    <w:p w14:paraId="39C7539B" w14:textId="59B47FC4" w:rsidR="00C245B9" w:rsidRPr="00526077" w:rsidRDefault="00C245B9" w:rsidP="00C245B9">
      <w:pPr>
        <w:spacing w:after="120"/>
        <w:jc w:val="both"/>
        <w:rPr>
          <w:b/>
          <w:sz w:val="22"/>
          <w:szCs w:val="22"/>
          <w14:numForm w14:val="lining"/>
          <w14:numSpacing w14:val="tabular"/>
        </w:rPr>
      </w:pPr>
      <w:r>
        <w:rPr>
          <w:b/>
          <w:sz w:val="22"/>
          <w14:numForm w14:val="lining"/>
          <w14:numSpacing w14:val="tabular"/>
        </w:rPr>
        <w:t>Administration of applications for payment and reimbursement of invoices from aid beneficiaries</w:t>
      </w:r>
    </w:p>
    <w:p w14:paraId="2E376877" w14:textId="77777777" w:rsidR="00723AAA" w:rsidRDefault="00D0351D" w:rsidP="00C245B9">
      <w:pPr>
        <w:jc w:val="both"/>
        <w:rPr>
          <w:sz w:val="22"/>
          <w14:numForm w14:val="lining"/>
          <w14:numSpacing w14:val="tabular"/>
        </w:rPr>
      </w:pPr>
      <w:r>
        <w:rPr>
          <w:sz w:val="22"/>
          <w14:numForm w14:val="lining"/>
          <w14:numSpacing w14:val="tabular"/>
        </w:rPr>
        <w:t xml:space="preserve">At the end of the year a risk was identified </w:t>
      </w:r>
      <w:r w:rsidR="003E27E6">
        <w:rPr>
          <w:sz w:val="22"/>
          <w14:numForm w14:val="lining"/>
          <w14:numSpacing w14:val="tabular"/>
        </w:rPr>
        <w:t xml:space="preserve">in IA 3.1 activity a) </w:t>
      </w:r>
      <w:r>
        <w:rPr>
          <w:sz w:val="22"/>
          <w14:numForm w14:val="lining"/>
          <w14:numSpacing w14:val="tabular"/>
        </w:rPr>
        <w:t>of a failure to administer the APs in the volume of approximately CZK 94 million (EU share) and to ensure the reimb</w:t>
      </w:r>
      <w:r w:rsidR="003E27E6">
        <w:rPr>
          <w:sz w:val="22"/>
          <w14:numForm w14:val="lining"/>
          <w14:numSpacing w14:val="tabular"/>
        </w:rPr>
        <w:t xml:space="preserve">ursement of funds to </w:t>
      </w:r>
      <w:r w:rsidR="006D61F4">
        <w:rPr>
          <w:sz w:val="22"/>
          <w14:numForm w14:val="lining"/>
          <w14:numSpacing w14:val="tabular"/>
        </w:rPr>
        <w:t>beneficiaries</w:t>
      </w:r>
      <w:r>
        <w:rPr>
          <w:sz w:val="22"/>
          <w14:numForm w14:val="lining"/>
          <w14:numSpacing w14:val="tabular"/>
        </w:rPr>
        <w:t xml:space="preserve">. </w:t>
      </w:r>
      <w:r w:rsidR="00572C41">
        <w:rPr>
          <w:sz w:val="22"/>
          <w14:numForm w14:val="lining"/>
          <w14:numSpacing w14:val="tabular"/>
        </w:rPr>
        <w:t xml:space="preserve">Due to lengthy approval processes in IS GINIS necessary for modification of the budget provision and approval of the request for budgetary expenditure, </w:t>
      </w:r>
      <w:r w:rsidR="003E27E6">
        <w:rPr>
          <w:sz w:val="22"/>
          <w14:numForm w14:val="lining"/>
          <w14:numSpacing w14:val="tabular"/>
        </w:rPr>
        <w:t xml:space="preserve">subsequently </w:t>
      </w:r>
      <w:r w:rsidR="00572C41">
        <w:rPr>
          <w:sz w:val="22"/>
          <w14:numForm w14:val="lining"/>
          <w14:numSpacing w14:val="tabular"/>
        </w:rPr>
        <w:t>a risk was identified that all the invoice</w:t>
      </w:r>
      <w:r w:rsidR="003E27E6">
        <w:rPr>
          <w:sz w:val="22"/>
          <w14:numForm w14:val="lining"/>
          <w14:numSpacing w14:val="tabular"/>
        </w:rPr>
        <w:t>s</w:t>
      </w:r>
      <w:r w:rsidR="00572C41">
        <w:rPr>
          <w:sz w:val="22"/>
          <w14:numForm w14:val="lining"/>
          <w14:numSpacing w14:val="tabular"/>
        </w:rPr>
        <w:t xml:space="preserve"> from aid beneficiaries will not be reimbursed by the set deadline, i.e. by 17 Dec 2014. </w:t>
      </w:r>
    </w:p>
    <w:p w14:paraId="1B473221" w14:textId="1EAF7400" w:rsidR="00C245B9" w:rsidRPr="00723AAA" w:rsidRDefault="00C245B9" w:rsidP="00C245B9">
      <w:pPr>
        <w:jc w:val="both"/>
        <w:rPr>
          <w:sz w:val="22"/>
          <w14:numForm w14:val="lining"/>
          <w14:numSpacing w14:val="tabular"/>
        </w:rPr>
      </w:pPr>
      <w:r>
        <w:rPr>
          <w:b/>
          <w:sz w:val="22"/>
          <w14:numForm w14:val="lining"/>
          <w14:numSpacing w14:val="tabular"/>
        </w:rPr>
        <w:lastRenderedPageBreak/>
        <w:t>Measures taken:</w:t>
      </w:r>
    </w:p>
    <w:p w14:paraId="2237FB75" w14:textId="365D704D" w:rsidR="00C245B9" w:rsidRPr="00526077" w:rsidRDefault="00C245B9" w:rsidP="00C245B9">
      <w:pPr>
        <w:jc w:val="both"/>
        <w:rPr>
          <w:sz w:val="22"/>
          <w:szCs w:val="22"/>
          <w14:numForm w14:val="lining"/>
          <w14:numSpacing w14:val="tabular"/>
        </w:rPr>
      </w:pPr>
      <w:r>
        <w:rPr>
          <w:sz w:val="22"/>
          <w14:numForm w14:val="lining"/>
          <w14:numSpacing w14:val="tabular"/>
        </w:rPr>
        <w:t xml:space="preserve">The MoLSA IB called upon the selected aid beneficiaries to cooperate as much as possible in the submission of monitoring reports </w:t>
      </w:r>
      <w:r w:rsidR="003E27E6">
        <w:rPr>
          <w:sz w:val="22"/>
          <w14:numForm w14:val="lining"/>
          <w14:numSpacing w14:val="tabular"/>
        </w:rPr>
        <w:t>with</w:t>
      </w:r>
      <w:r>
        <w:rPr>
          <w:sz w:val="22"/>
          <w14:numForm w14:val="lining"/>
          <w14:numSpacing w14:val="tabular"/>
        </w:rPr>
        <w:t xml:space="preserve"> applications for payment scheduled until the end of October 2014. An official letter was sent to aid beneficiaries req</w:t>
      </w:r>
      <w:r w:rsidR="003E27E6">
        <w:rPr>
          <w:sz w:val="22"/>
          <w14:numForm w14:val="lining"/>
          <w14:numSpacing w14:val="tabular"/>
        </w:rPr>
        <w:t>u</w:t>
      </w:r>
      <w:r>
        <w:rPr>
          <w:sz w:val="22"/>
          <w14:numForm w14:val="lining"/>
          <w14:numSpacing w14:val="tabular"/>
        </w:rPr>
        <w:t>esting the submission of the monitoring report</w:t>
      </w:r>
      <w:r w:rsidR="003E27E6">
        <w:rPr>
          <w:sz w:val="22"/>
          <w14:numForm w14:val="lining"/>
          <w14:numSpacing w14:val="tabular"/>
        </w:rPr>
        <w:t>s</w:t>
      </w:r>
      <w:r>
        <w:rPr>
          <w:sz w:val="22"/>
          <w14:numForm w14:val="lining"/>
          <w14:numSpacing w14:val="tabular"/>
        </w:rPr>
        <w:t xml:space="preserve"> with the application</w:t>
      </w:r>
      <w:r w:rsidR="003E27E6">
        <w:rPr>
          <w:sz w:val="22"/>
          <w14:numForm w14:val="lining"/>
          <w14:numSpacing w14:val="tabular"/>
        </w:rPr>
        <w:t>s</w:t>
      </w:r>
      <w:r>
        <w:rPr>
          <w:sz w:val="22"/>
          <w14:numForm w14:val="lining"/>
          <w14:numSpacing w14:val="tabular"/>
        </w:rPr>
        <w:t xml:space="preserve"> for payment </w:t>
      </w:r>
      <w:r w:rsidR="003E27E6">
        <w:rPr>
          <w:sz w:val="22"/>
          <w14:numForm w14:val="lining"/>
          <w14:numSpacing w14:val="tabular"/>
        </w:rPr>
        <w:t xml:space="preserve">strictly </w:t>
      </w:r>
      <w:r>
        <w:rPr>
          <w:sz w:val="22"/>
          <w14:numForm w14:val="lining"/>
          <w14:numSpacing w14:val="tabular"/>
        </w:rPr>
        <w:t>within 5 working days after the completion of the stage. In the last months of 2014</w:t>
      </w:r>
      <w:r w:rsidR="003E27E6">
        <w:rPr>
          <w:sz w:val="22"/>
          <w14:numForm w14:val="lining"/>
          <w14:numSpacing w14:val="tabular"/>
        </w:rPr>
        <w:t>,</w:t>
      </w:r>
      <w:r>
        <w:rPr>
          <w:sz w:val="22"/>
          <w14:numForm w14:val="lining"/>
          <w14:numSpacing w14:val="tabular"/>
        </w:rPr>
        <w:t xml:space="preserve"> intensive efforts were made by the MoLSA to achieve smooth and </w:t>
      </w:r>
      <w:r w:rsidR="003E27E6">
        <w:rPr>
          <w:sz w:val="22"/>
          <w14:numForm w14:val="lining"/>
          <w14:numSpacing w14:val="tabular"/>
        </w:rPr>
        <w:t>fast</w:t>
      </w:r>
      <w:r>
        <w:rPr>
          <w:sz w:val="22"/>
          <w14:numForm w14:val="lining"/>
          <w14:numSpacing w14:val="tabular"/>
        </w:rPr>
        <w:t xml:space="preserve"> administration of APs thanks to which the n+2 rule in IA 3.1 in 2014 was finally exceeded. </w:t>
      </w:r>
    </w:p>
    <w:p w14:paraId="58B66941" w14:textId="77777777" w:rsidR="00C245B9" w:rsidRPr="00526077" w:rsidRDefault="00C245B9" w:rsidP="00C245B9">
      <w:pPr>
        <w:pStyle w:val="Odstavecseseznamem"/>
        <w:ind w:left="0"/>
        <w:jc w:val="both"/>
        <w:rPr>
          <w14:numForm w14:val="lining"/>
          <w14:numSpacing w14:val="tabular"/>
        </w:rPr>
      </w:pPr>
    </w:p>
    <w:p w14:paraId="79FB5776" w14:textId="15EA5ED3" w:rsidR="00C245B9" w:rsidRDefault="00C245B9" w:rsidP="00C245B9">
      <w:pPr>
        <w:pStyle w:val="Odstavecseseznamem"/>
        <w:ind w:left="0"/>
        <w:jc w:val="both"/>
        <w:rPr>
          <w:rFonts w:ascii="Times New Roman" w:hAnsi="Times New Roman"/>
          <w:b/>
          <w14:numForm w14:val="lining"/>
          <w14:numSpacing w14:val="tabular"/>
        </w:rPr>
      </w:pPr>
      <w:r>
        <w:rPr>
          <w:rFonts w:ascii="Times New Roman" w:hAnsi="Times New Roman"/>
          <w:b/>
          <w14:numForm w14:val="lining"/>
          <w14:numSpacing w14:val="tabular"/>
        </w:rPr>
        <w:t xml:space="preserve">Risk of non-fulfilment of </w:t>
      </w:r>
      <w:proofErr w:type="gramStart"/>
      <w:r>
        <w:rPr>
          <w:rFonts w:ascii="Times New Roman" w:hAnsi="Times New Roman"/>
          <w:b/>
          <w14:numForm w14:val="lining"/>
          <w14:numSpacing w14:val="tabular"/>
        </w:rPr>
        <w:t>n+2 rule</w:t>
      </w:r>
      <w:proofErr w:type="gramEnd"/>
      <w:r>
        <w:rPr>
          <w:rFonts w:ascii="Times New Roman" w:hAnsi="Times New Roman"/>
          <w:b/>
          <w14:numForm w14:val="lining"/>
          <w14:numSpacing w14:val="tabular"/>
        </w:rPr>
        <w:t xml:space="preserve"> and loss of allocation of the IOP</w:t>
      </w:r>
    </w:p>
    <w:p w14:paraId="530174F0" w14:textId="15098E3F" w:rsidR="00983409" w:rsidRPr="00524CF1" w:rsidRDefault="00983409" w:rsidP="00983409">
      <w:pPr>
        <w:pStyle w:val="Odstavecseseznamem"/>
        <w:spacing w:after="0" w:line="240" w:lineRule="auto"/>
        <w:ind w:left="0"/>
        <w:jc w:val="both"/>
        <w:rPr>
          <w:rFonts w:ascii="Times New Roman" w:hAnsi="Times New Roman"/>
          <w:lang w:eastAsia="en-US"/>
        </w:rPr>
      </w:pPr>
      <w:r>
        <w:rPr>
          <w:rFonts w:ascii="Times New Roman" w:hAnsi="Times New Roman"/>
          <w:lang w:eastAsia="en-US"/>
        </w:rPr>
        <w:t xml:space="preserve">Bearing in mind </w:t>
      </w:r>
      <w:proofErr w:type="gramStart"/>
      <w:r>
        <w:rPr>
          <w:rFonts w:ascii="Times New Roman" w:hAnsi="Times New Roman"/>
          <w:lang w:eastAsia="en-US"/>
        </w:rPr>
        <w:t>the to</w:t>
      </w:r>
      <w:proofErr w:type="gramEnd"/>
      <w:r>
        <w:rPr>
          <w:rFonts w:ascii="Times New Roman" w:hAnsi="Times New Roman"/>
          <w:lang w:eastAsia="en-US"/>
        </w:rPr>
        <w:t xml:space="preserve"> date development in the IOP implementation, problems were identified in Intervention area 3.1 with respect to the fulfilment of </w:t>
      </w:r>
      <w:r w:rsidRPr="00524CF1">
        <w:rPr>
          <w:rFonts w:ascii="Times New Roman" w:hAnsi="Times New Roman"/>
          <w:lang w:eastAsia="en-US"/>
        </w:rPr>
        <w:t>n+2</w:t>
      </w:r>
      <w:r>
        <w:rPr>
          <w:rFonts w:ascii="Times New Roman" w:hAnsi="Times New Roman"/>
          <w:lang w:eastAsia="en-US"/>
        </w:rPr>
        <w:t xml:space="preserve"> rule. It is caused mainly by postponements in the timetables of implemented projects</w:t>
      </w:r>
      <w:r w:rsidRPr="00524CF1">
        <w:rPr>
          <w:rFonts w:ascii="Times New Roman" w:hAnsi="Times New Roman"/>
          <w:lang w:eastAsia="en-US"/>
        </w:rPr>
        <w:t xml:space="preserve">, </w:t>
      </w:r>
      <w:r>
        <w:rPr>
          <w:rFonts w:ascii="Times New Roman" w:hAnsi="Times New Roman"/>
          <w:lang w:eastAsia="en-US"/>
        </w:rPr>
        <w:t>longer duration of construction works, getting the building permit, etc</w:t>
      </w:r>
      <w:r w:rsidRPr="00524CF1">
        <w:rPr>
          <w:rFonts w:ascii="Times New Roman" w:hAnsi="Times New Roman"/>
          <w:lang w:eastAsia="en-US"/>
        </w:rPr>
        <w:t xml:space="preserve">. </w:t>
      </w:r>
    </w:p>
    <w:p w14:paraId="79EFEA3C" w14:textId="77777777" w:rsidR="00983409" w:rsidRPr="002A3FA2" w:rsidRDefault="00983409" w:rsidP="00983409">
      <w:pPr>
        <w:jc w:val="both"/>
        <w:rPr>
          <w:color w:val="1F497D"/>
          <w:lang w:eastAsia="cs-CZ"/>
        </w:rPr>
      </w:pPr>
    </w:p>
    <w:p w14:paraId="03F9F1D7" w14:textId="0A0890E1" w:rsidR="00983409" w:rsidRPr="002539AC" w:rsidRDefault="00983409" w:rsidP="00983409">
      <w:pPr>
        <w:jc w:val="both"/>
        <w:rPr>
          <w:b/>
          <w:sz w:val="22"/>
          <w:szCs w:val="22"/>
        </w:rPr>
      </w:pPr>
      <w:r>
        <w:rPr>
          <w:b/>
          <w:sz w:val="22"/>
        </w:rPr>
        <w:t>Measures taken</w:t>
      </w:r>
      <w:r w:rsidRPr="002539AC">
        <w:rPr>
          <w:b/>
          <w:sz w:val="22"/>
          <w:szCs w:val="22"/>
        </w:rPr>
        <w:t>:</w:t>
      </w:r>
    </w:p>
    <w:p w14:paraId="6A7699EC" w14:textId="0C9FD19C" w:rsidR="00C245B9" w:rsidRPr="00526077" w:rsidRDefault="00C245B9" w:rsidP="00AB3EAD">
      <w:pPr>
        <w:jc w:val="both"/>
        <w:rPr>
          <w:b/>
          <w:smallCaps/>
          <w:sz w:val="22"/>
          <w:szCs w:val="22"/>
          <w14:numForm w14:val="lining"/>
          <w14:numSpacing w14:val="tabular"/>
        </w:rPr>
      </w:pPr>
      <w:r>
        <w:rPr>
          <w:sz w:val="22"/>
          <w14:numForm w14:val="lining"/>
          <w14:numSpacing w14:val="tabular"/>
        </w:rPr>
        <w:t xml:space="preserve">The MoLSA IB has </w:t>
      </w:r>
      <w:r w:rsidR="006D61F4">
        <w:rPr>
          <w:sz w:val="22"/>
          <w14:numForm w14:val="lining"/>
          <w14:numSpacing w14:val="tabular"/>
        </w:rPr>
        <w:t>exerted</w:t>
      </w:r>
      <w:r w:rsidR="00983409">
        <w:rPr>
          <w:sz w:val="22"/>
          <w14:numForm w14:val="lining"/>
          <w14:numSpacing w14:val="tabular"/>
        </w:rPr>
        <w:t xml:space="preserve"> maximum efforts to </w:t>
      </w:r>
      <w:r>
        <w:rPr>
          <w:sz w:val="22"/>
          <w14:numForm w14:val="lining"/>
          <w14:numSpacing w14:val="tabular"/>
        </w:rPr>
        <w:t>absorb the financial allocation. Savings made in the c</w:t>
      </w:r>
      <w:r w:rsidR="00983409">
        <w:rPr>
          <w:sz w:val="22"/>
          <w14:numForm w14:val="lining"/>
          <w14:numSpacing w14:val="tabular"/>
        </w:rPr>
        <w:t>ourse of project administration</w:t>
      </w:r>
      <w:r>
        <w:rPr>
          <w:sz w:val="22"/>
          <w14:numForm w14:val="lining"/>
          <w14:numSpacing w14:val="tabular"/>
        </w:rPr>
        <w:t xml:space="preserve"> (through projects withdrawal, lower tendered price or the difference between the submitted and approved APs) are continuously released to projects included in the List </w:t>
      </w:r>
      <w:r w:rsidR="00172722">
        <w:rPr>
          <w:sz w:val="22"/>
          <w14:numForm w14:val="lining"/>
          <w14:numSpacing w14:val="tabular"/>
        </w:rPr>
        <w:br/>
      </w:r>
      <w:r>
        <w:rPr>
          <w:sz w:val="22"/>
          <w14:numForm w14:val="lining"/>
          <w14:numSpacing w14:val="tabular"/>
        </w:rPr>
        <w:t>of substitute projects</w:t>
      </w:r>
      <w:r w:rsidR="00983409">
        <w:rPr>
          <w:sz w:val="22"/>
          <w14:numForm w14:val="lining"/>
          <w14:numSpacing w14:val="tabular"/>
        </w:rPr>
        <w:t xml:space="preserve">. </w:t>
      </w:r>
      <w:r>
        <w:rPr>
          <w:sz w:val="22"/>
          <w14:numForm w14:val="lining"/>
          <w14:numSpacing w14:val="tabular"/>
        </w:rPr>
        <w:t xml:space="preserve">In those projects from the </w:t>
      </w:r>
      <w:r w:rsidR="00983409">
        <w:rPr>
          <w:sz w:val="22"/>
          <w14:numForm w14:val="lining"/>
          <w14:numSpacing w14:val="tabular"/>
        </w:rPr>
        <w:t xml:space="preserve">MoLSA </w:t>
      </w:r>
      <w:r>
        <w:rPr>
          <w:sz w:val="22"/>
          <w14:numForm w14:val="lining"/>
          <w14:numSpacing w14:val="tabular"/>
        </w:rPr>
        <w:t>pipeline that were approached</w:t>
      </w:r>
      <w:r w:rsidR="00983409">
        <w:rPr>
          <w:sz w:val="22"/>
          <w14:numForm w14:val="lining"/>
          <w14:numSpacing w14:val="tabular"/>
        </w:rPr>
        <w:t xml:space="preserve"> the possibility to implement the projects before November 2015 was</w:t>
      </w:r>
      <w:r>
        <w:rPr>
          <w:sz w:val="22"/>
          <w14:numForm w14:val="lining"/>
          <w14:numSpacing w14:val="tabular"/>
        </w:rPr>
        <w:t xml:space="preserve"> carefully assessed. Potential savings were quantified that would make it possible to allocate the </w:t>
      </w:r>
      <w:r w:rsidR="00983409">
        <w:rPr>
          <w:sz w:val="22"/>
          <w14:numForm w14:val="lining"/>
          <w14:numSpacing w14:val="tabular"/>
        </w:rPr>
        <w:t xml:space="preserve">unused </w:t>
      </w:r>
      <w:r>
        <w:rPr>
          <w:sz w:val="22"/>
          <w14:numForm w14:val="lining"/>
          <w14:numSpacing w14:val="tabular"/>
        </w:rPr>
        <w:t>funds to other intervention areas.</w:t>
      </w:r>
    </w:p>
    <w:p w14:paraId="51CE3CFE" w14:textId="6A38F921" w:rsidR="00983409" w:rsidRDefault="00C245B9" w:rsidP="00C245B9">
      <w:pPr>
        <w:spacing w:before="120"/>
        <w:jc w:val="both"/>
        <w:rPr>
          <w:color w:val="000000"/>
          <w:sz w:val="22"/>
          <w14:numForm w14:val="lining"/>
          <w14:numSpacing w14:val="tabular"/>
        </w:rPr>
      </w:pPr>
      <w:proofErr w:type="gramStart"/>
      <w:r>
        <w:rPr>
          <w:sz w:val="22"/>
          <w14:numForm w14:val="lining"/>
          <w14:numSpacing w14:val="tabular"/>
        </w:rPr>
        <w:t>In activity 3.1 c)</w:t>
      </w:r>
      <w:r w:rsidR="00983409">
        <w:rPr>
          <w:sz w:val="22"/>
          <w14:numForm w14:val="lining"/>
          <w14:numSpacing w14:val="tabular"/>
        </w:rPr>
        <w:t>,</w:t>
      </w:r>
      <w:r>
        <w:rPr>
          <w:sz w:val="22"/>
          <w14:numForm w14:val="lining"/>
          <w14:numSpacing w14:val="tabular"/>
        </w:rPr>
        <w:t xml:space="preserve"> the preparation of the project pipeline was completed in the monitored period.</w:t>
      </w:r>
      <w:proofErr w:type="gramEnd"/>
      <w:r>
        <w:rPr>
          <w:color w:val="000000"/>
          <w:sz w:val="22"/>
          <w14:numForm w14:val="lining"/>
          <w14:numSpacing w14:val="tabular"/>
        </w:rPr>
        <w:t xml:space="preserve"> Projects were approached in the order determined by the Selection Committee</w:t>
      </w:r>
      <w:r w:rsidR="00983409">
        <w:rPr>
          <w:color w:val="000000"/>
          <w:sz w:val="22"/>
          <w14:numForm w14:val="lining"/>
          <w14:numSpacing w14:val="tabular"/>
        </w:rPr>
        <w:t>,</w:t>
      </w:r>
      <w:r>
        <w:rPr>
          <w:color w:val="000000"/>
          <w:sz w:val="22"/>
          <w14:numForm w14:val="lining"/>
          <w14:numSpacing w14:val="tabular"/>
        </w:rPr>
        <w:t xml:space="preserve"> in dependence </w:t>
      </w:r>
      <w:r w:rsidR="00172722">
        <w:rPr>
          <w:color w:val="000000"/>
          <w:sz w:val="22"/>
          <w14:numForm w14:val="lining"/>
          <w14:numSpacing w14:val="tabular"/>
        </w:rPr>
        <w:br/>
      </w:r>
      <w:r>
        <w:rPr>
          <w:color w:val="000000"/>
          <w:sz w:val="22"/>
          <w14:numForm w14:val="lining"/>
          <w14:numSpacing w14:val="tabular"/>
        </w:rPr>
        <w:t>on progress in absorption in IA 3.1 and 3.3 in 2014 and 2015.</w:t>
      </w:r>
    </w:p>
    <w:p w14:paraId="1DB94CB3" w14:textId="479E76E2" w:rsidR="00700904" w:rsidRPr="00526077" w:rsidRDefault="00C245B9" w:rsidP="00C245B9">
      <w:pPr>
        <w:spacing w:before="120"/>
        <w:jc w:val="both"/>
        <w:rPr>
          <w:color w:val="000000"/>
          <w:sz w:val="22"/>
          <w:szCs w:val="22"/>
          <w14:numForm w14:val="lining"/>
          <w14:numSpacing w14:val="tabular"/>
        </w:rPr>
      </w:pPr>
      <w:r>
        <w:rPr>
          <w:sz w:val="22"/>
          <w14:numForm w14:val="lining"/>
          <w14:numSpacing w14:val="tabular"/>
        </w:rPr>
        <w:t xml:space="preserve">At present, 9 projects in the volume of CZK 16,506,704 of eligible expenditure </w:t>
      </w:r>
      <w:r w:rsidR="006D61F4">
        <w:rPr>
          <w:sz w:val="22"/>
          <w14:numForm w14:val="lining"/>
          <w14:numSpacing w14:val="tabular"/>
        </w:rPr>
        <w:t>are</w:t>
      </w:r>
      <w:r>
        <w:rPr>
          <w:sz w:val="22"/>
          <w14:numForm w14:val="lining"/>
          <w14:numSpacing w14:val="tabular"/>
        </w:rPr>
        <w:t xml:space="preserve"> under implementation in Intervention area 3.1 c).</w:t>
      </w:r>
      <w:r>
        <w:rPr>
          <w:color w:val="000000"/>
          <w:sz w:val="22"/>
          <w14:numForm w14:val="lining"/>
          <w14:numSpacing w14:val="tabular"/>
        </w:rPr>
        <w:t xml:space="preserve"> </w:t>
      </w:r>
    </w:p>
    <w:p w14:paraId="16657D36" w14:textId="68C03FCC" w:rsidR="00C245B9" w:rsidRPr="00526077" w:rsidRDefault="00C245B9" w:rsidP="00C245B9">
      <w:pPr>
        <w:spacing w:before="120"/>
        <w:jc w:val="both"/>
        <w:rPr>
          <w:b/>
          <w:smallCaps/>
          <w:sz w:val="22"/>
          <w:szCs w:val="22"/>
          <w14:numForm w14:val="lining"/>
          <w14:numSpacing w14:val="tabular"/>
        </w:rPr>
      </w:pPr>
      <w:r>
        <w:rPr>
          <w:color w:val="000000"/>
          <w:sz w:val="22"/>
          <w14:numForm w14:val="lining"/>
          <w14:numSpacing w14:val="tabular"/>
        </w:rPr>
        <w:t xml:space="preserve">In Intervention area 3.1 a), 3 projects in the volume of CZK 156 674 875 of eligible expenditure from the approved List of projects in the project pipeline are currently being implemented.  </w:t>
      </w:r>
    </w:p>
    <w:p w14:paraId="143939A7" w14:textId="77777777" w:rsidR="00983409" w:rsidRDefault="00983409" w:rsidP="00C245B9">
      <w:pPr>
        <w:jc w:val="both"/>
        <w:rPr>
          <w:sz w:val="22"/>
          <w14:numForm w14:val="lining"/>
          <w14:numSpacing w14:val="tabular"/>
        </w:rPr>
      </w:pPr>
    </w:p>
    <w:p w14:paraId="4A23AF09" w14:textId="75B2359B" w:rsidR="00C245B9" w:rsidRPr="00526077" w:rsidRDefault="00C245B9" w:rsidP="00C245B9">
      <w:pPr>
        <w:jc w:val="both"/>
        <w:rPr>
          <w:sz w:val="22"/>
          <w:szCs w:val="22"/>
          <w14:numForm w14:val="lining"/>
          <w14:numSpacing w14:val="tabular"/>
        </w:rPr>
      </w:pPr>
      <w:r>
        <w:rPr>
          <w:sz w:val="22"/>
          <w14:numForm w14:val="lining"/>
          <w14:numSpacing w14:val="tabular"/>
        </w:rPr>
        <w:t>The MoLSA IB called upon the aid beneficiaries to cooperate as much as possible in submitting the monitoring reports with application</w:t>
      </w:r>
      <w:r w:rsidR="00983409">
        <w:rPr>
          <w:sz w:val="22"/>
          <w14:numForm w14:val="lining"/>
          <w14:numSpacing w14:val="tabular"/>
        </w:rPr>
        <w:t>s</w:t>
      </w:r>
      <w:r>
        <w:rPr>
          <w:sz w:val="22"/>
          <w14:numForm w14:val="lining"/>
          <w14:numSpacing w14:val="tabular"/>
        </w:rPr>
        <w:t xml:space="preserve"> for payment and requested that the deadline of 5 working days from the date of stage completion </w:t>
      </w:r>
      <w:r w:rsidR="00983409">
        <w:rPr>
          <w:sz w:val="22"/>
          <w14:numForm w14:val="lining"/>
          <w14:numSpacing w14:val="tabular"/>
        </w:rPr>
        <w:t>is observed when submitting</w:t>
      </w:r>
      <w:r>
        <w:rPr>
          <w:sz w:val="22"/>
          <w14:numForm w14:val="lining"/>
          <w14:numSpacing w14:val="tabular"/>
        </w:rPr>
        <w:t xml:space="preserve"> the monitoring report with the AP.    </w:t>
      </w:r>
    </w:p>
    <w:p w14:paraId="55FED34B" w14:textId="77777777" w:rsidR="00C245B9" w:rsidRPr="00526077" w:rsidRDefault="00C245B9" w:rsidP="00C245B9">
      <w:pPr>
        <w:jc w:val="both"/>
        <w:rPr>
          <w:sz w:val="22"/>
          <w:szCs w:val="22"/>
          <w14:numForm w14:val="lining"/>
          <w14:numSpacing w14:val="tabular"/>
        </w:rPr>
      </w:pPr>
    </w:p>
    <w:p w14:paraId="1E6D919E" w14:textId="05F75028" w:rsidR="00C245B9" w:rsidRPr="00526077" w:rsidRDefault="00983409" w:rsidP="00C245B9">
      <w:pPr>
        <w:spacing w:after="120"/>
        <w:jc w:val="both"/>
        <w:rPr>
          <w:b/>
          <w:sz w:val="22"/>
          <w:szCs w:val="22"/>
          <w14:numForm w14:val="lining"/>
          <w14:numSpacing w14:val="tabular"/>
        </w:rPr>
      </w:pPr>
      <w:r>
        <w:rPr>
          <w:b/>
          <w:sz w:val="22"/>
          <w14:numForm w14:val="lining"/>
          <w14:numSpacing w14:val="tabular"/>
        </w:rPr>
        <w:t>Lengthy</w:t>
      </w:r>
      <w:r w:rsidR="00C245B9">
        <w:rPr>
          <w:b/>
          <w:sz w:val="22"/>
          <w14:numForm w14:val="lining"/>
          <w14:numSpacing w14:val="tabular"/>
        </w:rPr>
        <w:t xml:space="preserve"> administration of projects under implementation, risk of withdrawal of projects from implementation by beneficiaries in IA 3.1</w:t>
      </w:r>
    </w:p>
    <w:p w14:paraId="703D6433" w14:textId="545B3F68" w:rsidR="002539AC" w:rsidRPr="00526077" w:rsidRDefault="002539AC" w:rsidP="002539AC">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 xml:space="preserve">Reasons conducive to the prolongation of project implementation are especially the problems faced </w:t>
      </w:r>
      <w:r w:rsidR="00172722">
        <w:rPr>
          <w:rFonts w:ascii="Times New Roman" w:hAnsi="Times New Roman"/>
          <w14:numForm w14:val="lining"/>
          <w14:numSpacing w14:val="tabular"/>
        </w:rPr>
        <w:br/>
      </w:r>
      <w:r>
        <w:rPr>
          <w:rFonts w:ascii="Times New Roman" w:hAnsi="Times New Roman"/>
          <w14:numForm w14:val="lining"/>
          <w14:numSpacing w14:val="tabular"/>
        </w:rPr>
        <w:t>in building permit procedure</w:t>
      </w:r>
      <w:r w:rsidR="00983409">
        <w:rPr>
          <w:rFonts w:ascii="Times New Roman" w:hAnsi="Times New Roman"/>
          <w14:numForm w14:val="lining"/>
          <w14:numSpacing w14:val="tabular"/>
        </w:rPr>
        <w:t>s</w:t>
      </w:r>
      <w:r>
        <w:rPr>
          <w:rFonts w:ascii="Times New Roman" w:hAnsi="Times New Roman"/>
          <w14:numForm w14:val="lining"/>
          <w14:numSpacing w14:val="tabular"/>
        </w:rPr>
        <w:t xml:space="preserve"> and tenders (delays in the implementation of tenders, cancellation </w:t>
      </w:r>
      <w:r w:rsidR="00172722">
        <w:rPr>
          <w:rFonts w:ascii="Times New Roman" w:hAnsi="Times New Roman"/>
          <w14:numForm w14:val="lining"/>
          <w14:numSpacing w14:val="tabular"/>
        </w:rPr>
        <w:br/>
      </w:r>
      <w:r>
        <w:rPr>
          <w:rFonts w:ascii="Times New Roman" w:hAnsi="Times New Roman"/>
          <w14:numForm w14:val="lining"/>
          <w14:numSpacing w14:val="tabular"/>
        </w:rPr>
        <w:t xml:space="preserve">of tenders and repeated publishing of a new tender). Extension of project stages in August 2014 can grossly threaten the fulfilment of </w:t>
      </w:r>
      <w:proofErr w:type="gramStart"/>
      <w:r>
        <w:rPr>
          <w:rFonts w:ascii="Times New Roman" w:hAnsi="Times New Roman"/>
          <w14:numForm w14:val="lining"/>
          <w14:numSpacing w14:val="tabular"/>
        </w:rPr>
        <w:t>n+2 rule</w:t>
      </w:r>
      <w:proofErr w:type="gramEnd"/>
      <w:r>
        <w:rPr>
          <w:rFonts w:ascii="Times New Roman" w:hAnsi="Times New Roman"/>
          <w14:numForm w14:val="lining"/>
          <w14:numSpacing w14:val="tabular"/>
        </w:rPr>
        <w:t xml:space="preserve">. Problems prevail regarding the observation of set deadlines, ineligibility of non-approved extra work and </w:t>
      </w:r>
      <w:r w:rsidR="00983409">
        <w:rPr>
          <w:rFonts w:ascii="Times New Roman" w:hAnsi="Times New Roman"/>
          <w14:numForm w14:val="lining"/>
          <w14:numSpacing w14:val="tabular"/>
        </w:rPr>
        <w:t xml:space="preserve">sustainment of </w:t>
      </w:r>
      <w:r>
        <w:rPr>
          <w:rFonts w:ascii="Times New Roman" w:hAnsi="Times New Roman"/>
          <w14:numForm w14:val="lining"/>
          <w14:numSpacing w14:val="tabular"/>
        </w:rPr>
        <w:t xml:space="preserve">indicators in sustainability period.   </w:t>
      </w:r>
    </w:p>
    <w:p w14:paraId="571D6080" w14:textId="77777777" w:rsidR="00C245B9" w:rsidRPr="00526077" w:rsidRDefault="00C245B9" w:rsidP="00983409">
      <w:pPr>
        <w:pStyle w:val="Odstavecseseznamem"/>
        <w:ind w:left="0"/>
        <w:jc w:val="both"/>
        <w:rPr>
          <w14:numForm w14:val="lining"/>
          <w14:numSpacing w14:val="tabular"/>
        </w:rPr>
      </w:pPr>
    </w:p>
    <w:p w14:paraId="17B4AB99" w14:textId="0435A1E1" w:rsidR="00983409" w:rsidRPr="00983409" w:rsidRDefault="00983409" w:rsidP="00983409">
      <w:pPr>
        <w:pStyle w:val="Odstavecseseznamem"/>
        <w:spacing w:after="0" w:line="240" w:lineRule="auto"/>
        <w:ind w:left="0"/>
        <w:rPr>
          <w:rFonts w:ascii="Times New Roman" w:hAnsi="Times New Roman"/>
          <w:b/>
          <w14:numForm w14:val="lining"/>
          <w14:numSpacing w14:val="tabular"/>
        </w:rPr>
      </w:pPr>
      <w:r w:rsidRPr="00983409">
        <w:rPr>
          <w:rFonts w:ascii="Times New Roman" w:hAnsi="Times New Roman"/>
          <w:b/>
          <w14:numForm w14:val="lining"/>
          <w14:numSpacing w14:val="tabular"/>
        </w:rPr>
        <w:t>Measures taken:</w:t>
      </w:r>
    </w:p>
    <w:p w14:paraId="59FE261C" w14:textId="3C0FF632" w:rsidR="003B1D2C" w:rsidRDefault="002539AC" w:rsidP="00983409">
      <w:pPr>
        <w:pStyle w:val="Odstavecseseznamem"/>
        <w:spacing w:after="0" w:line="240" w:lineRule="auto"/>
        <w:ind w:left="0"/>
        <w:jc w:val="both"/>
        <w:rPr>
          <w:rFonts w:ascii="Times New Roman" w:hAnsi="Times New Roman"/>
          <w14:numForm w14:val="lining"/>
          <w14:numSpacing w14:val="tabular"/>
        </w:rPr>
      </w:pPr>
      <w:r w:rsidRPr="00983409">
        <w:rPr>
          <w:rFonts w:ascii="Times New Roman" w:hAnsi="Times New Roman"/>
          <w14:numForm w14:val="lining"/>
          <w14:numSpacing w14:val="tabular"/>
        </w:rPr>
        <w:t>In the monitored period</w:t>
      </w:r>
      <w:r w:rsidR="00983409">
        <w:rPr>
          <w:rFonts w:ascii="Times New Roman" w:hAnsi="Times New Roman"/>
          <w14:numForm w14:val="lining"/>
          <w14:numSpacing w14:val="tabular"/>
        </w:rPr>
        <w:t>,</w:t>
      </w:r>
      <w:r w:rsidRPr="00983409">
        <w:rPr>
          <w:rFonts w:ascii="Times New Roman" w:hAnsi="Times New Roman"/>
          <w14:numForm w14:val="lining"/>
          <w14:numSpacing w14:val="tabular"/>
        </w:rPr>
        <w:t xml:space="preserve"> the </w:t>
      </w:r>
      <w:proofErr w:type="spellStart"/>
      <w:r w:rsidRPr="00983409">
        <w:rPr>
          <w:rFonts w:ascii="Times New Roman" w:hAnsi="Times New Roman"/>
          <w14:numForm w14:val="lining"/>
          <w14:numSpacing w14:val="tabular"/>
        </w:rPr>
        <w:t>MoLSA</w:t>
      </w:r>
      <w:proofErr w:type="spellEnd"/>
      <w:r w:rsidRPr="00983409">
        <w:rPr>
          <w:rFonts w:ascii="Times New Roman" w:hAnsi="Times New Roman"/>
          <w14:numForm w14:val="lining"/>
          <w14:numSpacing w14:val="tabular"/>
        </w:rPr>
        <w:t xml:space="preserve"> communicated intensively with beneficiaries with a view </w:t>
      </w:r>
      <w:r w:rsidR="00172722">
        <w:rPr>
          <w:rFonts w:ascii="Times New Roman" w:hAnsi="Times New Roman"/>
          <w14:numForm w14:val="lining"/>
          <w14:numSpacing w14:val="tabular"/>
        </w:rPr>
        <w:br/>
      </w:r>
      <w:r w:rsidRPr="00983409">
        <w:rPr>
          <w:rFonts w:ascii="Times New Roman" w:hAnsi="Times New Roman"/>
          <w14:numForm w14:val="lining"/>
          <w14:numSpacing w14:val="tabular"/>
        </w:rPr>
        <w:t xml:space="preserve">to addressing the issues </w:t>
      </w:r>
      <w:r w:rsidR="00983409">
        <w:rPr>
          <w:rFonts w:ascii="Times New Roman" w:hAnsi="Times New Roman"/>
          <w14:numForm w14:val="lining"/>
          <w14:numSpacing w14:val="tabular"/>
        </w:rPr>
        <w:t>early enough to</w:t>
      </w:r>
      <w:r w:rsidRPr="00983409">
        <w:rPr>
          <w:rFonts w:ascii="Times New Roman" w:hAnsi="Times New Roman"/>
          <w14:numForm w14:val="lining"/>
          <w14:numSpacing w14:val="tabular"/>
        </w:rPr>
        <w:t xml:space="preserve"> prevent </w:t>
      </w:r>
      <w:r w:rsidR="00983409">
        <w:rPr>
          <w:rFonts w:ascii="Times New Roman" w:hAnsi="Times New Roman"/>
          <w14:numForm w14:val="lining"/>
          <w14:numSpacing w14:val="tabular"/>
        </w:rPr>
        <w:t>critical s</w:t>
      </w:r>
      <w:r w:rsidRPr="00983409">
        <w:rPr>
          <w:rFonts w:ascii="Times New Roman" w:hAnsi="Times New Roman"/>
          <w14:numForm w14:val="lining"/>
          <w14:numSpacing w14:val="tabular"/>
        </w:rPr>
        <w:t xml:space="preserve">ituations </w:t>
      </w:r>
      <w:r w:rsidR="00983409">
        <w:rPr>
          <w:rFonts w:ascii="Times New Roman" w:hAnsi="Times New Roman"/>
          <w14:numForm w14:val="lining"/>
          <w14:numSpacing w14:val="tabular"/>
        </w:rPr>
        <w:t xml:space="preserve">which require the </w:t>
      </w:r>
      <w:r w:rsidR="006D61F4" w:rsidRPr="00983409">
        <w:rPr>
          <w:rFonts w:ascii="Times New Roman" w:hAnsi="Times New Roman"/>
          <w14:numForm w14:val="lining"/>
          <w14:numSpacing w14:val="tabular"/>
        </w:rPr>
        <w:t>terminat</w:t>
      </w:r>
      <w:r w:rsidR="006D61F4">
        <w:rPr>
          <w:rFonts w:ascii="Times New Roman" w:hAnsi="Times New Roman"/>
          <w14:numForm w14:val="lining"/>
          <w14:numSpacing w14:val="tabular"/>
        </w:rPr>
        <w:t>ion</w:t>
      </w:r>
      <w:r w:rsidR="00983409">
        <w:rPr>
          <w:rFonts w:ascii="Times New Roman" w:hAnsi="Times New Roman"/>
          <w14:numForm w14:val="lining"/>
          <w14:numSpacing w14:val="tabular"/>
        </w:rPr>
        <w:t xml:space="preserve"> </w:t>
      </w:r>
      <w:r w:rsidR="00172722">
        <w:rPr>
          <w:rFonts w:ascii="Times New Roman" w:hAnsi="Times New Roman"/>
          <w14:numForm w14:val="lining"/>
          <w14:numSpacing w14:val="tabular"/>
        </w:rPr>
        <w:br/>
      </w:r>
      <w:r w:rsidR="00983409">
        <w:rPr>
          <w:rFonts w:ascii="Times New Roman" w:hAnsi="Times New Roman"/>
          <w14:numForm w14:val="lining"/>
          <w14:numSpacing w14:val="tabular"/>
        </w:rPr>
        <w:t>of project implementation.</w:t>
      </w:r>
      <w:r w:rsidRPr="00983409">
        <w:rPr>
          <w:rFonts w:ascii="Times New Roman" w:hAnsi="Times New Roman"/>
          <w14:numForm w14:val="lining"/>
          <w14:numSpacing w14:val="tabular"/>
        </w:rPr>
        <w:t xml:space="preserve"> The implementation of projects was continuously monitored and where administration was protracted of shifts were made</w:t>
      </w:r>
      <w:r w:rsidR="00983409">
        <w:rPr>
          <w:rFonts w:ascii="Times New Roman" w:hAnsi="Times New Roman"/>
          <w14:numForm w14:val="lining"/>
          <w14:numSpacing w14:val="tabular"/>
        </w:rPr>
        <w:t>,</w:t>
      </w:r>
      <w:r w:rsidRPr="00983409">
        <w:rPr>
          <w:rFonts w:ascii="Times New Roman" w:hAnsi="Times New Roman"/>
          <w14:numForm w14:val="lining"/>
          <w14:numSpacing w14:val="tabular"/>
        </w:rPr>
        <w:t xml:space="preserve"> measures to support the absorption of the allocation were taken. The </w:t>
      </w:r>
      <w:proofErr w:type="spellStart"/>
      <w:r w:rsidRPr="00983409">
        <w:rPr>
          <w:rFonts w:ascii="Times New Roman" w:hAnsi="Times New Roman"/>
          <w14:numForm w14:val="lining"/>
          <w14:numSpacing w14:val="tabular"/>
        </w:rPr>
        <w:t>MoLSA</w:t>
      </w:r>
      <w:proofErr w:type="spellEnd"/>
      <w:r w:rsidRPr="00983409">
        <w:rPr>
          <w:rFonts w:ascii="Times New Roman" w:hAnsi="Times New Roman"/>
          <w14:numForm w14:val="lining"/>
          <w14:numSpacing w14:val="tabular"/>
        </w:rPr>
        <w:t xml:space="preserve"> consistently </w:t>
      </w:r>
      <w:r w:rsidR="00983409">
        <w:rPr>
          <w:rFonts w:ascii="Times New Roman" w:hAnsi="Times New Roman"/>
          <w14:numForm w14:val="lining"/>
          <w14:numSpacing w14:val="tabular"/>
        </w:rPr>
        <w:t>brings to the attention of</w:t>
      </w:r>
      <w:r w:rsidRPr="00983409">
        <w:rPr>
          <w:rFonts w:ascii="Times New Roman" w:hAnsi="Times New Roman"/>
          <w14:numForm w14:val="lining"/>
          <w14:numSpacing w14:val="tabular"/>
        </w:rPr>
        <w:t xml:space="preserve"> the beneficiaries the necessity </w:t>
      </w:r>
      <w:r w:rsidR="00172722">
        <w:rPr>
          <w:rFonts w:ascii="Times New Roman" w:hAnsi="Times New Roman"/>
          <w14:numForm w14:val="lining"/>
          <w14:numSpacing w14:val="tabular"/>
        </w:rPr>
        <w:br/>
      </w:r>
      <w:r w:rsidRPr="00983409">
        <w:rPr>
          <w:rFonts w:ascii="Times New Roman" w:hAnsi="Times New Roman"/>
          <w14:numForm w14:val="lining"/>
          <w14:numSpacing w14:val="tabular"/>
        </w:rPr>
        <w:t xml:space="preserve">to consult the selection of contractors with the Centre for Regional Development of the CR so as to prevent any law or methodology violations. </w:t>
      </w:r>
    </w:p>
    <w:p w14:paraId="0D701911" w14:textId="0608F2AB" w:rsidR="002539AC" w:rsidRPr="00983409" w:rsidRDefault="002539AC" w:rsidP="00983409">
      <w:pPr>
        <w:pStyle w:val="Odstavecseseznamem"/>
        <w:spacing w:after="0" w:line="240" w:lineRule="auto"/>
        <w:ind w:left="0"/>
        <w:jc w:val="both"/>
        <w:rPr>
          <w:rFonts w:ascii="Times New Roman" w:hAnsi="Times New Roman"/>
          <w:b/>
          <w14:numForm w14:val="lining"/>
          <w14:numSpacing w14:val="tabular"/>
        </w:rPr>
      </w:pPr>
      <w:r w:rsidRPr="00983409">
        <w:rPr>
          <w:rFonts w:ascii="Times New Roman" w:hAnsi="Times New Roman"/>
          <w14:numForm w14:val="lining"/>
          <w14:numSpacing w14:val="tabular"/>
        </w:rPr>
        <w:lastRenderedPageBreak/>
        <w:t>The CRD, IOP MA and MoLSA cooperated on the simplification of procedures, modifications in the HAB, indicators, publishing of most freq</w:t>
      </w:r>
      <w:r w:rsidR="00983409">
        <w:rPr>
          <w:rFonts w:ascii="Times New Roman" w:hAnsi="Times New Roman"/>
          <w14:numForm w14:val="lining"/>
          <w14:numSpacing w14:val="tabular"/>
        </w:rPr>
        <w:t>u</w:t>
      </w:r>
      <w:r w:rsidRPr="00983409">
        <w:rPr>
          <w:rFonts w:ascii="Times New Roman" w:hAnsi="Times New Roman"/>
          <w14:numForm w14:val="lining"/>
          <w14:numSpacing w14:val="tabular"/>
        </w:rPr>
        <w:t>ently asked questions (FAQ), seminars for applicant and beneficiaries. Throughout the year the selected projects were included in the Prevention project.</w:t>
      </w:r>
    </w:p>
    <w:p w14:paraId="3FA84F5A" w14:textId="77777777" w:rsidR="00013D98" w:rsidRPr="00526077" w:rsidRDefault="00013D98" w:rsidP="00896E38">
      <w:pPr>
        <w:rPr>
          <w:color w:val="000080"/>
          <w:sz w:val="22"/>
          <w:szCs w:val="22"/>
          <w14:numForm w14:val="lining"/>
          <w14:numSpacing w14:val="tabular"/>
        </w:rPr>
      </w:pPr>
    </w:p>
    <w:p w14:paraId="0D26E81E" w14:textId="5D4027EF" w:rsidR="00C245B9" w:rsidRPr="00526077" w:rsidRDefault="00C245B9" w:rsidP="00896E38">
      <w:pPr>
        <w:rPr>
          <w:b/>
          <w:bCs/>
          <w:sz w:val="22"/>
          <w:szCs w:val="22"/>
          <w14:numForm w14:val="lining"/>
          <w14:numSpacing w14:val="tabular"/>
        </w:rPr>
      </w:pPr>
      <w:r>
        <w:rPr>
          <w:b/>
          <w:sz w:val="22"/>
          <w14:numForm w14:val="lining"/>
          <w14:numSpacing w14:val="tabular"/>
        </w:rPr>
        <w:t xml:space="preserve">Funds released by beneficiaries´ withdrawals from project implementation   </w:t>
      </w:r>
    </w:p>
    <w:p w14:paraId="28A38311" w14:textId="4B64B46E" w:rsidR="00C245B9" w:rsidRPr="00526077" w:rsidRDefault="00C245B9" w:rsidP="00C245B9">
      <w:pPr>
        <w:jc w:val="both"/>
        <w:rPr>
          <w:bCs/>
          <w:sz w:val="22"/>
          <w:szCs w:val="22"/>
          <w14:numForm w14:val="lining"/>
          <w14:numSpacing w14:val="tabular"/>
        </w:rPr>
      </w:pPr>
      <w:r>
        <w:rPr>
          <w:sz w:val="22"/>
          <w14:numForm w14:val="lining"/>
          <w14:numSpacing w14:val="tabular"/>
        </w:rPr>
        <w:t xml:space="preserve">Funds released from projects withdrawn in IA 3.1 were not used for the originally planned major purchasing project in IA 3.3. That is why the implementation of projects from the pipeline </w:t>
      </w:r>
      <w:r w:rsidR="00172722">
        <w:rPr>
          <w:sz w:val="22"/>
          <w14:numForm w14:val="lining"/>
          <w14:numSpacing w14:val="tabular"/>
        </w:rPr>
        <w:br/>
      </w:r>
      <w:r>
        <w:rPr>
          <w:sz w:val="22"/>
          <w14:numForm w14:val="lining"/>
          <w14:numSpacing w14:val="tabular"/>
        </w:rPr>
        <w:t>of substitute projects in activity 3.1 c) started, as described above. Additional available funds were offered to the IOP Managing Authority (</w:t>
      </w:r>
      <w:proofErr w:type="spellStart"/>
      <w:r>
        <w:rPr>
          <w:sz w:val="22"/>
          <w14:numForm w14:val="lining"/>
          <w14:numSpacing w14:val="tabular"/>
        </w:rPr>
        <w:t>M</w:t>
      </w:r>
      <w:r w:rsidR="00C754C4">
        <w:rPr>
          <w:sz w:val="22"/>
          <w14:numForm w14:val="lining"/>
          <w14:numSpacing w14:val="tabular"/>
        </w:rPr>
        <w:t>o</w:t>
      </w:r>
      <w:r>
        <w:rPr>
          <w:sz w:val="22"/>
          <w14:numForm w14:val="lining"/>
          <w14:numSpacing w14:val="tabular"/>
        </w:rPr>
        <w:t>RD</w:t>
      </w:r>
      <w:proofErr w:type="spellEnd"/>
      <w:r>
        <w:rPr>
          <w:sz w:val="22"/>
          <w14:numForm w14:val="lining"/>
          <w14:numSpacing w14:val="tabular"/>
        </w:rPr>
        <w:t xml:space="preserve">) for the use in another IA that will be capable of their absorption in 2015. </w:t>
      </w:r>
    </w:p>
    <w:p w14:paraId="23E7F78C" w14:textId="77777777" w:rsidR="00C245B9" w:rsidRPr="004A76A1" w:rsidRDefault="00C245B9" w:rsidP="00C245B9">
      <w:pPr>
        <w:spacing w:after="120"/>
        <w:jc w:val="both"/>
        <w:rPr>
          <w:bCs/>
          <w:sz w:val="22"/>
          <w:szCs w:val="22"/>
          <w14:numForm w14:val="lining"/>
          <w14:numSpacing w14:val="tabular"/>
        </w:rPr>
      </w:pPr>
    </w:p>
    <w:p w14:paraId="282898A9" w14:textId="77777777" w:rsidR="004A76A1" w:rsidRPr="004A76A1" w:rsidRDefault="00C245B9" w:rsidP="004A76A1">
      <w:pPr>
        <w:pStyle w:val="Odstavecseseznamem"/>
        <w:spacing w:after="0" w:line="240" w:lineRule="auto"/>
        <w:ind w:left="0"/>
        <w:jc w:val="both"/>
        <w:rPr>
          <w:rFonts w:ascii="Times New Roman" w:hAnsi="Times New Roman"/>
          <w:b/>
          <w14:numForm w14:val="lining"/>
          <w14:numSpacing w14:val="tabular"/>
        </w:rPr>
      </w:pPr>
      <w:r w:rsidRPr="004A76A1">
        <w:rPr>
          <w:rFonts w:ascii="Times New Roman" w:hAnsi="Times New Roman"/>
          <w:b/>
          <w14:numForm w14:val="lining"/>
          <w14:numSpacing w14:val="tabular"/>
        </w:rPr>
        <w:t>Measures taken:</w:t>
      </w:r>
    </w:p>
    <w:p w14:paraId="34ADF6FF" w14:textId="395345ED" w:rsidR="00C245B9" w:rsidRPr="004A76A1" w:rsidRDefault="00C245B9" w:rsidP="004A76A1">
      <w:pPr>
        <w:pStyle w:val="Odstavecseseznamem"/>
        <w:spacing w:after="0" w:line="240" w:lineRule="auto"/>
        <w:ind w:left="0"/>
        <w:jc w:val="both"/>
        <w:rPr>
          <w:rFonts w:ascii="Times New Roman" w:hAnsi="Times New Roman"/>
          <w:b/>
          <w14:numForm w14:val="lining"/>
          <w14:numSpacing w14:val="tabular"/>
        </w:rPr>
      </w:pPr>
      <w:r w:rsidRPr="004A76A1">
        <w:rPr>
          <w:rFonts w:ascii="Times New Roman" w:hAnsi="Times New Roman"/>
          <w14:numForm w14:val="lining"/>
          <w14:numSpacing w14:val="tabular"/>
        </w:rPr>
        <w:t xml:space="preserve">The MoLSA provides </w:t>
      </w:r>
      <w:r w:rsidR="004A76A1">
        <w:rPr>
          <w:rFonts w:ascii="Times New Roman" w:hAnsi="Times New Roman"/>
          <w14:numForm w14:val="lining"/>
          <w14:numSpacing w14:val="tabular"/>
        </w:rPr>
        <w:t>generous client service</w:t>
      </w:r>
      <w:r w:rsidRPr="004A76A1">
        <w:rPr>
          <w:rFonts w:ascii="Times New Roman" w:hAnsi="Times New Roman"/>
          <w14:numForm w14:val="lining"/>
          <w14:numSpacing w14:val="tabular"/>
        </w:rPr>
        <w:t xml:space="preserve"> to all the projects under implementation. All the projects are monitored</w:t>
      </w:r>
      <w:r w:rsidR="004A76A1">
        <w:rPr>
          <w:rFonts w:ascii="Times New Roman" w:hAnsi="Times New Roman"/>
          <w14:numForm w14:val="lining"/>
          <w14:numSpacing w14:val="tabular"/>
        </w:rPr>
        <w:t>,</w:t>
      </w:r>
      <w:r w:rsidRPr="004A76A1">
        <w:rPr>
          <w:rFonts w:ascii="Times New Roman" w:hAnsi="Times New Roman"/>
          <w14:numForm w14:val="lining"/>
          <w14:numSpacing w14:val="tabular"/>
        </w:rPr>
        <w:t xml:space="preserve"> and where a risk arises that </w:t>
      </w:r>
      <w:r w:rsidR="004A76A1">
        <w:rPr>
          <w:rFonts w:ascii="Times New Roman" w:hAnsi="Times New Roman"/>
          <w14:numForm w14:val="lining"/>
          <w14:numSpacing w14:val="tabular"/>
        </w:rPr>
        <w:t>puts</w:t>
      </w:r>
      <w:r w:rsidRPr="004A76A1">
        <w:rPr>
          <w:rFonts w:ascii="Times New Roman" w:hAnsi="Times New Roman"/>
          <w14:numForm w14:val="lining"/>
          <w14:numSpacing w14:val="tabular"/>
        </w:rPr>
        <w:t xml:space="preserve"> the </w:t>
      </w:r>
      <w:r w:rsidR="004A76A1">
        <w:rPr>
          <w:rFonts w:ascii="Times New Roman" w:hAnsi="Times New Roman"/>
          <w14:numForm w14:val="lining"/>
          <w14:numSpacing w14:val="tabular"/>
        </w:rPr>
        <w:t xml:space="preserve">compliance with the </w:t>
      </w:r>
      <w:r w:rsidRPr="004A76A1">
        <w:rPr>
          <w:rFonts w:ascii="Times New Roman" w:hAnsi="Times New Roman"/>
          <w14:numForm w14:val="lining"/>
          <w14:numSpacing w14:val="tabular"/>
        </w:rPr>
        <w:t>d</w:t>
      </w:r>
      <w:r w:rsidR="004A76A1">
        <w:rPr>
          <w:rFonts w:ascii="Times New Roman" w:hAnsi="Times New Roman"/>
          <w14:numForm w14:val="lining"/>
          <w14:numSpacing w14:val="tabular"/>
        </w:rPr>
        <w:t xml:space="preserve">eadline </w:t>
      </w:r>
      <w:r w:rsidRPr="004A76A1">
        <w:rPr>
          <w:rFonts w:ascii="Times New Roman" w:hAnsi="Times New Roman"/>
          <w14:numForm w14:val="lining"/>
          <w14:numSpacing w14:val="tabular"/>
        </w:rPr>
        <w:t>of implementation</w:t>
      </w:r>
      <w:r w:rsidR="004A76A1">
        <w:rPr>
          <w:rFonts w:ascii="Times New Roman" w:hAnsi="Times New Roman"/>
          <w14:numForm w14:val="lining"/>
          <w14:numSpacing w14:val="tabular"/>
        </w:rPr>
        <w:t xml:space="preserve"> </w:t>
      </w:r>
      <w:r w:rsidR="002A0696">
        <w:rPr>
          <w:rFonts w:ascii="Times New Roman" w:hAnsi="Times New Roman"/>
          <w14:numForm w14:val="lining"/>
          <w14:numSpacing w14:val="tabular"/>
        </w:rPr>
        <w:br/>
      </w:r>
      <w:r w:rsidR="004A76A1">
        <w:rPr>
          <w:rFonts w:ascii="Times New Roman" w:hAnsi="Times New Roman"/>
          <w14:numForm w14:val="lining"/>
          <w14:numSpacing w14:val="tabular"/>
        </w:rPr>
        <w:t>at risk</w:t>
      </w:r>
      <w:r w:rsidRPr="004A76A1">
        <w:rPr>
          <w:rFonts w:ascii="Times New Roman" w:hAnsi="Times New Roman"/>
          <w14:numForm w14:val="lining"/>
          <w14:numSpacing w14:val="tabular"/>
        </w:rPr>
        <w:t xml:space="preserve">, the </w:t>
      </w:r>
      <w:proofErr w:type="spellStart"/>
      <w:r w:rsidRPr="004A76A1">
        <w:rPr>
          <w:rFonts w:ascii="Times New Roman" w:hAnsi="Times New Roman"/>
          <w14:numForm w14:val="lining"/>
          <w14:numSpacing w14:val="tabular"/>
        </w:rPr>
        <w:t>MoLSA</w:t>
      </w:r>
      <w:proofErr w:type="spellEnd"/>
      <w:r w:rsidRPr="004A76A1">
        <w:rPr>
          <w:rFonts w:ascii="Times New Roman" w:hAnsi="Times New Roman"/>
          <w14:numForm w14:val="lining"/>
          <w14:numSpacing w14:val="tabular"/>
        </w:rPr>
        <w:t xml:space="preserve"> together with beneficiaries seek optimum alternative solutions (e.g. exclusion </w:t>
      </w:r>
      <w:r w:rsidR="002A0696">
        <w:rPr>
          <w:rFonts w:ascii="Times New Roman" w:hAnsi="Times New Roman"/>
          <w14:numForm w14:val="lining"/>
          <w14:numSpacing w14:val="tabular"/>
        </w:rPr>
        <w:br/>
      </w:r>
      <w:r w:rsidRPr="004A76A1">
        <w:rPr>
          <w:rFonts w:ascii="Times New Roman" w:hAnsi="Times New Roman"/>
          <w14:numForm w14:val="lining"/>
          <w14:numSpacing w14:val="tabular"/>
        </w:rPr>
        <w:t xml:space="preserve">of a part of not implemented activities from the project once this change is approved by external evaluators). </w:t>
      </w:r>
    </w:p>
    <w:p w14:paraId="0904ACDE" w14:textId="77777777" w:rsidR="000A3716" w:rsidRPr="00526077" w:rsidRDefault="000A3716" w:rsidP="004A76A1">
      <w:pPr>
        <w:spacing w:after="120"/>
        <w:jc w:val="both"/>
        <w:rPr>
          <w:bCs/>
          <w:color w:val="000080"/>
          <w:sz w:val="22"/>
          <w:szCs w:val="22"/>
          <w14:numForm w14:val="lining"/>
          <w14:numSpacing w14:val="tabular"/>
        </w:rPr>
      </w:pPr>
    </w:p>
    <w:p w14:paraId="3537325D" w14:textId="4AF3F80C" w:rsidR="00C245B9" w:rsidRPr="00526077" w:rsidRDefault="00C245B9" w:rsidP="002A0696">
      <w:pPr>
        <w:jc w:val="both"/>
        <w:rPr>
          <w:b/>
          <w:sz w:val="22"/>
          <w:szCs w:val="22"/>
          <w14:numForm w14:val="lining"/>
          <w14:numSpacing w14:val="tabular"/>
        </w:rPr>
      </w:pPr>
      <w:r>
        <w:rPr>
          <w:b/>
          <w:sz w:val="22"/>
          <w14:numForm w14:val="lining"/>
          <w14:numSpacing w14:val="tabular"/>
        </w:rPr>
        <w:t xml:space="preserve">Insufficient staffing capacity at the MoLSA IB to ensure the administration of individual projects in IA 3.1 and 3.3 </w:t>
      </w:r>
      <w:r w:rsidR="004A76A1">
        <w:rPr>
          <w:b/>
          <w:sz w:val="22"/>
          <w14:numForm w14:val="lining"/>
          <w14:numSpacing w14:val="tabular"/>
        </w:rPr>
        <w:t>until the end of the programming period</w:t>
      </w:r>
      <w:r w:rsidR="004A76A1">
        <w:rPr>
          <w:b/>
          <w:sz w:val="22"/>
          <w:szCs w:val="22"/>
          <w14:numForm w14:val="lining"/>
          <w14:numSpacing w14:val="tabular"/>
        </w:rPr>
        <w:t xml:space="preserve"> </w:t>
      </w:r>
      <w:r>
        <w:rPr>
          <w:b/>
          <w:sz w:val="22"/>
          <w14:numForm w14:val="lining"/>
          <w14:numSpacing w14:val="tabular"/>
        </w:rPr>
        <w:t xml:space="preserve">in case the FTE is reduced </w:t>
      </w:r>
    </w:p>
    <w:p w14:paraId="4052BCB3" w14:textId="1F9079A7" w:rsidR="00C245B9" w:rsidRPr="002A0696" w:rsidRDefault="00C245B9" w:rsidP="002A0696">
      <w:pPr>
        <w:jc w:val="both"/>
        <w:rPr>
          <w:sz w:val="22"/>
          <w:szCs w:val="22"/>
          <w14:numForm w14:val="lining"/>
          <w14:numSpacing w14:val="tabular"/>
        </w:rPr>
      </w:pPr>
      <w:r>
        <w:rPr>
          <w:sz w:val="22"/>
          <w14:numForm w14:val="lining"/>
          <w14:numSpacing w14:val="tabular"/>
        </w:rPr>
        <w:t xml:space="preserve">At the meeting of the IB directors a request </w:t>
      </w:r>
      <w:r w:rsidR="004A76A1">
        <w:rPr>
          <w:sz w:val="22"/>
          <w14:numForm w14:val="lining"/>
          <w14:numSpacing w14:val="tabular"/>
        </w:rPr>
        <w:t>had been</w:t>
      </w:r>
      <w:r>
        <w:rPr>
          <w:sz w:val="22"/>
          <w14:numForm w14:val="lining"/>
          <w14:numSpacing w14:val="tabular"/>
        </w:rPr>
        <w:t xml:space="preserve"> articulated to conduct an analysis of IOP administrative capacity in IA 3.1 and IA 3.3 that was on 30 Apr 2014 sent by the MoLSA to the IOP MA. On 12 Jun 2014</w:t>
      </w:r>
      <w:r w:rsidR="004A76A1">
        <w:rPr>
          <w:sz w:val="22"/>
          <w14:numForm w14:val="lining"/>
          <w14:numSpacing w14:val="tabular"/>
        </w:rPr>
        <w:t>,</w:t>
      </w:r>
      <w:r>
        <w:rPr>
          <w:sz w:val="22"/>
          <w14:numForm w14:val="lining"/>
          <w14:numSpacing w14:val="tabular"/>
        </w:rPr>
        <w:t xml:space="preserve"> a meeting was held with the IOP MA on addressing the staffing capacity</w:t>
      </w:r>
      <w:r w:rsidR="004A76A1">
        <w:rPr>
          <w:sz w:val="22"/>
          <w14:numForm w14:val="lining"/>
          <w14:numSpacing w14:val="tabular"/>
        </w:rPr>
        <w:t>,</w:t>
      </w:r>
      <w:r>
        <w:rPr>
          <w:sz w:val="22"/>
          <w14:numForm w14:val="lining"/>
          <w14:numSpacing w14:val="tabular"/>
        </w:rPr>
        <w:t xml:space="preserve"> and the IOP MA proposed to reduce the number of employees involved in the IOP implementation. </w:t>
      </w:r>
    </w:p>
    <w:p w14:paraId="5B2596C5" w14:textId="77777777" w:rsidR="00D147E7" w:rsidRPr="00526077" w:rsidRDefault="00D147E7" w:rsidP="00984EF0">
      <w:pPr>
        <w:pStyle w:val="Odstavecseseznamem"/>
        <w:ind w:left="0"/>
        <w:rPr>
          <w:rFonts w:ascii="Times New Roman" w:hAnsi="Times New Roman"/>
          <w:b/>
          <w14:numForm w14:val="lining"/>
          <w14:numSpacing w14:val="tabular"/>
        </w:rPr>
      </w:pPr>
    </w:p>
    <w:p w14:paraId="43D54B5F" w14:textId="77777777" w:rsidR="00984EF0" w:rsidRPr="00526077" w:rsidRDefault="00C245B9" w:rsidP="00984EF0">
      <w:pPr>
        <w:pStyle w:val="Odstavecseseznamem"/>
        <w:ind w:left="0"/>
        <w:rPr>
          <w:rFonts w:ascii="Times New Roman" w:hAnsi="Times New Roman"/>
          <w:b/>
          <w14:numForm w14:val="lining"/>
          <w14:numSpacing w14:val="tabular"/>
        </w:rPr>
      </w:pPr>
      <w:r>
        <w:rPr>
          <w:rFonts w:ascii="Times New Roman" w:hAnsi="Times New Roman"/>
          <w:b/>
          <w14:numForm w14:val="lining"/>
          <w14:numSpacing w14:val="tabular"/>
        </w:rPr>
        <w:t>Measures taken:</w:t>
      </w:r>
    </w:p>
    <w:p w14:paraId="36142E66" w14:textId="716AB8C0" w:rsidR="00F35193" w:rsidRPr="00526077" w:rsidRDefault="00C245B9" w:rsidP="00984EF0">
      <w:pPr>
        <w:pStyle w:val="Odstavecseseznamem"/>
        <w:spacing w:after="0" w:line="240" w:lineRule="auto"/>
        <w:ind w:left="0"/>
        <w:jc w:val="both"/>
        <w:rPr>
          <w:rFonts w:ascii="Times New Roman" w:hAnsi="Times New Roman"/>
          <w:b/>
          <w14:numForm w14:val="lining"/>
          <w14:numSpacing w14:val="tabular"/>
        </w:rPr>
      </w:pPr>
      <w:r>
        <w:rPr>
          <w:rFonts w:ascii="Times New Roman" w:hAnsi="Times New Roman"/>
          <w14:numForm w14:val="lining"/>
          <w14:numSpacing w14:val="tabular"/>
        </w:rPr>
        <w:t xml:space="preserve">At the meeting on staffing capacity, the </w:t>
      </w:r>
      <w:proofErr w:type="spellStart"/>
      <w:r>
        <w:rPr>
          <w:rFonts w:ascii="Times New Roman" w:hAnsi="Times New Roman"/>
          <w14:numForm w14:val="lining"/>
          <w14:numSpacing w14:val="tabular"/>
        </w:rPr>
        <w:t>MoLSA</w:t>
      </w:r>
      <w:proofErr w:type="spellEnd"/>
      <w:r>
        <w:rPr>
          <w:rFonts w:ascii="Times New Roman" w:hAnsi="Times New Roman"/>
          <w14:numForm w14:val="lining"/>
          <w14:numSpacing w14:val="tabular"/>
        </w:rPr>
        <w:t xml:space="preserve"> advised that the reduction of the number </w:t>
      </w:r>
      <w:r w:rsidR="002A0696">
        <w:rPr>
          <w:rFonts w:ascii="Times New Roman" w:hAnsi="Times New Roman"/>
          <w14:numForm w14:val="lining"/>
          <w14:numSpacing w14:val="tabular"/>
        </w:rPr>
        <w:br/>
      </w:r>
      <w:r>
        <w:rPr>
          <w:rFonts w:ascii="Times New Roman" w:hAnsi="Times New Roman"/>
          <w14:numForm w14:val="lining"/>
          <w14:numSpacing w14:val="tabular"/>
        </w:rPr>
        <w:t xml:space="preserve">of employees can result in an increased administrative </w:t>
      </w:r>
      <w:r w:rsidR="004A76A1">
        <w:rPr>
          <w:rFonts w:ascii="Times New Roman" w:hAnsi="Times New Roman"/>
          <w14:numForm w14:val="lining"/>
          <w14:numSpacing w14:val="tabular"/>
        </w:rPr>
        <w:t xml:space="preserve">workload </w:t>
      </w:r>
      <w:r>
        <w:rPr>
          <w:rFonts w:ascii="Times New Roman" w:hAnsi="Times New Roman"/>
          <w14:numForm w14:val="lining"/>
          <w14:numSpacing w14:val="tabular"/>
        </w:rPr>
        <w:t xml:space="preserve">of staff and have a negative impact </w:t>
      </w:r>
      <w:r w:rsidR="00172722">
        <w:rPr>
          <w:rFonts w:ascii="Times New Roman" w:hAnsi="Times New Roman"/>
          <w14:numForm w14:val="lining"/>
          <w14:numSpacing w14:val="tabular"/>
        </w:rPr>
        <w:br/>
      </w:r>
      <w:r>
        <w:rPr>
          <w:rFonts w:ascii="Times New Roman" w:hAnsi="Times New Roman"/>
          <w14:numForm w14:val="lining"/>
          <w14:numSpacing w14:val="tabular"/>
        </w:rPr>
        <w:t>on the absorption of allocated funds. The MoLSA also pointed out that on account of late launch of the IOP the key agenda will be delivered in the period from June 2014 to June 2016 and the MoLSA has funds available for the labour costs from the TA sources until 30 Nov 2015</w:t>
      </w:r>
      <w:r w:rsidR="004A76A1">
        <w:rPr>
          <w:rFonts w:ascii="Times New Roman" w:hAnsi="Times New Roman"/>
          <w14:numForm w14:val="lining"/>
          <w14:numSpacing w14:val="tabular"/>
        </w:rPr>
        <w:t xml:space="preserve"> only</w:t>
      </w:r>
      <w:r>
        <w:rPr>
          <w:rFonts w:ascii="Times New Roman" w:hAnsi="Times New Roman"/>
          <w14:numForm w14:val="lining"/>
          <w14:numSpacing w14:val="tabular"/>
        </w:rPr>
        <w:t xml:space="preserve">.  The priority of the MoLSA IB is to retain the adequate administrative capacity and the existing qualified employees who are familiar with the IOP programme and project cycle. </w:t>
      </w:r>
    </w:p>
    <w:p w14:paraId="508A13F8" w14:textId="77777777" w:rsidR="00984EF0" w:rsidRPr="00526077" w:rsidRDefault="00984EF0" w:rsidP="00B11FED">
      <w:pPr>
        <w:pStyle w:val="TextNOK"/>
        <w:spacing w:line="240" w:lineRule="auto"/>
        <w:rPr>
          <w:b/>
          <w:szCs w:val="22"/>
          <w14:numForm w14:val="lining"/>
          <w14:numSpacing w14:val="tabular"/>
        </w:rPr>
      </w:pPr>
    </w:p>
    <w:p w14:paraId="3F44D440" w14:textId="5AED11DD" w:rsidR="00B11FED" w:rsidRPr="00526077" w:rsidRDefault="00B11FED" w:rsidP="00B11FED">
      <w:pPr>
        <w:pStyle w:val="TextNOK"/>
        <w:spacing w:line="240" w:lineRule="auto"/>
        <w:rPr>
          <w:b/>
          <w:szCs w:val="22"/>
          <w14:numForm w14:val="lining"/>
          <w14:numSpacing w14:val="tabular"/>
        </w:rPr>
      </w:pPr>
      <w:r>
        <w:rPr>
          <w:b/>
          <w14:numForm w14:val="lining"/>
          <w14:numSpacing w14:val="tabular"/>
        </w:rPr>
        <w:t>Intervention area 3.</w:t>
      </w:r>
      <w:r w:rsidR="004A76A1">
        <w:rPr>
          <w:b/>
          <w14:numForm w14:val="lining"/>
          <w14:numSpacing w14:val="tabular"/>
        </w:rPr>
        <w:t>2</w:t>
      </w:r>
    </w:p>
    <w:p w14:paraId="1D3768E9" w14:textId="36EE0047" w:rsidR="00D147E7" w:rsidRPr="00526077" w:rsidRDefault="00D147E7" w:rsidP="00D147E7">
      <w:pPr>
        <w:jc w:val="both"/>
        <w:rPr>
          <w:sz w:val="22"/>
          <w:szCs w:val="22"/>
          <w14:numForm w14:val="lining"/>
          <w14:numSpacing w14:val="tabular"/>
        </w:rPr>
      </w:pPr>
      <w:r>
        <w:rPr>
          <w:sz w:val="22"/>
          <w14:numForm w14:val="lining"/>
          <w14:numSpacing w14:val="tabular"/>
        </w:rPr>
        <w:t xml:space="preserve">In Intervention area 3.2 two problems were identified that affected the implementation of this </w:t>
      </w:r>
      <w:r w:rsidR="004A76A1">
        <w:rPr>
          <w:sz w:val="22"/>
          <w14:numForm w14:val="lining"/>
          <w14:numSpacing w14:val="tabular"/>
        </w:rPr>
        <w:t>measure action.</w:t>
      </w:r>
      <w:r>
        <w:rPr>
          <w:sz w:val="22"/>
          <w14:numForm w14:val="lining"/>
          <w14:numSpacing w14:val="tabular"/>
        </w:rPr>
        <w:t xml:space="preserve"> It is the interruption of the payment deadline for expenditure and the introduction of the Methodology of Financial Flows in relation to the AA audit performance. Both these issues, including the measures taken, are </w:t>
      </w:r>
      <w:r w:rsidR="004A76A1">
        <w:rPr>
          <w:sz w:val="22"/>
          <w14:numForm w14:val="lining"/>
          <w14:numSpacing w14:val="tabular"/>
        </w:rPr>
        <w:t>described</w:t>
      </w:r>
      <w:r>
        <w:rPr>
          <w:sz w:val="22"/>
          <w14:numForm w14:val="lining"/>
          <w14:numSpacing w14:val="tabular"/>
        </w:rPr>
        <w:t xml:space="preserve"> in Chapter 2.3 Main Problems Encountered in Programme Implementation and Measures Taken to Overcome Them. </w:t>
      </w:r>
    </w:p>
    <w:p w14:paraId="1AD2D115" w14:textId="77777777" w:rsidR="00F131F3" w:rsidRDefault="00F131F3" w:rsidP="00702F4F">
      <w:pPr>
        <w:pStyle w:val="TextNOK"/>
        <w:spacing w:line="240" w:lineRule="auto"/>
        <w:rPr>
          <w:b/>
          <w:szCs w:val="22"/>
          <w14:numForm w14:val="lining"/>
          <w14:numSpacing w14:val="tabular"/>
        </w:rPr>
      </w:pPr>
    </w:p>
    <w:p w14:paraId="4AAE68A4" w14:textId="77777777" w:rsidR="002A0696" w:rsidRPr="00526077" w:rsidRDefault="002A0696" w:rsidP="00702F4F">
      <w:pPr>
        <w:pStyle w:val="TextNOK"/>
        <w:spacing w:line="240" w:lineRule="auto"/>
        <w:rPr>
          <w:b/>
          <w:szCs w:val="22"/>
          <w14:numForm w14:val="lining"/>
          <w14:numSpacing w14:val="tabular"/>
        </w:rPr>
      </w:pPr>
    </w:p>
    <w:p w14:paraId="2901574C" w14:textId="77777777" w:rsidR="001F252F" w:rsidRPr="00526077" w:rsidRDefault="001F252F" w:rsidP="001F252F">
      <w:pPr>
        <w:jc w:val="both"/>
        <w:rPr>
          <w:rStyle w:val="slovnik"/>
          <w:b/>
          <w:sz w:val="22"/>
          <w:szCs w:val="22"/>
          <w14:numForm w14:val="lining"/>
          <w14:numSpacing w14:val="tabular"/>
        </w:rPr>
      </w:pPr>
      <w:r>
        <w:rPr>
          <w:rStyle w:val="slovnik"/>
          <w:b/>
          <w:sz w:val="22"/>
          <w14:numForm w14:val="lining"/>
          <w14:numSpacing w14:val="tabular"/>
        </w:rPr>
        <w:t>Intervention area 3.3</w:t>
      </w:r>
    </w:p>
    <w:p w14:paraId="337EBF20" w14:textId="7A6C6ABA" w:rsidR="001F252F" w:rsidRPr="00526077" w:rsidRDefault="001F252F" w:rsidP="001F252F">
      <w:pPr>
        <w:jc w:val="both"/>
        <w:rPr>
          <w:b/>
          <w:sz w:val="22"/>
          <w:szCs w:val="22"/>
          <w14:numForm w14:val="lining"/>
          <w14:numSpacing w14:val="tabular"/>
        </w:rPr>
      </w:pPr>
      <w:r>
        <w:rPr>
          <w:b/>
          <w:sz w:val="22"/>
          <w14:numForm w14:val="lining"/>
          <w14:numSpacing w14:val="tabular"/>
        </w:rPr>
        <w:t xml:space="preserve">Risk of non-fulfilment of </w:t>
      </w:r>
      <w:proofErr w:type="gramStart"/>
      <w:r>
        <w:rPr>
          <w:b/>
          <w:sz w:val="22"/>
          <w14:numForm w14:val="lining"/>
          <w14:numSpacing w14:val="tabular"/>
        </w:rPr>
        <w:t>n+2 rule</w:t>
      </w:r>
      <w:proofErr w:type="gramEnd"/>
      <w:r>
        <w:rPr>
          <w:b/>
          <w:sz w:val="22"/>
          <w14:numForm w14:val="lining"/>
          <w14:numSpacing w14:val="tabular"/>
        </w:rPr>
        <w:t xml:space="preserve"> and loss of allocation of the IOP</w:t>
      </w:r>
    </w:p>
    <w:p w14:paraId="2076F12A" w14:textId="702FDFEC" w:rsidR="001F252F" w:rsidRPr="00526077" w:rsidRDefault="001F252F" w:rsidP="001F252F">
      <w:pPr>
        <w:jc w:val="both"/>
        <w:rPr>
          <w:sz w:val="22"/>
          <w:szCs w:val="22"/>
          <w14:numForm w14:val="lining"/>
          <w14:numSpacing w14:val="tabular"/>
        </w:rPr>
      </w:pPr>
      <w:r>
        <w:rPr>
          <w:sz w:val="22"/>
          <w14:numForm w14:val="lining"/>
          <w14:numSpacing w14:val="tabular"/>
        </w:rPr>
        <w:t xml:space="preserve">The main reasons behind were mainly the postponements in timetables of implemented projects, brought about by protractions in the duration of construction works, getting the building permit, overall delays, etc. </w:t>
      </w:r>
    </w:p>
    <w:p w14:paraId="0E0E9720" w14:textId="77777777" w:rsidR="001F252F" w:rsidRPr="00526077" w:rsidRDefault="001F252F" w:rsidP="001F252F">
      <w:pPr>
        <w:jc w:val="both"/>
        <w:rPr>
          <w:color w:val="1F497D"/>
          <w14:numForm w14:val="lining"/>
          <w14:numSpacing w14:val="tabular"/>
        </w:rPr>
      </w:pPr>
    </w:p>
    <w:p w14:paraId="60C8694F" w14:textId="77777777" w:rsidR="001F252F" w:rsidRPr="00526077" w:rsidRDefault="001F252F" w:rsidP="001F252F">
      <w:pPr>
        <w:jc w:val="both"/>
        <w:rPr>
          <w:b/>
          <w:sz w:val="22"/>
          <w:szCs w:val="22"/>
          <w14:numForm w14:val="lining"/>
          <w14:numSpacing w14:val="tabular"/>
        </w:rPr>
      </w:pPr>
      <w:r>
        <w:rPr>
          <w:b/>
          <w:sz w:val="22"/>
          <w14:numForm w14:val="lining"/>
          <w14:numSpacing w14:val="tabular"/>
        </w:rPr>
        <w:t>Measures taken:</w:t>
      </w:r>
    </w:p>
    <w:p w14:paraId="037CEEDE" w14:textId="06A61880" w:rsidR="001F252F" w:rsidRPr="00526077" w:rsidRDefault="001F252F" w:rsidP="001F252F">
      <w:pPr>
        <w:jc w:val="both"/>
        <w:rPr>
          <w:sz w:val="22"/>
          <w:szCs w:val="22"/>
          <w14:numForm w14:val="lining"/>
          <w14:numSpacing w14:val="tabular"/>
        </w:rPr>
      </w:pPr>
      <w:r>
        <w:rPr>
          <w:sz w:val="22"/>
          <w14:numForm w14:val="lining"/>
          <w14:numSpacing w14:val="tabular"/>
        </w:rPr>
        <w:t xml:space="preserve">Suitable beneficiaries were identified and approached with a request to implement the projects in stages so as to maximise the absorption in 2014.   Two seminars for beneficiaries took place, with the total number of 45 participants, which focused on the provision of information for completing the </w:t>
      </w:r>
      <w:r w:rsidR="00CF3F58">
        <w:rPr>
          <w:sz w:val="22"/>
          <w14:numForm w14:val="lining"/>
          <w14:numSpacing w14:val="tabular"/>
        </w:rPr>
        <w:t>m</w:t>
      </w:r>
      <w:r>
        <w:rPr>
          <w:sz w:val="22"/>
          <w14:numForm w14:val="lining"/>
          <w14:numSpacing w14:val="tabular"/>
        </w:rPr>
        <w:t>onitoring report and application for payment aimed at due and timely submission of the documents.</w:t>
      </w:r>
    </w:p>
    <w:p w14:paraId="6AE47517" w14:textId="77777777" w:rsidR="001F252F" w:rsidRPr="00526077" w:rsidRDefault="001F252F" w:rsidP="001F252F">
      <w:pPr>
        <w:jc w:val="both"/>
        <w:rPr>
          <w:sz w:val="22"/>
          <w:szCs w:val="22"/>
          <w14:numForm w14:val="lining"/>
          <w14:numSpacing w14:val="tabular"/>
        </w:rPr>
      </w:pPr>
      <w:r>
        <w:rPr>
          <w:sz w:val="22"/>
          <w14:numForm w14:val="lining"/>
          <w14:numSpacing w14:val="tabular"/>
        </w:rPr>
        <w:lastRenderedPageBreak/>
        <w:t xml:space="preserve">The MoLSA IB called upon the individual aid beneficiaries to cooperate as much as possible during the submission of the monitoring report and the application for payment and to submit the monitoring report with the AP within 5 working days after the date of stage completion.  </w:t>
      </w:r>
    </w:p>
    <w:p w14:paraId="596CE745" w14:textId="030959CB" w:rsidR="001F252F" w:rsidRPr="00526077" w:rsidRDefault="001F252F" w:rsidP="001F252F">
      <w:pPr>
        <w:jc w:val="both"/>
        <w:rPr>
          <w:sz w:val="22"/>
          <w:szCs w:val="22"/>
          <w14:numForm w14:val="lining"/>
          <w14:numSpacing w14:val="tabular"/>
        </w:rPr>
      </w:pPr>
      <w:r>
        <w:rPr>
          <w:sz w:val="22"/>
          <w14:numForm w14:val="lining"/>
          <w14:numSpacing w14:val="tabular"/>
        </w:rPr>
        <w:t>In 2014</w:t>
      </w:r>
      <w:r w:rsidR="00CF3F58">
        <w:rPr>
          <w:sz w:val="22"/>
          <w14:numForm w14:val="lining"/>
          <w14:numSpacing w14:val="tabular"/>
        </w:rPr>
        <w:t>,</w:t>
      </w:r>
      <w:r>
        <w:rPr>
          <w:sz w:val="22"/>
          <w14:numForm w14:val="lining"/>
          <w14:numSpacing w14:val="tabular"/>
        </w:rPr>
        <w:t xml:space="preserve"> negotiations took place with the competent representatives of the GD LO CR Prague in order to intensify the work of all the actors and </w:t>
      </w:r>
      <w:r w:rsidR="00CF3F58">
        <w:rPr>
          <w:sz w:val="22"/>
          <w14:numForm w14:val="lining"/>
          <w14:numSpacing w14:val="tabular"/>
        </w:rPr>
        <w:t xml:space="preserve">to </w:t>
      </w:r>
      <w:r>
        <w:rPr>
          <w:sz w:val="22"/>
          <w14:numForm w14:val="lining"/>
          <w14:numSpacing w14:val="tabular"/>
        </w:rPr>
        <w:t>speed up the administration of all projects implemented in activities 3.3 a) and b)</w:t>
      </w:r>
      <w:r w:rsidR="00CF3F58">
        <w:rPr>
          <w:sz w:val="22"/>
          <w14:numForm w14:val="lining"/>
          <w14:numSpacing w14:val="tabular"/>
        </w:rPr>
        <w:t>.</w:t>
      </w:r>
      <w:r>
        <w:rPr>
          <w:sz w:val="22"/>
          <w14:numForm w14:val="lining"/>
          <w14:numSpacing w14:val="tabular"/>
        </w:rPr>
        <w:t xml:space="preserve"> </w:t>
      </w:r>
    </w:p>
    <w:p w14:paraId="41F11BE8" w14:textId="263E80F5" w:rsidR="001F252F" w:rsidRPr="00526077" w:rsidRDefault="001F252F" w:rsidP="001F252F">
      <w:pPr>
        <w:jc w:val="both"/>
        <w:rPr>
          <w:sz w:val="22"/>
          <w:szCs w:val="22"/>
          <w14:numForm w14:val="lining"/>
          <w14:numSpacing w14:val="tabular"/>
        </w:rPr>
      </w:pPr>
      <w:r>
        <w:rPr>
          <w:sz w:val="22"/>
          <w14:numForm w14:val="lining"/>
          <w14:numSpacing w14:val="tabular"/>
        </w:rPr>
        <w:t>On 29 Aug 2014</w:t>
      </w:r>
      <w:r w:rsidR="00CF3F58">
        <w:rPr>
          <w:sz w:val="22"/>
          <w14:numForm w14:val="lining"/>
          <w14:numSpacing w14:val="tabular"/>
        </w:rPr>
        <w:t>,</w:t>
      </w:r>
      <w:r>
        <w:rPr>
          <w:sz w:val="22"/>
          <w14:numForm w14:val="lining"/>
          <w14:numSpacing w14:val="tabular"/>
        </w:rPr>
        <w:t xml:space="preserve"> the deadline for submission of project applications under call No 4 for activities </w:t>
      </w:r>
      <w:r w:rsidR="00172722">
        <w:rPr>
          <w:sz w:val="22"/>
          <w14:numForm w14:val="lining"/>
          <w14:numSpacing w14:val="tabular"/>
        </w:rPr>
        <w:br/>
      </w:r>
      <w:r>
        <w:rPr>
          <w:sz w:val="22"/>
          <w14:numForm w14:val="lining"/>
          <w14:numSpacing w14:val="tabular"/>
        </w:rPr>
        <w:t xml:space="preserve">3.3 a) and b) was extended until 31 Dec 2014, which was supposed to enable the submission of a new project application for the purchase of an office building </w:t>
      </w:r>
      <w:r w:rsidR="00CF3F58">
        <w:rPr>
          <w:sz w:val="22"/>
          <w14:numForm w14:val="lining"/>
          <w14:numSpacing w14:val="tabular"/>
        </w:rPr>
        <w:t>to be financed from</w:t>
      </w:r>
      <w:r>
        <w:rPr>
          <w:sz w:val="22"/>
          <w14:numForm w14:val="lining"/>
          <w14:numSpacing w14:val="tabular"/>
        </w:rPr>
        <w:t xml:space="preserve"> IA 3.3 of the IOP. Currently, conditions are being prepared for the submission of projects </w:t>
      </w:r>
      <w:r w:rsidR="00CF3F58">
        <w:rPr>
          <w:sz w:val="22"/>
          <w14:numForm w14:val="lining"/>
          <w14:numSpacing w14:val="tabular"/>
        </w:rPr>
        <w:t>on</w:t>
      </w:r>
      <w:r>
        <w:rPr>
          <w:sz w:val="22"/>
          <w14:numForm w14:val="lining"/>
          <w14:numSpacing w14:val="tabular"/>
        </w:rPr>
        <w:t xml:space="preserve"> </w:t>
      </w:r>
      <w:r w:rsidR="00CF3F58">
        <w:rPr>
          <w:sz w:val="22"/>
          <w14:numForm w14:val="lining"/>
          <w14:numSpacing w14:val="tabular"/>
        </w:rPr>
        <w:t xml:space="preserve">the </w:t>
      </w:r>
      <w:r>
        <w:rPr>
          <w:sz w:val="22"/>
          <w14:numForm w14:val="lining"/>
          <w14:numSpacing w14:val="tabular"/>
        </w:rPr>
        <w:t xml:space="preserve">LO CR in </w:t>
      </w:r>
      <w:proofErr w:type="spellStart"/>
      <w:r>
        <w:rPr>
          <w:sz w:val="22"/>
          <w14:numForm w14:val="lining"/>
          <w14:numSpacing w14:val="tabular"/>
        </w:rPr>
        <w:t>Litvínov</w:t>
      </w:r>
      <w:proofErr w:type="spellEnd"/>
      <w:r>
        <w:rPr>
          <w:sz w:val="22"/>
          <w14:numForm w14:val="lining"/>
          <w14:numSpacing w14:val="tabular"/>
        </w:rPr>
        <w:t xml:space="preserve"> in the volume of approximately CZK 10-20 million. The MoLSA communicates intensively with aid beneficiaries and the GD LO Prague. At a regular weekly interval</w:t>
      </w:r>
      <w:r w:rsidR="00CF3F58">
        <w:rPr>
          <w:sz w:val="22"/>
          <w14:numForm w14:val="lining"/>
          <w14:numSpacing w14:val="tabular"/>
        </w:rPr>
        <w:t>,</w:t>
      </w:r>
      <w:r>
        <w:rPr>
          <w:sz w:val="22"/>
          <w14:numForm w14:val="lining"/>
          <w14:numSpacing w14:val="tabular"/>
        </w:rPr>
        <w:t xml:space="preserve"> the timetable of implementation of projects in activities 3.3 a) and b) is updated with a view to identifying the pitfalls in project administration and to </w:t>
      </w:r>
      <w:r w:rsidR="00CF3F58">
        <w:rPr>
          <w:sz w:val="22"/>
          <w14:numForm w14:val="lining"/>
          <w14:numSpacing w14:val="tabular"/>
        </w:rPr>
        <w:t xml:space="preserve">making all steps in order </w:t>
      </w:r>
      <w:r>
        <w:rPr>
          <w:sz w:val="22"/>
          <w14:numForm w14:val="lining"/>
          <w14:numSpacing w14:val="tabular"/>
        </w:rPr>
        <w:t xml:space="preserve">to accelerate the whole process. </w:t>
      </w:r>
    </w:p>
    <w:p w14:paraId="59C864F4" w14:textId="0035A1C5" w:rsidR="001F252F" w:rsidRPr="00526077" w:rsidRDefault="001F252F" w:rsidP="001F252F">
      <w:pPr>
        <w:jc w:val="both"/>
        <w:rPr>
          <w:sz w:val="22"/>
          <w:szCs w:val="22"/>
          <w14:numForm w14:val="lining"/>
          <w14:numSpacing w14:val="tabular"/>
        </w:rPr>
      </w:pPr>
      <w:r>
        <w:rPr>
          <w:sz w:val="22"/>
          <w14:numForm w14:val="lining"/>
          <w14:numSpacing w14:val="tabular"/>
        </w:rPr>
        <w:t>In 2014</w:t>
      </w:r>
      <w:r w:rsidR="00CF3F58">
        <w:rPr>
          <w:sz w:val="22"/>
          <w14:numForm w14:val="lining"/>
          <w14:numSpacing w14:val="tabular"/>
        </w:rPr>
        <w:t>,</w:t>
      </w:r>
      <w:r>
        <w:rPr>
          <w:sz w:val="22"/>
          <w14:numForm w14:val="lining"/>
          <w14:numSpacing w14:val="tabular"/>
        </w:rPr>
        <w:t xml:space="preserve"> the </w:t>
      </w:r>
      <w:proofErr w:type="spellStart"/>
      <w:r>
        <w:rPr>
          <w:sz w:val="22"/>
          <w14:numForm w14:val="lining"/>
          <w14:numSpacing w14:val="tabular"/>
        </w:rPr>
        <w:t>MoLSA</w:t>
      </w:r>
      <w:proofErr w:type="spellEnd"/>
      <w:r>
        <w:rPr>
          <w:sz w:val="22"/>
          <w14:numForm w14:val="lining"/>
          <w14:numSpacing w14:val="tabular"/>
        </w:rPr>
        <w:t xml:space="preserve"> assessed in detail the submitted Notifications of a change which resulted </w:t>
      </w:r>
      <w:r w:rsidR="00172722">
        <w:rPr>
          <w:sz w:val="22"/>
          <w14:numForm w14:val="lining"/>
          <w14:numSpacing w14:val="tabular"/>
        </w:rPr>
        <w:br/>
      </w:r>
      <w:r>
        <w:rPr>
          <w:sz w:val="22"/>
          <w14:numForm w14:val="lining"/>
          <w14:numSpacing w14:val="tabular"/>
        </w:rPr>
        <w:t xml:space="preserve">in a transfer of funds from 2014 to 2015. The approval of transfer is conditioned by monthly reporting of </w:t>
      </w:r>
      <w:r w:rsidR="00CF3F58">
        <w:rPr>
          <w:sz w:val="22"/>
          <w14:numForm w14:val="lining"/>
          <w14:numSpacing w14:val="tabular"/>
        </w:rPr>
        <w:t xml:space="preserve">the </w:t>
      </w:r>
      <w:r>
        <w:rPr>
          <w:sz w:val="22"/>
          <w14:numForm w14:val="lining"/>
          <w14:numSpacing w14:val="tabular"/>
        </w:rPr>
        <w:t>observance of the set timetable that made it possible to evaluate the progress achieved in project implementation. Also, administrat</w:t>
      </w:r>
      <w:r w:rsidR="00CF3F58">
        <w:rPr>
          <w:sz w:val="22"/>
          <w14:numForm w14:val="lining"/>
          <w14:numSpacing w14:val="tabular"/>
        </w:rPr>
        <w:t>ion of projects and development with respect to</w:t>
      </w:r>
      <w:r>
        <w:rPr>
          <w:sz w:val="22"/>
          <w14:numForm w14:val="lining"/>
          <w14:numSpacing w14:val="tabular"/>
        </w:rPr>
        <w:t xml:space="preserve"> the potential loss </w:t>
      </w:r>
      <w:r w:rsidR="00172722">
        <w:rPr>
          <w:sz w:val="22"/>
          <w14:numForm w14:val="lining"/>
          <w14:numSpacing w14:val="tabular"/>
        </w:rPr>
        <w:br/>
      </w:r>
      <w:r>
        <w:rPr>
          <w:sz w:val="22"/>
          <w14:numForm w14:val="lining"/>
          <w14:numSpacing w14:val="tabular"/>
        </w:rPr>
        <w:t>of allocation were continuously monitored.</w:t>
      </w:r>
    </w:p>
    <w:p w14:paraId="77D5BE07" w14:textId="77777777" w:rsidR="001F252F" w:rsidRPr="00526077" w:rsidRDefault="001F252F" w:rsidP="001F252F">
      <w:pPr>
        <w:jc w:val="both"/>
        <w:rPr>
          <w:b/>
          <w:sz w:val="22"/>
          <w:szCs w:val="22"/>
          <w14:numForm w14:val="lining"/>
          <w14:numSpacing w14:val="tabular"/>
        </w:rPr>
      </w:pPr>
    </w:p>
    <w:p w14:paraId="5DE80721" w14:textId="77777777" w:rsidR="001F252F" w:rsidRPr="00526077" w:rsidRDefault="001F252F" w:rsidP="005B408F">
      <w:pPr>
        <w:pStyle w:val="Odstavecseseznamem"/>
        <w:spacing w:after="0" w:line="240" w:lineRule="auto"/>
        <w:ind w:left="0"/>
        <w:rPr>
          <w:rFonts w:ascii="Times New Roman" w:hAnsi="Times New Roman"/>
          <w:b/>
          <w14:numForm w14:val="lining"/>
          <w14:numSpacing w14:val="tabular"/>
        </w:rPr>
      </w:pPr>
      <w:r>
        <w:rPr>
          <w:rFonts w:ascii="Times New Roman" w:hAnsi="Times New Roman"/>
          <w:b/>
          <w14:numForm w14:val="lining"/>
          <w14:numSpacing w14:val="tabular"/>
        </w:rPr>
        <w:t>Extension of implementation of large investment projects, risk of withdrawal of beneficiaries from implementation of projects in IA 3.3</w:t>
      </w:r>
    </w:p>
    <w:p w14:paraId="29666F1B" w14:textId="248BB2E6" w:rsidR="001F252F" w:rsidRPr="00526077" w:rsidRDefault="001F252F" w:rsidP="005B408F">
      <w:pPr>
        <w:pStyle w:val="Odstavecseseznamem"/>
        <w:spacing w:after="0" w:line="240" w:lineRule="auto"/>
        <w:ind w:left="0"/>
        <w:jc w:val="both"/>
        <w:rPr>
          <w:rFonts w:ascii="Times New Roman" w:hAnsi="Times New Roman"/>
          <w14:numForm w14:val="lining"/>
          <w14:numSpacing w14:val="tabular"/>
        </w:rPr>
      </w:pPr>
      <w:r>
        <w:rPr>
          <w:rFonts w:ascii="Times New Roman" w:hAnsi="Times New Roman"/>
          <w14:numForm w14:val="lining"/>
          <w14:numSpacing w14:val="tabular"/>
        </w:rPr>
        <w:t xml:space="preserve">The reasons leading </w:t>
      </w:r>
      <w:r w:rsidR="0038379A">
        <w:rPr>
          <w:rFonts w:ascii="Times New Roman" w:hAnsi="Times New Roman"/>
          <w14:numForm w14:val="lining"/>
          <w14:numSpacing w14:val="tabular"/>
        </w:rPr>
        <w:t xml:space="preserve">to </w:t>
      </w:r>
      <w:r>
        <w:rPr>
          <w:rFonts w:ascii="Times New Roman" w:hAnsi="Times New Roman"/>
          <w14:numForm w14:val="lining"/>
          <w14:numSpacing w14:val="tabular"/>
        </w:rPr>
        <w:t>protractions in project implementation are especially the problems associated with building permit procedure</w:t>
      </w:r>
      <w:r w:rsidR="0038379A">
        <w:rPr>
          <w:rFonts w:ascii="Times New Roman" w:hAnsi="Times New Roman"/>
          <w14:numForm w14:val="lining"/>
          <w14:numSpacing w14:val="tabular"/>
        </w:rPr>
        <w:t>s</w:t>
      </w:r>
      <w:r>
        <w:rPr>
          <w:rFonts w:ascii="Times New Roman" w:hAnsi="Times New Roman"/>
          <w14:numForm w14:val="lining"/>
          <w14:numSpacing w14:val="tabular"/>
        </w:rPr>
        <w:t xml:space="preserve"> and tenders (delays in the implementation of tenders, necessity </w:t>
      </w:r>
      <w:r w:rsidR="00172722">
        <w:rPr>
          <w:rFonts w:ascii="Times New Roman" w:hAnsi="Times New Roman"/>
          <w14:numForm w14:val="lining"/>
          <w14:numSpacing w14:val="tabular"/>
        </w:rPr>
        <w:br/>
      </w:r>
      <w:r>
        <w:rPr>
          <w:rFonts w:ascii="Times New Roman" w:hAnsi="Times New Roman"/>
          <w14:numForm w14:val="lining"/>
          <w14:numSpacing w14:val="tabular"/>
        </w:rPr>
        <w:t>to cancel the tender and repeatedly publi</w:t>
      </w:r>
      <w:r w:rsidR="0038379A">
        <w:rPr>
          <w:rFonts w:ascii="Times New Roman" w:hAnsi="Times New Roman"/>
          <w14:numForm w14:val="lining"/>
          <w14:numSpacing w14:val="tabular"/>
        </w:rPr>
        <w:t>sh</w:t>
      </w:r>
      <w:r>
        <w:rPr>
          <w:rFonts w:ascii="Times New Roman" w:hAnsi="Times New Roman"/>
          <w14:numForm w14:val="lining"/>
          <w14:numSpacing w14:val="tabular"/>
        </w:rPr>
        <w:t xml:space="preserve"> a new one).  </w:t>
      </w:r>
    </w:p>
    <w:p w14:paraId="59C12AC9" w14:textId="77777777" w:rsidR="001F252F" w:rsidRPr="00526077" w:rsidRDefault="001F252F" w:rsidP="001F252F">
      <w:pPr>
        <w:pStyle w:val="Odstavecseseznamem"/>
        <w:ind w:left="0"/>
        <w:jc w:val="both"/>
        <w:rPr>
          <w14:numForm w14:val="lining"/>
          <w14:numSpacing w14:val="tabular"/>
        </w:rPr>
      </w:pPr>
    </w:p>
    <w:p w14:paraId="18D7D34C" w14:textId="77777777" w:rsidR="005B408F" w:rsidRPr="00526077" w:rsidRDefault="001F252F" w:rsidP="005B408F">
      <w:pPr>
        <w:pStyle w:val="Odstavecseseznamem"/>
        <w:ind w:left="0"/>
        <w:jc w:val="both"/>
        <w:rPr>
          <w:rFonts w:ascii="Times New Roman" w:hAnsi="Times New Roman"/>
          <w:b/>
          <w14:numForm w14:val="lining"/>
          <w14:numSpacing w14:val="tabular"/>
        </w:rPr>
      </w:pPr>
      <w:r>
        <w:rPr>
          <w:rFonts w:ascii="Times New Roman" w:hAnsi="Times New Roman"/>
          <w:b/>
          <w14:numForm w14:val="lining"/>
          <w14:numSpacing w14:val="tabular"/>
        </w:rPr>
        <w:t>Measures taken:</w:t>
      </w:r>
    </w:p>
    <w:p w14:paraId="46540F70" w14:textId="1E5ADB1A" w:rsidR="001F252F" w:rsidRPr="00526077" w:rsidRDefault="001F252F" w:rsidP="005B408F">
      <w:pPr>
        <w:pStyle w:val="Odstavecseseznamem"/>
        <w:spacing w:after="0" w:line="240" w:lineRule="auto"/>
        <w:ind w:left="0"/>
        <w:contextualSpacing w:val="0"/>
        <w:jc w:val="both"/>
        <w:rPr>
          <w:rFonts w:ascii="Times New Roman" w:hAnsi="Times New Roman"/>
          <w:b/>
          <w14:numForm w14:val="lining"/>
          <w14:numSpacing w14:val="tabular"/>
        </w:rPr>
      </w:pPr>
      <w:r>
        <w:rPr>
          <w:rFonts w:ascii="Times New Roman" w:hAnsi="Times New Roman"/>
          <w14:numForm w14:val="lining"/>
          <w14:numSpacing w14:val="tabular"/>
        </w:rPr>
        <w:t xml:space="preserve">The MoLSA communicated intensively with beneficiaries in order to address the problems </w:t>
      </w:r>
      <w:r w:rsidR="0038379A">
        <w:rPr>
          <w:rFonts w:ascii="Times New Roman" w:hAnsi="Times New Roman"/>
          <w14:numForm w14:val="lining"/>
          <w14:numSpacing w14:val="tabular"/>
        </w:rPr>
        <w:t>early enough</w:t>
      </w:r>
      <w:r>
        <w:rPr>
          <w:rFonts w:ascii="Times New Roman" w:hAnsi="Times New Roman"/>
          <w14:numForm w14:val="lining"/>
          <w14:numSpacing w14:val="tabular"/>
        </w:rPr>
        <w:t xml:space="preserve"> in order to prevent critical situations necessitating the termination of project implementation.  Implementation of individual projects was monitored and in case of protractions in administration </w:t>
      </w:r>
      <w:r w:rsidR="00172722">
        <w:rPr>
          <w:rFonts w:ascii="Times New Roman" w:hAnsi="Times New Roman"/>
          <w14:numForm w14:val="lining"/>
          <w14:numSpacing w14:val="tabular"/>
        </w:rPr>
        <w:br/>
      </w:r>
      <w:r>
        <w:rPr>
          <w:rFonts w:ascii="Times New Roman" w:hAnsi="Times New Roman"/>
          <w14:numForm w14:val="lining"/>
          <w14:numSpacing w14:val="tabular"/>
        </w:rPr>
        <w:t>and transfers, optimum solutions were introduced to support the absorption of allocation – e.g. division of projects into stages, etc.</w:t>
      </w:r>
      <w:r w:rsidR="0038379A">
        <w:rPr>
          <w:rFonts w:ascii="Times New Roman" w:hAnsi="Times New Roman"/>
          <w14:numForm w14:val="lining"/>
          <w14:numSpacing w14:val="tabular"/>
        </w:rPr>
        <w:t xml:space="preserve"> </w:t>
      </w:r>
      <w:r>
        <w:rPr>
          <w:rFonts w:ascii="Times New Roman" w:hAnsi="Times New Roman"/>
          <w14:numForm w14:val="lining"/>
          <w14:numSpacing w14:val="tabular"/>
        </w:rPr>
        <w:t xml:space="preserve">The MoLSA consistently alerts the beneficiaries to the necessity to consult the </w:t>
      </w:r>
      <w:r w:rsidR="0038379A">
        <w:rPr>
          <w:rFonts w:ascii="Times New Roman" w:hAnsi="Times New Roman"/>
          <w14:numForm w14:val="lining"/>
          <w14:numSpacing w14:val="tabular"/>
        </w:rPr>
        <w:t xml:space="preserve">process of </w:t>
      </w:r>
      <w:r>
        <w:rPr>
          <w:rFonts w:ascii="Times New Roman" w:hAnsi="Times New Roman"/>
          <w14:numForm w14:val="lining"/>
          <w14:numSpacing w14:val="tabular"/>
        </w:rPr>
        <w:t>selection of contractors with the CRD CR in order to avoid any law or methodology violations.</w:t>
      </w:r>
    </w:p>
    <w:p w14:paraId="21E11155" w14:textId="77777777" w:rsidR="001F252F" w:rsidRPr="00526077" w:rsidRDefault="001F252F" w:rsidP="001F252F">
      <w:pPr>
        <w:jc w:val="both"/>
        <w:rPr>
          <w:sz w:val="22"/>
          <w:szCs w:val="22"/>
          <w14:numForm w14:val="lining"/>
          <w14:numSpacing w14:val="tabular"/>
        </w:rPr>
      </w:pPr>
    </w:p>
    <w:p w14:paraId="5262B4F5" w14:textId="1E94497E" w:rsidR="001F252F" w:rsidRPr="00526077" w:rsidRDefault="001F252F" w:rsidP="001F252F">
      <w:pPr>
        <w:jc w:val="both"/>
        <w:rPr>
          <w:sz w:val="22"/>
          <w:szCs w:val="22"/>
          <w14:numForm w14:val="lining"/>
          <w14:numSpacing w14:val="tabular"/>
        </w:rPr>
      </w:pPr>
      <w:r>
        <w:rPr>
          <w:sz w:val="22"/>
          <w14:numForm w14:val="lining"/>
          <w14:numSpacing w14:val="tabular"/>
        </w:rPr>
        <w:t xml:space="preserve">In project called “LO CR Liberec – construction, purchase, reconstruction of the office building“ </w:t>
      </w:r>
      <w:r w:rsidR="00172722">
        <w:rPr>
          <w:sz w:val="22"/>
          <w14:numForm w14:val="lining"/>
          <w14:numSpacing w14:val="tabular"/>
        </w:rPr>
        <w:br/>
      </w:r>
      <w:r>
        <w:rPr>
          <w:sz w:val="22"/>
          <w14:numForm w14:val="lining"/>
          <w14:numSpacing w14:val="tabular"/>
        </w:rPr>
        <w:t xml:space="preserve">in the total volume of approved funds in the amount of CZK 225 351 240 of eligible expenditure, on 21 May 2014 the beneficiary announced his withdrawal from project implementation. </w:t>
      </w:r>
      <w:r w:rsidR="00322481">
        <w:rPr>
          <w:sz w:val="22"/>
          <w14:numForm w14:val="lining"/>
          <w14:numSpacing w14:val="tabular"/>
        </w:rPr>
        <w:t>The GD LO CR proposed</w:t>
      </w:r>
      <w:r>
        <w:rPr>
          <w:sz w:val="22"/>
          <w14:numForm w14:val="lining"/>
          <w14:numSpacing w14:val="tabular"/>
        </w:rPr>
        <w:t xml:space="preserve"> to cancel the public procurement </w:t>
      </w:r>
      <w:r w:rsidR="00322481">
        <w:rPr>
          <w:sz w:val="22"/>
          <w14:numForm w14:val="lining"/>
          <w14:numSpacing w14:val="tabular"/>
        </w:rPr>
        <w:t xml:space="preserve">procedure </w:t>
      </w:r>
      <w:r>
        <w:rPr>
          <w:sz w:val="22"/>
          <w14:numForm w14:val="lining"/>
          <w14:numSpacing w14:val="tabular"/>
        </w:rPr>
        <w:t xml:space="preserve">for the selection of project documentation and construction contractors since obstacles occurred during the public procurement that impeded the continuation of the public procurement procedure. A repeated publishing of the public </w:t>
      </w:r>
      <w:r w:rsidR="00322481">
        <w:rPr>
          <w:sz w:val="22"/>
          <w14:numForm w14:val="lining"/>
          <w14:numSpacing w14:val="tabular"/>
        </w:rPr>
        <w:t>procurement procedure</w:t>
      </w:r>
      <w:r>
        <w:rPr>
          <w:sz w:val="22"/>
          <w14:numForm w14:val="lining"/>
          <w14:numSpacing w14:val="tabular"/>
        </w:rPr>
        <w:t xml:space="preserve"> and completion of project implementation before 30 Nov 2015 was considered to be unrealistic.  </w:t>
      </w:r>
    </w:p>
    <w:p w14:paraId="2FC4F4FE" w14:textId="6B52BE0C" w:rsidR="001F252F" w:rsidRPr="00526077" w:rsidRDefault="001F252F" w:rsidP="001F252F">
      <w:pPr>
        <w:spacing w:before="120"/>
        <w:jc w:val="both"/>
        <w:rPr>
          <w:sz w:val="22"/>
          <w:szCs w:val="22"/>
          <w14:numForm w14:val="lining"/>
          <w14:numSpacing w14:val="tabular"/>
        </w:rPr>
      </w:pPr>
      <w:r>
        <w:rPr>
          <w:sz w:val="22"/>
          <w14:numForm w14:val="lining"/>
          <w14:numSpacing w14:val="tabular"/>
        </w:rPr>
        <w:t xml:space="preserve">In project “LO CR – Pardubice – construction of </w:t>
      </w:r>
      <w:r w:rsidR="00322481">
        <w:rPr>
          <w:sz w:val="22"/>
          <w14:numForm w14:val="lining"/>
          <w14:numSpacing w14:val="tabular"/>
        </w:rPr>
        <w:t>the</w:t>
      </w:r>
      <w:r>
        <w:rPr>
          <w:sz w:val="22"/>
          <w14:numForm w14:val="lining"/>
          <w14:numSpacing w14:val="tabular"/>
        </w:rPr>
        <w:t xml:space="preserve"> building and </w:t>
      </w:r>
      <w:r w:rsidR="00322481">
        <w:rPr>
          <w:sz w:val="22"/>
          <w14:numForm w14:val="lining"/>
          <w14:numSpacing w14:val="tabular"/>
        </w:rPr>
        <w:t>the</w:t>
      </w:r>
      <w:r>
        <w:rPr>
          <w:sz w:val="22"/>
          <w14:numForm w14:val="lining"/>
          <w14:numSpacing w14:val="tabular"/>
        </w:rPr>
        <w:t xml:space="preserve"> training centre</w:t>
      </w:r>
      <w:proofErr w:type="gramStart"/>
      <w:r>
        <w:rPr>
          <w:sz w:val="22"/>
          <w14:numForm w14:val="lining"/>
          <w14:numSpacing w14:val="tabular"/>
        </w:rPr>
        <w:t>“ (</w:t>
      </w:r>
      <w:proofErr w:type="gramEnd"/>
      <w:r>
        <w:rPr>
          <w:sz w:val="22"/>
          <w14:numForm w14:val="lining"/>
          <w14:numSpacing w14:val="tabular"/>
        </w:rPr>
        <w:t>approved funds in the amount of CZK 220 006 492)</w:t>
      </w:r>
      <w:r w:rsidR="00322481">
        <w:rPr>
          <w:sz w:val="22"/>
          <w14:numForm w14:val="lining"/>
          <w14:numSpacing w14:val="tabular"/>
        </w:rPr>
        <w:t>,</w:t>
      </w:r>
      <w:r>
        <w:rPr>
          <w:sz w:val="22"/>
          <w14:numForm w14:val="lining"/>
          <w14:numSpacing w14:val="tabular"/>
        </w:rPr>
        <w:t xml:space="preserve"> the contractor withdrew from the contract. The first proposal was submitted by the contractor to the LO CR on 21 Nov 2014, the negotiations were </w:t>
      </w:r>
      <w:r w:rsidR="00322481">
        <w:rPr>
          <w:sz w:val="22"/>
          <w14:numForm w14:val="lining"/>
          <w14:numSpacing w14:val="tabular"/>
        </w:rPr>
        <w:t xml:space="preserve">not </w:t>
      </w:r>
      <w:r>
        <w:rPr>
          <w:sz w:val="22"/>
          <w14:numForm w14:val="lining"/>
          <w14:numSpacing w14:val="tabular"/>
        </w:rPr>
        <w:t xml:space="preserve">closed </w:t>
      </w:r>
      <w:r w:rsidR="00172722">
        <w:rPr>
          <w:sz w:val="22"/>
          <w14:numForm w14:val="lining"/>
          <w14:numSpacing w14:val="tabular"/>
        </w:rPr>
        <w:br/>
      </w:r>
      <w:r>
        <w:rPr>
          <w:sz w:val="22"/>
          <w14:numForm w14:val="lining"/>
          <w14:numSpacing w14:val="tabular"/>
        </w:rPr>
        <w:t xml:space="preserve">as of 31 Dec 2014.  The released funds will be offered to the IOP MA for </w:t>
      </w:r>
      <w:r w:rsidR="00322481">
        <w:rPr>
          <w:sz w:val="22"/>
          <w14:numForm w14:val="lining"/>
          <w14:numSpacing w14:val="tabular"/>
        </w:rPr>
        <w:t xml:space="preserve">a </w:t>
      </w:r>
      <w:r>
        <w:rPr>
          <w:sz w:val="22"/>
          <w14:numForm w14:val="lining"/>
          <w14:numSpacing w14:val="tabular"/>
        </w:rPr>
        <w:t xml:space="preserve">transfer to other IAs. </w:t>
      </w:r>
    </w:p>
    <w:p w14:paraId="31F793E2" w14:textId="77777777" w:rsidR="001F252F" w:rsidRPr="00526077" w:rsidRDefault="001F252F" w:rsidP="001F252F">
      <w:pPr>
        <w:ind w:left="1797"/>
        <w:jc w:val="both"/>
        <w:rPr>
          <w:sz w:val="22"/>
          <w:szCs w:val="22"/>
          <w14:numForm w14:val="lining"/>
          <w14:numSpacing w14:val="tabular"/>
        </w:rPr>
      </w:pPr>
    </w:p>
    <w:p w14:paraId="01F11641" w14:textId="5B82CBA5" w:rsidR="001F252F" w:rsidRPr="00526077" w:rsidRDefault="001F252F" w:rsidP="005B408F">
      <w:pPr>
        <w:pStyle w:val="Odstavecseseznamem"/>
        <w:spacing w:after="0" w:line="240" w:lineRule="auto"/>
        <w:ind w:left="0"/>
        <w:jc w:val="both"/>
        <w:rPr>
          <w:rFonts w:ascii="Times New Roman" w:hAnsi="Times New Roman"/>
          <w:b/>
          <w14:numForm w14:val="lining"/>
          <w14:numSpacing w14:val="tabular"/>
        </w:rPr>
      </w:pPr>
      <w:r>
        <w:rPr>
          <w:rFonts w:ascii="Times New Roman" w:hAnsi="Times New Roman"/>
          <w:b/>
          <w14:numForm w14:val="lining"/>
          <w14:numSpacing w14:val="tabular"/>
        </w:rPr>
        <w:t xml:space="preserve">Risk of non-reimbursement of funds by the European Commission under the project “LO CR Prague – purchase of </w:t>
      </w:r>
      <w:r w:rsidR="00322481">
        <w:rPr>
          <w:rFonts w:ascii="Times New Roman" w:hAnsi="Times New Roman"/>
          <w:b/>
          <w14:numForm w14:val="lining"/>
          <w14:numSpacing w14:val="tabular"/>
        </w:rPr>
        <w:t>the</w:t>
      </w:r>
      <w:r>
        <w:rPr>
          <w:rFonts w:ascii="Times New Roman" w:hAnsi="Times New Roman"/>
          <w:b/>
          <w14:numForm w14:val="lining"/>
          <w14:numSpacing w14:val="tabular"/>
        </w:rPr>
        <w:t xml:space="preserve"> office building“</w:t>
      </w:r>
    </w:p>
    <w:p w14:paraId="6051BFAE" w14:textId="77777777" w:rsidR="00172722" w:rsidRDefault="001F252F" w:rsidP="00322481">
      <w:pPr>
        <w:jc w:val="both"/>
        <w:rPr>
          <w:sz w:val="22"/>
          <w14:numForm w14:val="lining"/>
          <w14:numSpacing w14:val="tabular"/>
        </w:rPr>
      </w:pPr>
      <w:r>
        <w:rPr>
          <w:sz w:val="22"/>
          <w14:numForm w14:val="lining"/>
          <w14:numSpacing w14:val="tabular"/>
        </w:rPr>
        <w:t xml:space="preserve">The project LO CR Prague – purchase of </w:t>
      </w:r>
      <w:r w:rsidR="00322481">
        <w:rPr>
          <w:sz w:val="22"/>
          <w14:numForm w14:val="lining"/>
          <w14:numSpacing w14:val="tabular"/>
        </w:rPr>
        <w:t>the</w:t>
      </w:r>
      <w:r>
        <w:rPr>
          <w:sz w:val="22"/>
          <w14:numForm w14:val="lining"/>
          <w14:numSpacing w14:val="tabular"/>
        </w:rPr>
        <w:t xml:space="preserve"> office building was repeatedly criticised by the EC on account of inadequate benefit brought about by the purchase of the building in Prague for the Convergence region</w:t>
      </w:r>
      <w:r w:rsidR="00322481">
        <w:rPr>
          <w:sz w:val="22"/>
          <w14:numForm w14:val="lining"/>
          <w14:numSpacing w14:val="tabular"/>
        </w:rPr>
        <w:t xml:space="preserve">. </w:t>
      </w:r>
    </w:p>
    <w:p w14:paraId="54162965" w14:textId="3B3350A6" w:rsidR="001145A9" w:rsidRDefault="001F252F" w:rsidP="00322481">
      <w:pPr>
        <w:jc w:val="both"/>
        <w:rPr>
          <w:b/>
          <w:i/>
          <w:sz w:val="22"/>
          <w:szCs w:val="22"/>
          <w14:numForm w14:val="lining"/>
          <w14:numSpacing w14:val="tabular"/>
        </w:rPr>
      </w:pPr>
      <w:r>
        <w:rPr>
          <w:sz w:val="22"/>
          <w14:numForm w14:val="lining"/>
          <w14:numSpacing w14:val="tabular"/>
        </w:rPr>
        <w:lastRenderedPageBreak/>
        <w:t xml:space="preserve">The </w:t>
      </w:r>
      <w:proofErr w:type="spellStart"/>
      <w:r>
        <w:rPr>
          <w:sz w:val="22"/>
          <w14:numForm w14:val="lining"/>
          <w14:numSpacing w14:val="tabular"/>
        </w:rPr>
        <w:t>MoLSA</w:t>
      </w:r>
      <w:proofErr w:type="spellEnd"/>
      <w:r>
        <w:rPr>
          <w:sz w:val="22"/>
          <w14:numForm w14:val="lining"/>
          <w14:numSpacing w14:val="tabular"/>
        </w:rPr>
        <w:t xml:space="preserve"> has elaborated a document containing data t</w:t>
      </w:r>
      <w:r w:rsidR="00322481">
        <w:rPr>
          <w:sz w:val="22"/>
          <w14:numForm w14:val="lining"/>
          <w14:numSpacing w14:val="tabular"/>
        </w:rPr>
        <w:t xml:space="preserve">hat could be referred to in a </w:t>
      </w:r>
      <w:r>
        <w:rPr>
          <w:sz w:val="22"/>
          <w14:numForm w14:val="lining"/>
          <w14:numSpacing w14:val="tabular"/>
        </w:rPr>
        <w:t xml:space="preserve">letter to the EC </w:t>
      </w:r>
      <w:r w:rsidR="00322481">
        <w:rPr>
          <w:sz w:val="22"/>
          <w14:numForm w14:val="lining"/>
          <w14:numSpacing w14:val="tabular"/>
        </w:rPr>
        <w:t>to support</w:t>
      </w:r>
      <w:r>
        <w:rPr>
          <w:sz w:val="22"/>
          <w14:numForm w14:val="lining"/>
          <w14:numSpacing w14:val="tabular"/>
        </w:rPr>
        <w:t xml:space="preserve"> the acceptance</w:t>
      </w:r>
      <w:r w:rsidR="00AE54C8">
        <w:rPr>
          <w:sz w:val="22"/>
          <w14:numForm w14:val="lining"/>
          <w14:numSpacing w14:val="tabular"/>
        </w:rPr>
        <w:t xml:space="preserve"> </w:t>
      </w:r>
      <w:r>
        <w:rPr>
          <w:sz w:val="22"/>
          <w14:numForm w14:val="lining"/>
          <w14:numSpacing w14:val="tabular"/>
        </w:rPr>
        <w:t xml:space="preserve">of eligibility of the largest possible part of the project costs. </w:t>
      </w:r>
      <w:r w:rsidR="00322481">
        <w:rPr>
          <w:sz w:val="22"/>
          <w14:numForm w14:val="lining"/>
          <w14:numSpacing w14:val="tabular"/>
        </w:rPr>
        <w:t xml:space="preserve">On 31 Mar 2015, however, the IOP MA received a letter from the EC stating that the EC considers eligible only the part of the project related to the training centre. Based </w:t>
      </w:r>
      <w:r w:rsidR="006D61F4">
        <w:rPr>
          <w:sz w:val="22"/>
          <w14:numForm w14:val="lining"/>
          <w14:numSpacing w14:val="tabular"/>
        </w:rPr>
        <w:t>on</w:t>
      </w:r>
      <w:r w:rsidR="00322481">
        <w:rPr>
          <w:sz w:val="22"/>
          <w14:numForm w14:val="lining"/>
          <w14:numSpacing w14:val="tabular"/>
        </w:rPr>
        <w:t xml:space="preserve"> the audit of the Ministry of Finance No IOP/2014/O/064 ineligible expenditure in the amount of approximately CZK 86 million was detected.</w:t>
      </w:r>
    </w:p>
    <w:p w14:paraId="57322B4D" w14:textId="77777777" w:rsidR="00322481" w:rsidRPr="00526077" w:rsidRDefault="00322481" w:rsidP="00F131F3">
      <w:pPr>
        <w:rPr>
          <w:b/>
          <w:i/>
          <w:sz w:val="22"/>
          <w:szCs w:val="22"/>
          <w14:numForm w14:val="lining"/>
          <w14:numSpacing w14:val="tabular"/>
        </w:rPr>
      </w:pPr>
    </w:p>
    <w:p w14:paraId="186401C8" w14:textId="6F025881" w:rsidR="001145A9" w:rsidRPr="00526077" w:rsidRDefault="00702F4F" w:rsidP="005B408F">
      <w:pPr>
        <w:pStyle w:val="TextNOK"/>
        <w:spacing w:line="240" w:lineRule="auto"/>
        <w:rPr>
          <w:b/>
          <w:szCs w:val="22"/>
          <w14:numForm w14:val="lining"/>
          <w14:numSpacing w14:val="tabular"/>
        </w:rPr>
      </w:pPr>
      <w:r>
        <w:rPr>
          <w:b/>
          <w14:numForm w14:val="lining"/>
          <w14:numSpacing w14:val="tabular"/>
        </w:rPr>
        <w:t>Intervention area 3.4</w:t>
      </w:r>
    </w:p>
    <w:p w14:paraId="353C8699" w14:textId="5B575FAB" w:rsidR="00D753D6" w:rsidRPr="00526077" w:rsidRDefault="00D753D6" w:rsidP="00D753D6">
      <w:pPr>
        <w:pStyle w:val="Default"/>
        <w:jc w:val="both"/>
        <w:rPr>
          <w:rFonts w:ascii="Times New Roman" w:hAnsi="Times New Roman" w:cs="Times New Roman"/>
          <w:b/>
          <w:color w:val="auto"/>
          <w:sz w:val="22"/>
          <w:szCs w:val="22"/>
          <w14:numForm w14:val="lining"/>
          <w14:numSpacing w14:val="tabular"/>
        </w:rPr>
      </w:pPr>
      <w:r>
        <w:rPr>
          <w:rFonts w:ascii="Times New Roman" w:hAnsi="Times New Roman"/>
          <w:b/>
          <w:color w:val="auto"/>
          <w:sz w:val="22"/>
          <w14:numForm w14:val="lining"/>
          <w14:numSpacing w14:val="tabular"/>
        </w:rPr>
        <w:t>Problems in public procurement</w:t>
      </w:r>
    </w:p>
    <w:p w14:paraId="7067ABDF" w14:textId="201E4F35" w:rsidR="00D753D6" w:rsidRPr="00526077" w:rsidRDefault="00D753D6" w:rsidP="00D753D6">
      <w:pPr>
        <w:pStyle w:val="Default"/>
        <w:jc w:val="both"/>
        <w:rPr>
          <w:rFonts w:ascii="Times New Roman" w:hAnsi="Times New Roman" w:cs="Times New Roman"/>
          <w:color w:val="auto"/>
          <w:sz w:val="22"/>
          <w:szCs w:val="22"/>
          <w14:numForm w14:val="lining"/>
          <w14:numSpacing w14:val="tabular"/>
        </w:rPr>
      </w:pPr>
      <w:r>
        <w:rPr>
          <w:rFonts w:ascii="Times New Roman" w:hAnsi="Times New Roman"/>
          <w:color w:val="auto"/>
          <w:sz w:val="22"/>
          <w14:numForm w14:val="lining"/>
          <w14:numSpacing w14:val="tabular"/>
        </w:rPr>
        <w:t>In 2015</w:t>
      </w:r>
      <w:r w:rsidR="00537BE8">
        <w:rPr>
          <w:rFonts w:ascii="Times New Roman" w:hAnsi="Times New Roman"/>
          <w:color w:val="auto"/>
          <w:sz w:val="22"/>
          <w14:numForm w14:val="lining"/>
          <w14:numSpacing w14:val="tabular"/>
        </w:rPr>
        <w:t>,</w:t>
      </w:r>
      <w:r>
        <w:rPr>
          <w:rFonts w:ascii="Times New Roman" w:hAnsi="Times New Roman"/>
          <w:color w:val="auto"/>
          <w:sz w:val="22"/>
          <w14:numForm w14:val="lining"/>
          <w14:numSpacing w14:val="tabular"/>
        </w:rPr>
        <w:t xml:space="preserve"> frequent problems </w:t>
      </w:r>
      <w:r w:rsidR="00537BE8">
        <w:rPr>
          <w:rFonts w:ascii="Times New Roman" w:hAnsi="Times New Roman"/>
          <w:color w:val="auto"/>
          <w:sz w:val="22"/>
          <w14:numForm w14:val="lining"/>
          <w14:numSpacing w14:val="tabular"/>
        </w:rPr>
        <w:t xml:space="preserve">continue to </w:t>
      </w:r>
      <w:r>
        <w:rPr>
          <w:rFonts w:ascii="Times New Roman" w:hAnsi="Times New Roman"/>
          <w:color w:val="auto"/>
          <w:sz w:val="22"/>
          <w14:numForm w14:val="lining"/>
          <w14:numSpacing w14:val="tabular"/>
        </w:rPr>
        <w:t xml:space="preserve">arise in the implementation of public </w:t>
      </w:r>
      <w:r w:rsidR="00537BE8">
        <w:rPr>
          <w:rFonts w:ascii="Times New Roman" w:hAnsi="Times New Roman"/>
          <w:color w:val="auto"/>
          <w:sz w:val="22"/>
          <w14:numForm w14:val="lining"/>
          <w14:numSpacing w14:val="tabular"/>
        </w:rPr>
        <w:t>procurement</w:t>
      </w:r>
      <w:r>
        <w:rPr>
          <w:rFonts w:ascii="Times New Roman" w:hAnsi="Times New Roman"/>
          <w:color w:val="auto"/>
          <w:sz w:val="22"/>
          <w14:numForm w14:val="lining"/>
          <w14:numSpacing w14:val="tabular"/>
        </w:rPr>
        <w:t xml:space="preserve"> (necessity to cancel the public procurement </w:t>
      </w:r>
      <w:r w:rsidR="00537BE8">
        <w:rPr>
          <w:rFonts w:ascii="Times New Roman" w:hAnsi="Times New Roman"/>
          <w:color w:val="auto"/>
          <w:sz w:val="22"/>
          <w14:numForm w14:val="lining"/>
          <w14:numSpacing w14:val="tabular"/>
        </w:rPr>
        <w:t>where</w:t>
      </w:r>
      <w:r>
        <w:rPr>
          <w:rFonts w:ascii="Times New Roman" w:hAnsi="Times New Roman"/>
          <w:color w:val="auto"/>
          <w:sz w:val="22"/>
          <w14:numForm w14:val="lining"/>
          <w14:numSpacing w14:val="tabular"/>
        </w:rPr>
        <w:t xml:space="preserve"> only one bid is submitted, appeal</w:t>
      </w:r>
      <w:r w:rsidR="00537BE8">
        <w:rPr>
          <w:rFonts w:ascii="Times New Roman" w:hAnsi="Times New Roman"/>
          <w:color w:val="auto"/>
          <w:sz w:val="22"/>
          <w14:numForm w14:val="lining"/>
          <w14:numSpacing w14:val="tabular"/>
        </w:rPr>
        <w:t>s</w:t>
      </w:r>
      <w:r>
        <w:rPr>
          <w:rFonts w:ascii="Times New Roman" w:hAnsi="Times New Roman"/>
          <w:color w:val="auto"/>
          <w:sz w:val="22"/>
          <w14:numForm w14:val="lining"/>
          <w14:numSpacing w14:val="tabular"/>
        </w:rPr>
        <w:t xml:space="preserve"> lodged by unsuccessful bidders to the OPC, etc.) </w:t>
      </w:r>
      <w:r w:rsidR="00537BE8">
        <w:rPr>
          <w:rFonts w:ascii="Times New Roman" w:hAnsi="Times New Roman"/>
          <w:color w:val="auto"/>
          <w:sz w:val="22"/>
          <w14:numForm w14:val="lining"/>
          <w14:numSpacing w14:val="tabular"/>
        </w:rPr>
        <w:t xml:space="preserve">which cause postponements in </w:t>
      </w:r>
      <w:r>
        <w:rPr>
          <w:rFonts w:ascii="Times New Roman" w:hAnsi="Times New Roman"/>
          <w:color w:val="auto"/>
          <w:sz w:val="22"/>
          <w14:numForm w14:val="lining"/>
          <w14:numSpacing w14:val="tabular"/>
        </w:rPr>
        <w:t>timetable</w:t>
      </w:r>
      <w:r w:rsidR="00537BE8">
        <w:rPr>
          <w:rFonts w:ascii="Times New Roman" w:hAnsi="Times New Roman"/>
          <w:color w:val="auto"/>
          <w:sz w:val="22"/>
          <w14:numForm w14:val="lining"/>
          <w14:numSpacing w14:val="tabular"/>
        </w:rPr>
        <w:t>s</w:t>
      </w:r>
      <w:r>
        <w:rPr>
          <w:rFonts w:ascii="Times New Roman" w:hAnsi="Times New Roman"/>
          <w:color w:val="auto"/>
          <w:sz w:val="22"/>
          <w14:numForm w14:val="lining"/>
          <w14:numSpacing w14:val="tabular"/>
        </w:rPr>
        <w:t xml:space="preserve"> of implementation and transfers </w:t>
      </w:r>
      <w:r w:rsidR="00172722">
        <w:rPr>
          <w:rFonts w:ascii="Times New Roman" w:hAnsi="Times New Roman"/>
          <w:color w:val="auto"/>
          <w:sz w:val="22"/>
          <w14:numForm w14:val="lining"/>
          <w14:numSpacing w14:val="tabular"/>
        </w:rPr>
        <w:br/>
      </w:r>
      <w:r>
        <w:rPr>
          <w:rFonts w:ascii="Times New Roman" w:hAnsi="Times New Roman"/>
          <w:color w:val="auto"/>
          <w:sz w:val="22"/>
          <w14:numForm w14:val="lining"/>
          <w14:numSpacing w14:val="tabular"/>
        </w:rPr>
        <w:t xml:space="preserve">of </w:t>
      </w:r>
      <w:r w:rsidR="00537BE8">
        <w:rPr>
          <w:rFonts w:ascii="Times New Roman" w:hAnsi="Times New Roman"/>
          <w:color w:val="auto"/>
          <w:sz w:val="22"/>
          <w14:numForm w14:val="lining"/>
          <w14:numSpacing w14:val="tabular"/>
        </w:rPr>
        <w:t xml:space="preserve">absorption of </w:t>
      </w:r>
      <w:r>
        <w:rPr>
          <w:rFonts w:ascii="Times New Roman" w:hAnsi="Times New Roman"/>
          <w:color w:val="auto"/>
          <w:sz w:val="22"/>
          <w14:numForm w14:val="lining"/>
          <w14:numSpacing w14:val="tabular"/>
        </w:rPr>
        <w:t xml:space="preserve">funds to the final stages of projects. In some cases, beneficiaries extend the date </w:t>
      </w:r>
      <w:r w:rsidR="00172722">
        <w:rPr>
          <w:rFonts w:ascii="Times New Roman" w:hAnsi="Times New Roman"/>
          <w:color w:val="auto"/>
          <w:sz w:val="22"/>
          <w14:numForm w14:val="lining"/>
          <w14:numSpacing w14:val="tabular"/>
        </w:rPr>
        <w:br/>
      </w:r>
      <w:r>
        <w:rPr>
          <w:rFonts w:ascii="Times New Roman" w:hAnsi="Times New Roman"/>
          <w:color w:val="auto"/>
          <w:sz w:val="22"/>
          <w14:numForm w14:val="lining"/>
          <w14:numSpacing w14:val="tabular"/>
        </w:rPr>
        <w:t>of projec</w:t>
      </w:r>
      <w:r w:rsidR="00537BE8">
        <w:rPr>
          <w:rFonts w:ascii="Times New Roman" w:hAnsi="Times New Roman"/>
          <w:color w:val="auto"/>
          <w:sz w:val="22"/>
          <w14:numForm w14:val="lining"/>
          <w14:numSpacing w14:val="tabular"/>
        </w:rPr>
        <w:t>t completion</w:t>
      </w:r>
      <w:r>
        <w:rPr>
          <w:rFonts w:ascii="Times New Roman" w:hAnsi="Times New Roman"/>
          <w:color w:val="auto"/>
          <w:sz w:val="22"/>
          <w14:numForm w14:val="lining"/>
          <w14:numSpacing w14:val="tabular"/>
        </w:rPr>
        <w:t>.</w:t>
      </w:r>
    </w:p>
    <w:p w14:paraId="543973F6" w14:textId="77777777" w:rsidR="00D753D6" w:rsidRPr="00526077" w:rsidRDefault="00D753D6" w:rsidP="00D753D6">
      <w:pPr>
        <w:jc w:val="both"/>
        <w:rPr>
          <w:b/>
          <w:sz w:val="22"/>
          <w:szCs w:val="22"/>
          <w14:numForm w14:val="lining"/>
          <w14:numSpacing w14:val="tabular"/>
        </w:rPr>
      </w:pPr>
    </w:p>
    <w:p w14:paraId="3B227836" w14:textId="77777777" w:rsidR="00D753D6" w:rsidRPr="00526077" w:rsidRDefault="00D753D6" w:rsidP="00D753D6">
      <w:pPr>
        <w:jc w:val="both"/>
        <w:rPr>
          <w:sz w:val="22"/>
          <w:szCs w:val="22"/>
          <w14:numForm w14:val="lining"/>
          <w14:numSpacing w14:val="tabular"/>
        </w:rPr>
      </w:pPr>
      <w:r>
        <w:rPr>
          <w:b/>
          <w:sz w:val="22"/>
          <w14:numForm w14:val="lining"/>
          <w14:numSpacing w14:val="tabular"/>
        </w:rPr>
        <w:t>Measures taken:</w:t>
      </w:r>
    </w:p>
    <w:p w14:paraId="346A9346" w14:textId="45D1757A" w:rsidR="00D753D6" w:rsidRPr="00526077" w:rsidRDefault="00537BE8" w:rsidP="00D753D6">
      <w:pPr>
        <w:jc w:val="both"/>
        <w:rPr>
          <w:sz w:val="22"/>
          <w:szCs w:val="22"/>
          <w14:numForm w14:val="lining"/>
          <w14:numSpacing w14:val="tabular"/>
        </w:rPr>
      </w:pPr>
      <w:r>
        <w:rPr>
          <w:sz w:val="22"/>
          <w14:numForm w14:val="lining"/>
          <w14:numSpacing w14:val="tabular"/>
        </w:rPr>
        <w:t xml:space="preserve">The </w:t>
      </w:r>
      <w:r w:rsidR="00D753D6">
        <w:rPr>
          <w:sz w:val="22"/>
          <w14:numForm w14:val="lining"/>
          <w14:numSpacing w14:val="tabular"/>
        </w:rPr>
        <w:t xml:space="preserve">CRD continues to offer consultations on public procurement. Risky and sleeping projects continue to be </w:t>
      </w:r>
      <w:proofErr w:type="gramStart"/>
      <w:r w:rsidR="00D753D6">
        <w:rPr>
          <w:sz w:val="22"/>
          <w14:numForm w14:val="lining"/>
          <w14:numSpacing w14:val="tabular"/>
        </w:rPr>
        <w:t>identified,</w:t>
      </w:r>
      <w:proofErr w:type="gramEnd"/>
      <w:r w:rsidR="00D753D6">
        <w:rPr>
          <w:sz w:val="22"/>
          <w14:numForm w14:val="lining"/>
          <w14:numSpacing w14:val="tabular"/>
        </w:rPr>
        <w:t xml:space="preserve"> progress in implementation and accomplishment of remedial actions is monitored. Under the project Prevention of the National Coordination Authority consultations are provided </w:t>
      </w:r>
      <w:r w:rsidR="00172722">
        <w:rPr>
          <w:sz w:val="22"/>
          <w14:numForm w14:val="lining"/>
          <w14:numSpacing w14:val="tabular"/>
        </w:rPr>
        <w:br/>
      </w:r>
      <w:r w:rsidR="00D753D6">
        <w:rPr>
          <w:sz w:val="22"/>
          <w14:numForm w14:val="lining"/>
          <w14:numSpacing w14:val="tabular"/>
        </w:rPr>
        <w:t>to beneficiaries and errors in applications for payment and monitoring reports are eliminated</w:t>
      </w:r>
      <w:r>
        <w:rPr>
          <w:sz w:val="22"/>
          <w14:numForm w14:val="lining"/>
          <w14:numSpacing w14:val="tabular"/>
        </w:rPr>
        <w:t>.</w:t>
      </w:r>
    </w:p>
    <w:p w14:paraId="6A490A69" w14:textId="77777777" w:rsidR="00D753D6" w:rsidRPr="00526077" w:rsidRDefault="00D753D6" w:rsidP="00D753D6">
      <w:pPr>
        <w:rPr>
          <w:b/>
          <w:sz w:val="22"/>
          <w:szCs w:val="22"/>
          <w14:numForm w14:val="lining"/>
          <w14:numSpacing w14:val="tabular"/>
        </w:rPr>
      </w:pPr>
    </w:p>
    <w:p w14:paraId="0F215D73" w14:textId="2BB2359D" w:rsidR="00D753D6" w:rsidRPr="00526077" w:rsidRDefault="00D753D6" w:rsidP="00D753D6">
      <w:pPr>
        <w:rPr>
          <w:b/>
          <w:i/>
          <w:sz w:val="22"/>
          <w:szCs w:val="22"/>
          <w14:numForm w14:val="lining"/>
          <w14:numSpacing w14:val="tabular"/>
        </w:rPr>
      </w:pPr>
      <w:r>
        <w:rPr>
          <w:b/>
          <w:sz w:val="22"/>
          <w14:numForm w14:val="lining"/>
          <w14:numSpacing w14:val="tabular"/>
        </w:rPr>
        <w:t>Obstructive practices in public procurement</w:t>
      </w:r>
    </w:p>
    <w:p w14:paraId="0E0ACF8F" w14:textId="0F949F44" w:rsidR="00D753D6" w:rsidRPr="00526077" w:rsidRDefault="00D753D6" w:rsidP="00D753D6">
      <w:pPr>
        <w:pStyle w:val="Default"/>
        <w:jc w:val="both"/>
        <w:rPr>
          <w:rFonts w:ascii="Times New Roman" w:hAnsi="Times New Roman" w:cs="Times New Roman"/>
          <w:color w:val="auto"/>
          <w:sz w:val="22"/>
          <w:szCs w:val="22"/>
          <w14:numForm w14:val="lining"/>
          <w14:numSpacing w14:val="tabular"/>
        </w:rPr>
      </w:pPr>
      <w:r>
        <w:rPr>
          <w:rFonts w:ascii="Times New Roman" w:hAnsi="Times New Roman"/>
          <w:color w:val="auto"/>
          <w:sz w:val="22"/>
          <w14:numForm w14:val="lining"/>
          <w14:numSpacing w14:val="tabular"/>
        </w:rPr>
        <w:t>The highly competitive environment forces the bidders in public procurement to obstructive practices, enquiries and complaints are lodged</w:t>
      </w:r>
      <w:r w:rsidR="00537BE8">
        <w:rPr>
          <w:rFonts w:ascii="Times New Roman" w:hAnsi="Times New Roman"/>
          <w:color w:val="auto"/>
          <w:sz w:val="22"/>
          <w14:numForm w14:val="lining"/>
          <w14:numSpacing w14:val="tabular"/>
        </w:rPr>
        <w:t>,</w:t>
      </w:r>
      <w:r>
        <w:rPr>
          <w:rFonts w:ascii="Times New Roman" w:hAnsi="Times New Roman"/>
          <w:color w:val="auto"/>
          <w:sz w:val="22"/>
          <w14:numForm w14:val="lining"/>
          <w14:numSpacing w14:val="tabular"/>
        </w:rPr>
        <w:t xml:space="preserve"> and in some cases the public procurement </w:t>
      </w:r>
      <w:r w:rsidR="00537BE8">
        <w:rPr>
          <w:rFonts w:ascii="Times New Roman" w:hAnsi="Times New Roman"/>
          <w:color w:val="auto"/>
          <w:sz w:val="22"/>
          <w14:numForm w14:val="lining"/>
          <w14:numSpacing w14:val="tabular"/>
        </w:rPr>
        <w:t xml:space="preserve">procedure </w:t>
      </w:r>
      <w:r w:rsidR="00172722">
        <w:rPr>
          <w:rFonts w:ascii="Times New Roman" w:hAnsi="Times New Roman"/>
          <w:color w:val="auto"/>
          <w:sz w:val="22"/>
          <w14:numForm w14:val="lining"/>
          <w14:numSpacing w14:val="tabular"/>
        </w:rPr>
        <w:br/>
      </w:r>
      <w:r>
        <w:rPr>
          <w:rFonts w:ascii="Times New Roman" w:hAnsi="Times New Roman"/>
          <w:color w:val="auto"/>
          <w:sz w:val="22"/>
          <w14:numForm w14:val="lining"/>
          <w14:numSpacing w14:val="tabular"/>
        </w:rPr>
        <w:t>is terminated. In other cases the bidders submit on purpose incomplete bids in order to map</w:t>
      </w:r>
      <w:r w:rsidR="00537BE8">
        <w:rPr>
          <w:rFonts w:ascii="Times New Roman" w:hAnsi="Times New Roman"/>
          <w:color w:val="auto"/>
          <w:sz w:val="22"/>
          <w14:numForm w14:val="lining"/>
          <w14:numSpacing w14:val="tabular"/>
        </w:rPr>
        <w:t xml:space="preserve"> the situation in the market, while they have no real</w:t>
      </w:r>
      <w:r>
        <w:rPr>
          <w:rFonts w:ascii="Times New Roman" w:hAnsi="Times New Roman"/>
          <w:color w:val="auto"/>
          <w:sz w:val="22"/>
          <w14:numForm w14:val="lining"/>
          <w14:numSpacing w14:val="tabular"/>
        </w:rPr>
        <w:t xml:space="preserve"> interest in </w:t>
      </w:r>
      <w:r w:rsidR="00537BE8">
        <w:rPr>
          <w:rFonts w:ascii="Times New Roman" w:hAnsi="Times New Roman"/>
          <w:color w:val="auto"/>
          <w:sz w:val="22"/>
          <w14:numForm w14:val="lining"/>
          <w14:numSpacing w14:val="tabular"/>
        </w:rPr>
        <w:t xml:space="preserve">winning </w:t>
      </w:r>
      <w:r>
        <w:rPr>
          <w:rFonts w:ascii="Times New Roman" w:hAnsi="Times New Roman"/>
          <w:color w:val="auto"/>
          <w:sz w:val="22"/>
          <w14:numForm w14:val="lining"/>
          <w14:numSpacing w14:val="tabular"/>
        </w:rPr>
        <w:t>the contract.</w:t>
      </w:r>
    </w:p>
    <w:p w14:paraId="4FC95F10" w14:textId="77777777" w:rsidR="00D753D6" w:rsidRPr="00526077" w:rsidRDefault="00D753D6" w:rsidP="00D753D6">
      <w:pPr>
        <w:jc w:val="both"/>
        <w:rPr>
          <w:b/>
          <w:sz w:val="22"/>
          <w:szCs w:val="22"/>
          <w14:numForm w14:val="lining"/>
          <w14:numSpacing w14:val="tabular"/>
        </w:rPr>
      </w:pPr>
    </w:p>
    <w:p w14:paraId="7B50D8E7" w14:textId="77777777" w:rsidR="00D753D6" w:rsidRPr="00526077" w:rsidRDefault="00D753D6" w:rsidP="00D753D6">
      <w:pPr>
        <w:jc w:val="both"/>
        <w:rPr>
          <w:sz w:val="22"/>
          <w:szCs w:val="22"/>
          <w14:numForm w14:val="lining"/>
          <w14:numSpacing w14:val="tabular"/>
        </w:rPr>
      </w:pPr>
      <w:r>
        <w:rPr>
          <w:b/>
          <w:sz w:val="22"/>
          <w14:numForm w14:val="lining"/>
          <w14:numSpacing w14:val="tabular"/>
        </w:rPr>
        <w:t>Measures taken:</w:t>
      </w:r>
    </w:p>
    <w:p w14:paraId="679E0BEE" w14:textId="1C35D02C" w:rsidR="00D753D6" w:rsidRPr="00526077" w:rsidRDefault="00D753D6" w:rsidP="00D753D6">
      <w:pPr>
        <w:jc w:val="both"/>
        <w:rPr>
          <w:sz w:val="22"/>
          <w:szCs w:val="22"/>
          <w14:numForm w14:val="lining"/>
          <w14:numSpacing w14:val="tabular"/>
        </w:rPr>
      </w:pPr>
      <w:r>
        <w:rPr>
          <w:sz w:val="22"/>
          <w14:numForm w14:val="lining"/>
          <w14:numSpacing w14:val="tabular"/>
        </w:rPr>
        <w:t xml:space="preserve">The CRD provides consultations on public procurement and helps the beneficiaries draw up the documentation in order to minimise the </w:t>
      </w:r>
      <w:r w:rsidR="00537BE8">
        <w:rPr>
          <w:sz w:val="22"/>
          <w14:numForm w14:val="lining"/>
          <w14:numSpacing w14:val="tabular"/>
        </w:rPr>
        <w:t xml:space="preserve">risk of the </w:t>
      </w:r>
      <w:r>
        <w:rPr>
          <w:sz w:val="22"/>
          <w14:numForm w14:val="lining"/>
          <w14:numSpacing w14:val="tabular"/>
        </w:rPr>
        <w:t>contract</w:t>
      </w:r>
      <w:r w:rsidR="00537BE8">
        <w:rPr>
          <w:sz w:val="22"/>
          <w14:numForm w14:val="lining"/>
          <w14:numSpacing w14:val="tabular"/>
        </w:rPr>
        <w:t xml:space="preserve"> being contested</w:t>
      </w:r>
      <w:r>
        <w:rPr>
          <w:sz w:val="22"/>
          <w14:numForm w14:val="lining"/>
          <w14:numSpacing w14:val="tabular"/>
        </w:rPr>
        <w:t>.</w:t>
      </w:r>
    </w:p>
    <w:p w14:paraId="62AC312E" w14:textId="77777777" w:rsidR="006F15B2" w:rsidRPr="00526077" w:rsidRDefault="006F15B2" w:rsidP="006F15B2">
      <w:pPr>
        <w:rPr>
          <w14:numForm w14:val="lining"/>
          <w14:numSpacing w14:val="tabular"/>
        </w:rPr>
      </w:pPr>
    </w:p>
    <w:p w14:paraId="69C49F0A" w14:textId="0A36FBF4" w:rsidR="00D644B0" w:rsidRPr="00526077" w:rsidRDefault="00D644B0">
      <w:pPr>
        <w:pStyle w:val="Nadpis3"/>
        <w:rPr>
          <w:rFonts w:ascii="Times New Roman" w:hAnsi="Times New Roman"/>
          <w:sz w:val="24"/>
          <w:szCs w:val="24"/>
          <w14:numForm w14:val="lining"/>
          <w14:numSpacing w14:val="tabular"/>
        </w:rPr>
      </w:pPr>
      <w:bookmarkStart w:id="213" w:name="_Toc417556864"/>
      <w:bookmarkStart w:id="214" w:name="_Toc420268195"/>
      <w:r>
        <w:rPr>
          <w:rFonts w:ascii="Times New Roman" w:hAnsi="Times New Roman"/>
          <w:sz w:val="24"/>
          <w14:numForm w14:val="lining"/>
          <w14:numSpacing w14:val="tabular"/>
        </w:rPr>
        <w:t>3.</w:t>
      </w:r>
      <w:r w:rsidR="00C52002">
        <w:rPr>
          <w:rFonts w:ascii="Times New Roman" w:hAnsi="Times New Roman"/>
          <w:sz w:val="24"/>
          <w14:numForm w14:val="lining"/>
          <w14:numSpacing w14:val="tabular"/>
        </w:rPr>
        <w:t>3</w:t>
      </w:r>
      <w:r>
        <w:rPr>
          <w:rFonts w:ascii="Times New Roman" w:hAnsi="Times New Roman"/>
          <w:sz w:val="24"/>
          <w14:numForm w14:val="lining"/>
          <w14:numSpacing w14:val="tabular"/>
        </w:rPr>
        <w:t>.5 Example of a project</w:t>
      </w:r>
      <w:bookmarkEnd w:id="213"/>
      <w:bookmarkEnd w:id="214"/>
    </w:p>
    <w:p w14:paraId="6A8B245D" w14:textId="493452DA" w:rsidR="004052C6" w:rsidRPr="00526077" w:rsidRDefault="00D458F2" w:rsidP="00C32DB7">
      <w:pPr>
        <w:jc w:val="both"/>
        <w:rPr>
          <w:sz w:val="22"/>
          <w:szCs w:val="22"/>
          <w14:numForm w14:val="lining"/>
          <w14:numSpacing w14:val="tabular"/>
        </w:rPr>
      </w:pPr>
      <w:r>
        <w:rPr>
          <w:b/>
          <w:sz w:val="22"/>
          <w14:numForm w14:val="lining"/>
          <w14:numSpacing w14:val="tabular"/>
        </w:rPr>
        <w:t xml:space="preserve">Intervention area: </w:t>
      </w:r>
      <w:r>
        <w:rPr>
          <w:sz w:val="22"/>
          <w14:numForm w14:val="lining"/>
          <w14:numSpacing w14:val="tabular"/>
        </w:rPr>
        <w:t xml:space="preserve">3.1 Social integration services, activity b) </w:t>
      </w:r>
      <w:r w:rsidR="00537BE8">
        <w:rPr>
          <w:sz w:val="22"/>
          <w14:numForm w14:val="lining"/>
          <w14:numSpacing w14:val="tabular"/>
        </w:rPr>
        <w:t>I</w:t>
      </w:r>
      <w:r>
        <w:rPr>
          <w:sz w:val="22"/>
          <w14:numForm w14:val="lining"/>
          <w14:numSpacing w14:val="tabular"/>
        </w:rPr>
        <w:t xml:space="preserve">nvestment support </w:t>
      </w:r>
      <w:r w:rsidR="00537BE8">
        <w:rPr>
          <w:sz w:val="22"/>
          <w14:numForm w14:val="lining"/>
          <w14:numSpacing w14:val="tabular"/>
        </w:rPr>
        <w:t>t</w:t>
      </w:r>
      <w:r>
        <w:rPr>
          <w:sz w:val="22"/>
          <w14:numForm w14:val="lining"/>
          <w14:numSpacing w14:val="tabular"/>
        </w:rPr>
        <w:t>o ensure the availability of services that facilitate return of members of socially excluded Roma localities that are most at risk to the labour market and society</w:t>
      </w:r>
    </w:p>
    <w:p w14:paraId="2D41FF59" w14:textId="1010E231" w:rsidR="00455FFF" w:rsidRPr="00526077" w:rsidRDefault="00D458F2" w:rsidP="00C32DB7">
      <w:pPr>
        <w:jc w:val="both"/>
        <w:rPr>
          <w:sz w:val="22"/>
          <w:szCs w:val="22"/>
          <w14:numForm w14:val="lining"/>
          <w14:numSpacing w14:val="tabular"/>
        </w:rPr>
      </w:pPr>
      <w:r>
        <w:rPr>
          <w:b/>
          <w:sz w:val="22"/>
          <w14:numForm w14:val="lining"/>
          <w14:numSpacing w14:val="tabular"/>
        </w:rPr>
        <w:t xml:space="preserve">Name of the project, registration number: </w:t>
      </w:r>
      <w:r>
        <w:rPr>
          <w:sz w:val="22"/>
          <w14:numForm w14:val="lining"/>
          <w14:numSpacing w14:val="tabular"/>
        </w:rPr>
        <w:t xml:space="preserve">“Low-threshold </w:t>
      </w:r>
      <w:r w:rsidR="00B365AA">
        <w:rPr>
          <w:sz w:val="22"/>
          <w14:numForm w14:val="lining"/>
          <w14:numSpacing w14:val="tabular"/>
        </w:rPr>
        <w:t>C</w:t>
      </w:r>
      <w:r>
        <w:rPr>
          <w:sz w:val="22"/>
          <w14:numForm w14:val="lining"/>
          <w14:numSpacing w14:val="tabular"/>
        </w:rPr>
        <w:t xml:space="preserve">entre in </w:t>
      </w:r>
      <w:proofErr w:type="spellStart"/>
      <w:r>
        <w:rPr>
          <w:sz w:val="22"/>
          <w14:numForm w14:val="lining"/>
          <w14:numSpacing w14:val="tabular"/>
        </w:rPr>
        <w:t>Hvězdička</w:t>
      </w:r>
      <w:proofErr w:type="spellEnd"/>
      <w:r>
        <w:rPr>
          <w:sz w:val="22"/>
          <w14:numForm w14:val="lining"/>
          <w14:numSpacing w14:val="tabular"/>
        </w:rPr>
        <w:t xml:space="preserve"> park“, Reg. No. CZ.1.06/3.1.00/06.08233</w:t>
      </w:r>
    </w:p>
    <w:p w14:paraId="57EDC2FC" w14:textId="005889C9" w:rsidR="00345FE6" w:rsidRPr="00526077" w:rsidRDefault="00345FE6" w:rsidP="00D458F2">
      <w:pPr>
        <w:jc w:val="both"/>
        <w:rPr>
          <w:b/>
          <w:sz w:val="22"/>
          <w:szCs w:val="22"/>
          <w14:numForm w14:val="lining"/>
          <w14:numSpacing w14:val="tabular"/>
        </w:rPr>
      </w:pPr>
      <w:r>
        <w:rPr>
          <w:b/>
          <w:sz w:val="22"/>
          <w14:numForm w14:val="lining"/>
          <w14:numSpacing w14:val="tabular"/>
        </w:rPr>
        <w:t xml:space="preserve">Beneficiary: </w:t>
      </w:r>
      <w:r>
        <w:rPr>
          <w:sz w:val="22"/>
          <w14:numForm w14:val="lining"/>
          <w14:numSpacing w14:val="tabular"/>
        </w:rPr>
        <w:t>The Statutory City of Brno</w:t>
      </w:r>
    </w:p>
    <w:p w14:paraId="52E17E09" w14:textId="377D7559" w:rsidR="009867A3" w:rsidRPr="00526077" w:rsidRDefault="00D458F2" w:rsidP="00442063">
      <w:pPr>
        <w:jc w:val="both"/>
        <w:rPr>
          <w:sz w:val="22"/>
          <w:szCs w:val="22"/>
          <w14:numForm w14:val="lining"/>
          <w14:numSpacing w14:val="tabular"/>
        </w:rPr>
      </w:pPr>
      <w:r>
        <w:rPr>
          <w:b/>
          <w:sz w:val="22"/>
          <w14:numForm w14:val="lining"/>
          <w14:numSpacing w14:val="tabular"/>
        </w:rPr>
        <w:t xml:space="preserve">Project funding: </w:t>
      </w:r>
      <w:r>
        <w:rPr>
          <w:sz w:val="22"/>
          <w14:numForm w14:val="lining"/>
          <w14:numSpacing w14:val="tabular"/>
        </w:rPr>
        <w:t>Total amount of support CZK 16 073 828 (EU contribution CZK 13 662 754, SB contribution CZK 2 411 074)</w:t>
      </w:r>
    </w:p>
    <w:p w14:paraId="14B3CEC5" w14:textId="71B97606" w:rsidR="00442063" w:rsidRPr="00526077" w:rsidRDefault="00442063" w:rsidP="00442063">
      <w:pPr>
        <w:jc w:val="both"/>
        <w:rPr>
          <w:b/>
          <w:sz w:val="22"/>
          <w:szCs w:val="22"/>
          <w14:numForm w14:val="lining"/>
          <w14:numSpacing w14:val="tabular"/>
        </w:rPr>
      </w:pPr>
    </w:p>
    <w:p w14:paraId="3950E526" w14:textId="20522C37" w:rsidR="00827611" w:rsidRPr="00526077" w:rsidRDefault="00827611" w:rsidP="00827611">
      <w:pPr>
        <w:jc w:val="both"/>
        <w:rPr>
          <w:sz w:val="22"/>
          <w:szCs w:val="22"/>
          <w14:numForm w14:val="lining"/>
          <w14:numSpacing w14:val="tabular"/>
        </w:rPr>
      </w:pPr>
      <w:r>
        <w:rPr>
          <w:sz w:val="22"/>
          <w14:numForm w14:val="lining"/>
          <w14:numSpacing w14:val="tabular"/>
        </w:rPr>
        <w:t xml:space="preserve">The project aims to construct a new low-threshold centre in the newly reconstructed </w:t>
      </w:r>
      <w:proofErr w:type="spellStart"/>
      <w:r>
        <w:rPr>
          <w:sz w:val="22"/>
          <w14:numForm w14:val="lining"/>
          <w14:numSpacing w14:val="tabular"/>
        </w:rPr>
        <w:t>Hvězdička</w:t>
      </w:r>
      <w:proofErr w:type="spellEnd"/>
      <w:r>
        <w:rPr>
          <w:sz w:val="22"/>
          <w14:numForm w14:val="lining"/>
          <w14:numSpacing w14:val="tabular"/>
        </w:rPr>
        <w:t xml:space="preserve"> </w:t>
      </w:r>
      <w:proofErr w:type="gramStart"/>
      <w:r>
        <w:rPr>
          <w:sz w:val="22"/>
          <w14:numForm w14:val="lining"/>
          <w14:numSpacing w14:val="tabular"/>
        </w:rPr>
        <w:t>park</w:t>
      </w:r>
      <w:proofErr w:type="gramEnd"/>
      <w:r w:rsidR="00D54121">
        <w:rPr>
          <w:sz w:val="22"/>
          <w14:numForm w14:val="lining"/>
          <w14:numSpacing w14:val="tabular"/>
        </w:rPr>
        <w:t>,</w:t>
      </w:r>
      <w:r>
        <w:rPr>
          <w:sz w:val="22"/>
          <w14:numForm w14:val="lining"/>
          <w14:numSpacing w14:val="tabular"/>
        </w:rPr>
        <w:t xml:space="preserve"> which will be created in the middle of the “Problematic residential zone” in the City of Brno. This zone </w:t>
      </w:r>
      <w:r w:rsidR="00B365AA">
        <w:rPr>
          <w:sz w:val="22"/>
          <w14:numForm w14:val="lining"/>
          <w14:numSpacing w14:val="tabular"/>
        </w:rPr>
        <w:t>meets the parameters of</w:t>
      </w:r>
      <w:r>
        <w:rPr>
          <w:sz w:val="22"/>
          <w14:numForm w14:val="lining"/>
          <w14:numSpacing w14:val="tabular"/>
        </w:rPr>
        <w:t xml:space="preserve"> a socially excluded locality. In Brno</w:t>
      </w:r>
      <w:r w:rsidR="00B365AA">
        <w:rPr>
          <w:sz w:val="22"/>
          <w14:numForm w14:val="lining"/>
          <w14:numSpacing w14:val="tabular"/>
        </w:rPr>
        <w:t>,</w:t>
      </w:r>
      <w:r>
        <w:rPr>
          <w:sz w:val="22"/>
          <w14:numForm w14:val="lining"/>
          <w14:numSpacing w14:val="tabular"/>
        </w:rPr>
        <w:t xml:space="preserve"> a total of 5 socially excluded localities were defined in 2008. The proposed project concerns the socially excluded localities </w:t>
      </w:r>
      <w:r w:rsidR="003B1D2C">
        <w:rPr>
          <w:sz w:val="22"/>
          <w14:numForm w14:val="lining"/>
          <w14:numSpacing w14:val="tabular"/>
        </w:rPr>
        <w:br/>
      </w:r>
      <w:r>
        <w:rPr>
          <w:sz w:val="22"/>
          <w14:numForm w14:val="lining"/>
          <w14:numSpacing w14:val="tabular"/>
        </w:rPr>
        <w:t xml:space="preserve">No 1 and 2.  </w:t>
      </w:r>
    </w:p>
    <w:p w14:paraId="6F73AEDB" w14:textId="4FFDF26C" w:rsidR="00827611" w:rsidRPr="00526077" w:rsidRDefault="00827611" w:rsidP="00827611">
      <w:pPr>
        <w:jc w:val="both"/>
        <w:rPr>
          <w:sz w:val="22"/>
          <w:szCs w:val="22"/>
          <w14:numForm w14:val="lining"/>
          <w14:numSpacing w14:val="tabular"/>
        </w:rPr>
      </w:pPr>
      <w:r>
        <w:rPr>
          <w:sz w:val="22"/>
          <w14:numForm w14:val="lining"/>
          <w14:numSpacing w14:val="tabular"/>
        </w:rPr>
        <w:t xml:space="preserve">The low-threshold centre will </w:t>
      </w:r>
      <w:r w:rsidR="00B365AA">
        <w:rPr>
          <w:sz w:val="22"/>
          <w14:numForm w14:val="lining"/>
          <w14:numSpacing w14:val="tabular"/>
        </w:rPr>
        <w:t xml:space="preserve">accommodate for </w:t>
      </w:r>
      <w:r>
        <w:rPr>
          <w:sz w:val="22"/>
          <w14:numForm w14:val="lining"/>
          <w14:numSpacing w14:val="tabular"/>
        </w:rPr>
        <w:t xml:space="preserve">after-school activities of Roma youth and </w:t>
      </w:r>
      <w:r w:rsidR="00B365AA">
        <w:rPr>
          <w:sz w:val="22"/>
          <w14:numForm w14:val="lining"/>
          <w14:numSpacing w14:val="tabular"/>
        </w:rPr>
        <w:t xml:space="preserve">will serve </w:t>
      </w:r>
      <w:r>
        <w:rPr>
          <w:sz w:val="22"/>
          <w14:numForm w14:val="lining"/>
          <w14:numSpacing w14:val="tabular"/>
        </w:rPr>
        <w:t>social integration of Roma community. The centre will be run by a non-profit organisation that shall provide the following two social services:</w:t>
      </w:r>
    </w:p>
    <w:p w14:paraId="4407EF69" w14:textId="77777777" w:rsidR="00827611" w:rsidRPr="00526077" w:rsidRDefault="00827611" w:rsidP="00827611">
      <w:pPr>
        <w:jc w:val="both"/>
        <w:rPr>
          <w:sz w:val="22"/>
          <w:szCs w:val="22"/>
          <w14:numForm w14:val="lining"/>
          <w14:numSpacing w14:val="tabular"/>
        </w:rPr>
      </w:pPr>
      <w:r>
        <w:rPr>
          <w:sz w:val="22"/>
          <w14:numForm w14:val="lining"/>
          <w14:numSpacing w14:val="tabular"/>
        </w:rPr>
        <w:t xml:space="preserve">- </w:t>
      </w:r>
      <w:proofErr w:type="gramStart"/>
      <w:r>
        <w:rPr>
          <w:sz w:val="22"/>
          <w14:numForm w14:val="lining"/>
          <w14:numSpacing w14:val="tabular"/>
        </w:rPr>
        <w:t>social</w:t>
      </w:r>
      <w:proofErr w:type="gramEnd"/>
      <w:r>
        <w:rPr>
          <w:sz w:val="22"/>
          <w14:numForm w14:val="lining"/>
          <w14:numSpacing w14:val="tabular"/>
        </w:rPr>
        <w:t xml:space="preserve"> rehabilitation,</w:t>
      </w:r>
    </w:p>
    <w:p w14:paraId="51100A79" w14:textId="5610A4DF" w:rsidR="00D458F2" w:rsidRPr="00526077" w:rsidRDefault="00827611" w:rsidP="00827611">
      <w:pPr>
        <w:jc w:val="both"/>
        <w:rPr>
          <w:sz w:val="22"/>
          <w:szCs w:val="22"/>
          <w14:numForm w14:val="lining"/>
          <w14:numSpacing w14:val="tabular"/>
        </w:rPr>
      </w:pPr>
      <w:r>
        <w:rPr>
          <w:sz w:val="22"/>
          <w14:numForm w14:val="lining"/>
          <w14:numSpacing w14:val="tabular"/>
        </w:rPr>
        <w:t xml:space="preserve">- Low-threshold </w:t>
      </w:r>
      <w:r w:rsidR="00B365AA">
        <w:rPr>
          <w:sz w:val="22"/>
          <w14:numForm w14:val="lining"/>
          <w14:numSpacing w14:val="tabular"/>
        </w:rPr>
        <w:t>C</w:t>
      </w:r>
      <w:r>
        <w:rPr>
          <w:sz w:val="22"/>
          <w14:numForm w14:val="lining"/>
          <w14:numSpacing w14:val="tabular"/>
        </w:rPr>
        <w:t xml:space="preserve">entre </w:t>
      </w:r>
      <w:proofErr w:type="spellStart"/>
      <w:r>
        <w:rPr>
          <w:sz w:val="22"/>
          <w14:numForm w14:val="lining"/>
          <w14:numSpacing w14:val="tabular"/>
        </w:rPr>
        <w:t>Hvězdi</w:t>
      </w:r>
      <w:r w:rsidR="00B365AA">
        <w:rPr>
          <w:sz w:val="22"/>
          <w14:numForm w14:val="lining"/>
          <w14:numSpacing w14:val="tabular"/>
        </w:rPr>
        <w:t>čka</w:t>
      </w:r>
      <w:proofErr w:type="spellEnd"/>
      <w:r w:rsidR="00B365AA">
        <w:rPr>
          <w:sz w:val="22"/>
          <w14:numForm w14:val="lining"/>
          <w14:numSpacing w14:val="tabular"/>
        </w:rPr>
        <w:t xml:space="preserve"> – Outreach social work Brno</w:t>
      </w:r>
      <w:r>
        <w:rPr>
          <w:sz w:val="22"/>
          <w14:numForm w14:val="lining"/>
          <w14:numSpacing w14:val="tabular"/>
        </w:rPr>
        <w:t>.</w:t>
      </w:r>
    </w:p>
    <w:p w14:paraId="4773D6BB" w14:textId="77777777" w:rsidR="00B21C87" w:rsidRPr="00526077" w:rsidRDefault="00B21C87" w:rsidP="001E2ACD">
      <w:pPr>
        <w:spacing w:after="120"/>
        <w:rPr>
          <w:color w:val="000080"/>
          <w:sz w:val="22"/>
          <w:szCs w:val="22"/>
          <w14:numForm w14:val="lining"/>
          <w14:numSpacing w14:val="tabular"/>
        </w:rPr>
      </w:pPr>
    </w:p>
    <w:p w14:paraId="44FCF701" w14:textId="5374919D" w:rsidR="00BB7F63" w:rsidRPr="00526077" w:rsidRDefault="00BB7F63" w:rsidP="001E2ACD">
      <w:pPr>
        <w:spacing w:after="120"/>
        <w:rPr>
          <w:color w:val="000080"/>
          <w:sz w:val="22"/>
          <w:szCs w:val="22"/>
          <w14:numForm w14:val="lining"/>
          <w14:numSpacing w14:val="tabular"/>
        </w:rPr>
      </w:pPr>
      <w:r>
        <w:rPr>
          <w:noProof/>
          <w:sz w:val="24"/>
          <w:szCs w:val="24"/>
          <w:lang w:val="cs-CZ" w:eastAsia="cs-CZ" w:bidi="ar-SA"/>
          <w14:numForm w14:val="lining"/>
          <w14:numSpacing w14:val="tabular"/>
        </w:rPr>
        <w:lastRenderedPageBreak/>
        <w:drawing>
          <wp:inline distT="0" distB="0" distL="0" distR="0" wp14:anchorId="7A32F61D" wp14:editId="7DEBA060">
            <wp:extent cx="4152900" cy="2762250"/>
            <wp:effectExtent l="0" t="0" r="0" b="0"/>
            <wp:docPr id="5" name="Obrázek 5" descr="DSC_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SC_8404"/>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152900" cy="2762250"/>
                    </a:xfrm>
                    <a:prstGeom prst="rect">
                      <a:avLst/>
                    </a:prstGeom>
                    <a:noFill/>
                    <a:ln>
                      <a:noFill/>
                    </a:ln>
                  </pic:spPr>
                </pic:pic>
              </a:graphicData>
            </a:graphic>
          </wp:inline>
        </w:drawing>
      </w:r>
    </w:p>
    <w:p w14:paraId="68477F6D" w14:textId="77777777" w:rsidR="0086189D" w:rsidRPr="00526077" w:rsidRDefault="0086189D" w:rsidP="001E2ACD">
      <w:pPr>
        <w:spacing w:after="120"/>
        <w:rPr>
          <w:color w:val="000080"/>
          <w:sz w:val="22"/>
          <w:szCs w:val="22"/>
          <w14:numForm w14:val="lining"/>
          <w14:numSpacing w14:val="tabular"/>
        </w:rPr>
      </w:pPr>
    </w:p>
    <w:p w14:paraId="7FF9402D" w14:textId="77777777" w:rsidR="0072269B" w:rsidRPr="00526077" w:rsidRDefault="00452209" w:rsidP="00282F85">
      <w:pPr>
        <w:jc w:val="both"/>
        <w:rPr>
          <w:b/>
          <w:sz w:val="22"/>
          <w:szCs w:val="22"/>
          <w14:numForm w14:val="lining"/>
          <w14:numSpacing w14:val="tabular"/>
        </w:rPr>
      </w:pPr>
      <w:r>
        <w:rPr>
          <w:b/>
          <w:sz w:val="22"/>
          <w14:numForm w14:val="lining"/>
          <w14:numSpacing w14:val="tabular"/>
        </w:rPr>
        <w:t xml:space="preserve">Intervention area: </w:t>
      </w:r>
      <w:r>
        <w:rPr>
          <w:sz w:val="22"/>
          <w14:numForm w14:val="lining"/>
          <w14:numSpacing w14:val="tabular"/>
        </w:rPr>
        <w:t>3.2: Public health services</w:t>
      </w:r>
      <w:r>
        <w:rPr>
          <w:b/>
          <w:sz w:val="22"/>
          <w14:numForm w14:val="lining"/>
          <w14:numSpacing w14:val="tabular"/>
        </w:rPr>
        <w:t xml:space="preserve">  </w:t>
      </w:r>
    </w:p>
    <w:p w14:paraId="2ECA0CDA" w14:textId="559642EC" w:rsidR="00002E2E" w:rsidRPr="00526077" w:rsidRDefault="00452209" w:rsidP="00002E2E">
      <w:pPr>
        <w:rPr>
          <w:b/>
          <w:sz w:val="22"/>
          <w:szCs w:val="22"/>
          <w14:numForm w14:val="lining"/>
          <w14:numSpacing w14:val="tabular"/>
        </w:rPr>
      </w:pPr>
      <w:r>
        <w:rPr>
          <w:b/>
          <w:sz w:val="22"/>
          <w14:numForm w14:val="lining"/>
          <w14:numSpacing w14:val="tabular"/>
        </w:rPr>
        <w:t xml:space="preserve">Name of the project, registration number:  </w:t>
      </w:r>
      <w:r>
        <w:rPr>
          <w:sz w:val="22"/>
          <w14:numForm w14:val="lining"/>
          <w14:numSpacing w14:val="tabular"/>
        </w:rPr>
        <w:t>Re</w:t>
      </w:r>
      <w:r w:rsidR="00B365AA">
        <w:rPr>
          <w:sz w:val="22"/>
          <w14:numForm w14:val="lining"/>
          <w14:numSpacing w14:val="tabular"/>
        </w:rPr>
        <w:t xml:space="preserve">placement of the </w:t>
      </w:r>
      <w:r>
        <w:rPr>
          <w:sz w:val="22"/>
          <w14:numForm w14:val="lining"/>
          <w14:numSpacing w14:val="tabular"/>
        </w:rPr>
        <w:t xml:space="preserve">linear accelerator in the Comprehensive Oncology Centre </w:t>
      </w:r>
      <w:proofErr w:type="spellStart"/>
      <w:r>
        <w:rPr>
          <w:sz w:val="22"/>
          <w14:numForm w14:val="lining"/>
          <w14:numSpacing w14:val="tabular"/>
        </w:rPr>
        <w:t>Nový</w:t>
      </w:r>
      <w:proofErr w:type="spellEnd"/>
      <w:r>
        <w:rPr>
          <w:sz w:val="22"/>
          <w14:numForm w14:val="lining"/>
          <w14:numSpacing w14:val="tabular"/>
        </w:rPr>
        <w:t xml:space="preserve"> </w:t>
      </w:r>
      <w:proofErr w:type="spellStart"/>
      <w:r>
        <w:rPr>
          <w:sz w:val="22"/>
          <w14:numForm w14:val="lining"/>
          <w14:numSpacing w14:val="tabular"/>
        </w:rPr>
        <w:t>Jičín</w:t>
      </w:r>
      <w:proofErr w:type="spellEnd"/>
      <w:r>
        <w:rPr>
          <w:sz w:val="22"/>
          <w14:numForm w14:val="lining"/>
          <w14:numSpacing w14:val="tabular"/>
        </w:rPr>
        <w:t>, CZ.1.06/3.2.01/14.08956</w:t>
      </w:r>
    </w:p>
    <w:p w14:paraId="1F0AB23F" w14:textId="6C7A6F76" w:rsidR="00BE7993" w:rsidRPr="00526077" w:rsidRDefault="00452209" w:rsidP="00BE7993">
      <w:pPr>
        <w:rPr>
          <w:b/>
          <w:sz w:val="22"/>
          <w:szCs w:val="22"/>
          <w14:numForm w14:val="lining"/>
          <w14:numSpacing w14:val="tabular"/>
        </w:rPr>
      </w:pPr>
      <w:r>
        <w:rPr>
          <w:b/>
          <w:sz w:val="22"/>
          <w14:numForm w14:val="lining"/>
          <w14:numSpacing w14:val="tabular"/>
        </w:rPr>
        <w:t xml:space="preserve">Beneficiary: </w:t>
      </w:r>
      <w:proofErr w:type="spellStart"/>
      <w:r>
        <w:rPr>
          <w:sz w:val="22"/>
          <w14:numForm w14:val="lining"/>
          <w14:numSpacing w14:val="tabular"/>
        </w:rPr>
        <w:t>Nový</w:t>
      </w:r>
      <w:proofErr w:type="spellEnd"/>
      <w:r>
        <w:rPr>
          <w:sz w:val="22"/>
          <w14:numForm w14:val="lining"/>
          <w14:numSpacing w14:val="tabular"/>
        </w:rPr>
        <w:t xml:space="preserve"> </w:t>
      </w:r>
      <w:proofErr w:type="spellStart"/>
      <w:r>
        <w:rPr>
          <w:sz w:val="22"/>
          <w14:numForm w14:val="lining"/>
          <w14:numSpacing w14:val="tabular"/>
        </w:rPr>
        <w:t>Jičín</w:t>
      </w:r>
      <w:proofErr w:type="spellEnd"/>
      <w:r>
        <w:rPr>
          <w:sz w:val="22"/>
          <w14:numForm w14:val="lining"/>
          <w14:numSpacing w14:val="tabular"/>
        </w:rPr>
        <w:t xml:space="preserve"> Hospital </w:t>
      </w:r>
      <w:proofErr w:type="spellStart"/>
      <w:r>
        <w:rPr>
          <w:sz w:val="22"/>
          <w14:numForm w14:val="lining"/>
          <w14:numSpacing w14:val="tabular"/>
        </w:rPr>
        <w:t>a.s</w:t>
      </w:r>
      <w:proofErr w:type="spellEnd"/>
      <w:r>
        <w:rPr>
          <w:sz w:val="22"/>
          <w14:numForm w14:val="lining"/>
          <w14:numSpacing w14:val="tabular"/>
        </w:rPr>
        <w:t>.</w:t>
      </w:r>
    </w:p>
    <w:p w14:paraId="23354137" w14:textId="77777777" w:rsidR="00002E2E" w:rsidRPr="00526077" w:rsidRDefault="00452209" w:rsidP="00002E2E">
      <w:pPr>
        <w:rPr>
          <w:i/>
          <w14:numForm w14:val="lining"/>
          <w14:numSpacing w14:val="tabular"/>
        </w:rPr>
      </w:pPr>
      <w:r>
        <w:rPr>
          <w:b/>
        </w:rPr>
        <w:t>Project funding</w:t>
      </w:r>
      <w:r>
        <w:t xml:space="preserve">: </w:t>
      </w:r>
      <w:r w:rsidRPr="002A0696">
        <w:rPr>
          <w:sz w:val="22"/>
          <w:szCs w:val="22"/>
        </w:rPr>
        <w:t>Total expenditure CZK 119 216 460 (SF contribution:  CZK 76.5 million, SB contribution CZK 13.5 million)</w:t>
      </w:r>
      <w:r>
        <w:t xml:space="preserve"> </w:t>
      </w:r>
      <w:r>
        <w:rPr>
          <w:sz w:val="22"/>
          <w14:numForm w14:val="lining"/>
          <w14:numSpacing w14:val="tabular"/>
        </w:rPr>
        <w:t xml:space="preserve"> </w:t>
      </w:r>
    </w:p>
    <w:p w14:paraId="1BEDF128" w14:textId="77777777" w:rsidR="00762F8A" w:rsidRPr="00526077" w:rsidRDefault="00762F8A" w:rsidP="00002E2E">
      <w:pPr>
        <w:jc w:val="both"/>
        <w:rPr>
          <w:b/>
          <w:noProof/>
          <w:sz w:val="22"/>
          <w:szCs w:val="22"/>
          <w14:numForm w14:val="lining"/>
          <w14:numSpacing w14:val="tabular"/>
        </w:rPr>
      </w:pPr>
    </w:p>
    <w:p w14:paraId="60F47D5B" w14:textId="02A4702A" w:rsidR="00002E2E" w:rsidRPr="00526077" w:rsidRDefault="00B365AA" w:rsidP="00002E2E">
      <w:pPr>
        <w:jc w:val="both"/>
        <w:rPr>
          <w:b/>
          <w:noProof/>
          <w:sz w:val="22"/>
          <w:szCs w:val="22"/>
          <w14:numForm w14:val="lining"/>
          <w14:numSpacing w14:val="tabular"/>
        </w:rPr>
      </w:pPr>
      <w:r>
        <w:rPr>
          <w:b/>
          <w:noProof/>
          <w:sz w:val="22"/>
          <w14:numForm w14:val="lining"/>
          <w14:numSpacing w14:val="tabular"/>
        </w:rPr>
        <w:t>A n</w:t>
      </w:r>
      <w:r w:rsidR="00002E2E">
        <w:rPr>
          <w:b/>
          <w:noProof/>
          <w:sz w:val="22"/>
          <w14:numForm w14:val="lining"/>
          <w14:numSpacing w14:val="tabular"/>
        </w:rPr>
        <w:t xml:space="preserve">ew linear accelerator was purchased for the Nový Jičín Hospital a.s. at the end of 2014.  </w:t>
      </w:r>
    </w:p>
    <w:p w14:paraId="1E79F808" w14:textId="77777777" w:rsidR="00002E2E" w:rsidRPr="00526077" w:rsidRDefault="00002E2E" w:rsidP="00002E2E">
      <w:pPr>
        <w:jc w:val="both"/>
        <w:rPr>
          <w:noProof/>
          <w:sz w:val="22"/>
          <w:szCs w:val="22"/>
          <w14:numForm w14:val="lining"/>
          <w14:numSpacing w14:val="tabular"/>
        </w:rPr>
      </w:pPr>
    </w:p>
    <w:p w14:paraId="482D1AEE" w14:textId="7753386B" w:rsidR="00002E2E" w:rsidRPr="00526077" w:rsidRDefault="00002E2E" w:rsidP="00002E2E">
      <w:pPr>
        <w:jc w:val="both"/>
        <w:rPr>
          <w:noProof/>
          <w:sz w:val="22"/>
          <w:szCs w:val="22"/>
          <w14:numForm w14:val="lining"/>
          <w14:numSpacing w14:val="tabular"/>
        </w:rPr>
      </w:pPr>
      <w:r>
        <w:rPr>
          <w:noProof/>
          <w:sz w:val="22"/>
          <w14:numForm w14:val="lining"/>
          <w14:numSpacing w14:val="tabular"/>
        </w:rPr>
        <w:t xml:space="preserve">The main reason </w:t>
      </w:r>
      <w:r w:rsidR="00B365AA">
        <w:rPr>
          <w:noProof/>
          <w:sz w:val="22"/>
          <w14:numForm w14:val="lining"/>
          <w14:numSpacing w14:val="tabular"/>
        </w:rPr>
        <w:t>behind</w:t>
      </w:r>
      <w:r>
        <w:rPr>
          <w:noProof/>
          <w:sz w:val="22"/>
          <w14:numForm w14:val="lining"/>
          <w14:numSpacing w14:val="tabular"/>
        </w:rPr>
        <w:t xml:space="preserve"> the purchase of a new advanced linear accelerator was to red</w:t>
      </w:r>
      <w:r w:rsidR="00B365AA">
        <w:rPr>
          <w:noProof/>
          <w:sz w:val="22"/>
          <w14:numForm w14:val="lining"/>
          <w14:numSpacing w14:val="tabular"/>
        </w:rPr>
        <w:t>u</w:t>
      </w:r>
      <w:r>
        <w:rPr>
          <w:noProof/>
          <w:sz w:val="22"/>
          <w14:numForm w14:val="lining"/>
          <w14:numSpacing w14:val="tabular"/>
        </w:rPr>
        <w:t xml:space="preserve">ce the waiting time of patients and </w:t>
      </w:r>
      <w:r w:rsidR="00B365AA">
        <w:rPr>
          <w:noProof/>
          <w:sz w:val="22"/>
          <w14:numForm w14:val="lining"/>
          <w14:numSpacing w14:val="tabular"/>
        </w:rPr>
        <w:t xml:space="preserve">thus </w:t>
      </w:r>
      <w:r>
        <w:rPr>
          <w:noProof/>
          <w:sz w:val="22"/>
          <w14:numForm w14:val="lining"/>
          <w14:numSpacing w14:val="tabular"/>
        </w:rPr>
        <w:t xml:space="preserve">to increase the number of patients </w:t>
      </w:r>
      <w:r w:rsidR="00B365AA">
        <w:rPr>
          <w:noProof/>
          <w:sz w:val="22"/>
          <w14:numForm w14:val="lining"/>
          <w14:numSpacing w14:val="tabular"/>
        </w:rPr>
        <w:t>undergoing radiotherapy</w:t>
      </w:r>
      <w:r>
        <w:rPr>
          <w:noProof/>
          <w:sz w:val="22"/>
          <w14:numForm w14:val="lining"/>
          <w14:numSpacing w14:val="tabular"/>
        </w:rPr>
        <w:t xml:space="preserve"> by 10 – 15 % while maintaining the </w:t>
      </w:r>
      <w:r w:rsidR="00B365AA">
        <w:rPr>
          <w:noProof/>
          <w:sz w:val="22"/>
          <w14:numForm w14:val="lining"/>
          <w14:numSpacing w14:val="tabular"/>
        </w:rPr>
        <w:t xml:space="preserve">excellent </w:t>
      </w:r>
      <w:r>
        <w:rPr>
          <w:noProof/>
          <w:sz w:val="22"/>
          <w14:numForm w14:val="lining"/>
          <w14:numSpacing w14:val="tabular"/>
        </w:rPr>
        <w:t>mechanical preci</w:t>
      </w:r>
      <w:r w:rsidR="00B365AA">
        <w:rPr>
          <w:noProof/>
          <w:sz w:val="22"/>
          <w14:numForm w14:val="lining"/>
          <w14:numSpacing w14:val="tabular"/>
        </w:rPr>
        <w:t>sion</w:t>
      </w:r>
      <w:r>
        <w:rPr>
          <w:noProof/>
          <w:sz w:val="22"/>
          <w14:numForm w14:val="lining"/>
          <w14:numSpacing w14:val="tabular"/>
        </w:rPr>
        <w:t xml:space="preserve"> of the device which is necessary e.g. for radiotherapy </w:t>
      </w:r>
      <w:r w:rsidR="00B365AA">
        <w:rPr>
          <w:noProof/>
          <w:sz w:val="22"/>
          <w14:numForm w14:val="lining"/>
          <w14:numSpacing w14:val="tabular"/>
        </w:rPr>
        <w:t>o</w:t>
      </w:r>
      <w:r>
        <w:rPr>
          <w:noProof/>
          <w:sz w:val="22"/>
          <w14:numForm w14:val="lining"/>
          <w14:numSpacing w14:val="tabular"/>
        </w:rPr>
        <w:t xml:space="preserve">f brain tumors and other interventions.  </w:t>
      </w:r>
    </w:p>
    <w:p w14:paraId="056EF601" w14:textId="77777777" w:rsidR="00002E2E" w:rsidRPr="00526077" w:rsidRDefault="00002E2E" w:rsidP="00002E2E">
      <w:pPr>
        <w:jc w:val="both"/>
        <w:rPr>
          <w:noProof/>
          <w:sz w:val="22"/>
          <w:szCs w:val="22"/>
          <w14:numForm w14:val="lining"/>
          <w14:numSpacing w14:val="tabular"/>
        </w:rPr>
      </w:pPr>
    </w:p>
    <w:p w14:paraId="0CE03A2A" w14:textId="7098C5A3" w:rsidR="00002E2E" w:rsidRPr="00526077" w:rsidRDefault="00002E2E" w:rsidP="00002E2E">
      <w:pPr>
        <w:jc w:val="both"/>
        <w:rPr>
          <w:noProof/>
          <w:sz w:val="22"/>
          <w:szCs w:val="22"/>
          <w14:numForm w14:val="lining"/>
          <w14:numSpacing w14:val="tabular"/>
        </w:rPr>
      </w:pPr>
      <w:r>
        <w:rPr>
          <w:sz w:val="22"/>
          <w14:numForm w14:val="lining"/>
          <w14:numSpacing w14:val="tabular"/>
        </w:rPr>
        <w:t>The accelerator avails of the so called “True beam</w:t>
      </w:r>
      <w:proofErr w:type="gramStart"/>
      <w:r>
        <w:rPr>
          <w:sz w:val="22"/>
          <w14:numForm w14:val="lining"/>
          <w14:numSpacing w14:val="tabular"/>
        </w:rPr>
        <w:t>“</w:t>
      </w:r>
      <w:r w:rsidR="002A0696">
        <w:rPr>
          <w:sz w:val="22"/>
          <w14:numForm w14:val="lining"/>
          <w14:numSpacing w14:val="tabular"/>
        </w:rPr>
        <w:t xml:space="preserve"> </w:t>
      </w:r>
      <w:r>
        <w:rPr>
          <w:sz w:val="22"/>
          <w14:numForm w14:val="lining"/>
          <w14:numSpacing w14:val="tabular"/>
        </w:rPr>
        <w:t>technology</w:t>
      </w:r>
      <w:proofErr w:type="gramEnd"/>
      <w:r w:rsidR="00B365AA">
        <w:rPr>
          <w:sz w:val="22"/>
          <w14:numForm w14:val="lining"/>
          <w14:numSpacing w14:val="tabular"/>
        </w:rPr>
        <w:t>,</w:t>
      </w:r>
      <w:r>
        <w:rPr>
          <w:sz w:val="22"/>
          <w14:numForm w14:val="lining"/>
          <w14:numSpacing w14:val="tabular"/>
        </w:rPr>
        <w:t xml:space="preserve"> which represents </w:t>
      </w:r>
      <w:r w:rsidR="00B365AA">
        <w:rPr>
          <w:sz w:val="22"/>
          <w14:numForm w14:val="lining"/>
          <w14:numSpacing w14:val="tabular"/>
        </w:rPr>
        <w:t>another</w:t>
      </w:r>
      <w:r>
        <w:rPr>
          <w:sz w:val="22"/>
          <w14:numForm w14:val="lining"/>
          <w14:numSpacing w14:val="tabular"/>
        </w:rPr>
        <w:t xml:space="preserve"> qualitative and quantitative advancement in radiotherapy. The linear accelerator fitted with this technology achieves ex</w:t>
      </w:r>
      <w:r w:rsidR="00B365AA">
        <w:rPr>
          <w:sz w:val="22"/>
          <w14:numForm w14:val="lining"/>
          <w14:numSpacing w14:val="tabular"/>
        </w:rPr>
        <w:t>ceptional</w:t>
      </w:r>
      <w:r>
        <w:rPr>
          <w:sz w:val="22"/>
          <w14:numForm w14:val="lining"/>
          <w14:numSpacing w14:val="tabular"/>
        </w:rPr>
        <w:t xml:space="preserve"> </w:t>
      </w:r>
      <w:r w:rsidR="00B365AA">
        <w:rPr>
          <w:sz w:val="22"/>
          <w14:numForm w14:val="lining"/>
          <w14:numSpacing w14:val="tabular"/>
        </w:rPr>
        <w:t xml:space="preserve">mechanical </w:t>
      </w:r>
      <w:r>
        <w:rPr>
          <w:sz w:val="22"/>
          <w14:numForm w14:val="lining"/>
          <w14:numSpacing w14:val="tabular"/>
        </w:rPr>
        <w:t>preci</w:t>
      </w:r>
      <w:r w:rsidR="00B365AA">
        <w:rPr>
          <w:sz w:val="22"/>
          <w14:numForm w14:val="lining"/>
          <w14:numSpacing w14:val="tabular"/>
        </w:rPr>
        <w:t>sion</w:t>
      </w:r>
      <w:r>
        <w:rPr>
          <w:sz w:val="22"/>
          <w14:numForm w14:val="lining"/>
          <w14:numSpacing w14:val="tabular"/>
        </w:rPr>
        <w:t xml:space="preserve"> that is a precondition for </w:t>
      </w:r>
      <w:r w:rsidR="00B365AA">
        <w:rPr>
          <w:sz w:val="22"/>
          <w14:numForm w14:val="lining"/>
          <w14:numSpacing w14:val="tabular"/>
        </w:rPr>
        <w:t xml:space="preserve">the extension of its use also in stereotactic </w:t>
      </w:r>
      <w:r>
        <w:rPr>
          <w:sz w:val="22"/>
          <w14:numForm w14:val="lining"/>
          <w14:numSpacing w14:val="tabular"/>
        </w:rPr>
        <w:t xml:space="preserve">radiotherapy and stereotactic radiosurgery, methods applied in treating brain </w:t>
      </w:r>
      <w:proofErr w:type="spellStart"/>
      <w:r>
        <w:rPr>
          <w:sz w:val="22"/>
          <w14:numForm w14:val="lining"/>
          <w14:numSpacing w14:val="tabular"/>
        </w:rPr>
        <w:t>tumors</w:t>
      </w:r>
      <w:proofErr w:type="spellEnd"/>
      <w:r>
        <w:rPr>
          <w:sz w:val="22"/>
          <w14:numForm w14:val="lining"/>
          <w14:numSpacing w14:val="tabular"/>
        </w:rPr>
        <w:t>, prostate cancer, etc.</w:t>
      </w:r>
    </w:p>
    <w:p w14:paraId="112420C5" w14:textId="77777777" w:rsidR="00002E2E" w:rsidRPr="00526077" w:rsidRDefault="00002E2E" w:rsidP="00002E2E">
      <w:pPr>
        <w:jc w:val="both"/>
        <w:rPr>
          <w:noProof/>
          <w:sz w:val="22"/>
          <w:szCs w:val="22"/>
          <w14:numForm w14:val="lining"/>
          <w14:numSpacing w14:val="tabular"/>
        </w:rPr>
      </w:pPr>
    </w:p>
    <w:p w14:paraId="3209F24B" w14:textId="79F62F5A" w:rsidR="00002E2E" w:rsidRPr="00526077" w:rsidRDefault="00002E2E" w:rsidP="00002E2E">
      <w:pPr>
        <w:jc w:val="both"/>
        <w:rPr>
          <w:sz w:val="22"/>
          <w:szCs w:val="22"/>
          <w14:numForm w14:val="lining"/>
          <w14:numSpacing w14:val="tabular"/>
        </w:rPr>
      </w:pPr>
      <w:r>
        <w:rPr>
          <w:sz w:val="22"/>
          <w14:numForm w14:val="lining"/>
          <w14:numSpacing w14:val="tabular"/>
        </w:rPr>
        <w:t xml:space="preserve">The new linear accelerator </w:t>
      </w:r>
      <w:r w:rsidR="00B365AA">
        <w:rPr>
          <w:sz w:val="22"/>
          <w14:numForm w14:val="lining"/>
          <w14:numSpacing w14:val="tabular"/>
        </w:rPr>
        <w:t xml:space="preserve">administers the required dose two </w:t>
      </w:r>
      <w:r>
        <w:rPr>
          <w:sz w:val="22"/>
          <w14:numForm w14:val="lining"/>
          <w14:numSpacing w14:val="tabular"/>
        </w:rPr>
        <w:t xml:space="preserve">to eight times faster than the best performing existing methods. </w:t>
      </w:r>
      <w:r w:rsidR="00B365AA">
        <w:rPr>
          <w:sz w:val="22"/>
          <w14:numForm w14:val="lining"/>
          <w14:numSpacing w14:val="tabular"/>
        </w:rPr>
        <w:t>An advantage of this speed consists in a short</w:t>
      </w:r>
      <w:r>
        <w:rPr>
          <w:sz w:val="22"/>
          <w14:numForm w14:val="lining"/>
          <w14:numSpacing w14:val="tabular"/>
        </w:rPr>
        <w:t xml:space="preserve"> time of radiation also </w:t>
      </w:r>
      <w:r w:rsidR="00B365AA">
        <w:rPr>
          <w:sz w:val="22"/>
          <w14:numForm w14:val="lining"/>
          <w14:numSpacing w14:val="tabular"/>
        </w:rPr>
        <w:t>when high precision techniques are applied</w:t>
      </w:r>
      <w:r>
        <w:rPr>
          <w:sz w:val="22"/>
          <w14:numForm w14:val="lining"/>
          <w14:numSpacing w14:val="tabular"/>
        </w:rPr>
        <w:t xml:space="preserve"> thanks to which the patient does not move so much an</w:t>
      </w:r>
      <w:r w:rsidR="00B365AA">
        <w:rPr>
          <w:sz w:val="22"/>
          <w14:numForm w14:val="lining"/>
          <w14:numSpacing w14:val="tabular"/>
        </w:rPr>
        <w:t>d the surrounding healthy tissue</w:t>
      </w:r>
      <w:r>
        <w:rPr>
          <w:sz w:val="22"/>
          <w14:numForm w14:val="lining"/>
          <w14:numSpacing w14:val="tabular"/>
        </w:rPr>
        <w:t xml:space="preserve"> </w:t>
      </w:r>
      <w:r w:rsidR="00B365AA">
        <w:rPr>
          <w:sz w:val="22"/>
          <w14:numForm w14:val="lining"/>
          <w14:numSpacing w14:val="tabular"/>
        </w:rPr>
        <w:t>is</w:t>
      </w:r>
      <w:r>
        <w:rPr>
          <w:sz w:val="22"/>
          <w14:numForm w14:val="lining"/>
          <w14:numSpacing w14:val="tabular"/>
        </w:rPr>
        <w:t xml:space="preserve"> exposed to lower radiation</w:t>
      </w:r>
      <w:r w:rsidR="00B365AA">
        <w:rPr>
          <w:sz w:val="22"/>
          <w14:numForm w14:val="lining"/>
          <w14:numSpacing w14:val="tabular"/>
        </w:rPr>
        <w:t>.</w:t>
      </w:r>
    </w:p>
    <w:p w14:paraId="42A10116" w14:textId="77777777" w:rsidR="00002E2E" w:rsidRPr="00526077" w:rsidRDefault="00002E2E" w:rsidP="00002E2E">
      <w:pPr>
        <w:jc w:val="both"/>
        <w:rPr>
          <w:sz w:val="22"/>
          <w:szCs w:val="22"/>
          <w14:numForm w14:val="lining"/>
          <w14:numSpacing w14:val="tabular"/>
        </w:rPr>
      </w:pPr>
    </w:p>
    <w:p w14:paraId="4201AB2F" w14:textId="320746F3" w:rsidR="00B21C87" w:rsidRPr="00526077" w:rsidRDefault="00002E2E" w:rsidP="001D774A">
      <w:pPr>
        <w:jc w:val="both"/>
        <w:rPr>
          <w:noProof/>
          <w:sz w:val="22"/>
          <w:szCs w:val="22"/>
          <w14:numForm w14:val="lining"/>
          <w14:numSpacing w14:val="tabular"/>
        </w:rPr>
      </w:pPr>
      <w:r>
        <w:rPr>
          <w:sz w:val="22"/>
          <w14:numForm w14:val="lining"/>
          <w14:numSpacing w14:val="tabular"/>
        </w:rPr>
        <w:t>Thank</w:t>
      </w:r>
      <w:r w:rsidR="00B365AA">
        <w:rPr>
          <w:sz w:val="22"/>
          <w14:numForm w14:val="lining"/>
          <w14:numSpacing w14:val="tabular"/>
        </w:rPr>
        <w:t xml:space="preserve">s to the </w:t>
      </w:r>
      <w:r w:rsidR="001316CF">
        <w:rPr>
          <w:sz w:val="22"/>
          <w14:numForm w14:val="lining"/>
          <w14:numSpacing w14:val="tabular"/>
        </w:rPr>
        <w:t>versatility</w:t>
      </w:r>
      <w:r>
        <w:rPr>
          <w:sz w:val="22"/>
          <w14:numForm w14:val="lining"/>
          <w14:numSpacing w14:val="tabular"/>
        </w:rPr>
        <w:t xml:space="preserve"> of the device, integrating the linear accelerator an</w:t>
      </w:r>
      <w:r w:rsidR="001316CF">
        <w:rPr>
          <w:sz w:val="22"/>
          <w14:numForm w14:val="lining"/>
          <w14:numSpacing w14:val="tabular"/>
        </w:rPr>
        <w:t xml:space="preserve">d the stereotactic </w:t>
      </w:r>
      <w:r>
        <w:rPr>
          <w:sz w:val="22"/>
          <w14:numForm w14:val="lining"/>
          <w14:numSpacing w14:val="tabular"/>
        </w:rPr>
        <w:t xml:space="preserve">radiosurgery system, </w:t>
      </w:r>
      <w:r w:rsidR="001316CF">
        <w:rPr>
          <w:sz w:val="22"/>
          <w14:numForm w14:val="lining"/>
          <w14:numSpacing w14:val="tabular"/>
        </w:rPr>
        <w:t>an</w:t>
      </w:r>
      <w:r>
        <w:rPr>
          <w:sz w:val="22"/>
          <w14:numForm w14:val="lining"/>
          <w14:numSpacing w14:val="tabular"/>
        </w:rPr>
        <w:t xml:space="preserve"> optimum treatment can be chosen for the particular patient. Thus, this system can be used </w:t>
      </w:r>
      <w:r w:rsidR="001316CF">
        <w:rPr>
          <w:sz w:val="22"/>
          <w14:numForm w14:val="lining"/>
          <w14:numSpacing w14:val="tabular"/>
        </w:rPr>
        <w:t>in</w:t>
      </w:r>
      <w:r>
        <w:rPr>
          <w:sz w:val="22"/>
          <w14:numForm w14:val="lining"/>
          <w14:numSpacing w14:val="tabular"/>
        </w:rPr>
        <w:t xml:space="preserve"> all patients in whom radiother</w:t>
      </w:r>
      <w:r w:rsidR="001316CF">
        <w:rPr>
          <w:sz w:val="22"/>
          <w14:numForm w14:val="lining"/>
          <w14:numSpacing w14:val="tabular"/>
        </w:rPr>
        <w:t xml:space="preserve">apy is indicated, including </w:t>
      </w:r>
      <w:r>
        <w:rPr>
          <w:sz w:val="22"/>
          <w14:numForm w14:val="lining"/>
          <w14:numSpacing w14:val="tabular"/>
        </w:rPr>
        <w:t xml:space="preserve">patients </w:t>
      </w:r>
      <w:r w:rsidR="001316CF">
        <w:rPr>
          <w:sz w:val="22"/>
          <w14:numForm w14:val="lining"/>
          <w14:numSpacing w14:val="tabular"/>
        </w:rPr>
        <w:t xml:space="preserve">suitable </w:t>
      </w:r>
      <w:r>
        <w:rPr>
          <w:sz w:val="22"/>
          <w14:numForm w14:val="lining"/>
          <w14:numSpacing w14:val="tabular"/>
        </w:rPr>
        <w:t xml:space="preserve">for </w:t>
      </w:r>
      <w:r w:rsidR="001316CF">
        <w:rPr>
          <w:sz w:val="22"/>
          <w14:numForm w14:val="lining"/>
          <w14:numSpacing w14:val="tabular"/>
        </w:rPr>
        <w:t>a</w:t>
      </w:r>
      <w:r>
        <w:rPr>
          <w:sz w:val="22"/>
          <w14:numForm w14:val="lining"/>
          <w14:numSpacing w14:val="tabular"/>
        </w:rPr>
        <w:t xml:space="preserve"> special type of radiotherapy.  </w:t>
      </w:r>
    </w:p>
    <w:p w14:paraId="55110F74" w14:textId="77777777" w:rsidR="00B21C87" w:rsidRPr="00526077" w:rsidRDefault="00B21C87" w:rsidP="001D774A">
      <w:pPr>
        <w:jc w:val="both"/>
        <w:rPr>
          <w:b/>
          <w:sz w:val="22"/>
          <w:szCs w:val="22"/>
          <w14:numForm w14:val="lining"/>
          <w14:numSpacing w14:val="tabular"/>
        </w:rPr>
      </w:pPr>
    </w:p>
    <w:p w14:paraId="5864329E" w14:textId="77777777" w:rsidR="0031082D" w:rsidRPr="00526077" w:rsidRDefault="0031082D" w:rsidP="001D774A">
      <w:pPr>
        <w:jc w:val="both"/>
        <w:rPr>
          <w:b/>
          <w:sz w:val="22"/>
          <w:szCs w:val="22"/>
          <w14:numForm w14:val="lining"/>
          <w14:numSpacing w14:val="tabular"/>
        </w:rPr>
      </w:pPr>
    </w:p>
    <w:p w14:paraId="16F6C030" w14:textId="42BA2915" w:rsidR="0031082D" w:rsidRPr="00526077" w:rsidRDefault="0031082D" w:rsidP="001D774A">
      <w:pPr>
        <w:jc w:val="both"/>
        <w:rPr>
          <w:b/>
          <w:sz w:val="22"/>
          <w:szCs w:val="22"/>
          <w14:numForm w14:val="lining"/>
          <w14:numSpacing w14:val="tabular"/>
        </w:rPr>
      </w:pPr>
      <w:r>
        <w:rPr>
          <w:noProof/>
          <w:lang w:val="cs-CZ" w:eastAsia="cs-CZ" w:bidi="ar-SA"/>
          <w14:numForm w14:val="lining"/>
          <w14:numSpacing w14:val="tabular"/>
        </w:rPr>
        <w:lastRenderedPageBreak/>
        <w:drawing>
          <wp:inline distT="0" distB="0" distL="0" distR="0" wp14:anchorId="42C73A93" wp14:editId="1BF1CCBE">
            <wp:extent cx="3848986" cy="2570656"/>
            <wp:effectExtent l="0" t="0" r="0" b="127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7140" cy="2569423"/>
                    </a:xfrm>
                    <a:prstGeom prst="rect">
                      <a:avLst/>
                    </a:prstGeom>
                    <a:noFill/>
                    <a:ln>
                      <a:noFill/>
                    </a:ln>
                  </pic:spPr>
                </pic:pic>
              </a:graphicData>
            </a:graphic>
          </wp:inline>
        </w:drawing>
      </w:r>
    </w:p>
    <w:p w14:paraId="0A8AA5C4" w14:textId="77777777" w:rsidR="00B21C87" w:rsidRPr="00526077" w:rsidRDefault="00B21C87" w:rsidP="001D774A">
      <w:pPr>
        <w:jc w:val="both"/>
        <w:rPr>
          <w:b/>
          <w:sz w:val="22"/>
          <w:szCs w:val="22"/>
          <w14:numForm w14:val="lining"/>
          <w14:numSpacing w14:val="tabular"/>
        </w:rPr>
      </w:pPr>
    </w:p>
    <w:p w14:paraId="5764CF28" w14:textId="385AC4A3" w:rsidR="001D774A" w:rsidRPr="00526077" w:rsidRDefault="001D774A" w:rsidP="001D774A">
      <w:pPr>
        <w:jc w:val="both"/>
        <w:rPr>
          <w:sz w:val="22"/>
          <w:szCs w:val="22"/>
          <w14:numForm w14:val="lining"/>
          <w14:numSpacing w14:val="tabular"/>
        </w:rPr>
      </w:pPr>
      <w:r>
        <w:rPr>
          <w:b/>
          <w:sz w:val="22"/>
          <w14:numForm w14:val="lining"/>
          <w14:numSpacing w14:val="tabular"/>
        </w:rPr>
        <w:t xml:space="preserve">Intervention area:  </w:t>
      </w:r>
      <w:r w:rsidR="002063CD">
        <w:rPr>
          <w:sz w:val="22"/>
          <w14:numForm w14:val="lining"/>
          <w14:numSpacing w14:val="tabular"/>
        </w:rPr>
        <w:t xml:space="preserve">3.3 </w:t>
      </w:r>
      <w:r>
        <w:rPr>
          <w:sz w:val="22"/>
          <w14:numForm w14:val="lining"/>
          <w14:numSpacing w14:val="tabular"/>
        </w:rPr>
        <w:t xml:space="preserve">Employment services, activity a) (Investment) support for transformation and fostering of employment services  </w:t>
      </w:r>
    </w:p>
    <w:p w14:paraId="516C109D" w14:textId="220AAE51" w:rsidR="000B37AB" w:rsidRPr="00526077" w:rsidRDefault="001D774A" w:rsidP="001D774A">
      <w:pPr>
        <w:jc w:val="both"/>
        <w:rPr>
          <w:sz w:val="22"/>
          <w:szCs w:val="22"/>
          <w14:numForm w14:val="lining"/>
          <w14:numSpacing w14:val="tabular"/>
        </w:rPr>
      </w:pPr>
      <w:r>
        <w:rPr>
          <w:b/>
        </w:rPr>
        <w:t>Name of the project, registration number:</w:t>
      </w:r>
      <w:r>
        <w:rPr>
          <w:sz w:val="22"/>
          <w14:numForm w14:val="lining"/>
          <w14:numSpacing w14:val="tabular"/>
        </w:rPr>
        <w:t xml:space="preserve"> LO CR - Ostrava – purchase of the building in </w:t>
      </w:r>
      <w:proofErr w:type="spellStart"/>
      <w:r>
        <w:rPr>
          <w:sz w:val="22"/>
          <w14:numForm w14:val="lining"/>
          <w14:numSpacing w14:val="tabular"/>
        </w:rPr>
        <w:t>Zahradní</w:t>
      </w:r>
      <w:proofErr w:type="spellEnd"/>
      <w:r>
        <w:rPr>
          <w:sz w:val="22"/>
          <w14:numForm w14:val="lining"/>
          <w14:numSpacing w14:val="tabular"/>
        </w:rPr>
        <w:t xml:space="preserve"> 12 a</w:t>
      </w:r>
      <w:r w:rsidR="002063CD">
        <w:rPr>
          <w:sz w:val="22"/>
          <w14:numForm w14:val="lining"/>
          <w14:numSpacing w14:val="tabular"/>
        </w:rPr>
        <w:t>nd provision of its equipment</w:t>
      </w:r>
      <w:r>
        <w:rPr>
          <w:sz w:val="22"/>
          <w14:numForm w14:val="lining"/>
          <w14:numSpacing w14:val="tabular"/>
        </w:rPr>
        <w:t>, CZ.1.06/3.3.00/04.08900</w:t>
      </w:r>
    </w:p>
    <w:p w14:paraId="39C64422" w14:textId="00E17B66" w:rsidR="001D774A" w:rsidRPr="00526077" w:rsidRDefault="001D774A" w:rsidP="001D774A">
      <w:pPr>
        <w:jc w:val="both"/>
        <w:rPr>
          <w:b/>
          <w:sz w:val="22"/>
          <w:szCs w:val="22"/>
          <w14:numForm w14:val="lining"/>
          <w14:numSpacing w14:val="tabular"/>
        </w:rPr>
      </w:pPr>
      <w:r>
        <w:rPr>
          <w:b/>
          <w:sz w:val="22"/>
          <w14:numForm w14:val="lining"/>
          <w14:numSpacing w14:val="tabular"/>
        </w:rPr>
        <w:t xml:space="preserve">Beneficiary:  Labour Office of the Czech Republic </w:t>
      </w:r>
    </w:p>
    <w:p w14:paraId="063091D0" w14:textId="147B5895" w:rsidR="001D774A" w:rsidRPr="00526077" w:rsidRDefault="001D774A" w:rsidP="00666388">
      <w:pPr>
        <w:jc w:val="both"/>
        <w:rPr>
          <w:sz w:val="22"/>
          <w:szCs w:val="22"/>
          <w14:numForm w14:val="lining"/>
          <w14:numSpacing w14:val="tabular"/>
        </w:rPr>
      </w:pPr>
      <w:r>
        <w:rPr>
          <w:b/>
          <w:sz w:val="22"/>
          <w14:numForm w14:val="lining"/>
          <w14:numSpacing w14:val="tabular"/>
        </w:rPr>
        <w:t xml:space="preserve">Project funding: </w:t>
      </w:r>
      <w:r>
        <w:rPr>
          <w:sz w:val="22"/>
          <w14:numForm w14:val="lining"/>
          <w14:numSpacing w14:val="tabular"/>
        </w:rPr>
        <w:t>Total amount of support CZK 46 608 925.00 (SF contribution CZK 39 617 586.25; SB contribution CZK 6 991 338.75)</w:t>
      </w:r>
    </w:p>
    <w:p w14:paraId="3C448B68" w14:textId="6F8B89BB" w:rsidR="000B37AB" w:rsidRPr="00526077" w:rsidRDefault="000B37AB" w:rsidP="00134F2D">
      <w:pPr>
        <w:jc w:val="both"/>
        <w:rPr>
          <w:noProof/>
          <w14:numForm w14:val="lining"/>
          <w14:numSpacing w14:val="tabular"/>
        </w:rPr>
      </w:pPr>
    </w:p>
    <w:p w14:paraId="572FC8D0" w14:textId="70476AC0" w:rsidR="00C32DB7" w:rsidRPr="00526077" w:rsidRDefault="00AA7B9D" w:rsidP="00134F2D">
      <w:pPr>
        <w:jc w:val="both"/>
        <w:rPr>
          <w:sz w:val="22"/>
          <w:szCs w:val="22"/>
          <w14:numForm w14:val="lining"/>
          <w14:numSpacing w14:val="tabular"/>
        </w:rPr>
      </w:pPr>
      <w:r>
        <w:rPr>
          <w:sz w:val="22"/>
          <w14:numForm w14:val="lining"/>
          <w14:numSpacing w14:val="tabular"/>
        </w:rPr>
        <w:t xml:space="preserve">The purchase of the building for the Regional Branch in Ostrava will help deal with inadequate conditions for clients of employment services and ensure suitable conditions for modern and efficient work with job applicants and </w:t>
      </w:r>
      <w:r w:rsidR="002063CD">
        <w:rPr>
          <w:sz w:val="22"/>
          <w14:numForm w14:val="lining"/>
          <w14:numSpacing w14:val="tabular"/>
        </w:rPr>
        <w:t xml:space="preserve">seekers. The project will </w:t>
      </w:r>
      <w:r>
        <w:rPr>
          <w:sz w:val="22"/>
          <w14:numForm w14:val="lining"/>
          <w14:numSpacing w14:val="tabular"/>
        </w:rPr>
        <w:t xml:space="preserve">finance building adjustments, modifications </w:t>
      </w:r>
      <w:r w:rsidR="00172722">
        <w:rPr>
          <w:sz w:val="22"/>
          <w14:numForm w14:val="lining"/>
          <w14:numSpacing w14:val="tabular"/>
        </w:rPr>
        <w:br/>
      </w:r>
      <w:r>
        <w:rPr>
          <w:sz w:val="22"/>
          <w14:numForm w14:val="lining"/>
          <w14:numSpacing w14:val="tabular"/>
        </w:rPr>
        <w:t xml:space="preserve">of air-conditioning, electrical works, electrical fire alarm, </w:t>
      </w:r>
      <w:proofErr w:type="gramStart"/>
      <w:r>
        <w:rPr>
          <w:sz w:val="22"/>
          <w14:numForm w14:val="lining"/>
          <w14:numSpacing w14:val="tabular"/>
        </w:rPr>
        <w:t xml:space="preserve">electronic security system, modifications </w:t>
      </w:r>
      <w:r w:rsidR="00172722">
        <w:rPr>
          <w:sz w:val="22"/>
          <w14:numForm w14:val="lining"/>
          <w14:numSpacing w14:val="tabular"/>
        </w:rPr>
        <w:br/>
      </w:r>
      <w:r>
        <w:rPr>
          <w:sz w:val="22"/>
          <w14:numForm w14:val="lining"/>
          <w14:numSpacing w14:val="tabular"/>
        </w:rPr>
        <w:t>of</w:t>
      </w:r>
      <w:proofErr w:type="gramEnd"/>
      <w:r>
        <w:rPr>
          <w:sz w:val="22"/>
          <w14:numForm w14:val="lining"/>
          <w14:numSpacing w14:val="tabular"/>
        </w:rPr>
        <w:t xml:space="preserve"> medical technologies and heating, adjustments in structured cab</w:t>
      </w:r>
      <w:r w:rsidR="002063CD">
        <w:rPr>
          <w:sz w:val="22"/>
          <w14:numForm w14:val="lining"/>
          <w14:numSpacing w14:val="tabular"/>
        </w:rPr>
        <w:t>l</w:t>
      </w:r>
      <w:r>
        <w:rPr>
          <w:sz w:val="22"/>
          <w14:numForm w14:val="lining"/>
          <w14:numSpacing w14:val="tabular"/>
        </w:rPr>
        <w:t xml:space="preserve">ing, including reconstruction of the data switchboard. Moreover, the building will be fitted with furniture based on the parameters defined in programme documentation. A total of 66 employees will be deployed </w:t>
      </w:r>
      <w:r w:rsidR="008E7299">
        <w:rPr>
          <w:sz w:val="22"/>
          <w14:numForm w14:val="lining"/>
          <w14:numSpacing w14:val="tabular"/>
        </w:rPr>
        <w:t>i</w:t>
      </w:r>
      <w:r>
        <w:rPr>
          <w:sz w:val="22"/>
          <w14:numForm w14:val="lining"/>
          <w14:numSpacing w14:val="tabular"/>
        </w:rPr>
        <w:t xml:space="preserve">n the building, by which the number of rented premises and the associated </w:t>
      </w:r>
      <w:r w:rsidR="008E7299">
        <w:rPr>
          <w:sz w:val="22"/>
          <w14:numForm w14:val="lining"/>
          <w14:numSpacing w14:val="tabular"/>
        </w:rPr>
        <w:t xml:space="preserve">rental </w:t>
      </w:r>
      <w:r>
        <w:rPr>
          <w:sz w:val="22"/>
          <w14:numForm w14:val="lining"/>
          <w14:numSpacing w14:val="tabular"/>
        </w:rPr>
        <w:t>costs will decrease.</w:t>
      </w:r>
    </w:p>
    <w:p w14:paraId="36141A68" w14:textId="77777777" w:rsidR="00AA7B9D" w:rsidRPr="00526077" w:rsidRDefault="00AA7B9D" w:rsidP="00134F2D">
      <w:pPr>
        <w:jc w:val="both"/>
        <w:rPr>
          <w:sz w:val="22"/>
          <w:szCs w:val="22"/>
          <w14:numForm w14:val="lining"/>
          <w14:numSpacing w14:val="tabular"/>
        </w:rPr>
      </w:pPr>
    </w:p>
    <w:p w14:paraId="2CA4DF56" w14:textId="77777777" w:rsidR="00F06ABD" w:rsidRPr="00526077" w:rsidRDefault="00F06ABD" w:rsidP="001D774A">
      <w:pPr>
        <w:autoSpaceDE w:val="0"/>
        <w:autoSpaceDN w:val="0"/>
        <w:adjustRightInd w:val="0"/>
        <w:jc w:val="both"/>
        <w:rPr>
          <w:sz w:val="22"/>
          <w:szCs w:val="22"/>
          <w14:numForm w14:val="lining"/>
          <w14:numSpacing w14:val="tabular"/>
        </w:rPr>
      </w:pPr>
    </w:p>
    <w:p w14:paraId="5FEB7FC0" w14:textId="5EB08CBD" w:rsidR="00AA7B9D" w:rsidRPr="00526077" w:rsidRDefault="00AA7B9D" w:rsidP="001D774A">
      <w:pPr>
        <w:autoSpaceDE w:val="0"/>
        <w:autoSpaceDN w:val="0"/>
        <w:adjustRightInd w:val="0"/>
        <w:jc w:val="both"/>
        <w:rPr>
          <w:sz w:val="22"/>
          <w:szCs w:val="22"/>
          <w14:numForm w14:val="lining"/>
          <w14:numSpacing w14:val="tabular"/>
        </w:rPr>
      </w:pPr>
      <w:r>
        <w:rPr>
          <w:noProof/>
          <w:sz w:val="22"/>
          <w:szCs w:val="22"/>
          <w:lang w:val="cs-CZ" w:eastAsia="cs-CZ" w:bidi="ar-SA"/>
          <w14:numForm w14:val="lining"/>
          <w14:numSpacing w14:val="tabular"/>
        </w:rPr>
        <w:drawing>
          <wp:inline distT="0" distB="0" distL="0" distR="0" wp14:anchorId="4D951477" wp14:editId="58CA503D">
            <wp:extent cx="2234614" cy="30289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4614" cy="3028950"/>
                    </a:xfrm>
                    <a:prstGeom prst="rect">
                      <a:avLst/>
                    </a:prstGeom>
                    <a:noFill/>
                  </pic:spPr>
                </pic:pic>
              </a:graphicData>
            </a:graphic>
          </wp:inline>
        </w:drawing>
      </w:r>
    </w:p>
    <w:p w14:paraId="4C18B5D1" w14:textId="77777777" w:rsidR="00345FE6" w:rsidRPr="00526077" w:rsidRDefault="00345FE6" w:rsidP="003E4A31">
      <w:pPr>
        <w:spacing w:before="60"/>
        <w:jc w:val="both"/>
        <w:rPr>
          <w:b/>
          <w:sz w:val="22"/>
          <w:szCs w:val="22"/>
          <w14:numForm w14:val="lining"/>
          <w14:numSpacing w14:val="tabular"/>
        </w:rPr>
      </w:pPr>
    </w:p>
    <w:p w14:paraId="6B03E904" w14:textId="77777777" w:rsidR="003E4A31" w:rsidRPr="00526077" w:rsidRDefault="003E4A31" w:rsidP="00784698">
      <w:pPr>
        <w:spacing w:before="60"/>
        <w:jc w:val="both"/>
        <w:rPr>
          <w:b/>
          <w:sz w:val="22"/>
          <w:szCs w:val="22"/>
          <w14:numForm w14:val="lining"/>
          <w14:numSpacing w14:val="tabular"/>
        </w:rPr>
      </w:pPr>
      <w:r>
        <w:rPr>
          <w:b/>
          <w:sz w:val="22"/>
          <w14:numForm w14:val="lining"/>
          <w14:numSpacing w14:val="tabular"/>
        </w:rPr>
        <w:lastRenderedPageBreak/>
        <w:t>Intervention area: 3.4 Services in security, risk prevention and management</w:t>
      </w:r>
    </w:p>
    <w:p w14:paraId="100F3358" w14:textId="5C26A1AA" w:rsidR="007334A5" w:rsidRPr="00526077" w:rsidRDefault="00F67D7C" w:rsidP="00BE195C">
      <w:pPr>
        <w:jc w:val="both"/>
        <w:rPr>
          <w:sz w:val="22"/>
          <w:szCs w:val="22"/>
          <w14:numForm w14:val="lining"/>
          <w14:numSpacing w14:val="tabular"/>
        </w:rPr>
      </w:pPr>
      <w:r>
        <w:rPr>
          <w:b/>
          <w:sz w:val="22"/>
          <w14:numForm w14:val="lining"/>
          <w14:numSpacing w14:val="tabular"/>
        </w:rPr>
        <w:t xml:space="preserve">Name of the project, registration number: </w:t>
      </w:r>
      <w:r>
        <w:rPr>
          <w:sz w:val="22"/>
          <w14:numForm w14:val="lining"/>
          <w14:numSpacing w14:val="tabular"/>
        </w:rPr>
        <w:t xml:space="preserve">Increasing the operational capability of </w:t>
      </w:r>
      <w:r w:rsidR="008E7299">
        <w:rPr>
          <w:sz w:val="22"/>
          <w14:numForm w14:val="lining"/>
          <w14:numSpacing w14:val="tabular"/>
        </w:rPr>
        <w:t xml:space="preserve">the </w:t>
      </w:r>
      <w:r>
        <w:rPr>
          <w:sz w:val="22"/>
          <w14:numForm w14:val="lining"/>
          <w14:numSpacing w14:val="tabular"/>
        </w:rPr>
        <w:t>Police of the CR in addressing emergency situations, CZ.1.06/3.4.00/26.09654</w:t>
      </w:r>
    </w:p>
    <w:p w14:paraId="3231783C" w14:textId="76CDF80A" w:rsidR="006C4BBE" w:rsidRPr="00526077" w:rsidRDefault="00F67D7C" w:rsidP="00BE195C">
      <w:pPr>
        <w:jc w:val="both"/>
        <w:rPr>
          <w:b/>
          <w:sz w:val="22"/>
          <w:szCs w:val="22"/>
          <w14:numForm w14:val="lining"/>
          <w14:numSpacing w14:val="tabular"/>
        </w:rPr>
      </w:pPr>
      <w:r>
        <w:rPr>
          <w:b/>
          <w:sz w:val="22"/>
          <w14:numForm w14:val="lining"/>
          <w14:numSpacing w14:val="tabular"/>
        </w:rPr>
        <w:t xml:space="preserve">Beneficiary: </w:t>
      </w:r>
      <w:r>
        <w:rPr>
          <w:sz w:val="22"/>
          <w14:numForm w14:val="lining"/>
          <w14:numSpacing w14:val="tabular"/>
        </w:rPr>
        <w:t>Ministry of Interior of the CR</w:t>
      </w:r>
    </w:p>
    <w:p w14:paraId="554729F3" w14:textId="1F0AF976" w:rsidR="00810330" w:rsidRPr="008E7299" w:rsidRDefault="008E7299" w:rsidP="00E50867">
      <w:pPr>
        <w:jc w:val="both"/>
        <w:rPr>
          <w:sz w:val="22"/>
          <w:szCs w:val="22"/>
          <w14:numForm w14:val="lining"/>
          <w14:numSpacing w14:val="tabular"/>
        </w:rPr>
      </w:pPr>
      <w:r w:rsidRPr="008E7299">
        <w:rPr>
          <w:b/>
          <w:sz w:val="22"/>
          <w:szCs w:val="22"/>
        </w:rPr>
        <w:t>Project funding:</w:t>
      </w:r>
      <w:r w:rsidRPr="008E7299">
        <w:rPr>
          <w:sz w:val="22"/>
          <w:szCs w:val="22"/>
        </w:rPr>
        <w:t xml:space="preserve"> </w:t>
      </w:r>
      <w:r w:rsidR="00F67D7C" w:rsidRPr="008E7299">
        <w:rPr>
          <w:sz w:val="22"/>
          <w:szCs w:val="22"/>
        </w:rPr>
        <w:t xml:space="preserve">Total budget CZK 1 071 609 000, SF: 910 867 650, </w:t>
      </w:r>
      <w:r>
        <w:rPr>
          <w:sz w:val="22"/>
          <w:szCs w:val="22"/>
          <w14:numForm w14:val="lining"/>
          <w14:numSpacing w14:val="tabular"/>
        </w:rPr>
        <w:t>SB: 160 741 350 </w:t>
      </w:r>
    </w:p>
    <w:p w14:paraId="59555013" w14:textId="77777777" w:rsidR="00500835" w:rsidRPr="00526077" w:rsidRDefault="00500835" w:rsidP="00E50867">
      <w:pPr>
        <w:jc w:val="both"/>
        <w:rPr>
          <w:sz w:val="22"/>
          <w:szCs w:val="22"/>
          <w14:numForm w14:val="lining"/>
          <w14:numSpacing w14:val="tabular"/>
        </w:rPr>
      </w:pPr>
    </w:p>
    <w:p w14:paraId="033AFE4B" w14:textId="704DDB55" w:rsidR="00500835" w:rsidRPr="00526077" w:rsidRDefault="00500835" w:rsidP="00500835">
      <w:pPr>
        <w:jc w:val="both"/>
        <w:rPr>
          <w:sz w:val="22"/>
          <w:szCs w:val="22"/>
          <w14:numForm w14:val="lining"/>
          <w14:numSpacing w14:val="tabular"/>
        </w:rPr>
      </w:pPr>
      <w:r>
        <w:rPr>
          <w:sz w:val="22"/>
          <w14:numForm w14:val="lining"/>
          <w14:numSpacing w14:val="tabular"/>
        </w:rPr>
        <w:t>Under this project high-tech equipment and technolog</w:t>
      </w:r>
      <w:r w:rsidR="008E7299">
        <w:rPr>
          <w:sz w:val="22"/>
          <w14:numForm w14:val="lining"/>
          <w14:numSpacing w14:val="tabular"/>
        </w:rPr>
        <w:t>ies</w:t>
      </w:r>
      <w:r>
        <w:rPr>
          <w:sz w:val="22"/>
          <w14:numForm w14:val="lining"/>
          <w14:numSpacing w14:val="tabular"/>
        </w:rPr>
        <w:t xml:space="preserve"> will be provided </w:t>
      </w:r>
      <w:r w:rsidR="008E7299">
        <w:rPr>
          <w:sz w:val="22"/>
          <w14:numForm w14:val="lining"/>
          <w14:numSpacing w14:val="tabular"/>
        </w:rPr>
        <w:t>to</w:t>
      </w:r>
      <w:r>
        <w:rPr>
          <w:sz w:val="22"/>
          <w14:numForm w14:val="lining"/>
          <w14:numSpacing w14:val="tabular"/>
        </w:rPr>
        <w:t xml:space="preserve"> individual Regional Directorates of the Police of the CR and expert and specialised services of the Police of the CR – Explosive Disposal Unit, Department of Special Diving Activities and Training (hereinafter referred to as “DSDST"), Riot Police Service (including river police) and Traffic Police Service, Operations Centres of the Police of the CR, Forensic Technology and Expertise Departments (hereinafter referred to as “FTED”)</w:t>
      </w:r>
      <w:r w:rsidR="008E7299">
        <w:rPr>
          <w:sz w:val="22"/>
          <w14:numForm w14:val="lining"/>
          <w14:numSpacing w14:val="tabular"/>
        </w:rPr>
        <w:t>,</w:t>
      </w:r>
      <w:r>
        <w:rPr>
          <w:sz w:val="22"/>
          <w14:numForm w14:val="lining"/>
          <w14:numSpacing w14:val="tabular"/>
        </w:rPr>
        <w:t xml:space="preserve"> and Forensic Technology Units (hereinafter referred to as the “FTU”).</w:t>
      </w:r>
    </w:p>
    <w:p w14:paraId="093A4603" w14:textId="75E4341A" w:rsidR="00500835" w:rsidRPr="00526077" w:rsidRDefault="00500835" w:rsidP="00500835">
      <w:pPr>
        <w:jc w:val="both"/>
        <w:rPr>
          <w:sz w:val="22"/>
          <w:szCs w:val="22"/>
          <w14:numForm w14:val="lining"/>
          <w14:numSpacing w14:val="tabular"/>
        </w:rPr>
      </w:pPr>
      <w:r>
        <w:rPr>
          <w:sz w:val="22"/>
          <w14:numForm w14:val="lining"/>
          <w14:numSpacing w14:val="tabular"/>
        </w:rPr>
        <w:t xml:space="preserve">The project covers the costs of </w:t>
      </w:r>
      <w:r w:rsidR="008E7299">
        <w:rPr>
          <w:sz w:val="22"/>
          <w14:numForm w14:val="lining"/>
          <w14:numSpacing w14:val="tabular"/>
        </w:rPr>
        <w:t xml:space="preserve">purchase of </w:t>
      </w:r>
      <w:r>
        <w:rPr>
          <w:sz w:val="22"/>
          <w14:numForm w14:val="lining"/>
          <w14:numSpacing w14:val="tabular"/>
        </w:rPr>
        <w:t>special technology and equipment that will be operated across the territory of the Czech Republic in order to increase the operational capability of the Police of the CR within the IRS in prevention, preparation and addressing emergencies (including natural and technological disasters, floods in particular).</w:t>
      </w:r>
    </w:p>
    <w:p w14:paraId="6A808579" w14:textId="77777777" w:rsidR="00500835" w:rsidRPr="00526077" w:rsidRDefault="00500835" w:rsidP="00E50867">
      <w:pPr>
        <w:jc w:val="both"/>
        <w:rPr>
          <w:sz w:val="22"/>
          <w:szCs w:val="22"/>
          <w14:numForm w14:val="lining"/>
          <w14:numSpacing w14:val="tabular"/>
        </w:rPr>
      </w:pPr>
    </w:p>
    <w:p w14:paraId="1B9C8E80" w14:textId="2E808FCA" w:rsidR="00500835" w:rsidRPr="00526077" w:rsidRDefault="00500835" w:rsidP="00E50867">
      <w:pPr>
        <w:jc w:val="both"/>
        <w:rPr>
          <w:sz w:val="22"/>
          <w:szCs w:val="22"/>
          <w14:numForm w14:val="lining"/>
          <w14:numSpacing w14:val="tabular"/>
        </w:rPr>
      </w:pPr>
      <w:r>
        <w:rPr>
          <w:noProof/>
          <w:color w:val="000080"/>
          <w:sz w:val="22"/>
          <w:szCs w:val="22"/>
          <w:lang w:val="cs-CZ" w:eastAsia="cs-CZ" w:bidi="ar-SA"/>
          <w14:numForm w14:val="lining"/>
          <w14:numSpacing w14:val="tabular"/>
        </w:rPr>
        <w:drawing>
          <wp:inline distT="0" distB="0" distL="0" distR="0" wp14:anchorId="1FB23B9C" wp14:editId="01803511">
            <wp:extent cx="5753100" cy="27241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15191537" w14:textId="77777777" w:rsidR="00500835" w:rsidRPr="00526077" w:rsidRDefault="00500835" w:rsidP="00E50867">
      <w:pPr>
        <w:jc w:val="both"/>
        <w:rPr>
          <w:sz w:val="22"/>
          <w:szCs w:val="22"/>
          <w14:numForm w14:val="lining"/>
          <w14:numSpacing w14:val="tabular"/>
        </w:rPr>
      </w:pPr>
    </w:p>
    <w:p w14:paraId="7E4FA7B2" w14:textId="77777777" w:rsidR="00500835" w:rsidRPr="00526077" w:rsidRDefault="00500835" w:rsidP="00E50867">
      <w:pPr>
        <w:jc w:val="both"/>
        <w:rPr>
          <w:sz w:val="22"/>
          <w:szCs w:val="22"/>
          <w14:numForm w14:val="lining"/>
          <w14:numSpacing w14:val="tabular"/>
        </w:rPr>
      </w:pPr>
    </w:p>
    <w:p w14:paraId="2621206D" w14:textId="77777777" w:rsidR="00D644B0" w:rsidRPr="00526077" w:rsidRDefault="00D644B0" w:rsidP="00E202FC">
      <w:pPr>
        <w:pStyle w:val="Nadpis2"/>
        <w:rPr>
          <w:rFonts w:ascii="Times New Roman" w:hAnsi="Times New Roman"/>
          <w:i w:val="0"/>
          <w14:numForm w14:val="lining"/>
          <w14:numSpacing w14:val="tabular"/>
        </w:rPr>
      </w:pPr>
      <w:bookmarkStart w:id="215" w:name="_Toc417556865"/>
      <w:bookmarkStart w:id="216" w:name="_Toc420268196"/>
      <w:r>
        <w:rPr>
          <w:rFonts w:ascii="Times New Roman" w:hAnsi="Times New Roman"/>
          <w:i w:val="0"/>
          <w14:numForm w14:val="lining"/>
          <w14:numSpacing w14:val="tabular"/>
        </w:rPr>
        <w:t>3.4 Priority axis 4a, 4b – National support of tourism</w:t>
      </w:r>
      <w:bookmarkEnd w:id="215"/>
      <w:bookmarkEnd w:id="216"/>
    </w:p>
    <w:p w14:paraId="5FE5C492" w14:textId="28220974" w:rsidR="00D644B0" w:rsidRPr="00526077" w:rsidRDefault="00D644B0">
      <w:pPr>
        <w:pStyle w:val="Nadpis3"/>
        <w:rPr>
          <w:rFonts w:ascii="Times New Roman" w:hAnsi="Times New Roman"/>
          <w:sz w:val="24"/>
          <w:szCs w:val="24"/>
          <w14:numForm w14:val="lining"/>
          <w14:numSpacing w14:val="tabular"/>
        </w:rPr>
      </w:pPr>
      <w:bookmarkStart w:id="217" w:name="_Toc417556866"/>
      <w:bookmarkStart w:id="218" w:name="_Toc420268197"/>
      <w:r>
        <w:rPr>
          <w:rFonts w:ascii="Times New Roman" w:hAnsi="Times New Roman"/>
          <w:sz w:val="24"/>
          <w14:numForm w14:val="lining"/>
          <w14:numSpacing w14:val="tabular"/>
        </w:rPr>
        <w:t>3.</w:t>
      </w:r>
      <w:r w:rsidR="00C52002">
        <w:rPr>
          <w:rFonts w:ascii="Times New Roman" w:hAnsi="Times New Roman"/>
          <w:sz w:val="24"/>
          <w14:numForm w14:val="lining"/>
          <w14:numSpacing w14:val="tabular"/>
        </w:rPr>
        <w:t>4</w:t>
      </w:r>
      <w:r>
        <w:rPr>
          <w:rFonts w:ascii="Times New Roman" w:hAnsi="Times New Roman"/>
          <w:sz w:val="24"/>
          <w14:numForm w14:val="lining"/>
          <w14:numSpacing w14:val="tabular"/>
        </w:rPr>
        <w:t>.</w:t>
      </w:r>
      <w:r w:rsidR="00C52002">
        <w:rPr>
          <w:rFonts w:ascii="Times New Roman" w:hAnsi="Times New Roman"/>
          <w:sz w:val="24"/>
          <w14:numForm w14:val="lining"/>
          <w14:numSpacing w14:val="tabular"/>
        </w:rPr>
        <w:t>1</w:t>
      </w:r>
      <w:r>
        <w:rPr>
          <w:rFonts w:ascii="Times New Roman" w:hAnsi="Times New Roman"/>
          <w:sz w:val="24"/>
          <w14:numForm w14:val="lining"/>
          <w14:numSpacing w14:val="tabular"/>
        </w:rPr>
        <w:t xml:space="preserve"> Focus of priority axes/intervention areas</w:t>
      </w:r>
      <w:bookmarkEnd w:id="217"/>
      <w:bookmarkEnd w:id="218"/>
    </w:p>
    <w:p w14:paraId="0CB3001D" w14:textId="77777777" w:rsidR="00D644B0" w:rsidRPr="00526077" w:rsidRDefault="00D644B0">
      <w:pPr>
        <w:rPr>
          <w:sz w:val="22"/>
          <w:szCs w:val="22"/>
          <w14:numForm w14:val="lining"/>
          <w14:numSpacing w14:val="tabular"/>
        </w:rPr>
      </w:pPr>
    </w:p>
    <w:p w14:paraId="4A1821AA" w14:textId="7ED728DB" w:rsidR="00D644B0" w:rsidRPr="00526077" w:rsidRDefault="00D644B0">
      <w:pPr>
        <w:jc w:val="both"/>
        <w:rPr>
          <w:sz w:val="22"/>
          <w:szCs w:val="22"/>
          <w14:numForm w14:val="lining"/>
          <w14:numSpacing w14:val="tabular"/>
        </w:rPr>
      </w:pPr>
      <w:r>
        <w:rPr>
          <w:sz w:val="22"/>
          <w14:numForm w14:val="lining"/>
          <w14:numSpacing w14:val="tabular"/>
        </w:rPr>
        <w:t xml:space="preserve">The aim of Priority axes 4a, 4b is to support the formation of basic environment and conditions necessary for tourism development at the national level. To achieve its effective development </w:t>
      </w:r>
      <w:r w:rsidR="00172722">
        <w:rPr>
          <w:sz w:val="22"/>
          <w14:numForm w14:val="lining"/>
          <w14:numSpacing w14:val="tabular"/>
        </w:rPr>
        <w:br/>
      </w:r>
      <w:r>
        <w:rPr>
          <w:sz w:val="22"/>
          <w14:numForm w14:val="lining"/>
          <w14:numSpacing w14:val="tabular"/>
        </w:rPr>
        <w:t>it is necessary to manage and coordinate some tourism activities from the national level, which helps create suitable conditions for the development of business, increased compet</w:t>
      </w:r>
      <w:r w:rsidR="008E7299">
        <w:rPr>
          <w:sz w:val="22"/>
          <w14:numForm w14:val="lining"/>
          <w14:numSpacing w14:val="tabular"/>
        </w:rPr>
        <w:t xml:space="preserve">itiveness and employment in </w:t>
      </w:r>
      <w:r>
        <w:rPr>
          <w:sz w:val="22"/>
          <w14:numForm w14:val="lining"/>
          <w14:numSpacing w14:val="tabular"/>
        </w:rPr>
        <w:t xml:space="preserve">this area.  </w:t>
      </w:r>
    </w:p>
    <w:p w14:paraId="464EBCA2" w14:textId="13DEC0B2" w:rsidR="00D644B0" w:rsidRDefault="00D644B0">
      <w:pPr>
        <w:jc w:val="both"/>
        <w:rPr>
          <w:sz w:val="22"/>
          <w14:numForm w14:val="lining"/>
          <w14:numSpacing w14:val="tabular"/>
        </w:rPr>
      </w:pPr>
      <w:r>
        <w:rPr>
          <w:sz w:val="22"/>
          <w14:numForm w14:val="lining"/>
          <w14:numSpacing w14:val="tabular"/>
        </w:rPr>
        <w:t xml:space="preserve">The priority axis covers the Convergence objective (4a) and the Regional </w:t>
      </w:r>
      <w:r w:rsidR="008E7299">
        <w:rPr>
          <w:sz w:val="22"/>
          <w14:numForm w14:val="lining"/>
          <w14:numSpacing w14:val="tabular"/>
        </w:rPr>
        <w:t>c</w:t>
      </w:r>
      <w:r>
        <w:rPr>
          <w:sz w:val="22"/>
          <w14:numForm w14:val="lining"/>
          <w14:numSpacing w14:val="tabular"/>
        </w:rPr>
        <w:t xml:space="preserve">ompetitiveness and </w:t>
      </w:r>
      <w:r w:rsidR="008E7299">
        <w:rPr>
          <w:sz w:val="22"/>
          <w14:numForm w14:val="lining"/>
          <w14:numSpacing w14:val="tabular"/>
        </w:rPr>
        <w:t>e</w:t>
      </w:r>
      <w:r>
        <w:rPr>
          <w:sz w:val="22"/>
          <w14:numForm w14:val="lining"/>
          <w14:numSpacing w14:val="tabular"/>
        </w:rPr>
        <w:t>mployment objective (4b).</w:t>
      </w:r>
    </w:p>
    <w:p w14:paraId="63931905" w14:textId="4C596E56" w:rsidR="008E7299" w:rsidRPr="00526077" w:rsidRDefault="008E7299">
      <w:pPr>
        <w:jc w:val="both"/>
        <w:rPr>
          <w:sz w:val="22"/>
          <w:szCs w:val="22"/>
          <w14:numForm w14:val="lining"/>
          <w14:numSpacing w14:val="tabular"/>
        </w:rPr>
      </w:pPr>
      <w:r>
        <w:rPr>
          <w:sz w:val="22"/>
          <w14:numForm w14:val="lining"/>
          <w14:numSpacing w14:val="tabular"/>
        </w:rPr>
        <w:t xml:space="preserve">In this intervention area 2 projects are always administered: the so called “pair projects”, one under the Convergence objective and the other under the Regional competitiveness and employment objective. </w:t>
      </w:r>
    </w:p>
    <w:p w14:paraId="55A75A42" w14:textId="77777777" w:rsidR="00D644B0" w:rsidRPr="00526077" w:rsidRDefault="00D644B0">
      <w:pPr>
        <w:jc w:val="both"/>
        <w:rPr>
          <w:sz w:val="22"/>
          <w:szCs w:val="22"/>
          <w14:numForm w14:val="lining"/>
          <w14:numSpacing w14:val="tabular"/>
        </w:rPr>
      </w:pPr>
    </w:p>
    <w:p w14:paraId="64751EEE" w14:textId="77777777" w:rsidR="00172722" w:rsidRDefault="00172722">
      <w:pPr>
        <w:jc w:val="both"/>
        <w:rPr>
          <w:sz w:val="22"/>
          <w14:numForm w14:val="lining"/>
          <w14:numSpacing w14:val="tabular"/>
        </w:rPr>
      </w:pPr>
    </w:p>
    <w:p w14:paraId="7C308A71" w14:textId="77777777" w:rsidR="00172722" w:rsidRDefault="00172722">
      <w:pPr>
        <w:jc w:val="both"/>
        <w:rPr>
          <w:sz w:val="22"/>
          <w14:numForm w14:val="lining"/>
          <w14:numSpacing w14:val="tabular"/>
        </w:rPr>
      </w:pPr>
    </w:p>
    <w:p w14:paraId="6D3C0629" w14:textId="77777777" w:rsidR="00172722" w:rsidRDefault="00172722">
      <w:pPr>
        <w:jc w:val="both"/>
        <w:rPr>
          <w:sz w:val="22"/>
          <w14:numForm w14:val="lining"/>
          <w14:numSpacing w14:val="tabular"/>
        </w:rPr>
      </w:pPr>
    </w:p>
    <w:p w14:paraId="46ECCFBE" w14:textId="32C54F80" w:rsidR="00D644B0" w:rsidRPr="00526077" w:rsidRDefault="00D644B0">
      <w:pPr>
        <w:jc w:val="both"/>
        <w:rPr>
          <w:sz w:val="22"/>
          <w:szCs w:val="22"/>
          <w14:numForm w14:val="lining"/>
          <w14:numSpacing w14:val="tabular"/>
        </w:rPr>
      </w:pPr>
      <w:r>
        <w:rPr>
          <w:sz w:val="22"/>
          <w14:numForm w14:val="lining"/>
          <w14:numSpacing w14:val="tabular"/>
        </w:rPr>
        <w:lastRenderedPageBreak/>
        <w:t>Specific goals:</w:t>
      </w:r>
    </w:p>
    <w:p w14:paraId="05EA912E" w14:textId="77777777" w:rsidR="00D644B0" w:rsidRPr="00526077" w:rsidRDefault="00D644B0" w:rsidP="002B6462">
      <w:pPr>
        <w:numPr>
          <w:ilvl w:val="0"/>
          <w:numId w:val="12"/>
        </w:numPr>
        <w:jc w:val="both"/>
        <w:rPr>
          <w:sz w:val="22"/>
          <w:szCs w:val="22"/>
          <w14:numForm w14:val="lining"/>
          <w14:numSpacing w14:val="tabular"/>
        </w:rPr>
      </w:pPr>
      <w:r>
        <w:rPr>
          <w:sz w:val="22"/>
          <w14:numForm w14:val="lining"/>
          <w14:numSpacing w14:val="tabular"/>
        </w:rPr>
        <w:t>Increase of the number of entities connected to the reservation (booking) system in tourism sector,</w:t>
      </w:r>
    </w:p>
    <w:p w14:paraId="12D04D6F" w14:textId="3A0ABC95" w:rsidR="00D644B0" w:rsidRPr="00526077" w:rsidRDefault="00D644B0" w:rsidP="002B6462">
      <w:pPr>
        <w:numPr>
          <w:ilvl w:val="0"/>
          <w:numId w:val="12"/>
        </w:numPr>
        <w:jc w:val="both"/>
        <w:rPr>
          <w:sz w:val="22"/>
          <w:szCs w:val="22"/>
          <w14:numForm w14:val="lining"/>
          <w14:numSpacing w14:val="tabular"/>
        </w:rPr>
      </w:pPr>
      <w:r>
        <w:rPr>
          <w:sz w:val="22"/>
          <w14:numForm w14:val="lining"/>
          <w14:numSpacing w14:val="tabular"/>
        </w:rPr>
        <w:t>To improve the quality of services provided in tourism, their uniform certification and standardisation,</w:t>
      </w:r>
      <w:r>
        <w:tab/>
      </w:r>
    </w:p>
    <w:p w14:paraId="5C3745E2" w14:textId="77777777" w:rsidR="00D644B0" w:rsidRPr="00526077" w:rsidRDefault="00D644B0" w:rsidP="002B6462">
      <w:pPr>
        <w:numPr>
          <w:ilvl w:val="0"/>
          <w:numId w:val="12"/>
        </w:numPr>
        <w:jc w:val="both"/>
        <w:rPr>
          <w:sz w:val="22"/>
          <w:szCs w:val="22"/>
          <w14:numForm w14:val="lining"/>
          <w14:numSpacing w14:val="tabular"/>
        </w:rPr>
      </w:pPr>
      <w:r>
        <w:rPr>
          <w:sz w:val="22"/>
          <w14:numForm w14:val="lining"/>
          <w14:numSpacing w14:val="tabular"/>
        </w:rPr>
        <w:t>To improve the tourism statistics and information,</w:t>
      </w:r>
    </w:p>
    <w:p w14:paraId="4F80CF89" w14:textId="5F396FED" w:rsidR="00D644B0" w:rsidRPr="00526077" w:rsidRDefault="008E7299" w:rsidP="002B6462">
      <w:pPr>
        <w:numPr>
          <w:ilvl w:val="0"/>
          <w:numId w:val="12"/>
        </w:numPr>
        <w:jc w:val="both"/>
        <w:rPr>
          <w:sz w:val="22"/>
          <w:szCs w:val="22"/>
          <w14:numForm w14:val="lining"/>
          <w14:numSpacing w14:val="tabular"/>
        </w:rPr>
      </w:pPr>
      <w:r>
        <w:rPr>
          <w:sz w:val="22"/>
          <w14:numForm w14:val="lining"/>
          <w14:numSpacing w14:val="tabular"/>
        </w:rPr>
        <w:t>T</w:t>
      </w:r>
      <w:r w:rsidR="00D644B0">
        <w:rPr>
          <w:sz w:val="22"/>
          <w14:numForm w14:val="lining"/>
          <w14:numSpacing w14:val="tabular"/>
        </w:rPr>
        <w:t>o increase the number of publicity and marketing products of tourism.</w:t>
      </w:r>
    </w:p>
    <w:p w14:paraId="1BA68BD8" w14:textId="77777777" w:rsidR="00D644B0" w:rsidRPr="00526077" w:rsidRDefault="00D644B0">
      <w:pPr>
        <w:jc w:val="both"/>
        <w:rPr>
          <w:sz w:val="22"/>
          <w:szCs w:val="22"/>
          <w14:numForm w14:val="lining"/>
          <w14:numSpacing w14:val="tabular"/>
        </w:rPr>
      </w:pPr>
    </w:p>
    <w:p w14:paraId="5F4FA579" w14:textId="77777777" w:rsidR="00D644B0" w:rsidRPr="00526077" w:rsidRDefault="00D644B0">
      <w:pPr>
        <w:jc w:val="both"/>
        <w:rPr>
          <w:sz w:val="22"/>
          <w:szCs w:val="22"/>
          <w14:numForm w14:val="lining"/>
          <w14:numSpacing w14:val="tabular"/>
        </w:rPr>
      </w:pPr>
      <w:r>
        <w:rPr>
          <w:sz w:val="22"/>
          <w14:numForm w14:val="lining"/>
          <w14:numSpacing w14:val="tabular"/>
        </w:rPr>
        <w:t xml:space="preserve">Supported activities: </w:t>
      </w:r>
    </w:p>
    <w:p w14:paraId="0D8C0227" w14:textId="77777777" w:rsidR="00D644B0" w:rsidRPr="00526077" w:rsidRDefault="00D644B0" w:rsidP="002B6462">
      <w:pPr>
        <w:numPr>
          <w:ilvl w:val="0"/>
          <w:numId w:val="16"/>
        </w:numPr>
        <w:jc w:val="both"/>
        <w:rPr>
          <w:sz w:val="22"/>
          <w:szCs w:val="22"/>
          <w14:numForm w14:val="lining"/>
          <w14:numSpacing w14:val="tabular"/>
        </w:rPr>
      </w:pPr>
      <w:r>
        <w:rPr>
          <w:sz w:val="22"/>
          <w14:numForm w14:val="lining"/>
          <w14:numSpacing w14:val="tabular"/>
        </w:rPr>
        <w:t>Establishment of a national information and reservation (booking) system,</w:t>
      </w:r>
    </w:p>
    <w:p w14:paraId="4F3B5AEC" w14:textId="77777777" w:rsidR="00D644B0" w:rsidRPr="00526077" w:rsidRDefault="00D644B0" w:rsidP="002B6462">
      <w:pPr>
        <w:numPr>
          <w:ilvl w:val="0"/>
          <w:numId w:val="16"/>
        </w:numPr>
        <w:jc w:val="both"/>
        <w:rPr>
          <w:sz w:val="22"/>
          <w:szCs w:val="22"/>
          <w14:numForm w14:val="lining"/>
          <w14:numSpacing w14:val="tabular"/>
        </w:rPr>
      </w:pPr>
      <w:r>
        <w:rPr>
          <w:sz w:val="22"/>
          <w14:numForm w14:val="lining"/>
          <w14:numSpacing w14:val="tabular"/>
        </w:rPr>
        <w:t>Introduction and information support of national and international standards in tourism services,</w:t>
      </w:r>
    </w:p>
    <w:p w14:paraId="331BF7E3" w14:textId="77777777" w:rsidR="00D644B0" w:rsidRPr="00526077" w:rsidRDefault="00D644B0" w:rsidP="002B6462">
      <w:pPr>
        <w:numPr>
          <w:ilvl w:val="0"/>
          <w:numId w:val="16"/>
        </w:numPr>
        <w:jc w:val="both"/>
        <w:rPr>
          <w:sz w:val="22"/>
          <w:szCs w:val="22"/>
          <w14:numForm w14:val="lining"/>
          <w14:numSpacing w14:val="tabular"/>
        </w:rPr>
      </w:pPr>
      <w:r>
        <w:rPr>
          <w:sz w:val="22"/>
          <w14:numForm w14:val="lining"/>
          <w14:numSpacing w14:val="tabular"/>
        </w:rPr>
        <w:t>Support of nationwide marketing and creation of source databases,</w:t>
      </w:r>
    </w:p>
    <w:p w14:paraId="5301855F" w14:textId="77777777" w:rsidR="00D644B0" w:rsidRPr="00526077" w:rsidRDefault="00D644B0" w:rsidP="002B6462">
      <w:pPr>
        <w:numPr>
          <w:ilvl w:val="0"/>
          <w:numId w:val="16"/>
        </w:numPr>
        <w:jc w:val="both"/>
        <w:rPr>
          <w:sz w:val="22"/>
          <w:szCs w:val="22"/>
          <w14:numForm w14:val="lining"/>
          <w14:numSpacing w14:val="tabular"/>
        </w:rPr>
      </w:pPr>
      <w:r>
        <w:rPr>
          <w:sz w:val="22"/>
          <w14:numForm w14:val="lining"/>
          <w14:numSpacing w14:val="tabular"/>
        </w:rPr>
        <w:t>Presentation and promotion of cultural and natural wealth, culture industry and services used for tourism on the national level,</w:t>
      </w:r>
    </w:p>
    <w:p w14:paraId="7C667968" w14:textId="77777777" w:rsidR="00D644B0" w:rsidRPr="00526077" w:rsidRDefault="00D644B0" w:rsidP="002B6462">
      <w:pPr>
        <w:numPr>
          <w:ilvl w:val="0"/>
          <w:numId w:val="16"/>
        </w:numPr>
        <w:jc w:val="both"/>
        <w:rPr>
          <w:sz w:val="22"/>
          <w:szCs w:val="22"/>
          <w14:numForm w14:val="lining"/>
          <w14:numSpacing w14:val="tabular"/>
        </w:rPr>
      </w:pPr>
      <w:r>
        <w:rPr>
          <w:sz w:val="22"/>
          <w14:numForm w14:val="lining"/>
          <w14:numSpacing w14:val="tabular"/>
        </w:rPr>
        <w:t>Support of the promotion of the CR as a tourism destination.</w:t>
      </w:r>
    </w:p>
    <w:p w14:paraId="024C7A34" w14:textId="77777777" w:rsidR="00D644B0" w:rsidRPr="00526077" w:rsidRDefault="00D644B0">
      <w:pPr>
        <w:jc w:val="both"/>
        <w:rPr>
          <w:sz w:val="22"/>
          <w:szCs w:val="22"/>
          <w14:numForm w14:val="lining"/>
          <w14:numSpacing w14:val="tabular"/>
        </w:rPr>
      </w:pPr>
    </w:p>
    <w:p w14:paraId="4AF8D443" w14:textId="77777777" w:rsidR="00D644B0" w:rsidRPr="00526077" w:rsidRDefault="00D644B0">
      <w:pPr>
        <w:jc w:val="both"/>
        <w:rPr>
          <w:sz w:val="22"/>
          <w:szCs w:val="22"/>
          <w14:numForm w14:val="lining"/>
          <w14:numSpacing w14:val="tabular"/>
        </w:rPr>
      </w:pPr>
      <w:r>
        <w:rPr>
          <w:sz w:val="22"/>
          <w14:numForm w14:val="lining"/>
          <w14:numSpacing w14:val="tabular"/>
        </w:rPr>
        <w:t>Beneficiaries:</w:t>
      </w:r>
    </w:p>
    <w:p w14:paraId="46F3F119" w14:textId="77777777" w:rsidR="00D644B0" w:rsidRPr="00526077" w:rsidRDefault="00D644B0">
      <w:pPr>
        <w:jc w:val="both"/>
        <w:rPr>
          <w:sz w:val="22"/>
          <w:szCs w:val="22"/>
          <w14:numForm w14:val="lining"/>
          <w14:numSpacing w14:val="tabular"/>
        </w:rPr>
      </w:pPr>
    </w:p>
    <w:p w14:paraId="17752600" w14:textId="1F4742FC" w:rsidR="00D644B0" w:rsidRPr="00526077" w:rsidRDefault="00D644B0" w:rsidP="002B6462">
      <w:pPr>
        <w:numPr>
          <w:ilvl w:val="0"/>
          <w:numId w:val="17"/>
        </w:numPr>
        <w:jc w:val="both"/>
        <w:rPr>
          <w:sz w:val="22"/>
          <w:szCs w:val="22"/>
          <w14:numForm w14:val="lining"/>
          <w14:numSpacing w14:val="tabular"/>
        </w:rPr>
      </w:pPr>
      <w:r>
        <w:rPr>
          <w:sz w:val="22"/>
          <w14:numForm w14:val="lining"/>
          <w14:numSpacing w14:val="tabular"/>
        </w:rPr>
        <w:t xml:space="preserve">Government agencies and semi-budgetary organisations established by them (activities </w:t>
      </w:r>
      <w:r w:rsidR="00172722">
        <w:rPr>
          <w:sz w:val="22"/>
          <w14:numForm w14:val="lining"/>
          <w14:numSpacing w14:val="tabular"/>
        </w:rPr>
        <w:br/>
      </w:r>
      <w:r>
        <w:rPr>
          <w:sz w:val="22"/>
          <w14:numForm w14:val="lining"/>
          <w14:numSpacing w14:val="tabular"/>
        </w:rPr>
        <w:t>a, b, c, e),</w:t>
      </w:r>
      <w:r>
        <w:tab/>
      </w:r>
    </w:p>
    <w:p w14:paraId="043F8048" w14:textId="77777777" w:rsidR="00D644B0" w:rsidRPr="00526077" w:rsidRDefault="00D644B0" w:rsidP="002B6462">
      <w:pPr>
        <w:numPr>
          <w:ilvl w:val="0"/>
          <w:numId w:val="17"/>
        </w:numPr>
        <w:jc w:val="both"/>
        <w:rPr>
          <w:sz w:val="22"/>
          <w:szCs w:val="22"/>
          <w14:numForm w14:val="lining"/>
          <w14:numSpacing w14:val="tabular"/>
        </w:rPr>
      </w:pPr>
      <w:r>
        <w:rPr>
          <w:sz w:val="22"/>
          <w14:numForm w14:val="lining"/>
          <w14:numSpacing w14:val="tabular"/>
        </w:rPr>
        <w:t xml:space="preserve">Non-governmental non-profit organisations and interest associations of legal persons with national scope of activities in tourism (activity d).   </w:t>
      </w:r>
    </w:p>
    <w:p w14:paraId="1328F910" w14:textId="77777777" w:rsidR="00FB7318" w:rsidRPr="00526077" w:rsidRDefault="00FB7318">
      <w:pPr>
        <w:rPr>
          <w:sz w:val="22"/>
          <w:szCs w:val="22"/>
          <w14:numForm w14:val="lining"/>
          <w14:numSpacing w14:val="tabular"/>
        </w:rPr>
        <w:sectPr w:rsidR="00FB7318" w:rsidRPr="00526077" w:rsidSect="001A377B">
          <w:pgSz w:w="11907" w:h="16840" w:code="9"/>
          <w:pgMar w:top="1418" w:right="1418" w:bottom="1418" w:left="1418" w:header="709" w:footer="709" w:gutter="0"/>
          <w:cols w:space="708"/>
          <w:docGrid w:linePitch="360"/>
        </w:sectPr>
      </w:pPr>
    </w:p>
    <w:p w14:paraId="25E7A96A" w14:textId="70A76AC9" w:rsidR="00FB7318" w:rsidRPr="00526077" w:rsidRDefault="00FB7318" w:rsidP="00FB7318">
      <w:pPr>
        <w:pStyle w:val="Nadpis3"/>
        <w:rPr>
          <w:b w:val="0"/>
          <w:sz w:val="28"/>
          <w:szCs w:val="28"/>
          <w14:numForm w14:val="lining"/>
          <w14:numSpacing w14:val="tabular"/>
        </w:rPr>
      </w:pPr>
      <w:bookmarkStart w:id="219" w:name="_Toc417556867"/>
      <w:bookmarkStart w:id="220" w:name="_Toc420268198"/>
      <w:r>
        <w:rPr>
          <w:rFonts w:ascii="Times New Roman" w:hAnsi="Times New Roman"/>
          <w:sz w:val="24"/>
          <w14:numForm w14:val="lining"/>
          <w14:numSpacing w14:val="tabular"/>
        </w:rPr>
        <w:lastRenderedPageBreak/>
        <w:t>3.4</w:t>
      </w:r>
      <w:r w:rsidR="00F3435D">
        <w:rPr>
          <w:rFonts w:ascii="Times New Roman" w:hAnsi="Times New Roman"/>
          <w:sz w:val="24"/>
          <w14:numForm w14:val="lining"/>
          <w14:numSpacing w14:val="tabular"/>
        </w:rPr>
        <w:t>.2</w:t>
      </w:r>
      <w:r>
        <w:rPr>
          <w:rFonts w:ascii="Times New Roman" w:hAnsi="Times New Roman"/>
          <w:sz w:val="24"/>
          <w14:numForm w14:val="lining"/>
          <w14:numSpacing w14:val="tabular"/>
        </w:rPr>
        <w:t xml:space="preserve"> Progress achieved in implementation of priority axes/intervention areas</w:t>
      </w:r>
      <w:bookmarkEnd w:id="219"/>
      <w:bookmarkEnd w:id="220"/>
      <w:r>
        <w:rPr>
          <w:b w:val="0"/>
          <w:sz w:val="28"/>
          <w14:numForm w14:val="lining"/>
          <w14:numSpacing w14:val="tabular"/>
        </w:rPr>
        <w:t xml:space="preserve"> </w:t>
      </w:r>
    </w:p>
    <w:p w14:paraId="438283AD" w14:textId="0E828B03" w:rsidR="00747EF4" w:rsidRPr="00526077" w:rsidRDefault="00683756" w:rsidP="00747EF4">
      <w:pPr>
        <w:spacing w:after="120"/>
        <w:jc w:val="both"/>
        <w:rPr>
          <w:sz w:val="22"/>
          <w:szCs w:val="22"/>
          <w14:numForm w14:val="lining"/>
          <w14:numSpacing w14:val="tabular"/>
        </w:rPr>
      </w:pPr>
      <w:r w:rsidRPr="003B1D2C">
        <w:rPr>
          <w:b/>
          <w:sz w:val="22"/>
          <w:szCs w:val="22"/>
        </w:rPr>
        <w:t>In Intervention area 4.1a and 4.1b</w:t>
      </w:r>
      <w:r w:rsidRPr="003B1D2C">
        <w:rPr>
          <w:sz w:val="22"/>
          <w:szCs w:val="22"/>
        </w:rPr>
        <w:t>, in the monitored period one new project application was submitted in activity “c</w:t>
      </w:r>
      <w:proofErr w:type="gramStart"/>
      <w:r w:rsidRPr="003B1D2C">
        <w:rPr>
          <w:sz w:val="22"/>
          <w:szCs w:val="22"/>
        </w:rPr>
        <w:t>“  in</w:t>
      </w:r>
      <w:proofErr w:type="gramEnd"/>
      <w:r w:rsidRPr="003B1D2C">
        <w:rPr>
          <w:sz w:val="22"/>
          <w:szCs w:val="22"/>
        </w:rPr>
        <w:t xml:space="preserve"> the 12</w:t>
      </w:r>
      <w:r w:rsidRPr="003B1D2C">
        <w:rPr>
          <w:sz w:val="22"/>
          <w:szCs w:val="22"/>
          <w:vertAlign w:val="superscript"/>
        </w:rPr>
        <w:t xml:space="preserve">th </w:t>
      </w:r>
      <w:r w:rsidRPr="003B1D2C">
        <w:rPr>
          <w:sz w:val="22"/>
          <w:szCs w:val="22"/>
        </w:rPr>
        <w:t xml:space="preserve">continuous call. </w:t>
      </w:r>
      <w:r w:rsidRPr="003B1D2C">
        <w:rPr>
          <w:sz w:val="22"/>
          <w:szCs w:val="22"/>
          <w14:numForm w14:val="lining"/>
          <w14:numSpacing w14:val="tabular"/>
        </w:rPr>
        <w:t>The budget of this new project is approximately CZK 1 million from ERDF. In addition, the Decision was issued for 2 pair projects</w:t>
      </w:r>
      <w:r>
        <w:rPr>
          <w:sz w:val="22"/>
          <w14:numForm w14:val="lining"/>
          <w14:numSpacing w14:val="tabular"/>
        </w:rPr>
        <w:t xml:space="preserve"> submitted </w:t>
      </w:r>
      <w:r w:rsidR="00F3435D">
        <w:rPr>
          <w:sz w:val="22"/>
          <w14:numForm w14:val="lining"/>
          <w14:numSpacing w14:val="tabular"/>
        </w:rPr>
        <w:t>in</w:t>
      </w:r>
      <w:r>
        <w:rPr>
          <w:sz w:val="22"/>
          <w14:numForm w14:val="lining"/>
          <w14:numSpacing w14:val="tabular"/>
        </w:rPr>
        <w:t xml:space="preserve"> the previous period in activity “e</w:t>
      </w:r>
      <w:proofErr w:type="gramStart"/>
      <w:r>
        <w:rPr>
          <w:sz w:val="22"/>
          <w14:numForm w14:val="lining"/>
          <w14:numSpacing w14:val="tabular"/>
        </w:rPr>
        <w:t>“ in</w:t>
      </w:r>
      <w:proofErr w:type="gramEnd"/>
      <w:r>
        <w:rPr>
          <w:sz w:val="22"/>
          <w14:numForm w14:val="lining"/>
          <w14:numSpacing w14:val="tabular"/>
        </w:rPr>
        <w:t xml:space="preserve"> the 12</w:t>
      </w:r>
      <w:r w:rsidRPr="00F3435D">
        <w:rPr>
          <w:sz w:val="22"/>
          <w:vertAlign w:val="superscript"/>
          <w14:numForm w14:val="lining"/>
          <w14:numSpacing w14:val="tabular"/>
        </w:rPr>
        <w:t>th</w:t>
      </w:r>
      <w:r>
        <w:rPr>
          <w:sz w:val="22"/>
          <w14:numForm w14:val="lining"/>
          <w14:numSpacing w14:val="tabular"/>
        </w:rPr>
        <w:t xml:space="preserve"> continuous call (roughly a total of CZK 115.5 million from ERDF). The evaluation of all project applications submitted under the 25</w:t>
      </w:r>
      <w:r w:rsidRPr="00F3435D">
        <w:rPr>
          <w:sz w:val="22"/>
          <w:vertAlign w:val="superscript"/>
          <w14:numForm w14:val="lining"/>
          <w14:numSpacing w14:val="tabular"/>
        </w:rPr>
        <w:t>th</w:t>
      </w:r>
      <w:r>
        <w:rPr>
          <w:sz w:val="22"/>
          <w14:numForm w14:val="lining"/>
          <w14:numSpacing w14:val="tabular"/>
        </w:rPr>
        <w:t xml:space="preserve"> continuous call was completed. Of 16 pair projects, 5 </w:t>
      </w:r>
      <w:r w:rsidR="00F3435D">
        <w:rPr>
          <w:sz w:val="22"/>
          <w14:numForm w14:val="lining"/>
          <w14:numSpacing w14:val="tabular"/>
        </w:rPr>
        <w:t>projects</w:t>
      </w:r>
      <w:r>
        <w:rPr>
          <w:sz w:val="22"/>
          <w14:numForm w14:val="lining"/>
          <w14:numSpacing w14:val="tabular"/>
        </w:rPr>
        <w:t xml:space="preserve"> with the total financial requirements of CZK 142 million (ERDF) successfully passed the quality appraisal and for 4 projects the Decision was i</w:t>
      </w:r>
      <w:r w:rsidR="00F3435D">
        <w:rPr>
          <w:sz w:val="22"/>
          <w14:numForm w14:val="lining"/>
          <w14:numSpacing w14:val="tabular"/>
        </w:rPr>
        <w:t xml:space="preserve">ssued in the monitored period. </w:t>
      </w:r>
      <w:r>
        <w:rPr>
          <w:sz w:val="22"/>
          <w14:numForm w14:val="lining"/>
          <w14:numSpacing w14:val="tabular"/>
        </w:rPr>
        <w:t>The unused funds from the 25</w:t>
      </w:r>
      <w:r w:rsidRPr="00F3435D">
        <w:rPr>
          <w:sz w:val="22"/>
          <w:vertAlign w:val="superscript"/>
          <w14:numForm w14:val="lining"/>
          <w14:numSpacing w14:val="tabular"/>
        </w:rPr>
        <w:t>th</w:t>
      </w:r>
      <w:r>
        <w:rPr>
          <w:sz w:val="22"/>
          <w14:numForm w14:val="lining"/>
          <w14:numSpacing w14:val="tabular"/>
        </w:rPr>
        <w:t xml:space="preserve"> call were in line with the December update of the Strategy of Full Absorption of the IOP used to increase the allocation for </w:t>
      </w:r>
      <w:r w:rsidR="00F3435D">
        <w:rPr>
          <w:sz w:val="22"/>
          <w14:numForm w14:val="lining"/>
          <w14:numSpacing w14:val="tabular"/>
        </w:rPr>
        <w:t xml:space="preserve">selected </w:t>
      </w:r>
      <w:r>
        <w:rPr>
          <w:sz w:val="22"/>
          <w14:numForm w14:val="lining"/>
          <w14:numSpacing w14:val="tabular"/>
        </w:rPr>
        <w:t>call</w:t>
      </w:r>
      <w:r w:rsidR="00F3435D">
        <w:rPr>
          <w:sz w:val="22"/>
          <w14:numForm w14:val="lining"/>
          <w14:numSpacing w14:val="tabular"/>
        </w:rPr>
        <w:t>s</w:t>
      </w:r>
      <w:r>
        <w:rPr>
          <w:sz w:val="22"/>
          <w14:numForm w14:val="lining"/>
          <w14:numSpacing w14:val="tabular"/>
        </w:rPr>
        <w:t xml:space="preserve"> f</w:t>
      </w:r>
      <w:r w:rsidR="00F3435D">
        <w:rPr>
          <w:sz w:val="22"/>
          <w14:numForm w14:val="lining"/>
          <w14:numSpacing w14:val="tabular"/>
        </w:rPr>
        <w:t xml:space="preserve">or other intervention areas. </w:t>
      </w:r>
      <w:r>
        <w:rPr>
          <w:sz w:val="22"/>
          <w14:numForm w14:val="lining"/>
          <w14:numSpacing w14:val="tabular"/>
        </w:rPr>
        <w:t xml:space="preserve">On </w:t>
      </w:r>
      <w:r w:rsidR="00F3435D">
        <w:rPr>
          <w:sz w:val="22"/>
          <w14:numForm w14:val="lining"/>
          <w14:numSpacing w14:val="tabular"/>
        </w:rPr>
        <w:t>26 Mar 2015, the project called “</w:t>
      </w:r>
      <w:r>
        <w:rPr>
          <w:sz w:val="22"/>
          <w14:numForm w14:val="lining"/>
          <w14:numSpacing w14:val="tabular"/>
        </w:rPr>
        <w:t xml:space="preserve">Introducing the national information portal </w:t>
      </w:r>
      <w:r w:rsidR="008404A0">
        <w:rPr>
          <w:sz w:val="22"/>
          <w14:numForm w14:val="lining"/>
          <w14:numSpacing w14:val="tabular"/>
        </w:rPr>
        <w:br/>
      </w:r>
      <w:r>
        <w:rPr>
          <w:sz w:val="22"/>
          <w14:numForm w14:val="lining"/>
          <w14:numSpacing w14:val="tabular"/>
        </w:rPr>
        <w:t>of tourism“</w:t>
      </w:r>
      <w:r w:rsidR="00F3435D">
        <w:rPr>
          <w:sz w:val="22"/>
          <w14:numForm w14:val="lining"/>
          <w14:numSpacing w14:val="tabular"/>
        </w:rPr>
        <w:t>,</w:t>
      </w:r>
      <w:r>
        <w:rPr>
          <w:sz w:val="22"/>
          <w14:numForm w14:val="lining"/>
          <w14:numSpacing w14:val="tabular"/>
        </w:rPr>
        <w:t xml:space="preserve"> with the budget of CZK 101.4 million (ERDF)</w:t>
      </w:r>
      <w:r w:rsidR="00F3435D">
        <w:rPr>
          <w:sz w:val="22"/>
          <w14:numForm w14:val="lining"/>
          <w14:numSpacing w14:val="tabular"/>
        </w:rPr>
        <w:t>,</w:t>
      </w:r>
      <w:r>
        <w:rPr>
          <w:sz w:val="22"/>
          <w14:numForm w14:val="lining"/>
          <w14:numSpacing w14:val="tabular"/>
        </w:rPr>
        <w:t xml:space="preserve"> was withdrawn.</w:t>
      </w:r>
      <w:r w:rsidR="00F3435D">
        <w:rPr>
          <w:sz w:val="22"/>
          <w14:numForm w14:val="lining"/>
          <w14:numSpacing w14:val="tabular"/>
        </w:rPr>
        <w:t xml:space="preserve"> </w:t>
      </w:r>
      <w:r>
        <w:rPr>
          <w:sz w:val="22"/>
          <w14:numForm w14:val="lining"/>
          <w14:numSpacing w14:val="tabular"/>
        </w:rPr>
        <w:t xml:space="preserve">The beneficiary has already been reimbursed the amount of roughly CZK 30 million.   </w:t>
      </w:r>
    </w:p>
    <w:p w14:paraId="01026CE7" w14:textId="5E69094D" w:rsidR="00747EF4" w:rsidRPr="00526077" w:rsidRDefault="00747EF4" w:rsidP="00747EF4">
      <w:pPr>
        <w:spacing w:after="120"/>
        <w:jc w:val="both"/>
        <w:rPr>
          <w:sz w:val="22"/>
          <w:szCs w:val="22"/>
          <w14:numForm w14:val="lining"/>
          <w14:numSpacing w14:val="tabular"/>
        </w:rPr>
      </w:pPr>
      <w:r>
        <w:rPr>
          <w:sz w:val="22"/>
          <w14:numForm w14:val="lining"/>
          <w14:numSpacing w14:val="tabular"/>
        </w:rPr>
        <w:t>In Intervention area 4.1a (Convergence objective)</w:t>
      </w:r>
      <w:r w:rsidR="00F3435D">
        <w:rPr>
          <w:sz w:val="22"/>
          <w14:numForm w14:val="lining"/>
          <w14:numSpacing w14:val="tabular"/>
        </w:rPr>
        <w:t>,</w:t>
      </w:r>
      <w:r>
        <w:rPr>
          <w:sz w:val="22"/>
          <w14:numForm w14:val="lining"/>
          <w14:numSpacing w14:val="tabular"/>
        </w:rPr>
        <w:t xml:space="preserve"> as of 16 Apr 2015 legal acts on grant provision were issued for approximately 93.5 % of the allocation. It constitutes an increase by roughly 2.6% </w:t>
      </w:r>
      <w:r w:rsidR="008404A0">
        <w:rPr>
          <w:sz w:val="22"/>
          <w14:numForm w14:val="lining"/>
          <w14:numSpacing w14:val="tabular"/>
        </w:rPr>
        <w:br/>
      </w:r>
      <w:r>
        <w:rPr>
          <w:sz w:val="22"/>
          <w14:numForm w14:val="lining"/>
          <w14:numSpacing w14:val="tabular"/>
        </w:rPr>
        <w:t>as against the previous period. This progress reflects the new Decisions, issued for projects from the 12</w:t>
      </w:r>
      <w:r w:rsidRPr="00F3435D">
        <w:rPr>
          <w:sz w:val="22"/>
          <w:vertAlign w:val="superscript"/>
          <w14:numForm w14:val="lining"/>
          <w14:numSpacing w14:val="tabular"/>
        </w:rPr>
        <w:t>th</w:t>
      </w:r>
      <w:r>
        <w:rPr>
          <w:sz w:val="22"/>
          <w14:numForm w14:val="lining"/>
          <w14:numSpacing w14:val="tabular"/>
        </w:rPr>
        <w:t xml:space="preserve"> and 25</w:t>
      </w:r>
      <w:r w:rsidRPr="00F3435D">
        <w:rPr>
          <w:sz w:val="22"/>
          <w:vertAlign w:val="superscript"/>
          <w14:numForm w14:val="lining"/>
          <w14:numSpacing w14:val="tabular"/>
        </w:rPr>
        <w:t>th</w:t>
      </w:r>
      <w:r>
        <w:rPr>
          <w:sz w:val="22"/>
          <w14:numForm w14:val="lining"/>
          <w14:numSpacing w14:val="tabular"/>
        </w:rPr>
        <w:t xml:space="preserve"> call</w:t>
      </w:r>
      <w:r w:rsidR="00F3435D">
        <w:rPr>
          <w:sz w:val="22"/>
          <w14:numForm w14:val="lining"/>
          <w14:numSpacing w14:val="tabular"/>
        </w:rPr>
        <w:t>s</w:t>
      </w:r>
      <w:r>
        <w:rPr>
          <w:sz w:val="22"/>
          <w14:numForm w14:val="lining"/>
          <w14:numSpacing w14:val="tabular"/>
        </w:rPr>
        <w:t xml:space="preserve"> </w:t>
      </w:r>
      <w:r w:rsidR="00F3435D">
        <w:rPr>
          <w:sz w:val="22"/>
          <w14:numForm w14:val="lining"/>
          <w14:numSpacing w14:val="tabular"/>
        </w:rPr>
        <w:t>in</w:t>
      </w:r>
      <w:r>
        <w:rPr>
          <w:sz w:val="22"/>
          <w14:numForm w14:val="lining"/>
          <w14:numSpacing w14:val="tabular"/>
        </w:rPr>
        <w:t xml:space="preserve"> the monitored period, the withdrawal of the above referred to project and cutting the budget</w:t>
      </w:r>
      <w:r w:rsidR="00F3435D">
        <w:rPr>
          <w:sz w:val="22"/>
          <w14:numForm w14:val="lining"/>
          <w14:numSpacing w14:val="tabular"/>
        </w:rPr>
        <w:t>s</w:t>
      </w:r>
      <w:r>
        <w:rPr>
          <w:sz w:val="22"/>
          <w14:numForm w14:val="lining"/>
          <w14:numSpacing w14:val="tabular"/>
        </w:rPr>
        <w:t xml:space="preserve"> of some projects </w:t>
      </w:r>
      <w:r w:rsidR="00F3435D">
        <w:rPr>
          <w:sz w:val="22"/>
          <w14:numForm w14:val="lining"/>
          <w14:numSpacing w14:val="tabular"/>
        </w:rPr>
        <w:t xml:space="preserve">under implementation </w:t>
      </w:r>
      <w:r>
        <w:rPr>
          <w:sz w:val="22"/>
          <w14:numForm w14:val="lining"/>
          <w14:numSpacing w14:val="tabular"/>
        </w:rPr>
        <w:t>by savings. In Intervention area 4.1b (RCE objective)</w:t>
      </w:r>
      <w:r w:rsidR="00F3435D">
        <w:rPr>
          <w:sz w:val="22"/>
          <w14:numForm w14:val="lining"/>
          <w14:numSpacing w14:val="tabular"/>
        </w:rPr>
        <w:t>,</w:t>
      </w:r>
      <w:r>
        <w:rPr>
          <w:sz w:val="22"/>
          <w14:numForm w14:val="lining"/>
          <w14:numSpacing w14:val="tabular"/>
        </w:rPr>
        <w:t xml:space="preserve"> the financial claims of issued legal acts represent 148 % of the allocation. The difference between the objectives is the consequence of the revision of the Programming Document in 2014, </w:t>
      </w:r>
      <w:r w:rsidR="008404A0">
        <w:rPr>
          <w:sz w:val="22"/>
          <w14:numForm w14:val="lining"/>
          <w14:numSpacing w14:val="tabular"/>
        </w:rPr>
        <w:br/>
      </w:r>
      <w:r w:rsidR="00F3435D">
        <w:rPr>
          <w:sz w:val="22"/>
          <w14:numForm w14:val="lining"/>
          <w14:numSpacing w14:val="tabular"/>
        </w:rPr>
        <w:t xml:space="preserve">in which the </w:t>
      </w:r>
      <w:r>
        <w:rPr>
          <w:sz w:val="22"/>
          <w14:numForm w14:val="lining"/>
          <w14:numSpacing w14:val="tabular"/>
        </w:rPr>
        <w:t xml:space="preserve">Community contribution in RCE objective </w:t>
      </w:r>
      <w:r w:rsidR="00F3435D">
        <w:rPr>
          <w:sz w:val="22"/>
          <w14:numForm w14:val="lining"/>
          <w14:numSpacing w14:val="tabular"/>
        </w:rPr>
        <w:t xml:space="preserve">was reduced </w:t>
      </w:r>
      <w:r>
        <w:rPr>
          <w:sz w:val="22"/>
          <w14:numForm w14:val="lining"/>
          <w14:numSpacing w14:val="tabular"/>
        </w:rPr>
        <w:t xml:space="preserve">with respect to the quantified loss </w:t>
      </w:r>
      <w:r w:rsidR="003B1D2C">
        <w:rPr>
          <w:sz w:val="22"/>
          <w14:numForm w14:val="lining"/>
          <w14:numSpacing w14:val="tabular"/>
        </w:rPr>
        <w:br/>
      </w:r>
      <w:r>
        <w:rPr>
          <w:sz w:val="22"/>
          <w14:numForm w14:val="lining"/>
          <w14:numSpacing w14:val="tabular"/>
        </w:rPr>
        <w:t xml:space="preserve">of allocation in 2013.  </w:t>
      </w:r>
    </w:p>
    <w:p w14:paraId="5518805B" w14:textId="701DFA00" w:rsidR="00747EF4" w:rsidRPr="00526077" w:rsidRDefault="00747EF4" w:rsidP="00747EF4">
      <w:pPr>
        <w:spacing w:after="120"/>
        <w:jc w:val="both"/>
        <w:rPr>
          <w:sz w:val="22"/>
          <w:szCs w:val="22"/>
          <w14:numForm w14:val="lining"/>
          <w14:numSpacing w14:val="tabular"/>
        </w:rPr>
      </w:pPr>
      <w:r>
        <w:rPr>
          <w:sz w:val="22"/>
          <w14:numForm w14:val="lining"/>
          <w14:numSpacing w14:val="tabular"/>
        </w:rPr>
        <w:t>In the monitored period the positive trend of accelerated absorption of funds, started in the year before, continued. As of 16 Apr 2015</w:t>
      </w:r>
      <w:r w:rsidR="00F3435D">
        <w:rPr>
          <w:sz w:val="22"/>
          <w14:numForm w14:val="lining"/>
          <w14:numSpacing w14:val="tabular"/>
        </w:rPr>
        <w:t>,</w:t>
      </w:r>
      <w:r>
        <w:rPr>
          <w:sz w:val="22"/>
          <w14:numForm w14:val="lining"/>
          <w14:numSpacing w14:val="tabular"/>
        </w:rPr>
        <w:t xml:space="preserve"> a total of EUR 45.72 million (ERDF) was paid out to beneficiaries, which represents about 71.9 % of the total allocation for Intervention areas 4.1a and 4.1b and almost  17% increase as against 3 Oct 2014. A similar shift was recorded also in the volume of certified funds.  The mentioned progress was achieved thanks to the set plans of absorption when the projects of the Czech Tourism Headquarters – </w:t>
      </w:r>
      <w:proofErr w:type="spellStart"/>
      <w:r>
        <w:rPr>
          <w:sz w:val="22"/>
          <w14:numForm w14:val="lining"/>
          <w14:numSpacing w14:val="tabular"/>
        </w:rPr>
        <w:t>CzechTourism</w:t>
      </w:r>
      <w:proofErr w:type="spellEnd"/>
      <w:r>
        <w:rPr>
          <w:sz w:val="22"/>
          <w14:numForm w14:val="lining"/>
          <w14:numSpacing w14:val="tabular"/>
        </w:rPr>
        <w:t xml:space="preserve"> (“</w:t>
      </w:r>
      <w:proofErr w:type="spellStart"/>
      <w:r>
        <w:rPr>
          <w:sz w:val="22"/>
          <w14:numForm w14:val="lining"/>
          <w14:numSpacing w14:val="tabular"/>
        </w:rPr>
        <w:t>CzT</w:t>
      </w:r>
      <w:proofErr w:type="spellEnd"/>
      <w:r>
        <w:rPr>
          <w:sz w:val="22"/>
          <w14:numForm w14:val="lining"/>
          <w14:numSpacing w14:val="tabular"/>
        </w:rPr>
        <w:t xml:space="preserve">“) beneficiary with the scheduled date </w:t>
      </w:r>
      <w:r w:rsidR="003B1D2C">
        <w:rPr>
          <w:sz w:val="22"/>
          <w14:numForm w14:val="lining"/>
          <w14:numSpacing w14:val="tabular"/>
        </w:rPr>
        <w:br/>
      </w:r>
      <w:r>
        <w:rPr>
          <w:sz w:val="22"/>
          <w14:numForm w14:val="lining"/>
          <w14:numSpacing w14:val="tabular"/>
        </w:rPr>
        <w:t xml:space="preserve">of completion of implementation </w:t>
      </w:r>
      <w:r w:rsidR="00F3435D">
        <w:rPr>
          <w:sz w:val="22"/>
          <w14:numForm w14:val="lining"/>
          <w14:numSpacing w14:val="tabular"/>
        </w:rPr>
        <w:t>on</w:t>
      </w:r>
      <w:r>
        <w:rPr>
          <w:sz w:val="22"/>
          <w14:numForm w14:val="lining"/>
          <w14:numSpacing w14:val="tabular"/>
        </w:rPr>
        <w:t xml:space="preserve"> 31 Dec 2014 were supposed to absorb large amounts of funds </w:t>
      </w:r>
      <w:r w:rsidR="003B1D2C">
        <w:rPr>
          <w:sz w:val="22"/>
          <w14:numForm w14:val="lining"/>
          <w14:numSpacing w14:val="tabular"/>
        </w:rPr>
        <w:br/>
      </w:r>
      <w:r>
        <w:rPr>
          <w:sz w:val="22"/>
          <w14:numForm w14:val="lining"/>
          <w14:numSpacing w14:val="tabular"/>
        </w:rPr>
        <w:t xml:space="preserve">at </w:t>
      </w:r>
      <w:r w:rsidR="00F37FB7">
        <w:rPr>
          <w:sz w:val="22"/>
          <w14:numForm w14:val="lining"/>
          <w14:numSpacing w14:val="tabular"/>
        </w:rPr>
        <w:t>towards the e</w:t>
      </w:r>
      <w:r>
        <w:rPr>
          <w:sz w:val="22"/>
          <w14:numForm w14:val="lining"/>
          <w14:numSpacing w14:val="tabular"/>
        </w:rPr>
        <w:t xml:space="preserve">nd of </w:t>
      </w:r>
      <w:r w:rsidR="00F37FB7">
        <w:rPr>
          <w:sz w:val="22"/>
          <w14:numForm w14:val="lining"/>
          <w14:numSpacing w14:val="tabular"/>
        </w:rPr>
        <w:t>their</w:t>
      </w:r>
      <w:r>
        <w:rPr>
          <w:sz w:val="22"/>
          <w14:numForm w14:val="lining"/>
          <w14:numSpacing w14:val="tabular"/>
        </w:rPr>
        <w:t xml:space="preserve"> implementation period, and also thanks to the extraordinary certification, </w:t>
      </w:r>
      <w:r w:rsidR="00F37FB7">
        <w:rPr>
          <w:sz w:val="22"/>
          <w14:numForm w14:val="lining"/>
          <w14:numSpacing w14:val="tabular"/>
        </w:rPr>
        <w:t>and</w:t>
      </w:r>
      <w:r>
        <w:rPr>
          <w:sz w:val="22"/>
          <w14:numForm w14:val="lining"/>
          <w14:numSpacing w14:val="tabular"/>
        </w:rPr>
        <w:t xml:space="preserve"> intensive and close cooperation of </w:t>
      </w:r>
      <w:r w:rsidR="00F37FB7">
        <w:rPr>
          <w:sz w:val="22"/>
          <w14:numForm w14:val="lining"/>
          <w14:numSpacing w14:val="tabular"/>
        </w:rPr>
        <w:t xml:space="preserve">the </w:t>
      </w:r>
      <w:r>
        <w:rPr>
          <w:sz w:val="22"/>
          <w14:numForm w14:val="lining"/>
          <w14:numSpacing w14:val="tabular"/>
        </w:rPr>
        <w:t xml:space="preserve">CRD staff with beneficiaries during </w:t>
      </w:r>
      <w:r w:rsidR="00F37FB7">
        <w:rPr>
          <w:sz w:val="22"/>
          <w14:numForm w14:val="lining"/>
          <w14:numSpacing w14:val="tabular"/>
        </w:rPr>
        <w:t xml:space="preserve">the </w:t>
      </w:r>
      <w:r>
        <w:rPr>
          <w:sz w:val="22"/>
          <w14:numForm w14:val="lining"/>
          <w14:numSpacing w14:val="tabular"/>
        </w:rPr>
        <w:t xml:space="preserve">implementation </w:t>
      </w:r>
      <w:r w:rsidR="003B1D2C">
        <w:rPr>
          <w:sz w:val="22"/>
          <w14:numForm w14:val="lining"/>
          <w14:numSpacing w14:val="tabular"/>
        </w:rPr>
        <w:br/>
      </w:r>
      <w:r>
        <w:rPr>
          <w:sz w:val="22"/>
          <w14:numForm w14:val="lining"/>
          <w14:numSpacing w14:val="tabular"/>
        </w:rPr>
        <w:t>of projects and preparation of</w:t>
      </w:r>
      <w:r w:rsidR="00F37FB7">
        <w:rPr>
          <w:sz w:val="22"/>
          <w14:numForm w14:val="lining"/>
          <w14:numSpacing w14:val="tabular"/>
        </w:rPr>
        <w:t xml:space="preserve"> the MR and AP</w:t>
      </w:r>
      <w:r>
        <w:rPr>
          <w:sz w:val="22"/>
          <w14:numForm w14:val="lining"/>
          <w14:numSpacing w14:val="tabular"/>
        </w:rPr>
        <w:t xml:space="preserve">.    </w:t>
      </w:r>
    </w:p>
    <w:p w14:paraId="280103DE" w14:textId="28FCBBCC" w:rsidR="00747EF4" w:rsidRPr="00526077" w:rsidRDefault="00747EF4" w:rsidP="00747EF4">
      <w:pPr>
        <w:spacing w:after="120"/>
        <w:jc w:val="both"/>
        <w:rPr>
          <w:sz w:val="22"/>
          <w:szCs w:val="22"/>
          <w14:numForm w14:val="lining"/>
          <w14:numSpacing w14:val="tabular"/>
        </w:rPr>
      </w:pPr>
      <w:r>
        <w:rPr>
          <w:sz w:val="22"/>
          <w14:numForm w14:val="lining"/>
          <w14:numSpacing w14:val="tabular"/>
        </w:rPr>
        <w:t>Further progress in absorption in 2015</w:t>
      </w:r>
      <w:r w:rsidR="00F37FB7">
        <w:rPr>
          <w:sz w:val="22"/>
          <w14:numForm w14:val="lining"/>
          <w14:numSpacing w14:val="tabular"/>
        </w:rPr>
        <w:t xml:space="preserve"> </w:t>
      </w:r>
      <w:r>
        <w:rPr>
          <w:sz w:val="22"/>
          <w14:numForm w14:val="lining"/>
          <w14:numSpacing w14:val="tabular"/>
        </w:rPr>
        <w:t xml:space="preserve">will depend mainly on successful implementation of </w:t>
      </w:r>
      <w:r w:rsidR="00F37FB7">
        <w:rPr>
          <w:sz w:val="22"/>
          <w14:numForm w14:val="lining"/>
          <w14:numSpacing w14:val="tabular"/>
        </w:rPr>
        <w:t xml:space="preserve">projects </w:t>
      </w:r>
      <w:r w:rsidR="003B1D2C">
        <w:rPr>
          <w:sz w:val="22"/>
          <w14:numForm w14:val="lining"/>
          <w14:numSpacing w14:val="tabular"/>
        </w:rPr>
        <w:br/>
      </w:r>
      <w:r w:rsidR="00F37FB7">
        <w:rPr>
          <w:sz w:val="22"/>
          <w14:numForm w14:val="lining"/>
          <w14:numSpacing w14:val="tabular"/>
        </w:rPr>
        <w:t xml:space="preserve">of </w:t>
      </w:r>
      <w:r>
        <w:rPr>
          <w:sz w:val="22"/>
          <w14:numForm w14:val="lining"/>
          <w14:numSpacing w14:val="tabular"/>
        </w:rPr>
        <w:t xml:space="preserve">most important beneficiaries in the intervention area – </w:t>
      </w:r>
      <w:proofErr w:type="spellStart"/>
      <w:r>
        <w:rPr>
          <w:sz w:val="22"/>
          <w14:numForm w14:val="lining"/>
          <w14:numSpacing w14:val="tabular"/>
        </w:rPr>
        <w:t>CzT</w:t>
      </w:r>
      <w:proofErr w:type="spellEnd"/>
      <w:r>
        <w:rPr>
          <w:sz w:val="22"/>
          <w14:numForm w14:val="lining"/>
          <w14:numSpacing w14:val="tabular"/>
        </w:rPr>
        <w:t xml:space="preserve"> and the Tourism Department </w:t>
      </w:r>
      <w:r w:rsidR="003B1D2C">
        <w:rPr>
          <w:sz w:val="22"/>
          <w14:numForm w14:val="lining"/>
          <w14:numSpacing w14:val="tabular"/>
        </w:rPr>
        <w:br/>
      </w:r>
      <w:r>
        <w:rPr>
          <w:sz w:val="22"/>
          <w14:numForm w14:val="lining"/>
          <w14:numSpacing w14:val="tabular"/>
        </w:rPr>
        <w:t xml:space="preserve">of the </w:t>
      </w:r>
      <w:proofErr w:type="spellStart"/>
      <w:r>
        <w:rPr>
          <w:sz w:val="22"/>
          <w14:numForm w14:val="lining"/>
          <w14:numSpacing w14:val="tabular"/>
        </w:rPr>
        <w:t>M</w:t>
      </w:r>
      <w:r w:rsidR="00F37FB7">
        <w:rPr>
          <w:sz w:val="22"/>
          <w14:numForm w14:val="lining"/>
          <w14:numSpacing w14:val="tabular"/>
        </w:rPr>
        <w:t>o</w:t>
      </w:r>
      <w:r>
        <w:rPr>
          <w:sz w:val="22"/>
          <w14:numForm w14:val="lining"/>
          <w14:numSpacing w14:val="tabular"/>
        </w:rPr>
        <w:t>RD</w:t>
      </w:r>
      <w:proofErr w:type="spellEnd"/>
      <w:r>
        <w:rPr>
          <w:sz w:val="22"/>
          <w14:numForm w14:val="lining"/>
          <w14:numSpacing w14:val="tabular"/>
        </w:rPr>
        <w:t>. Especially projects, in which shift</w:t>
      </w:r>
      <w:r w:rsidR="00F37FB7">
        <w:rPr>
          <w:sz w:val="22"/>
          <w14:numForm w14:val="lining"/>
          <w14:numSpacing w14:val="tabular"/>
        </w:rPr>
        <w:t>s</w:t>
      </w:r>
      <w:r>
        <w:rPr>
          <w:sz w:val="22"/>
          <w14:numForm w14:val="lining"/>
          <w14:numSpacing w14:val="tabular"/>
        </w:rPr>
        <w:t xml:space="preserve"> occurred in deadlines and amounts of funds </w:t>
      </w:r>
      <w:r w:rsidR="00F37FB7">
        <w:rPr>
          <w:sz w:val="22"/>
          <w14:numForm w14:val="lining"/>
          <w14:numSpacing w14:val="tabular"/>
        </w:rPr>
        <w:t xml:space="preserve">in the past, </w:t>
      </w:r>
      <w:r>
        <w:rPr>
          <w:sz w:val="22"/>
          <w14:numForm w14:val="lining"/>
          <w14:numSpacing w14:val="tabular"/>
        </w:rPr>
        <w:t xml:space="preserve">and projects with the date of completion </w:t>
      </w:r>
      <w:r w:rsidR="00F37FB7">
        <w:rPr>
          <w:sz w:val="22"/>
          <w14:numForm w14:val="lining"/>
          <w14:numSpacing w14:val="tabular"/>
        </w:rPr>
        <w:t xml:space="preserve">of implementation </w:t>
      </w:r>
      <w:r>
        <w:rPr>
          <w:sz w:val="22"/>
          <w14:numForm w14:val="lining"/>
          <w14:numSpacing w14:val="tabular"/>
        </w:rPr>
        <w:t xml:space="preserve">set at 31 Dec 2015 will require project team stability, faultless project management and strict observance of timetables </w:t>
      </w:r>
      <w:r w:rsidR="003B1D2C">
        <w:rPr>
          <w:sz w:val="22"/>
          <w14:numForm w14:val="lining"/>
          <w14:numSpacing w14:val="tabular"/>
        </w:rPr>
        <w:br/>
      </w:r>
      <w:r>
        <w:rPr>
          <w:sz w:val="22"/>
          <w14:numForm w14:val="lining"/>
          <w14:numSpacing w14:val="tabular"/>
        </w:rPr>
        <w:t xml:space="preserve">of implementation.    </w:t>
      </w:r>
    </w:p>
    <w:p w14:paraId="49FE34AA" w14:textId="7C0498E0" w:rsidR="00747EF4" w:rsidRPr="00526077" w:rsidRDefault="00747EF4" w:rsidP="00747EF4">
      <w:pPr>
        <w:spacing w:after="120"/>
        <w:jc w:val="both"/>
        <w:rPr>
          <w:sz w:val="22"/>
          <w:szCs w:val="22"/>
          <w14:numForm w14:val="lining"/>
          <w14:numSpacing w14:val="tabular"/>
        </w:rPr>
      </w:pPr>
      <w:r>
        <w:rPr>
          <w:sz w:val="22"/>
          <w14:numForm w14:val="lining"/>
          <w14:numSpacing w14:val="tabular"/>
        </w:rPr>
        <w:t>Another potential risk in relation to the absorption of allocation is posed by projects from the 25</w:t>
      </w:r>
      <w:r w:rsidRPr="00F37FB7">
        <w:rPr>
          <w:sz w:val="22"/>
          <w:vertAlign w:val="superscript"/>
          <w14:numForm w14:val="lining"/>
          <w14:numSpacing w14:val="tabular"/>
        </w:rPr>
        <w:t>th</w:t>
      </w:r>
      <w:r>
        <w:rPr>
          <w:sz w:val="22"/>
          <w14:numForm w14:val="lining"/>
          <w14:numSpacing w14:val="tabular"/>
        </w:rPr>
        <w:t xml:space="preserve"> call which due to the latest possible date of eligibility of expenditure </w:t>
      </w:r>
      <w:r w:rsidR="00F37FB7">
        <w:rPr>
          <w:sz w:val="22"/>
          <w14:numForm w14:val="lining"/>
          <w14:numSpacing w14:val="tabular"/>
        </w:rPr>
        <w:t>do not have much time left</w:t>
      </w:r>
      <w:r>
        <w:rPr>
          <w:sz w:val="22"/>
          <w14:numForm w14:val="lining"/>
          <w14:numSpacing w14:val="tabular"/>
        </w:rPr>
        <w:t xml:space="preserve"> for any extension</w:t>
      </w:r>
      <w:r w:rsidR="00F37FB7">
        <w:rPr>
          <w:sz w:val="22"/>
          <w14:numForm w14:val="lining"/>
          <w14:numSpacing w14:val="tabular"/>
        </w:rPr>
        <w:t>s</w:t>
      </w:r>
      <w:r>
        <w:rPr>
          <w:sz w:val="22"/>
          <w14:numForm w14:val="lining"/>
          <w14:numSpacing w14:val="tabular"/>
        </w:rPr>
        <w:t xml:space="preserve"> in case </w:t>
      </w:r>
      <w:r w:rsidR="00F37FB7">
        <w:rPr>
          <w:sz w:val="22"/>
          <w14:numForm w14:val="lining"/>
          <w14:numSpacing w14:val="tabular"/>
        </w:rPr>
        <w:t xml:space="preserve">of </w:t>
      </w:r>
      <w:r>
        <w:rPr>
          <w:sz w:val="22"/>
          <w14:numForm w14:val="lining"/>
          <w14:numSpacing w14:val="tabular"/>
        </w:rPr>
        <w:t>c</w:t>
      </w:r>
      <w:r w:rsidR="00F37FB7">
        <w:rPr>
          <w:sz w:val="22"/>
          <w14:numForm w14:val="lining"/>
          <w14:numSpacing w14:val="tabular"/>
        </w:rPr>
        <w:t xml:space="preserve">omplications (e.g. in tenders). </w:t>
      </w:r>
      <w:r>
        <w:rPr>
          <w:sz w:val="22"/>
          <w14:numForm w14:val="lining"/>
          <w14:numSpacing w14:val="tabular"/>
        </w:rPr>
        <w:t xml:space="preserve">The need of faultless project management </w:t>
      </w:r>
      <w:r w:rsidR="00F37FB7">
        <w:rPr>
          <w:sz w:val="22"/>
          <w14:numForm w14:val="lining"/>
          <w14:numSpacing w14:val="tabular"/>
        </w:rPr>
        <w:t xml:space="preserve">referred to above </w:t>
      </w:r>
      <w:r>
        <w:rPr>
          <w:sz w:val="22"/>
          <w14:numForm w14:val="lining"/>
          <w14:numSpacing w14:val="tabular"/>
        </w:rPr>
        <w:t xml:space="preserve">is absolutely vital here. </w:t>
      </w:r>
    </w:p>
    <w:p w14:paraId="38372F81" w14:textId="3519BB96" w:rsidR="00747EF4" w:rsidRPr="00526077" w:rsidRDefault="00747EF4" w:rsidP="00747EF4">
      <w:pPr>
        <w:spacing w:after="120"/>
        <w:jc w:val="both"/>
        <w:rPr>
          <w:sz w:val="22"/>
          <w:szCs w:val="22"/>
          <w14:numForm w14:val="lining"/>
          <w14:numSpacing w14:val="tabular"/>
        </w:rPr>
      </w:pPr>
      <w:r>
        <w:rPr>
          <w:sz w:val="22"/>
          <w14:numForm w14:val="lining"/>
          <w14:numSpacing w14:val="tabular"/>
        </w:rPr>
        <w:t xml:space="preserve">Withdrawal of projects and return of support due the failure to achieve the targets is, apart from savings in projects, </w:t>
      </w:r>
      <w:r w:rsidR="00F37FB7">
        <w:rPr>
          <w:sz w:val="22"/>
          <w14:numForm w14:val="lining"/>
          <w14:numSpacing w14:val="tabular"/>
        </w:rPr>
        <w:t>another</w:t>
      </w:r>
      <w:r>
        <w:rPr>
          <w:sz w:val="22"/>
          <w14:numForm w14:val="lining"/>
          <w14:numSpacing w14:val="tabular"/>
        </w:rPr>
        <w:t xml:space="preserve"> factor </w:t>
      </w:r>
      <w:r w:rsidR="00F37FB7">
        <w:rPr>
          <w:sz w:val="22"/>
          <w14:numForm w14:val="lining"/>
          <w14:numSpacing w14:val="tabular"/>
        </w:rPr>
        <w:t>leading to</w:t>
      </w:r>
      <w:r>
        <w:rPr>
          <w:sz w:val="22"/>
          <w14:numForm w14:val="lining"/>
          <w14:numSpacing w14:val="tabular"/>
        </w:rPr>
        <w:t xml:space="preserve"> a loss of allocation since the IOP MA will have no time and tools to remedy the negative development in case more funds are released</w:t>
      </w:r>
      <w:r w:rsidR="00F37FB7">
        <w:rPr>
          <w:sz w:val="22"/>
          <w14:numForm w14:val="lining"/>
          <w14:numSpacing w14:val="tabular"/>
        </w:rPr>
        <w:t xml:space="preserve"> unexpectedly</w:t>
      </w:r>
      <w:r>
        <w:rPr>
          <w:sz w:val="22"/>
          <w14:numForm w14:val="lining"/>
          <w14:numSpacing w14:val="tabular"/>
        </w:rPr>
        <w:t>.</w:t>
      </w:r>
    </w:p>
    <w:p w14:paraId="38264839" w14:textId="373E382B" w:rsidR="00747EF4" w:rsidRPr="00526077" w:rsidRDefault="00747EF4" w:rsidP="00747EF4">
      <w:pPr>
        <w:spacing w:after="120"/>
        <w:jc w:val="both"/>
        <w:rPr>
          <w:sz w:val="22"/>
          <w:szCs w:val="22"/>
          <w14:numForm w14:val="lining"/>
          <w14:numSpacing w14:val="tabular"/>
        </w:rPr>
      </w:pPr>
      <w:r>
        <w:rPr>
          <w:sz w:val="22"/>
          <w14:numForm w14:val="lining"/>
          <w14:numSpacing w14:val="tabular"/>
        </w:rPr>
        <w:t>Regular meetings between the main beneficiaries and the IOP MA and CRD representatives will continue to take place, and during the</w:t>
      </w:r>
      <w:r w:rsidR="00F37FB7">
        <w:rPr>
          <w:sz w:val="22"/>
          <w14:numForm w14:val="lining"/>
          <w14:numSpacing w14:val="tabular"/>
        </w:rPr>
        <w:t>se</w:t>
      </w:r>
      <w:r>
        <w:rPr>
          <w:sz w:val="22"/>
          <w14:numForm w14:val="lining"/>
          <w14:numSpacing w14:val="tabular"/>
        </w:rPr>
        <w:t xml:space="preserve"> meetings potential problems faced in individual projects will be consulted and addressed.  </w:t>
      </w:r>
    </w:p>
    <w:p w14:paraId="63C43C72" w14:textId="4E6CEB0F" w:rsidR="00FB7318" w:rsidRPr="00526077" w:rsidRDefault="00FB7318" w:rsidP="00747EF4">
      <w:pPr>
        <w:spacing w:after="120"/>
        <w:jc w:val="both"/>
        <w:rPr>
          <w:sz w:val="22"/>
          <w:szCs w:val="22"/>
          <w14:numForm w14:val="lining"/>
          <w14:numSpacing w14:val="tabular"/>
        </w:rPr>
      </w:pPr>
    </w:p>
    <w:p w14:paraId="4804D0BB" w14:textId="77777777" w:rsidR="00683756" w:rsidRPr="00526077" w:rsidRDefault="00683756" w:rsidP="00683756">
      <w:pPr>
        <w:spacing w:after="120"/>
        <w:jc w:val="both"/>
        <w:rPr>
          <w:sz w:val="22"/>
          <w:szCs w:val="22"/>
          <w14:numForm w14:val="lining"/>
          <w14:numSpacing w14:val="tabular"/>
        </w:rPr>
        <w:sectPr w:rsidR="00683756" w:rsidRPr="00526077" w:rsidSect="00683756">
          <w:pgSz w:w="11907" w:h="16840" w:code="9"/>
          <w:pgMar w:top="1418" w:right="1418" w:bottom="1418" w:left="1418" w:header="709" w:footer="709" w:gutter="0"/>
          <w:cols w:space="708"/>
          <w:docGrid w:linePitch="360"/>
        </w:sectPr>
      </w:pPr>
    </w:p>
    <w:p w14:paraId="10026119" w14:textId="146028AA" w:rsidR="00683756" w:rsidRPr="00526077" w:rsidRDefault="00683756" w:rsidP="00683756">
      <w:pPr>
        <w:spacing w:after="120"/>
        <w:jc w:val="both"/>
        <w:rPr>
          <w:sz w:val="22"/>
          <w:szCs w:val="22"/>
          <w14:numForm w14:val="lining"/>
          <w14:numSpacing w14:val="tabular"/>
        </w:rPr>
      </w:pPr>
    </w:p>
    <w:p w14:paraId="7A4FCAAF" w14:textId="77777777" w:rsidR="00FB7318" w:rsidRPr="00526077" w:rsidRDefault="00FB7318" w:rsidP="00FB7318">
      <w:pPr>
        <w:pStyle w:val="Tabulkanzev"/>
        <w:rPr>
          <w:b w:val="0"/>
          <w:bCs/>
          <w14:numForm w14:val="lining"/>
          <w14:numSpacing w14:val="tabular"/>
        </w:rPr>
      </w:pPr>
      <w:bookmarkStart w:id="221" w:name="_Toc417556929"/>
      <w:bookmarkStart w:id="222" w:name="_Toc420239142"/>
      <w:r>
        <w:rPr>
          <w:rStyle w:val="Siln"/>
          <w14:numForm w14:val="lining"/>
          <w14:numSpacing w14:val="tabular"/>
        </w:rPr>
        <w:t>Cumulative progress at the level of Intervention area 4.1a and 4.1b (in mil. CZK/EUR)</w:t>
      </w:r>
      <w:bookmarkEnd w:id="221"/>
      <w:bookmarkEnd w:id="22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100"/>
        <w:gridCol w:w="936"/>
        <w:gridCol w:w="700"/>
        <w:gridCol w:w="599"/>
        <w:gridCol w:w="780"/>
        <w:gridCol w:w="755"/>
        <w:gridCol w:w="580"/>
        <w:gridCol w:w="585"/>
        <w:gridCol w:w="780"/>
        <w:gridCol w:w="700"/>
        <w:gridCol w:w="580"/>
        <w:gridCol w:w="564"/>
        <w:gridCol w:w="700"/>
        <w:gridCol w:w="580"/>
        <w:gridCol w:w="564"/>
        <w:gridCol w:w="700"/>
        <w:gridCol w:w="522"/>
        <w:gridCol w:w="622"/>
        <w:gridCol w:w="700"/>
        <w:gridCol w:w="500"/>
        <w:gridCol w:w="597"/>
      </w:tblGrid>
      <w:tr w:rsidR="009001BF" w:rsidRPr="00526077" w14:paraId="4D18C688" w14:textId="77777777" w:rsidTr="00260FC2">
        <w:trPr>
          <w:trHeight w:val="750"/>
        </w:trPr>
        <w:tc>
          <w:tcPr>
            <w:tcW w:w="274" w:type="pct"/>
            <w:vMerge w:val="restart"/>
            <w:shd w:val="clear" w:color="auto" w:fill="B8CCE4" w:themeFill="accent1" w:themeFillTint="66"/>
            <w:vAlign w:val="center"/>
            <w:hideMark/>
          </w:tcPr>
          <w:p w14:paraId="66F6D260" w14:textId="77777777" w:rsidR="009001BF" w:rsidRPr="00526077" w:rsidRDefault="009001BF" w:rsidP="009001BF">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shd w:val="clear" w:color="auto" w:fill="B8CCE4" w:themeFill="accent1" w:themeFillTint="66"/>
            <w:vAlign w:val="bottom"/>
            <w:hideMark/>
          </w:tcPr>
          <w:p w14:paraId="25F194A8" w14:textId="77777777" w:rsidR="009001BF" w:rsidRPr="00526077" w:rsidRDefault="009001BF" w:rsidP="009001BF">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shd w:val="clear" w:color="auto" w:fill="B8CCE4" w:themeFill="accent1" w:themeFillTint="66"/>
            <w:vAlign w:val="center"/>
            <w:hideMark/>
          </w:tcPr>
          <w:p w14:paraId="3FE0AB1A" w14:textId="36815915" w:rsidR="009001BF" w:rsidRPr="00526077" w:rsidRDefault="009001BF" w:rsidP="009001BF">
            <w:pPr>
              <w:jc w:val="center"/>
              <w:rPr>
                <w:b/>
                <w:bCs/>
                <w:color w:val="000000"/>
                <w:sz w:val="18"/>
                <w:szCs w:val="18"/>
                <w14:numForm w14:val="lining"/>
                <w14:numSpacing w14:val="tabular"/>
              </w:rPr>
            </w:pPr>
            <w:r>
              <w:rPr>
                <w:b/>
                <w:color w:val="000000"/>
                <w:sz w:val="18"/>
                <w14:numForm w14:val="lining"/>
                <w14:numSpacing w14:val="tabular"/>
              </w:rPr>
              <w:t>Total allocation for 2007–2013</w:t>
            </w:r>
            <w:r>
              <w:rPr>
                <w:rStyle w:val="Znakapoznpodarou"/>
                <w:b/>
                <w:color w:val="000000"/>
                <w:sz w:val="18"/>
                <w14:numForm w14:val="lining"/>
                <w14:numSpacing w14:val="tabular"/>
              </w:rPr>
              <w:footnoteReference w:id="8"/>
            </w:r>
          </w:p>
        </w:tc>
        <w:tc>
          <w:tcPr>
            <w:tcW w:w="919" w:type="pct"/>
            <w:gridSpan w:val="4"/>
            <w:shd w:val="clear" w:color="auto" w:fill="B8CCE4" w:themeFill="accent1" w:themeFillTint="66"/>
            <w:vAlign w:val="center"/>
            <w:hideMark/>
          </w:tcPr>
          <w:p w14:paraId="2910D585" w14:textId="77777777" w:rsidR="009001BF" w:rsidRPr="00526077" w:rsidRDefault="009001BF" w:rsidP="009001BF">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shd w:val="clear" w:color="auto" w:fill="B8CCE4" w:themeFill="accent1" w:themeFillTint="66"/>
            <w:vAlign w:val="center"/>
            <w:hideMark/>
          </w:tcPr>
          <w:p w14:paraId="05DC1754" w14:textId="77777777" w:rsidR="009001BF" w:rsidRPr="00526077" w:rsidRDefault="009001BF" w:rsidP="009001BF">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shd w:val="clear" w:color="auto" w:fill="B8CCE4" w:themeFill="accent1" w:themeFillTint="66"/>
            <w:vAlign w:val="center"/>
            <w:hideMark/>
          </w:tcPr>
          <w:p w14:paraId="677793FB" w14:textId="77777777" w:rsidR="009001BF" w:rsidRPr="00526077" w:rsidRDefault="009001BF" w:rsidP="009001BF">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shd w:val="clear" w:color="auto" w:fill="B8CCE4" w:themeFill="accent1" w:themeFillTint="66"/>
            <w:vAlign w:val="center"/>
            <w:hideMark/>
          </w:tcPr>
          <w:p w14:paraId="7174F34D" w14:textId="77777777" w:rsidR="009001BF" w:rsidRPr="00526077" w:rsidRDefault="009001BF" w:rsidP="009001BF">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shd w:val="clear" w:color="auto" w:fill="B8CCE4" w:themeFill="accent1" w:themeFillTint="66"/>
            <w:vAlign w:val="center"/>
            <w:hideMark/>
          </w:tcPr>
          <w:p w14:paraId="2EA6B920" w14:textId="77777777" w:rsidR="009001BF" w:rsidRPr="00526077" w:rsidRDefault="009001BF" w:rsidP="009001BF">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9001BF" w:rsidRPr="00526077" w14:paraId="14219767" w14:textId="77777777" w:rsidTr="003B1D2C">
        <w:trPr>
          <w:trHeight w:val="225"/>
        </w:trPr>
        <w:tc>
          <w:tcPr>
            <w:tcW w:w="274" w:type="pct"/>
            <w:vMerge/>
            <w:shd w:val="clear" w:color="auto" w:fill="B8CCE4" w:themeFill="accent1" w:themeFillTint="66"/>
            <w:vAlign w:val="center"/>
            <w:hideMark/>
          </w:tcPr>
          <w:p w14:paraId="4A853B4D" w14:textId="77777777" w:rsidR="009001BF" w:rsidRPr="00526077" w:rsidRDefault="009001BF" w:rsidP="009001BF">
            <w:pPr>
              <w:rPr>
                <w:b/>
                <w:bCs/>
                <w:color w:val="000000"/>
                <w:sz w:val="18"/>
                <w:szCs w:val="18"/>
                <w14:numForm w14:val="lining"/>
                <w14:numSpacing w14:val="tabular"/>
              </w:rPr>
            </w:pPr>
          </w:p>
        </w:tc>
        <w:tc>
          <w:tcPr>
            <w:tcW w:w="348" w:type="pct"/>
            <w:vMerge w:val="restart"/>
            <w:shd w:val="clear" w:color="auto" w:fill="B8CCE4" w:themeFill="accent1" w:themeFillTint="66"/>
            <w:vAlign w:val="center"/>
            <w:hideMark/>
          </w:tcPr>
          <w:p w14:paraId="7440E863"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shd w:val="clear" w:color="auto" w:fill="B8CCE4" w:themeFill="accent1" w:themeFillTint="66"/>
            <w:vAlign w:val="center"/>
            <w:hideMark/>
          </w:tcPr>
          <w:p w14:paraId="792021FC"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shd w:val="clear" w:color="auto" w:fill="B8CCE4" w:themeFill="accent1" w:themeFillTint="66"/>
            <w:vAlign w:val="center"/>
            <w:hideMark/>
          </w:tcPr>
          <w:p w14:paraId="60C4C2B2"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776E1422"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shd w:val="clear" w:color="auto" w:fill="B8CCE4" w:themeFill="accent1" w:themeFillTint="66"/>
            <w:vAlign w:val="center"/>
            <w:hideMark/>
          </w:tcPr>
          <w:p w14:paraId="550744A7"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12E18E84"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72251B3E"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149309B2"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shd w:val="clear" w:color="auto" w:fill="B8CCE4" w:themeFill="accent1" w:themeFillTint="66"/>
            <w:vAlign w:val="center"/>
            <w:hideMark/>
          </w:tcPr>
          <w:p w14:paraId="67E7A1FE"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3C3E6D2F"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41EF6ABB"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18DE6CCA"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28004798"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2DC74D44"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51EBE246"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61547696"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00564C8F"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09C3CB4A"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shd w:val="clear" w:color="auto" w:fill="B8CCE4" w:themeFill="accent1" w:themeFillTint="66"/>
            <w:vAlign w:val="center"/>
            <w:hideMark/>
          </w:tcPr>
          <w:p w14:paraId="375A9859"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2993549B"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mil. EUR</w:t>
            </w:r>
          </w:p>
        </w:tc>
      </w:tr>
      <w:tr w:rsidR="009001BF" w:rsidRPr="00526077" w14:paraId="33FF54F7" w14:textId="77777777" w:rsidTr="003B1D2C">
        <w:trPr>
          <w:trHeight w:val="240"/>
        </w:trPr>
        <w:tc>
          <w:tcPr>
            <w:tcW w:w="274" w:type="pct"/>
            <w:vMerge/>
            <w:shd w:val="clear" w:color="auto" w:fill="B8CCE4" w:themeFill="accent1" w:themeFillTint="66"/>
            <w:vAlign w:val="center"/>
            <w:hideMark/>
          </w:tcPr>
          <w:p w14:paraId="67B9FCC5" w14:textId="77777777" w:rsidR="009001BF" w:rsidRPr="00526077" w:rsidRDefault="009001BF" w:rsidP="009001BF">
            <w:pPr>
              <w:rPr>
                <w:b/>
                <w:bCs/>
                <w:color w:val="000000"/>
                <w:sz w:val="18"/>
                <w:szCs w:val="18"/>
                <w14:numForm w14:val="lining"/>
                <w14:numSpacing w14:val="tabular"/>
              </w:rPr>
            </w:pPr>
          </w:p>
        </w:tc>
        <w:tc>
          <w:tcPr>
            <w:tcW w:w="348" w:type="pct"/>
            <w:vMerge/>
            <w:shd w:val="clear" w:color="auto" w:fill="B8CCE4" w:themeFill="accent1" w:themeFillTint="66"/>
            <w:vAlign w:val="center"/>
            <w:hideMark/>
          </w:tcPr>
          <w:p w14:paraId="6522EDCD" w14:textId="77777777" w:rsidR="009001BF" w:rsidRPr="00526077" w:rsidRDefault="009001BF" w:rsidP="003B1D2C">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0809C252" w14:textId="5BBAE093"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a</w:t>
            </w:r>
          </w:p>
        </w:tc>
        <w:tc>
          <w:tcPr>
            <w:tcW w:w="236" w:type="pct"/>
            <w:vMerge/>
            <w:shd w:val="clear" w:color="auto" w:fill="B8CCE4" w:themeFill="accent1" w:themeFillTint="66"/>
            <w:vAlign w:val="center"/>
            <w:hideMark/>
          </w:tcPr>
          <w:p w14:paraId="79706607" w14:textId="77777777" w:rsidR="009001BF" w:rsidRPr="00526077" w:rsidRDefault="009001BF" w:rsidP="003B1D2C">
            <w:pPr>
              <w:jc w:val="center"/>
              <w:rPr>
                <w:b/>
                <w:bCs/>
                <w:color w:val="000000"/>
                <w:sz w:val="18"/>
                <w:szCs w:val="18"/>
                <w14:numForm w14:val="lining"/>
                <w14:numSpacing w14:val="tabular"/>
              </w:rPr>
            </w:pPr>
          </w:p>
        </w:tc>
        <w:tc>
          <w:tcPr>
            <w:tcW w:w="189" w:type="pct"/>
            <w:shd w:val="clear" w:color="auto" w:fill="B8CCE4" w:themeFill="accent1" w:themeFillTint="66"/>
            <w:vAlign w:val="center"/>
            <w:hideMark/>
          </w:tcPr>
          <w:p w14:paraId="68071B1E"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shd w:val="clear" w:color="auto" w:fill="B8CCE4" w:themeFill="accent1" w:themeFillTint="66"/>
            <w:vAlign w:val="center"/>
            <w:hideMark/>
          </w:tcPr>
          <w:p w14:paraId="73A84269" w14:textId="6457AA57" w:rsidR="009001BF" w:rsidRPr="00526077" w:rsidRDefault="00F37FB7" w:rsidP="003B1D2C">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shd w:val="clear" w:color="auto" w:fill="B8CCE4" w:themeFill="accent1" w:themeFillTint="66"/>
            <w:vAlign w:val="center"/>
            <w:hideMark/>
          </w:tcPr>
          <w:p w14:paraId="1908A14B"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shd w:val="clear" w:color="auto" w:fill="B8CCE4" w:themeFill="accent1" w:themeFillTint="66"/>
            <w:vAlign w:val="center"/>
            <w:hideMark/>
          </w:tcPr>
          <w:p w14:paraId="7B208A57" w14:textId="77777777" w:rsidR="009001BF" w:rsidRPr="00526077" w:rsidRDefault="009001BF" w:rsidP="003B1D2C">
            <w:pPr>
              <w:jc w:val="center"/>
              <w:rPr>
                <w:b/>
                <w:bCs/>
                <w:color w:val="000000"/>
                <w:sz w:val="18"/>
                <w:szCs w:val="18"/>
                <w14:numForm w14:val="lining"/>
                <w14:numSpacing w14:val="tabular"/>
              </w:rPr>
            </w:pPr>
          </w:p>
        </w:tc>
        <w:tc>
          <w:tcPr>
            <w:tcW w:w="189" w:type="pct"/>
            <w:shd w:val="clear" w:color="auto" w:fill="B8CCE4" w:themeFill="accent1" w:themeFillTint="66"/>
            <w:vAlign w:val="center"/>
            <w:hideMark/>
          </w:tcPr>
          <w:p w14:paraId="2A68327A"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shd w:val="clear" w:color="auto" w:fill="B8CCE4" w:themeFill="accent1" w:themeFillTint="66"/>
            <w:vAlign w:val="center"/>
            <w:hideMark/>
          </w:tcPr>
          <w:p w14:paraId="7A654A5C"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shd w:val="clear" w:color="auto" w:fill="B8CCE4" w:themeFill="accent1" w:themeFillTint="66"/>
            <w:vAlign w:val="center"/>
            <w:hideMark/>
          </w:tcPr>
          <w:p w14:paraId="1AE295AC" w14:textId="2B463B66"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e/a</w:t>
            </w:r>
          </w:p>
        </w:tc>
        <w:tc>
          <w:tcPr>
            <w:tcW w:w="236" w:type="pct"/>
            <w:vMerge/>
            <w:shd w:val="clear" w:color="auto" w:fill="B8CCE4" w:themeFill="accent1" w:themeFillTint="66"/>
            <w:vAlign w:val="center"/>
            <w:hideMark/>
          </w:tcPr>
          <w:p w14:paraId="0194B0B2" w14:textId="77777777" w:rsidR="009001BF" w:rsidRPr="00526077" w:rsidRDefault="009001BF" w:rsidP="003B1D2C">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404B3B89" w14:textId="63DC89E7" w:rsidR="009001BF" w:rsidRPr="00526077" w:rsidRDefault="00F37FB7" w:rsidP="003B1D2C">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shd w:val="clear" w:color="auto" w:fill="B8CCE4" w:themeFill="accent1" w:themeFillTint="66"/>
            <w:vAlign w:val="center"/>
            <w:hideMark/>
          </w:tcPr>
          <w:p w14:paraId="2137CA51" w14:textId="40618348"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f/a</w:t>
            </w:r>
          </w:p>
        </w:tc>
        <w:tc>
          <w:tcPr>
            <w:tcW w:w="236" w:type="pct"/>
            <w:vMerge/>
            <w:shd w:val="clear" w:color="auto" w:fill="B8CCE4" w:themeFill="accent1" w:themeFillTint="66"/>
            <w:vAlign w:val="center"/>
            <w:hideMark/>
          </w:tcPr>
          <w:p w14:paraId="745958AB" w14:textId="77777777" w:rsidR="009001BF" w:rsidRPr="00526077" w:rsidRDefault="009001BF" w:rsidP="003B1D2C">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22AB90C2"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shd w:val="clear" w:color="auto" w:fill="B8CCE4" w:themeFill="accent1" w:themeFillTint="66"/>
            <w:vAlign w:val="center"/>
            <w:hideMark/>
          </w:tcPr>
          <w:p w14:paraId="2ADD26E3" w14:textId="77F64914"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g/a</w:t>
            </w:r>
          </w:p>
        </w:tc>
        <w:tc>
          <w:tcPr>
            <w:tcW w:w="236" w:type="pct"/>
            <w:vMerge/>
            <w:shd w:val="clear" w:color="auto" w:fill="B8CCE4" w:themeFill="accent1" w:themeFillTint="66"/>
            <w:vAlign w:val="center"/>
            <w:hideMark/>
          </w:tcPr>
          <w:p w14:paraId="0129A617" w14:textId="77777777" w:rsidR="009001BF" w:rsidRPr="00526077" w:rsidRDefault="009001BF" w:rsidP="003B1D2C">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35D568BE" w14:textId="77777777"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shd w:val="clear" w:color="auto" w:fill="B8CCE4" w:themeFill="accent1" w:themeFillTint="66"/>
            <w:vAlign w:val="center"/>
            <w:hideMark/>
          </w:tcPr>
          <w:p w14:paraId="57201731" w14:textId="3E5E81FF" w:rsidR="009001BF" w:rsidRPr="00526077" w:rsidRDefault="009001BF" w:rsidP="003B1D2C">
            <w:pPr>
              <w:jc w:val="center"/>
              <w:rPr>
                <w:b/>
                <w:bCs/>
                <w:color w:val="000000"/>
                <w:sz w:val="18"/>
                <w:szCs w:val="18"/>
                <w14:numForm w14:val="lining"/>
                <w14:numSpacing w14:val="tabular"/>
              </w:rPr>
            </w:pPr>
            <w:r>
              <w:rPr>
                <w:b/>
                <w:color w:val="000000"/>
                <w:sz w:val="18"/>
                <w14:numForm w14:val="lining"/>
                <w14:numSpacing w14:val="tabular"/>
              </w:rPr>
              <w:t>h/a</w:t>
            </w:r>
          </w:p>
        </w:tc>
        <w:tc>
          <w:tcPr>
            <w:tcW w:w="236" w:type="pct"/>
            <w:vMerge/>
            <w:shd w:val="clear" w:color="auto" w:fill="B8CCE4" w:themeFill="accent1" w:themeFillTint="66"/>
            <w:vAlign w:val="center"/>
            <w:hideMark/>
          </w:tcPr>
          <w:p w14:paraId="052693C3" w14:textId="77777777" w:rsidR="009001BF" w:rsidRPr="00526077" w:rsidRDefault="009001BF" w:rsidP="003B1D2C">
            <w:pPr>
              <w:jc w:val="center"/>
              <w:rPr>
                <w:b/>
                <w:bCs/>
                <w:color w:val="000000"/>
                <w:sz w:val="18"/>
                <w:szCs w:val="18"/>
                <w14:numForm w14:val="lining"/>
                <w14:numSpacing w14:val="tabular"/>
              </w:rPr>
            </w:pPr>
          </w:p>
        </w:tc>
      </w:tr>
      <w:tr w:rsidR="009001BF" w:rsidRPr="00526077" w14:paraId="007A692F" w14:textId="77777777" w:rsidTr="00260FC2">
        <w:trPr>
          <w:trHeight w:val="225"/>
        </w:trPr>
        <w:tc>
          <w:tcPr>
            <w:tcW w:w="274" w:type="pct"/>
            <w:vMerge w:val="restart"/>
            <w:shd w:val="clear" w:color="000000" w:fill="FFFFFF"/>
            <w:vAlign w:val="center"/>
            <w:hideMark/>
          </w:tcPr>
          <w:p w14:paraId="656B5940" w14:textId="77777777" w:rsidR="009001BF" w:rsidRPr="00526077" w:rsidRDefault="009001BF" w:rsidP="00CF1793">
            <w:pPr>
              <w:jc w:val="center"/>
              <w:rPr>
                <w:color w:val="000000"/>
                <w:sz w:val="16"/>
                <w:szCs w:val="16"/>
                <w14:numForm w14:val="lining"/>
                <w14:numSpacing w14:val="tabular"/>
              </w:rPr>
            </w:pPr>
            <w:r>
              <w:rPr>
                <w:color w:val="000000"/>
                <w:sz w:val="16"/>
                <w14:numForm w14:val="lining"/>
                <w14:numSpacing w14:val="tabular"/>
              </w:rPr>
              <w:t>4.1a</w:t>
            </w:r>
          </w:p>
        </w:tc>
        <w:tc>
          <w:tcPr>
            <w:tcW w:w="348" w:type="pct"/>
            <w:shd w:val="clear" w:color="000000" w:fill="FFFFFF"/>
            <w:vAlign w:val="center"/>
            <w:hideMark/>
          </w:tcPr>
          <w:p w14:paraId="624BDE10"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2014/10/03</w:t>
            </w:r>
          </w:p>
        </w:tc>
        <w:tc>
          <w:tcPr>
            <w:tcW w:w="257" w:type="pct"/>
            <w:shd w:val="clear" w:color="000000" w:fill="FFFFFF"/>
            <w:noWrap/>
            <w:vAlign w:val="center"/>
            <w:hideMark/>
          </w:tcPr>
          <w:p w14:paraId="139308A5"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1,609.53</w:t>
            </w:r>
          </w:p>
        </w:tc>
        <w:tc>
          <w:tcPr>
            <w:tcW w:w="236" w:type="pct"/>
            <w:shd w:val="clear" w:color="000000" w:fill="FFFFFF"/>
            <w:noWrap/>
            <w:vAlign w:val="center"/>
            <w:hideMark/>
          </w:tcPr>
          <w:p w14:paraId="0ABF6CF3"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60.57</w:t>
            </w:r>
          </w:p>
        </w:tc>
        <w:tc>
          <w:tcPr>
            <w:tcW w:w="189" w:type="pct"/>
            <w:shd w:val="clear" w:color="000000" w:fill="FFFFFF"/>
            <w:vAlign w:val="center"/>
            <w:hideMark/>
          </w:tcPr>
          <w:p w14:paraId="6CC352E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112</w:t>
            </w:r>
          </w:p>
        </w:tc>
        <w:tc>
          <w:tcPr>
            <w:tcW w:w="284" w:type="pct"/>
            <w:shd w:val="clear" w:color="000000" w:fill="FFFFFF"/>
            <w:noWrap/>
            <w:vAlign w:val="center"/>
            <w:hideMark/>
          </w:tcPr>
          <w:p w14:paraId="1C517E8E"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3,969.61</w:t>
            </w:r>
          </w:p>
        </w:tc>
        <w:tc>
          <w:tcPr>
            <w:tcW w:w="209" w:type="pct"/>
            <w:shd w:val="clear" w:color="000000" w:fill="FFFFFF"/>
            <w:noWrap/>
            <w:vAlign w:val="center"/>
            <w:hideMark/>
          </w:tcPr>
          <w:p w14:paraId="7D70DE6E"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246.63</w:t>
            </w:r>
          </w:p>
        </w:tc>
        <w:tc>
          <w:tcPr>
            <w:tcW w:w="236" w:type="pct"/>
            <w:shd w:val="clear" w:color="000000" w:fill="FFFFFF"/>
            <w:noWrap/>
            <w:vAlign w:val="center"/>
            <w:hideMark/>
          </w:tcPr>
          <w:p w14:paraId="6E1221C9"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146.26</w:t>
            </w:r>
          </w:p>
        </w:tc>
        <w:tc>
          <w:tcPr>
            <w:tcW w:w="189" w:type="pct"/>
            <w:shd w:val="clear" w:color="000000" w:fill="FFFFFF"/>
            <w:noWrap/>
            <w:vAlign w:val="center"/>
            <w:hideMark/>
          </w:tcPr>
          <w:p w14:paraId="48A71793"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37</w:t>
            </w:r>
          </w:p>
        </w:tc>
        <w:tc>
          <w:tcPr>
            <w:tcW w:w="257" w:type="pct"/>
            <w:shd w:val="clear" w:color="000000" w:fill="FFFFFF"/>
            <w:noWrap/>
            <w:vAlign w:val="center"/>
            <w:hideMark/>
          </w:tcPr>
          <w:p w14:paraId="4D405079"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1,462.63</w:t>
            </w:r>
          </w:p>
        </w:tc>
        <w:tc>
          <w:tcPr>
            <w:tcW w:w="209" w:type="pct"/>
            <w:shd w:val="clear" w:color="000000" w:fill="FFFFFF"/>
            <w:noWrap/>
            <w:vAlign w:val="center"/>
            <w:hideMark/>
          </w:tcPr>
          <w:p w14:paraId="375C0547"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90.87</w:t>
            </w:r>
          </w:p>
        </w:tc>
        <w:tc>
          <w:tcPr>
            <w:tcW w:w="236" w:type="pct"/>
            <w:shd w:val="clear" w:color="000000" w:fill="FFFFFF"/>
            <w:noWrap/>
            <w:vAlign w:val="center"/>
            <w:hideMark/>
          </w:tcPr>
          <w:p w14:paraId="60434E08"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55.21</w:t>
            </w:r>
          </w:p>
        </w:tc>
        <w:tc>
          <w:tcPr>
            <w:tcW w:w="257" w:type="pct"/>
            <w:shd w:val="clear" w:color="000000" w:fill="FFFFFF"/>
            <w:noWrap/>
            <w:vAlign w:val="center"/>
            <w:hideMark/>
          </w:tcPr>
          <w:p w14:paraId="11156F90"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842.93</w:t>
            </w:r>
          </w:p>
        </w:tc>
        <w:tc>
          <w:tcPr>
            <w:tcW w:w="209" w:type="pct"/>
            <w:shd w:val="clear" w:color="000000" w:fill="FFFFFF"/>
            <w:noWrap/>
            <w:vAlign w:val="center"/>
            <w:hideMark/>
          </w:tcPr>
          <w:p w14:paraId="7E6594F1"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52.37</w:t>
            </w:r>
          </w:p>
        </w:tc>
        <w:tc>
          <w:tcPr>
            <w:tcW w:w="236" w:type="pct"/>
            <w:shd w:val="clear" w:color="000000" w:fill="FFFFFF"/>
            <w:noWrap/>
            <w:vAlign w:val="center"/>
            <w:hideMark/>
          </w:tcPr>
          <w:p w14:paraId="1A0FD325"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32.73</w:t>
            </w:r>
          </w:p>
        </w:tc>
        <w:tc>
          <w:tcPr>
            <w:tcW w:w="257" w:type="pct"/>
            <w:shd w:val="clear" w:color="000000" w:fill="FFFFFF"/>
            <w:noWrap/>
            <w:vAlign w:val="center"/>
            <w:hideMark/>
          </w:tcPr>
          <w:p w14:paraId="6C23F400"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796.80</w:t>
            </w:r>
          </w:p>
        </w:tc>
        <w:tc>
          <w:tcPr>
            <w:tcW w:w="209" w:type="pct"/>
            <w:shd w:val="clear" w:color="000000" w:fill="FFFFFF"/>
            <w:noWrap/>
            <w:vAlign w:val="center"/>
            <w:hideMark/>
          </w:tcPr>
          <w:p w14:paraId="3A54A1B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49.51</w:t>
            </w:r>
          </w:p>
        </w:tc>
        <w:tc>
          <w:tcPr>
            <w:tcW w:w="236" w:type="pct"/>
            <w:shd w:val="clear" w:color="000000" w:fill="FFFFFF"/>
            <w:noWrap/>
            <w:vAlign w:val="center"/>
            <w:hideMark/>
          </w:tcPr>
          <w:p w14:paraId="5BCD54D4"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31.06</w:t>
            </w:r>
          </w:p>
        </w:tc>
        <w:tc>
          <w:tcPr>
            <w:tcW w:w="257" w:type="pct"/>
            <w:shd w:val="clear" w:color="000000" w:fill="FFFFFF"/>
            <w:noWrap/>
            <w:vAlign w:val="center"/>
            <w:hideMark/>
          </w:tcPr>
          <w:p w14:paraId="6F3C374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720.43</w:t>
            </w:r>
          </w:p>
        </w:tc>
        <w:tc>
          <w:tcPr>
            <w:tcW w:w="176" w:type="pct"/>
            <w:shd w:val="clear" w:color="000000" w:fill="FFFFFF"/>
            <w:noWrap/>
            <w:vAlign w:val="center"/>
            <w:hideMark/>
          </w:tcPr>
          <w:p w14:paraId="7422B9E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44.76</w:t>
            </w:r>
          </w:p>
        </w:tc>
        <w:tc>
          <w:tcPr>
            <w:tcW w:w="236" w:type="pct"/>
            <w:shd w:val="clear" w:color="000000" w:fill="FFFFFF"/>
            <w:noWrap/>
            <w:vAlign w:val="center"/>
            <w:hideMark/>
          </w:tcPr>
          <w:p w14:paraId="7343860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28.18</w:t>
            </w:r>
          </w:p>
        </w:tc>
      </w:tr>
      <w:tr w:rsidR="009001BF" w:rsidRPr="00526077" w14:paraId="774F9E41" w14:textId="77777777" w:rsidTr="00260FC2">
        <w:trPr>
          <w:trHeight w:val="225"/>
        </w:trPr>
        <w:tc>
          <w:tcPr>
            <w:tcW w:w="274" w:type="pct"/>
            <w:vMerge/>
            <w:vAlign w:val="center"/>
            <w:hideMark/>
          </w:tcPr>
          <w:p w14:paraId="7321D60F" w14:textId="77777777" w:rsidR="009001BF" w:rsidRPr="00526077" w:rsidRDefault="009001BF" w:rsidP="00CF1793">
            <w:pPr>
              <w:jc w:val="center"/>
              <w:rPr>
                <w:color w:val="000000"/>
                <w:sz w:val="16"/>
                <w:szCs w:val="16"/>
                <w14:numForm w14:val="lining"/>
                <w14:numSpacing w14:val="tabular"/>
              </w:rPr>
            </w:pPr>
          </w:p>
        </w:tc>
        <w:tc>
          <w:tcPr>
            <w:tcW w:w="348" w:type="pct"/>
            <w:shd w:val="clear" w:color="000000" w:fill="FFFFFF"/>
            <w:vAlign w:val="center"/>
            <w:hideMark/>
          </w:tcPr>
          <w:p w14:paraId="741E012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2015/04/17</w:t>
            </w:r>
          </w:p>
        </w:tc>
        <w:tc>
          <w:tcPr>
            <w:tcW w:w="257" w:type="pct"/>
            <w:shd w:val="clear" w:color="000000" w:fill="FFFFFF"/>
            <w:noWrap/>
            <w:vAlign w:val="center"/>
            <w:hideMark/>
          </w:tcPr>
          <w:p w14:paraId="3E1FE6CD"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1,609.36</w:t>
            </w:r>
          </w:p>
        </w:tc>
        <w:tc>
          <w:tcPr>
            <w:tcW w:w="236" w:type="pct"/>
            <w:shd w:val="clear" w:color="000000" w:fill="FFFFFF"/>
            <w:noWrap/>
            <w:vAlign w:val="center"/>
            <w:hideMark/>
          </w:tcPr>
          <w:p w14:paraId="68E61D03"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60.57</w:t>
            </w:r>
          </w:p>
        </w:tc>
        <w:tc>
          <w:tcPr>
            <w:tcW w:w="189" w:type="pct"/>
            <w:shd w:val="clear" w:color="000000" w:fill="FFFFFF"/>
            <w:vAlign w:val="center"/>
            <w:hideMark/>
          </w:tcPr>
          <w:p w14:paraId="5EF3F46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113</w:t>
            </w:r>
          </w:p>
        </w:tc>
        <w:tc>
          <w:tcPr>
            <w:tcW w:w="284" w:type="pct"/>
            <w:shd w:val="clear" w:color="000000" w:fill="FFFFFF"/>
            <w:noWrap/>
            <w:vAlign w:val="center"/>
            <w:hideMark/>
          </w:tcPr>
          <w:p w14:paraId="4FF4C87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3,970.60</w:t>
            </w:r>
          </w:p>
        </w:tc>
        <w:tc>
          <w:tcPr>
            <w:tcW w:w="209" w:type="pct"/>
            <w:shd w:val="clear" w:color="000000" w:fill="FFFFFF"/>
            <w:noWrap/>
            <w:vAlign w:val="center"/>
            <w:hideMark/>
          </w:tcPr>
          <w:p w14:paraId="7CBC943D"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246.72</w:t>
            </w:r>
          </w:p>
        </w:tc>
        <w:tc>
          <w:tcPr>
            <w:tcW w:w="236" w:type="pct"/>
            <w:shd w:val="clear" w:color="000000" w:fill="FFFFFF"/>
            <w:noWrap/>
            <w:vAlign w:val="center"/>
            <w:hideMark/>
          </w:tcPr>
          <w:p w14:paraId="698FDBC6"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146.52</w:t>
            </w:r>
          </w:p>
        </w:tc>
        <w:tc>
          <w:tcPr>
            <w:tcW w:w="189" w:type="pct"/>
            <w:shd w:val="clear" w:color="000000" w:fill="FFFFFF"/>
            <w:noWrap/>
            <w:vAlign w:val="center"/>
            <w:hideMark/>
          </w:tcPr>
          <w:p w14:paraId="4EEF1F42"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42</w:t>
            </w:r>
          </w:p>
        </w:tc>
        <w:tc>
          <w:tcPr>
            <w:tcW w:w="257" w:type="pct"/>
            <w:shd w:val="clear" w:color="000000" w:fill="FFFFFF"/>
            <w:noWrap/>
            <w:vAlign w:val="center"/>
            <w:hideMark/>
          </w:tcPr>
          <w:p w14:paraId="468F0922"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1,504.38</w:t>
            </w:r>
          </w:p>
        </w:tc>
        <w:tc>
          <w:tcPr>
            <w:tcW w:w="209" w:type="pct"/>
            <w:shd w:val="clear" w:color="000000" w:fill="FFFFFF"/>
            <w:noWrap/>
            <w:vAlign w:val="center"/>
            <w:hideMark/>
          </w:tcPr>
          <w:p w14:paraId="785E353D"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93.48</w:t>
            </w:r>
          </w:p>
        </w:tc>
        <w:tc>
          <w:tcPr>
            <w:tcW w:w="236" w:type="pct"/>
            <w:shd w:val="clear" w:color="000000" w:fill="FFFFFF"/>
            <w:noWrap/>
            <w:vAlign w:val="center"/>
            <w:hideMark/>
          </w:tcPr>
          <w:p w14:paraId="512D67D6"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56.71</w:t>
            </w:r>
          </w:p>
        </w:tc>
        <w:tc>
          <w:tcPr>
            <w:tcW w:w="257" w:type="pct"/>
            <w:shd w:val="clear" w:color="000000" w:fill="FFFFFF"/>
            <w:noWrap/>
            <w:vAlign w:val="center"/>
            <w:hideMark/>
          </w:tcPr>
          <w:p w14:paraId="55F54E30"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1,111.67</w:t>
            </w:r>
          </w:p>
        </w:tc>
        <w:tc>
          <w:tcPr>
            <w:tcW w:w="209" w:type="pct"/>
            <w:shd w:val="clear" w:color="000000" w:fill="FFFFFF"/>
            <w:noWrap/>
            <w:vAlign w:val="center"/>
            <w:hideMark/>
          </w:tcPr>
          <w:p w14:paraId="3EC57249"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69.08</w:t>
            </w:r>
          </w:p>
        </w:tc>
        <w:tc>
          <w:tcPr>
            <w:tcW w:w="236" w:type="pct"/>
            <w:shd w:val="clear" w:color="000000" w:fill="FFFFFF"/>
            <w:noWrap/>
            <w:vAlign w:val="center"/>
            <w:hideMark/>
          </w:tcPr>
          <w:p w14:paraId="37BE351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42.45</w:t>
            </w:r>
          </w:p>
        </w:tc>
        <w:tc>
          <w:tcPr>
            <w:tcW w:w="257" w:type="pct"/>
            <w:shd w:val="clear" w:color="000000" w:fill="FFFFFF"/>
            <w:noWrap/>
            <w:vAlign w:val="center"/>
            <w:hideMark/>
          </w:tcPr>
          <w:p w14:paraId="17083DCE"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1,033.42</w:t>
            </w:r>
          </w:p>
        </w:tc>
        <w:tc>
          <w:tcPr>
            <w:tcW w:w="209" w:type="pct"/>
            <w:shd w:val="clear" w:color="000000" w:fill="FFFFFF"/>
            <w:noWrap/>
            <w:vAlign w:val="center"/>
            <w:hideMark/>
          </w:tcPr>
          <w:p w14:paraId="3237B804"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64.21</w:t>
            </w:r>
          </w:p>
        </w:tc>
        <w:tc>
          <w:tcPr>
            <w:tcW w:w="236" w:type="pct"/>
            <w:shd w:val="clear" w:color="000000" w:fill="FFFFFF"/>
            <w:noWrap/>
            <w:vAlign w:val="center"/>
            <w:hideMark/>
          </w:tcPr>
          <w:p w14:paraId="1E9B436D"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39.60</w:t>
            </w:r>
          </w:p>
        </w:tc>
        <w:tc>
          <w:tcPr>
            <w:tcW w:w="257" w:type="pct"/>
            <w:shd w:val="clear" w:color="000000" w:fill="FFFFFF"/>
            <w:noWrap/>
            <w:vAlign w:val="center"/>
            <w:hideMark/>
          </w:tcPr>
          <w:p w14:paraId="45767B7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1,019.80</w:t>
            </w:r>
          </w:p>
        </w:tc>
        <w:tc>
          <w:tcPr>
            <w:tcW w:w="176" w:type="pct"/>
            <w:shd w:val="clear" w:color="000000" w:fill="FFFFFF"/>
            <w:noWrap/>
            <w:vAlign w:val="center"/>
            <w:hideMark/>
          </w:tcPr>
          <w:p w14:paraId="6D6C9B3D"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63.37</w:t>
            </w:r>
          </w:p>
        </w:tc>
        <w:tc>
          <w:tcPr>
            <w:tcW w:w="236" w:type="pct"/>
            <w:shd w:val="clear" w:color="000000" w:fill="FFFFFF"/>
            <w:noWrap/>
            <w:vAlign w:val="center"/>
            <w:hideMark/>
          </w:tcPr>
          <w:p w14:paraId="7A8C66C5"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39.08</w:t>
            </w:r>
          </w:p>
        </w:tc>
      </w:tr>
      <w:tr w:rsidR="009001BF" w:rsidRPr="00526077" w14:paraId="69F037F3" w14:textId="77777777" w:rsidTr="00260FC2">
        <w:trPr>
          <w:trHeight w:val="225"/>
        </w:trPr>
        <w:tc>
          <w:tcPr>
            <w:tcW w:w="274" w:type="pct"/>
            <w:vMerge/>
            <w:vAlign w:val="center"/>
            <w:hideMark/>
          </w:tcPr>
          <w:p w14:paraId="44772C35" w14:textId="77777777" w:rsidR="009001BF" w:rsidRPr="00526077" w:rsidRDefault="009001BF" w:rsidP="00CF1793">
            <w:pPr>
              <w:jc w:val="center"/>
              <w:rPr>
                <w:color w:val="000000"/>
                <w:sz w:val="16"/>
                <w:szCs w:val="16"/>
                <w14:numForm w14:val="lining"/>
                <w14:numSpacing w14:val="tabular"/>
              </w:rPr>
            </w:pPr>
          </w:p>
        </w:tc>
        <w:tc>
          <w:tcPr>
            <w:tcW w:w="348" w:type="pct"/>
            <w:shd w:val="clear" w:color="000000" w:fill="FFFFFF"/>
            <w:vAlign w:val="center"/>
            <w:hideMark/>
          </w:tcPr>
          <w:p w14:paraId="2AE7CC31"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Difference</w:t>
            </w:r>
          </w:p>
        </w:tc>
        <w:tc>
          <w:tcPr>
            <w:tcW w:w="257" w:type="pct"/>
            <w:shd w:val="clear" w:color="000000" w:fill="FFFFFF"/>
            <w:noWrap/>
            <w:vAlign w:val="center"/>
            <w:hideMark/>
          </w:tcPr>
          <w:p w14:paraId="19912C99" w14:textId="78C3201C" w:rsidR="009001BF" w:rsidRPr="00526077" w:rsidRDefault="009001BF" w:rsidP="009001BF">
            <w:pPr>
              <w:jc w:val="right"/>
              <w:rPr>
                <w:color w:val="000000"/>
                <w:sz w:val="16"/>
                <w:szCs w:val="16"/>
                <w14:numForm w14:val="lining"/>
                <w14:numSpacing w14:val="tabular"/>
              </w:rPr>
            </w:pPr>
          </w:p>
        </w:tc>
        <w:tc>
          <w:tcPr>
            <w:tcW w:w="236" w:type="pct"/>
            <w:shd w:val="clear" w:color="000000" w:fill="FFFFFF"/>
            <w:noWrap/>
            <w:vAlign w:val="center"/>
            <w:hideMark/>
          </w:tcPr>
          <w:p w14:paraId="7168B748" w14:textId="038B6471" w:rsidR="009001BF" w:rsidRPr="00526077" w:rsidRDefault="009001BF" w:rsidP="009001BF">
            <w:pPr>
              <w:jc w:val="right"/>
              <w:rPr>
                <w:color w:val="000000"/>
                <w:sz w:val="16"/>
                <w:szCs w:val="16"/>
                <w14:numForm w14:val="lining"/>
                <w14:numSpacing w14:val="tabular"/>
              </w:rPr>
            </w:pPr>
          </w:p>
        </w:tc>
        <w:tc>
          <w:tcPr>
            <w:tcW w:w="189" w:type="pct"/>
            <w:shd w:val="clear" w:color="000000" w:fill="FFFFFF"/>
            <w:vAlign w:val="center"/>
            <w:hideMark/>
          </w:tcPr>
          <w:p w14:paraId="594C2CD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w:t>
            </w:r>
          </w:p>
        </w:tc>
        <w:tc>
          <w:tcPr>
            <w:tcW w:w="284" w:type="pct"/>
            <w:shd w:val="clear" w:color="000000" w:fill="FFFFFF"/>
            <w:noWrap/>
            <w:vAlign w:val="center"/>
            <w:hideMark/>
          </w:tcPr>
          <w:p w14:paraId="5A61B662"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0.99</w:t>
            </w:r>
          </w:p>
        </w:tc>
        <w:tc>
          <w:tcPr>
            <w:tcW w:w="209" w:type="pct"/>
            <w:shd w:val="clear" w:color="000000" w:fill="FFFFFF"/>
            <w:noWrap/>
            <w:vAlign w:val="center"/>
            <w:hideMark/>
          </w:tcPr>
          <w:p w14:paraId="719EABD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0.06</w:t>
            </w:r>
          </w:p>
        </w:tc>
        <w:tc>
          <w:tcPr>
            <w:tcW w:w="236" w:type="pct"/>
            <w:shd w:val="clear" w:color="000000" w:fill="FFFFFF"/>
            <w:noWrap/>
            <w:vAlign w:val="center"/>
            <w:hideMark/>
          </w:tcPr>
          <w:p w14:paraId="6F340417"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0.25</w:t>
            </w:r>
          </w:p>
        </w:tc>
        <w:tc>
          <w:tcPr>
            <w:tcW w:w="189" w:type="pct"/>
            <w:shd w:val="clear" w:color="000000" w:fill="FFFFFF"/>
            <w:noWrap/>
            <w:vAlign w:val="center"/>
            <w:hideMark/>
          </w:tcPr>
          <w:p w14:paraId="398DD939"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5</w:t>
            </w:r>
          </w:p>
        </w:tc>
        <w:tc>
          <w:tcPr>
            <w:tcW w:w="257" w:type="pct"/>
            <w:shd w:val="clear" w:color="000000" w:fill="FFFFFF"/>
            <w:noWrap/>
            <w:vAlign w:val="center"/>
            <w:hideMark/>
          </w:tcPr>
          <w:p w14:paraId="11D324B8"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41.76</w:t>
            </w:r>
          </w:p>
        </w:tc>
        <w:tc>
          <w:tcPr>
            <w:tcW w:w="209" w:type="pct"/>
            <w:shd w:val="clear" w:color="000000" w:fill="FFFFFF"/>
            <w:noWrap/>
            <w:vAlign w:val="center"/>
            <w:hideMark/>
          </w:tcPr>
          <w:p w14:paraId="6C34657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2.59</w:t>
            </w:r>
          </w:p>
        </w:tc>
        <w:tc>
          <w:tcPr>
            <w:tcW w:w="236" w:type="pct"/>
            <w:shd w:val="clear" w:color="000000" w:fill="FFFFFF"/>
            <w:noWrap/>
            <w:vAlign w:val="center"/>
            <w:hideMark/>
          </w:tcPr>
          <w:p w14:paraId="31261A31"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1.50</w:t>
            </w:r>
          </w:p>
        </w:tc>
        <w:tc>
          <w:tcPr>
            <w:tcW w:w="257" w:type="pct"/>
            <w:shd w:val="clear" w:color="000000" w:fill="FFFFFF"/>
            <w:noWrap/>
            <w:vAlign w:val="center"/>
            <w:hideMark/>
          </w:tcPr>
          <w:p w14:paraId="1DC7A30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268.74</w:t>
            </w:r>
          </w:p>
        </w:tc>
        <w:tc>
          <w:tcPr>
            <w:tcW w:w="209" w:type="pct"/>
            <w:shd w:val="clear" w:color="000000" w:fill="FFFFFF"/>
            <w:noWrap/>
            <w:vAlign w:val="center"/>
            <w:hideMark/>
          </w:tcPr>
          <w:p w14:paraId="0EC69D4A"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16.70</w:t>
            </w:r>
          </w:p>
        </w:tc>
        <w:tc>
          <w:tcPr>
            <w:tcW w:w="236" w:type="pct"/>
            <w:shd w:val="clear" w:color="000000" w:fill="FFFFFF"/>
            <w:noWrap/>
            <w:vAlign w:val="center"/>
            <w:hideMark/>
          </w:tcPr>
          <w:p w14:paraId="748CCD83"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9.72</w:t>
            </w:r>
          </w:p>
        </w:tc>
        <w:tc>
          <w:tcPr>
            <w:tcW w:w="257" w:type="pct"/>
            <w:shd w:val="clear" w:color="000000" w:fill="FFFFFF"/>
            <w:noWrap/>
            <w:vAlign w:val="center"/>
            <w:hideMark/>
          </w:tcPr>
          <w:p w14:paraId="58B50C2E"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236.62</w:t>
            </w:r>
          </w:p>
        </w:tc>
        <w:tc>
          <w:tcPr>
            <w:tcW w:w="209" w:type="pct"/>
            <w:shd w:val="clear" w:color="000000" w:fill="FFFFFF"/>
            <w:noWrap/>
            <w:vAlign w:val="center"/>
            <w:hideMark/>
          </w:tcPr>
          <w:p w14:paraId="34A128A3"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14.70</w:t>
            </w:r>
          </w:p>
        </w:tc>
        <w:tc>
          <w:tcPr>
            <w:tcW w:w="236" w:type="pct"/>
            <w:shd w:val="clear" w:color="000000" w:fill="FFFFFF"/>
            <w:noWrap/>
            <w:vAlign w:val="center"/>
            <w:hideMark/>
          </w:tcPr>
          <w:p w14:paraId="25A0CC95"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8.55</w:t>
            </w:r>
          </w:p>
        </w:tc>
        <w:tc>
          <w:tcPr>
            <w:tcW w:w="257" w:type="pct"/>
            <w:shd w:val="clear" w:color="000000" w:fill="FFFFFF"/>
            <w:noWrap/>
            <w:vAlign w:val="center"/>
            <w:hideMark/>
          </w:tcPr>
          <w:p w14:paraId="24D54207"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299.36</w:t>
            </w:r>
          </w:p>
        </w:tc>
        <w:tc>
          <w:tcPr>
            <w:tcW w:w="176" w:type="pct"/>
            <w:shd w:val="clear" w:color="000000" w:fill="FFFFFF"/>
            <w:noWrap/>
            <w:vAlign w:val="center"/>
            <w:hideMark/>
          </w:tcPr>
          <w:p w14:paraId="2452CE7A"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18.60</w:t>
            </w:r>
          </w:p>
        </w:tc>
        <w:tc>
          <w:tcPr>
            <w:tcW w:w="236" w:type="pct"/>
            <w:shd w:val="clear" w:color="000000" w:fill="FFFFFF"/>
            <w:noWrap/>
            <w:vAlign w:val="center"/>
            <w:hideMark/>
          </w:tcPr>
          <w:p w14:paraId="17C7E02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10.90</w:t>
            </w:r>
          </w:p>
        </w:tc>
      </w:tr>
      <w:tr w:rsidR="009001BF" w:rsidRPr="00526077" w14:paraId="5B9FF349" w14:textId="77777777" w:rsidTr="00260FC2">
        <w:trPr>
          <w:trHeight w:val="225"/>
        </w:trPr>
        <w:tc>
          <w:tcPr>
            <w:tcW w:w="274" w:type="pct"/>
            <w:vMerge w:val="restart"/>
            <w:shd w:val="clear" w:color="000000" w:fill="FFFFFF"/>
            <w:vAlign w:val="center"/>
            <w:hideMark/>
          </w:tcPr>
          <w:p w14:paraId="3F9F4D0E" w14:textId="77777777" w:rsidR="009001BF" w:rsidRPr="00526077" w:rsidRDefault="009001BF" w:rsidP="00CF1793">
            <w:pPr>
              <w:jc w:val="center"/>
              <w:rPr>
                <w:color w:val="000000"/>
                <w:sz w:val="16"/>
                <w:szCs w:val="16"/>
                <w14:numForm w14:val="lining"/>
                <w14:numSpacing w14:val="tabular"/>
              </w:rPr>
            </w:pPr>
            <w:r>
              <w:rPr>
                <w:color w:val="000000"/>
                <w:sz w:val="16"/>
                <w14:numForm w14:val="lining"/>
                <w14:numSpacing w14:val="tabular"/>
              </w:rPr>
              <w:t>4.1b</w:t>
            </w:r>
          </w:p>
        </w:tc>
        <w:tc>
          <w:tcPr>
            <w:tcW w:w="348" w:type="pct"/>
            <w:shd w:val="clear" w:color="000000" w:fill="FFFFFF"/>
            <w:vAlign w:val="center"/>
            <w:hideMark/>
          </w:tcPr>
          <w:p w14:paraId="5D5BDB84"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2014/10/03</w:t>
            </w:r>
          </w:p>
        </w:tc>
        <w:tc>
          <w:tcPr>
            <w:tcW w:w="257" w:type="pct"/>
            <w:shd w:val="clear" w:color="000000" w:fill="FFFFFF"/>
            <w:noWrap/>
            <w:vAlign w:val="center"/>
            <w:hideMark/>
          </w:tcPr>
          <w:p w14:paraId="28013118"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123.81</w:t>
            </w:r>
          </w:p>
        </w:tc>
        <w:tc>
          <w:tcPr>
            <w:tcW w:w="236" w:type="pct"/>
            <w:shd w:val="clear" w:color="000000" w:fill="FFFFFF"/>
            <w:noWrap/>
            <w:vAlign w:val="center"/>
            <w:hideMark/>
          </w:tcPr>
          <w:p w14:paraId="50C52CE6"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4.66</w:t>
            </w:r>
          </w:p>
        </w:tc>
        <w:tc>
          <w:tcPr>
            <w:tcW w:w="189" w:type="pct"/>
            <w:shd w:val="clear" w:color="000000" w:fill="FFFFFF"/>
            <w:vAlign w:val="center"/>
            <w:hideMark/>
          </w:tcPr>
          <w:p w14:paraId="375862D3" w14:textId="180C1003" w:rsidR="009001BF" w:rsidRPr="00526077" w:rsidRDefault="002E3F77" w:rsidP="009001BF">
            <w:pPr>
              <w:jc w:val="right"/>
              <w:rPr>
                <w:color w:val="000000"/>
                <w:sz w:val="16"/>
                <w:szCs w:val="16"/>
                <w14:numForm w14:val="lining"/>
                <w14:numSpacing w14:val="tabular"/>
              </w:rPr>
            </w:pPr>
            <w:r>
              <w:rPr>
                <w:color w:val="000000"/>
                <w:sz w:val="16"/>
                <w14:numForm w14:val="lining"/>
                <w14:numSpacing w14:val="tabular"/>
              </w:rPr>
              <w:t>112</w:t>
            </w:r>
          </w:p>
        </w:tc>
        <w:tc>
          <w:tcPr>
            <w:tcW w:w="284" w:type="pct"/>
            <w:shd w:val="clear" w:color="000000" w:fill="FFFFFF"/>
            <w:noWrap/>
            <w:vAlign w:val="center"/>
            <w:hideMark/>
          </w:tcPr>
          <w:p w14:paraId="54D40860"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393.41</w:t>
            </w:r>
          </w:p>
        </w:tc>
        <w:tc>
          <w:tcPr>
            <w:tcW w:w="209" w:type="pct"/>
            <w:shd w:val="clear" w:color="000000" w:fill="FFFFFF"/>
            <w:noWrap/>
            <w:vAlign w:val="center"/>
            <w:hideMark/>
          </w:tcPr>
          <w:p w14:paraId="65522EE7"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317.75</w:t>
            </w:r>
          </w:p>
        </w:tc>
        <w:tc>
          <w:tcPr>
            <w:tcW w:w="236" w:type="pct"/>
            <w:shd w:val="clear" w:color="000000" w:fill="FFFFFF"/>
            <w:noWrap/>
            <w:vAlign w:val="center"/>
            <w:hideMark/>
          </w:tcPr>
          <w:p w14:paraId="1CDE4091"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14.45</w:t>
            </w:r>
          </w:p>
        </w:tc>
        <w:tc>
          <w:tcPr>
            <w:tcW w:w="189" w:type="pct"/>
            <w:shd w:val="clear" w:color="000000" w:fill="FFFFFF"/>
            <w:noWrap/>
            <w:vAlign w:val="center"/>
            <w:hideMark/>
          </w:tcPr>
          <w:p w14:paraId="155FBCB1" w14:textId="009E5565" w:rsidR="009001BF" w:rsidRPr="00526077" w:rsidRDefault="002E3F77" w:rsidP="009001BF">
            <w:pPr>
              <w:jc w:val="right"/>
              <w:rPr>
                <w:color w:val="000000"/>
                <w:sz w:val="16"/>
                <w:szCs w:val="16"/>
                <w14:numForm w14:val="lining"/>
                <w14:numSpacing w14:val="tabular"/>
              </w:rPr>
            </w:pPr>
            <w:r>
              <w:rPr>
                <w:color w:val="000000"/>
                <w:sz w:val="16"/>
                <w14:numForm w14:val="lining"/>
                <w14:numSpacing w14:val="tabular"/>
              </w:rPr>
              <w:t>37</w:t>
            </w:r>
          </w:p>
        </w:tc>
        <w:tc>
          <w:tcPr>
            <w:tcW w:w="257" w:type="pct"/>
            <w:shd w:val="clear" w:color="000000" w:fill="FFFFFF"/>
            <w:noWrap/>
            <w:vAlign w:val="center"/>
            <w:hideMark/>
          </w:tcPr>
          <w:p w14:paraId="14D686C1"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112.50</w:t>
            </w:r>
          </w:p>
        </w:tc>
        <w:tc>
          <w:tcPr>
            <w:tcW w:w="209" w:type="pct"/>
            <w:shd w:val="clear" w:color="000000" w:fill="FFFFFF"/>
            <w:noWrap/>
            <w:vAlign w:val="center"/>
            <w:hideMark/>
          </w:tcPr>
          <w:p w14:paraId="04FC534A"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90.86</w:t>
            </w:r>
          </w:p>
        </w:tc>
        <w:tc>
          <w:tcPr>
            <w:tcW w:w="236" w:type="pct"/>
            <w:shd w:val="clear" w:color="000000" w:fill="FFFFFF"/>
            <w:noWrap/>
            <w:vAlign w:val="center"/>
            <w:hideMark/>
          </w:tcPr>
          <w:p w14:paraId="5F13E1B2"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4.25</w:t>
            </w:r>
          </w:p>
        </w:tc>
        <w:tc>
          <w:tcPr>
            <w:tcW w:w="257" w:type="pct"/>
            <w:shd w:val="clear" w:color="000000" w:fill="FFFFFF"/>
            <w:noWrap/>
            <w:vAlign w:val="center"/>
            <w:hideMark/>
          </w:tcPr>
          <w:p w14:paraId="18C66320"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64.84</w:t>
            </w:r>
          </w:p>
        </w:tc>
        <w:tc>
          <w:tcPr>
            <w:tcW w:w="209" w:type="pct"/>
            <w:shd w:val="clear" w:color="000000" w:fill="FFFFFF"/>
            <w:noWrap/>
            <w:vAlign w:val="center"/>
            <w:hideMark/>
          </w:tcPr>
          <w:p w14:paraId="0DD586F7"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52.37</w:t>
            </w:r>
          </w:p>
        </w:tc>
        <w:tc>
          <w:tcPr>
            <w:tcW w:w="236" w:type="pct"/>
            <w:shd w:val="clear" w:color="000000" w:fill="FFFFFF"/>
            <w:noWrap/>
            <w:vAlign w:val="center"/>
            <w:hideMark/>
          </w:tcPr>
          <w:p w14:paraId="53A75805"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2.52</w:t>
            </w:r>
          </w:p>
        </w:tc>
        <w:tc>
          <w:tcPr>
            <w:tcW w:w="257" w:type="pct"/>
            <w:shd w:val="clear" w:color="000000" w:fill="FFFFFF"/>
            <w:noWrap/>
            <w:vAlign w:val="center"/>
            <w:hideMark/>
          </w:tcPr>
          <w:p w14:paraId="55E88AB0"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61.29</w:t>
            </w:r>
          </w:p>
        </w:tc>
        <w:tc>
          <w:tcPr>
            <w:tcW w:w="209" w:type="pct"/>
            <w:shd w:val="clear" w:color="000000" w:fill="FFFFFF"/>
            <w:noWrap/>
            <w:vAlign w:val="center"/>
            <w:hideMark/>
          </w:tcPr>
          <w:p w14:paraId="551D57B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49.50</w:t>
            </w:r>
          </w:p>
        </w:tc>
        <w:tc>
          <w:tcPr>
            <w:tcW w:w="236" w:type="pct"/>
            <w:shd w:val="clear" w:color="000000" w:fill="FFFFFF"/>
            <w:noWrap/>
            <w:vAlign w:val="center"/>
            <w:hideMark/>
          </w:tcPr>
          <w:p w14:paraId="61BB79F2"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2.39</w:t>
            </w:r>
          </w:p>
        </w:tc>
        <w:tc>
          <w:tcPr>
            <w:tcW w:w="257" w:type="pct"/>
            <w:shd w:val="clear" w:color="000000" w:fill="FFFFFF"/>
            <w:noWrap/>
            <w:vAlign w:val="center"/>
            <w:hideMark/>
          </w:tcPr>
          <w:p w14:paraId="70423106"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55.42</w:t>
            </w:r>
          </w:p>
        </w:tc>
        <w:tc>
          <w:tcPr>
            <w:tcW w:w="176" w:type="pct"/>
            <w:shd w:val="clear" w:color="000000" w:fill="FFFFFF"/>
            <w:noWrap/>
            <w:vAlign w:val="center"/>
            <w:hideMark/>
          </w:tcPr>
          <w:p w14:paraId="365F938A"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44.76</w:t>
            </w:r>
          </w:p>
        </w:tc>
        <w:tc>
          <w:tcPr>
            <w:tcW w:w="236" w:type="pct"/>
            <w:shd w:val="clear" w:color="000000" w:fill="FFFFFF"/>
            <w:noWrap/>
            <w:vAlign w:val="center"/>
            <w:hideMark/>
          </w:tcPr>
          <w:p w14:paraId="0BABDF3E"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2.17</w:t>
            </w:r>
          </w:p>
        </w:tc>
      </w:tr>
      <w:tr w:rsidR="009001BF" w:rsidRPr="00526077" w14:paraId="5F67FE17" w14:textId="77777777" w:rsidTr="00260FC2">
        <w:trPr>
          <w:trHeight w:val="225"/>
        </w:trPr>
        <w:tc>
          <w:tcPr>
            <w:tcW w:w="274" w:type="pct"/>
            <w:vMerge/>
            <w:vAlign w:val="center"/>
            <w:hideMark/>
          </w:tcPr>
          <w:p w14:paraId="22452657" w14:textId="77777777" w:rsidR="009001BF" w:rsidRPr="00526077" w:rsidRDefault="009001BF" w:rsidP="009001BF">
            <w:pPr>
              <w:rPr>
                <w:color w:val="000000"/>
                <w:sz w:val="16"/>
                <w:szCs w:val="16"/>
                <w14:numForm w14:val="lining"/>
                <w14:numSpacing w14:val="tabular"/>
              </w:rPr>
            </w:pPr>
          </w:p>
        </w:tc>
        <w:tc>
          <w:tcPr>
            <w:tcW w:w="348" w:type="pct"/>
            <w:shd w:val="clear" w:color="000000" w:fill="FFFFFF"/>
            <w:vAlign w:val="center"/>
            <w:hideMark/>
          </w:tcPr>
          <w:p w14:paraId="51DCA3E2"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2015/04/17</w:t>
            </w:r>
          </w:p>
        </w:tc>
        <w:tc>
          <w:tcPr>
            <w:tcW w:w="257" w:type="pct"/>
            <w:shd w:val="clear" w:color="000000" w:fill="FFFFFF"/>
            <w:noWrap/>
            <w:vAlign w:val="center"/>
            <w:hideMark/>
          </w:tcPr>
          <w:p w14:paraId="1887EB7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80.99</w:t>
            </w:r>
          </w:p>
        </w:tc>
        <w:tc>
          <w:tcPr>
            <w:tcW w:w="236" w:type="pct"/>
            <w:shd w:val="clear" w:color="000000" w:fill="FFFFFF"/>
            <w:noWrap/>
            <w:vAlign w:val="center"/>
            <w:hideMark/>
          </w:tcPr>
          <w:p w14:paraId="31622B2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3.10</w:t>
            </w:r>
          </w:p>
        </w:tc>
        <w:tc>
          <w:tcPr>
            <w:tcW w:w="189" w:type="pct"/>
            <w:shd w:val="clear" w:color="000000" w:fill="FFFFFF"/>
            <w:vAlign w:val="center"/>
            <w:hideMark/>
          </w:tcPr>
          <w:p w14:paraId="1E1F0E21" w14:textId="1B37D177" w:rsidR="009001BF" w:rsidRPr="00526077" w:rsidRDefault="002E3F77" w:rsidP="009001BF">
            <w:pPr>
              <w:jc w:val="right"/>
              <w:rPr>
                <w:color w:val="000000"/>
                <w:sz w:val="16"/>
                <w:szCs w:val="16"/>
                <w14:numForm w14:val="lining"/>
                <w14:numSpacing w14:val="tabular"/>
              </w:rPr>
            </w:pPr>
            <w:r>
              <w:rPr>
                <w:color w:val="000000"/>
                <w:sz w:val="16"/>
                <w14:numForm w14:val="lining"/>
                <w14:numSpacing w14:val="tabular"/>
              </w:rPr>
              <w:t>113</w:t>
            </w:r>
          </w:p>
        </w:tc>
        <w:tc>
          <w:tcPr>
            <w:tcW w:w="284" w:type="pct"/>
            <w:shd w:val="clear" w:color="000000" w:fill="FFFFFF"/>
            <w:noWrap/>
            <w:vAlign w:val="center"/>
            <w:hideMark/>
          </w:tcPr>
          <w:p w14:paraId="286DC4F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395.05</w:t>
            </w:r>
          </w:p>
        </w:tc>
        <w:tc>
          <w:tcPr>
            <w:tcW w:w="209" w:type="pct"/>
            <w:shd w:val="clear" w:color="000000" w:fill="FFFFFF"/>
            <w:noWrap/>
            <w:vAlign w:val="center"/>
            <w:hideMark/>
          </w:tcPr>
          <w:p w14:paraId="162AA57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487.78</w:t>
            </w:r>
          </w:p>
        </w:tc>
        <w:tc>
          <w:tcPr>
            <w:tcW w:w="236" w:type="pct"/>
            <w:shd w:val="clear" w:color="000000" w:fill="FFFFFF"/>
            <w:noWrap/>
            <w:vAlign w:val="center"/>
            <w:hideMark/>
          </w:tcPr>
          <w:p w14:paraId="7D1B206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14.53</w:t>
            </w:r>
          </w:p>
        </w:tc>
        <w:tc>
          <w:tcPr>
            <w:tcW w:w="189" w:type="pct"/>
            <w:shd w:val="clear" w:color="000000" w:fill="FFFFFF"/>
            <w:noWrap/>
            <w:vAlign w:val="center"/>
            <w:hideMark/>
          </w:tcPr>
          <w:p w14:paraId="14B7A6AE" w14:textId="5F22FF87" w:rsidR="009001BF" w:rsidRPr="00526077" w:rsidRDefault="002E3F77" w:rsidP="009001BF">
            <w:pPr>
              <w:jc w:val="right"/>
              <w:rPr>
                <w:color w:val="000000"/>
                <w:sz w:val="16"/>
                <w:szCs w:val="16"/>
                <w14:numForm w14:val="lining"/>
                <w14:numSpacing w14:val="tabular"/>
              </w:rPr>
            </w:pPr>
            <w:r>
              <w:rPr>
                <w:color w:val="000000"/>
                <w:sz w:val="16"/>
                <w14:numForm w14:val="lining"/>
                <w14:numSpacing w14:val="tabular"/>
              </w:rPr>
              <w:t>42</w:t>
            </w:r>
          </w:p>
        </w:tc>
        <w:tc>
          <w:tcPr>
            <w:tcW w:w="257" w:type="pct"/>
            <w:shd w:val="clear" w:color="000000" w:fill="FFFFFF"/>
            <w:noWrap/>
            <w:vAlign w:val="center"/>
            <w:hideMark/>
          </w:tcPr>
          <w:p w14:paraId="648213C9"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119.93</w:t>
            </w:r>
          </w:p>
        </w:tc>
        <w:tc>
          <w:tcPr>
            <w:tcW w:w="209" w:type="pct"/>
            <w:shd w:val="clear" w:color="000000" w:fill="FFFFFF"/>
            <w:noWrap/>
            <w:vAlign w:val="center"/>
            <w:hideMark/>
          </w:tcPr>
          <w:p w14:paraId="6D3DF729"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148.08</w:t>
            </w:r>
          </w:p>
        </w:tc>
        <w:tc>
          <w:tcPr>
            <w:tcW w:w="236" w:type="pct"/>
            <w:shd w:val="clear" w:color="000000" w:fill="FFFFFF"/>
            <w:noWrap/>
            <w:vAlign w:val="center"/>
            <w:hideMark/>
          </w:tcPr>
          <w:p w14:paraId="7D3FC45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4.52</w:t>
            </w:r>
          </w:p>
        </w:tc>
        <w:tc>
          <w:tcPr>
            <w:tcW w:w="257" w:type="pct"/>
            <w:shd w:val="clear" w:color="000000" w:fill="FFFFFF"/>
            <w:noWrap/>
            <w:vAlign w:val="center"/>
            <w:hideMark/>
          </w:tcPr>
          <w:p w14:paraId="125D60A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85.51</w:t>
            </w:r>
          </w:p>
        </w:tc>
        <w:tc>
          <w:tcPr>
            <w:tcW w:w="209" w:type="pct"/>
            <w:shd w:val="clear" w:color="000000" w:fill="FFFFFF"/>
            <w:noWrap/>
            <w:vAlign w:val="center"/>
            <w:hideMark/>
          </w:tcPr>
          <w:p w14:paraId="2352C9E8"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105.59</w:t>
            </w:r>
          </w:p>
        </w:tc>
        <w:tc>
          <w:tcPr>
            <w:tcW w:w="236" w:type="pct"/>
            <w:shd w:val="clear" w:color="000000" w:fill="FFFFFF"/>
            <w:noWrap/>
            <w:vAlign w:val="center"/>
            <w:hideMark/>
          </w:tcPr>
          <w:p w14:paraId="3A1882D4"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3.27</w:t>
            </w:r>
          </w:p>
        </w:tc>
        <w:tc>
          <w:tcPr>
            <w:tcW w:w="257" w:type="pct"/>
            <w:shd w:val="clear" w:color="000000" w:fill="FFFFFF"/>
            <w:noWrap/>
            <w:vAlign w:val="center"/>
            <w:hideMark/>
          </w:tcPr>
          <w:p w14:paraId="595FC5A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79.49</w:t>
            </w:r>
          </w:p>
        </w:tc>
        <w:tc>
          <w:tcPr>
            <w:tcW w:w="209" w:type="pct"/>
            <w:shd w:val="clear" w:color="000000" w:fill="FFFFFF"/>
            <w:noWrap/>
            <w:vAlign w:val="center"/>
            <w:hideMark/>
          </w:tcPr>
          <w:p w14:paraId="4A2F3C56"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98.15</w:t>
            </w:r>
          </w:p>
        </w:tc>
        <w:tc>
          <w:tcPr>
            <w:tcW w:w="236" w:type="pct"/>
            <w:shd w:val="clear" w:color="000000" w:fill="FFFFFF"/>
            <w:noWrap/>
            <w:vAlign w:val="center"/>
            <w:hideMark/>
          </w:tcPr>
          <w:p w14:paraId="112A9BD1"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3.05</w:t>
            </w:r>
          </w:p>
        </w:tc>
        <w:tc>
          <w:tcPr>
            <w:tcW w:w="257" w:type="pct"/>
            <w:shd w:val="clear" w:color="000000" w:fill="FFFFFF"/>
            <w:noWrap/>
            <w:vAlign w:val="center"/>
            <w:hideMark/>
          </w:tcPr>
          <w:p w14:paraId="2AA85BF9"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78.45</w:t>
            </w:r>
          </w:p>
        </w:tc>
        <w:tc>
          <w:tcPr>
            <w:tcW w:w="176" w:type="pct"/>
            <w:shd w:val="clear" w:color="000000" w:fill="FFFFFF"/>
            <w:noWrap/>
            <w:vAlign w:val="center"/>
            <w:hideMark/>
          </w:tcPr>
          <w:p w14:paraId="17DD1808"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96.86</w:t>
            </w:r>
          </w:p>
        </w:tc>
        <w:tc>
          <w:tcPr>
            <w:tcW w:w="236" w:type="pct"/>
            <w:shd w:val="clear" w:color="000000" w:fill="FFFFFF"/>
            <w:noWrap/>
            <w:vAlign w:val="center"/>
            <w:hideMark/>
          </w:tcPr>
          <w:p w14:paraId="17EFA3B4"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3.01</w:t>
            </w:r>
          </w:p>
        </w:tc>
      </w:tr>
      <w:tr w:rsidR="009001BF" w:rsidRPr="00526077" w14:paraId="079C02DD" w14:textId="77777777" w:rsidTr="00260FC2">
        <w:trPr>
          <w:trHeight w:val="225"/>
        </w:trPr>
        <w:tc>
          <w:tcPr>
            <w:tcW w:w="274" w:type="pct"/>
            <w:vMerge/>
            <w:vAlign w:val="center"/>
            <w:hideMark/>
          </w:tcPr>
          <w:p w14:paraId="338BA00F" w14:textId="77777777" w:rsidR="009001BF" w:rsidRPr="00526077" w:rsidRDefault="009001BF" w:rsidP="009001BF">
            <w:pPr>
              <w:rPr>
                <w:color w:val="000000"/>
                <w:sz w:val="16"/>
                <w:szCs w:val="16"/>
                <w14:numForm w14:val="lining"/>
                <w14:numSpacing w14:val="tabular"/>
              </w:rPr>
            </w:pPr>
          </w:p>
        </w:tc>
        <w:tc>
          <w:tcPr>
            <w:tcW w:w="348" w:type="pct"/>
            <w:shd w:val="clear" w:color="000000" w:fill="FFFFFF"/>
            <w:vAlign w:val="center"/>
            <w:hideMark/>
          </w:tcPr>
          <w:p w14:paraId="0E8821EA"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Difference</w:t>
            </w:r>
          </w:p>
        </w:tc>
        <w:tc>
          <w:tcPr>
            <w:tcW w:w="257" w:type="pct"/>
            <w:shd w:val="clear" w:color="000000" w:fill="FFFFFF"/>
            <w:noWrap/>
            <w:vAlign w:val="center"/>
            <w:hideMark/>
          </w:tcPr>
          <w:p w14:paraId="1789C5E8" w14:textId="1024C748" w:rsidR="009001BF" w:rsidRPr="00526077" w:rsidRDefault="009001BF" w:rsidP="00F37FB7">
            <w:pPr>
              <w:jc w:val="center"/>
              <w:rPr>
                <w:color w:val="000000"/>
                <w:sz w:val="16"/>
                <w:szCs w:val="16"/>
                <w14:numForm w14:val="lining"/>
                <w14:numSpacing w14:val="tabular"/>
              </w:rPr>
            </w:pPr>
          </w:p>
        </w:tc>
        <w:tc>
          <w:tcPr>
            <w:tcW w:w="236" w:type="pct"/>
            <w:shd w:val="clear" w:color="000000" w:fill="FFFFFF"/>
            <w:noWrap/>
            <w:vAlign w:val="center"/>
            <w:hideMark/>
          </w:tcPr>
          <w:p w14:paraId="1B7A1C17" w14:textId="6476E63E" w:rsidR="009001BF" w:rsidRPr="00526077" w:rsidRDefault="009001BF" w:rsidP="00F37FB7">
            <w:pPr>
              <w:rPr>
                <w:color w:val="000000"/>
                <w:sz w:val="16"/>
                <w:szCs w:val="16"/>
                <w14:numForm w14:val="lining"/>
                <w14:numSpacing w14:val="tabular"/>
              </w:rPr>
            </w:pPr>
          </w:p>
        </w:tc>
        <w:tc>
          <w:tcPr>
            <w:tcW w:w="189" w:type="pct"/>
            <w:shd w:val="clear" w:color="000000" w:fill="FFFFFF"/>
            <w:vAlign w:val="center"/>
            <w:hideMark/>
          </w:tcPr>
          <w:p w14:paraId="36946AC9" w14:textId="7FF71947" w:rsidR="009001BF" w:rsidRPr="00526077" w:rsidRDefault="002E3F77" w:rsidP="009001BF">
            <w:pPr>
              <w:jc w:val="right"/>
              <w:rPr>
                <w:color w:val="000000"/>
                <w:sz w:val="16"/>
                <w:szCs w:val="16"/>
                <w14:numForm w14:val="lining"/>
                <w14:numSpacing w14:val="tabular"/>
              </w:rPr>
            </w:pPr>
            <w:r>
              <w:rPr>
                <w:color w:val="000000"/>
                <w:sz w:val="16"/>
                <w14:numForm w14:val="lining"/>
                <w14:numSpacing w14:val="tabular"/>
              </w:rPr>
              <w:t>1</w:t>
            </w:r>
          </w:p>
        </w:tc>
        <w:tc>
          <w:tcPr>
            <w:tcW w:w="284" w:type="pct"/>
            <w:shd w:val="clear" w:color="000000" w:fill="FFFFFF"/>
            <w:noWrap/>
            <w:vAlign w:val="center"/>
            <w:hideMark/>
          </w:tcPr>
          <w:p w14:paraId="76D15EF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1.64</w:t>
            </w:r>
          </w:p>
        </w:tc>
        <w:tc>
          <w:tcPr>
            <w:tcW w:w="209" w:type="pct"/>
            <w:shd w:val="clear" w:color="000000" w:fill="FFFFFF"/>
            <w:noWrap/>
            <w:vAlign w:val="center"/>
            <w:hideMark/>
          </w:tcPr>
          <w:p w14:paraId="5935CBB4"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2.02</w:t>
            </w:r>
          </w:p>
        </w:tc>
        <w:tc>
          <w:tcPr>
            <w:tcW w:w="236" w:type="pct"/>
            <w:shd w:val="clear" w:color="000000" w:fill="FFFFFF"/>
            <w:noWrap/>
            <w:vAlign w:val="center"/>
            <w:hideMark/>
          </w:tcPr>
          <w:p w14:paraId="7FD49047"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0.08</w:t>
            </w:r>
          </w:p>
        </w:tc>
        <w:tc>
          <w:tcPr>
            <w:tcW w:w="189" w:type="pct"/>
            <w:shd w:val="clear" w:color="000000" w:fill="FFFFFF"/>
            <w:noWrap/>
            <w:vAlign w:val="center"/>
            <w:hideMark/>
          </w:tcPr>
          <w:p w14:paraId="18AFF678" w14:textId="2E0CAF8B" w:rsidR="009001BF" w:rsidRPr="00526077" w:rsidRDefault="002E3F77" w:rsidP="009001BF">
            <w:pPr>
              <w:jc w:val="right"/>
              <w:rPr>
                <w:color w:val="000000"/>
                <w:sz w:val="16"/>
                <w:szCs w:val="16"/>
                <w14:numForm w14:val="lining"/>
                <w14:numSpacing w14:val="tabular"/>
              </w:rPr>
            </w:pPr>
            <w:r>
              <w:rPr>
                <w:color w:val="000000"/>
                <w:sz w:val="16"/>
                <w14:numForm w14:val="lining"/>
                <w14:numSpacing w14:val="tabular"/>
              </w:rPr>
              <w:t>5</w:t>
            </w:r>
          </w:p>
        </w:tc>
        <w:tc>
          <w:tcPr>
            <w:tcW w:w="257" w:type="pct"/>
            <w:shd w:val="clear" w:color="000000" w:fill="FFFFFF"/>
            <w:noWrap/>
            <w:vAlign w:val="center"/>
            <w:hideMark/>
          </w:tcPr>
          <w:p w14:paraId="318F2B0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7.43</w:t>
            </w:r>
          </w:p>
        </w:tc>
        <w:tc>
          <w:tcPr>
            <w:tcW w:w="209" w:type="pct"/>
            <w:shd w:val="clear" w:color="000000" w:fill="FFFFFF"/>
            <w:noWrap/>
            <w:vAlign w:val="center"/>
            <w:hideMark/>
          </w:tcPr>
          <w:p w14:paraId="5C73097B"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9.18</w:t>
            </w:r>
          </w:p>
        </w:tc>
        <w:tc>
          <w:tcPr>
            <w:tcW w:w="236" w:type="pct"/>
            <w:shd w:val="clear" w:color="000000" w:fill="FFFFFF"/>
            <w:noWrap/>
            <w:vAlign w:val="center"/>
            <w:hideMark/>
          </w:tcPr>
          <w:p w14:paraId="443F8E46"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0.27</w:t>
            </w:r>
          </w:p>
        </w:tc>
        <w:tc>
          <w:tcPr>
            <w:tcW w:w="257" w:type="pct"/>
            <w:shd w:val="clear" w:color="000000" w:fill="FFFFFF"/>
            <w:noWrap/>
            <w:vAlign w:val="center"/>
            <w:hideMark/>
          </w:tcPr>
          <w:p w14:paraId="5541DE0F"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20.67</w:t>
            </w:r>
          </w:p>
        </w:tc>
        <w:tc>
          <w:tcPr>
            <w:tcW w:w="209" w:type="pct"/>
            <w:shd w:val="clear" w:color="000000" w:fill="FFFFFF"/>
            <w:noWrap/>
            <w:vAlign w:val="center"/>
            <w:hideMark/>
          </w:tcPr>
          <w:p w14:paraId="5AF0BBFD"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25.53</w:t>
            </w:r>
          </w:p>
        </w:tc>
        <w:tc>
          <w:tcPr>
            <w:tcW w:w="236" w:type="pct"/>
            <w:shd w:val="clear" w:color="000000" w:fill="FFFFFF"/>
            <w:noWrap/>
            <w:vAlign w:val="center"/>
            <w:hideMark/>
          </w:tcPr>
          <w:p w14:paraId="6068D13E"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0.75</w:t>
            </w:r>
          </w:p>
        </w:tc>
        <w:tc>
          <w:tcPr>
            <w:tcW w:w="257" w:type="pct"/>
            <w:shd w:val="clear" w:color="000000" w:fill="FFFFFF"/>
            <w:noWrap/>
            <w:vAlign w:val="center"/>
            <w:hideMark/>
          </w:tcPr>
          <w:p w14:paraId="30302CCA"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18.20</w:t>
            </w:r>
          </w:p>
        </w:tc>
        <w:tc>
          <w:tcPr>
            <w:tcW w:w="209" w:type="pct"/>
            <w:shd w:val="clear" w:color="000000" w:fill="FFFFFF"/>
            <w:noWrap/>
            <w:vAlign w:val="center"/>
            <w:hideMark/>
          </w:tcPr>
          <w:p w14:paraId="4332FF20"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22.47</w:t>
            </w:r>
          </w:p>
        </w:tc>
        <w:tc>
          <w:tcPr>
            <w:tcW w:w="236" w:type="pct"/>
            <w:shd w:val="clear" w:color="000000" w:fill="FFFFFF"/>
            <w:noWrap/>
            <w:vAlign w:val="center"/>
            <w:hideMark/>
          </w:tcPr>
          <w:p w14:paraId="16723BE1"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0.66</w:t>
            </w:r>
          </w:p>
        </w:tc>
        <w:tc>
          <w:tcPr>
            <w:tcW w:w="257" w:type="pct"/>
            <w:shd w:val="clear" w:color="000000" w:fill="FFFFFF"/>
            <w:noWrap/>
            <w:vAlign w:val="center"/>
            <w:hideMark/>
          </w:tcPr>
          <w:p w14:paraId="376FE4A1"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23.03</w:t>
            </w:r>
          </w:p>
        </w:tc>
        <w:tc>
          <w:tcPr>
            <w:tcW w:w="176" w:type="pct"/>
            <w:shd w:val="clear" w:color="000000" w:fill="FFFFFF"/>
            <w:noWrap/>
            <w:vAlign w:val="center"/>
            <w:hideMark/>
          </w:tcPr>
          <w:p w14:paraId="5AA2CFAD"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28.43</w:t>
            </w:r>
          </w:p>
        </w:tc>
        <w:tc>
          <w:tcPr>
            <w:tcW w:w="236" w:type="pct"/>
            <w:shd w:val="clear" w:color="000000" w:fill="FFFFFF"/>
            <w:noWrap/>
            <w:vAlign w:val="center"/>
            <w:hideMark/>
          </w:tcPr>
          <w:p w14:paraId="3305FBDC" w14:textId="77777777" w:rsidR="009001BF" w:rsidRPr="00526077" w:rsidRDefault="009001BF" w:rsidP="009001BF">
            <w:pPr>
              <w:jc w:val="right"/>
              <w:rPr>
                <w:color w:val="000000"/>
                <w:sz w:val="16"/>
                <w:szCs w:val="16"/>
                <w14:numForm w14:val="lining"/>
                <w14:numSpacing w14:val="tabular"/>
              </w:rPr>
            </w:pPr>
            <w:r>
              <w:rPr>
                <w:color w:val="000000"/>
                <w:sz w:val="16"/>
                <w14:numForm w14:val="lining"/>
                <w14:numSpacing w14:val="tabular"/>
              </w:rPr>
              <w:t>0.84</w:t>
            </w:r>
          </w:p>
        </w:tc>
      </w:tr>
    </w:tbl>
    <w:p w14:paraId="790AEFA3" w14:textId="2982D907" w:rsidR="000A32B6" w:rsidRPr="00526077" w:rsidRDefault="00656358" w:rsidP="00526077">
      <w:pPr>
        <w:tabs>
          <w:tab w:val="left" w:pos="800"/>
          <w:tab w:val="left" w:pos="1300"/>
        </w:tabs>
        <w:jc w:val="both"/>
        <w:rPr>
          <w:i/>
          <w:sz w:val="18"/>
          <w:szCs w:val="18"/>
          <w14:numForm w14:val="lining"/>
          <w14:numSpacing w14:val="tabular"/>
        </w:rPr>
      </w:pPr>
      <w:r>
        <w:rPr>
          <w:i/>
          <w:sz w:val="18"/>
          <w14:numForm w14:val="lining"/>
          <w14:numSpacing w14:val="tabular"/>
        </w:rPr>
        <w:t>Source of data</w:t>
      </w:r>
      <w:r w:rsidR="00F37FB7">
        <w:rPr>
          <w:i/>
          <w:sz w:val="18"/>
          <w14:numForm w14:val="lining"/>
          <w14:numSpacing w14:val="tabular"/>
        </w:rPr>
        <w:t>: Current MC – MSC 2007 as of 16 Apr 2015</w:t>
      </w:r>
    </w:p>
    <w:p w14:paraId="02460B76" w14:textId="145390D0" w:rsidR="00F37FB7" w:rsidRDefault="00526077" w:rsidP="00F37FB7">
      <w:pPr>
        <w:tabs>
          <w:tab w:val="left" w:pos="800"/>
          <w:tab w:val="left" w:pos="1300"/>
        </w:tabs>
        <w:ind w:firstLine="708"/>
        <w:jc w:val="both"/>
        <w:rPr>
          <w:i/>
          <w:sz w:val="18"/>
          <w14:numForm w14:val="lining"/>
          <w14:numSpacing w14:val="tabular"/>
        </w:rPr>
      </w:pPr>
      <w:r>
        <w:tab/>
      </w:r>
      <w:r>
        <w:rPr>
          <w:i/>
          <w:sz w:val="18"/>
          <w14:numForm w14:val="lining"/>
          <w14:numSpacing w14:val="tabular"/>
        </w:rPr>
        <w:t xml:space="preserve"> </w:t>
      </w:r>
      <w:r w:rsidR="00F37FB7">
        <w:rPr>
          <w:i/>
          <w:sz w:val="18"/>
          <w14:numForm w14:val="lining"/>
          <w14:numSpacing w14:val="tabular"/>
        </w:rPr>
        <w:t xml:space="preserve">       Previous MC – MSC 2007 as of 3 Oct 2014</w:t>
      </w:r>
    </w:p>
    <w:p w14:paraId="740E6D7A" w14:textId="6670669C" w:rsidR="00802760" w:rsidRPr="00526077" w:rsidRDefault="00F37FB7" w:rsidP="00F37FB7">
      <w:pPr>
        <w:tabs>
          <w:tab w:val="left" w:pos="800"/>
          <w:tab w:val="left" w:pos="1300"/>
        </w:tabs>
        <w:jc w:val="both"/>
        <w:rPr>
          <w:i/>
          <w:sz w:val="18"/>
          <w:szCs w:val="18"/>
          <w14:numForm w14:val="lining"/>
          <w14:numSpacing w14:val="tabular"/>
        </w:rPr>
      </w:pPr>
      <w:r>
        <w:rPr>
          <w:i/>
          <w:sz w:val="18"/>
          <w14:numForm w14:val="lining"/>
          <w14:numSpacing w14:val="tabular"/>
        </w:rPr>
        <w:t xml:space="preserve">CZK </w:t>
      </w:r>
      <w:r w:rsidR="00802760">
        <w:rPr>
          <w:i/>
          <w:sz w:val="18"/>
          <w14:numForm w14:val="lining"/>
          <w14:numSpacing w14:val="tabular"/>
        </w:rPr>
        <w:t>/EUR exchange rate:</w:t>
      </w:r>
      <w:r>
        <w:rPr>
          <w:i/>
          <w:sz w:val="18"/>
          <w14:numForm w14:val="lining"/>
          <w14:numSpacing w14:val="tabular"/>
        </w:rPr>
        <w:t xml:space="preserve"> C</w:t>
      </w:r>
      <w:r w:rsidR="00802760">
        <w:rPr>
          <w:i/>
          <w:sz w:val="18"/>
          <w14:numForm w14:val="lining"/>
          <w14:numSpacing w14:val="tabular"/>
        </w:rPr>
        <w:t>urrent MC – 27.473</w:t>
      </w:r>
    </w:p>
    <w:p w14:paraId="688AE6D7" w14:textId="5D848377" w:rsidR="00802760" w:rsidRPr="00526077" w:rsidRDefault="00526077" w:rsidP="00526077">
      <w:pPr>
        <w:tabs>
          <w:tab w:val="left" w:pos="800"/>
          <w:tab w:val="left" w:pos="1300"/>
        </w:tabs>
        <w:jc w:val="both"/>
        <w:rPr>
          <w:i/>
          <w:sz w:val="18"/>
          <w:szCs w:val="18"/>
          <w14:numForm w14:val="lining"/>
          <w14:numSpacing w14:val="tabular"/>
        </w:rPr>
      </w:pPr>
      <w:r>
        <w:tab/>
      </w:r>
      <w:r>
        <w:tab/>
      </w:r>
      <w:r w:rsidR="00F37FB7">
        <w:t xml:space="preserve">            </w:t>
      </w:r>
      <w:r>
        <w:rPr>
          <w:i/>
          <w:sz w:val="18"/>
          <w14:numForm w14:val="lining"/>
          <w14:numSpacing w14:val="tabular"/>
        </w:rPr>
        <w:t>Previous MC – 27.54</w:t>
      </w:r>
    </w:p>
    <w:p w14:paraId="33C6BA52" w14:textId="77777777" w:rsidR="00802760" w:rsidRPr="00526077" w:rsidRDefault="00802760" w:rsidP="00526077">
      <w:pPr>
        <w:tabs>
          <w:tab w:val="left" w:pos="800"/>
          <w:tab w:val="left" w:pos="1300"/>
        </w:tabs>
        <w:jc w:val="both"/>
        <w:rPr>
          <w:i/>
          <w:sz w:val="18"/>
          <w:szCs w:val="18"/>
          <w14:numForm w14:val="lining"/>
          <w14:numSpacing w14:val="tabular"/>
        </w:rPr>
      </w:pPr>
      <w:r>
        <w:rPr>
          <w:i/>
          <w:sz w:val="18"/>
          <w14:numForm w14:val="lining"/>
          <w14:numSpacing w14:val="tabular"/>
        </w:rPr>
        <w:t xml:space="preserve">Source of funding: EU share </w:t>
      </w:r>
    </w:p>
    <w:p w14:paraId="69E6AB10" w14:textId="77777777" w:rsidR="00802760" w:rsidRPr="00526077" w:rsidRDefault="00802760" w:rsidP="00526077">
      <w:pPr>
        <w:tabs>
          <w:tab w:val="left" w:pos="800"/>
          <w:tab w:val="left" w:pos="1300"/>
        </w:tabs>
        <w:jc w:val="both"/>
        <w:rPr>
          <w:sz w:val="22"/>
          <w:szCs w:val="22"/>
          <w14:numForm w14:val="lining"/>
          <w14:numSpacing w14:val="tabular"/>
        </w:rPr>
        <w:sectPr w:rsidR="00802760" w:rsidRPr="00526077" w:rsidSect="00FB7318">
          <w:pgSz w:w="16840" w:h="11907" w:orient="landscape" w:code="9"/>
          <w:pgMar w:top="1418" w:right="1418" w:bottom="1418" w:left="1418" w:header="709" w:footer="709" w:gutter="0"/>
          <w:cols w:space="708"/>
          <w:docGrid w:linePitch="360"/>
        </w:sectPr>
      </w:pPr>
    </w:p>
    <w:p w14:paraId="513D6565" w14:textId="77777777" w:rsidR="002F2C3F" w:rsidRPr="00526077" w:rsidRDefault="002F2C3F" w:rsidP="002F2C3F">
      <w:pPr>
        <w:rPr>
          <w:b/>
          <w:sz w:val="24"/>
          <w:szCs w:val="24"/>
          <w14:numForm w14:val="lining"/>
          <w14:numSpacing w14:val="tabular"/>
        </w:rPr>
      </w:pPr>
      <w:r>
        <w:rPr>
          <w:b/>
          <w:sz w:val="24"/>
          <w14:numForm w14:val="lining"/>
          <w14:numSpacing w14:val="tabular"/>
        </w:rPr>
        <w:lastRenderedPageBreak/>
        <w:t xml:space="preserve">Overview of ongoing calls </w:t>
      </w:r>
    </w:p>
    <w:p w14:paraId="143F6328" w14:textId="240F06C2" w:rsidR="000D1AB7" w:rsidRPr="00F37FB7" w:rsidRDefault="000D1AB7" w:rsidP="00B06B99">
      <w:pPr>
        <w:jc w:val="both"/>
        <w:rPr>
          <w:sz w:val="22"/>
          <w:szCs w:val="22"/>
          <w14:numForm w14:val="lining"/>
          <w14:numSpacing w14:val="tabular"/>
        </w:rPr>
      </w:pPr>
      <w:r w:rsidRPr="00F37FB7">
        <w:rPr>
          <w:b/>
          <w:sz w:val="22"/>
          <w:szCs w:val="22"/>
        </w:rPr>
        <w:t>In Intervention area 4.1</w:t>
      </w:r>
      <w:r w:rsidRPr="00F37FB7">
        <w:rPr>
          <w:sz w:val="22"/>
          <w:szCs w:val="22"/>
        </w:rPr>
        <w:t>,</w:t>
      </w:r>
      <w:r w:rsidRPr="00F37FB7">
        <w:rPr>
          <w:b/>
          <w:sz w:val="22"/>
          <w:szCs w:val="22"/>
        </w:rPr>
        <w:t xml:space="preserve"> </w:t>
      </w:r>
      <w:r w:rsidRPr="00F37FB7">
        <w:rPr>
          <w:sz w:val="22"/>
          <w:szCs w:val="22"/>
        </w:rPr>
        <w:t>2 calls were under way in the monitored period, call No 12 with the allocation of EUR 59.7 million and call No 25 with the allocation of EUR 5.45 million.</w:t>
      </w:r>
      <w:r w:rsidRPr="00F37FB7">
        <w:rPr>
          <w:sz w:val="22"/>
          <w:szCs w:val="22"/>
          <w14:numForm w14:val="lining"/>
          <w14:numSpacing w14:val="tabular"/>
        </w:rPr>
        <w:t xml:space="preserve"> 48 project applications in the volume of EUR 101.11 million were submitted, 25 projects in the amount of EUR 62.35 million were approved.  </w:t>
      </w:r>
    </w:p>
    <w:p w14:paraId="5ECBBF1C" w14:textId="77777777" w:rsidR="000D1AB7" w:rsidRPr="00526077" w:rsidRDefault="000D1AB7" w:rsidP="002F2C3F">
      <w:pPr>
        <w:rPr>
          <w:b/>
          <w:sz w:val="24"/>
          <w:szCs w:val="24"/>
          <w14:numForm w14:val="lining"/>
          <w14:numSpacing w14:val="tabular"/>
        </w:rPr>
      </w:pPr>
    </w:p>
    <w:p w14:paraId="496F7D3F" w14:textId="7DA94B2F" w:rsidR="000D1AB7" w:rsidRPr="00526077" w:rsidRDefault="000D1AB7" w:rsidP="000D1AB7">
      <w:pPr>
        <w:pStyle w:val="Tabulkanzev"/>
        <w:rPr>
          <w:b w:val="0"/>
          <w:bCs/>
          <w14:numForm w14:val="lining"/>
          <w14:numSpacing w14:val="tabular"/>
        </w:rPr>
      </w:pPr>
      <w:bookmarkStart w:id="223" w:name="_Toc417556930"/>
      <w:bookmarkStart w:id="224" w:name="_Toc420239143"/>
      <w:r>
        <w:rPr>
          <w:rStyle w:val="Siln"/>
          <w14:numForm w14:val="lining"/>
          <w14:numSpacing w14:val="tabular"/>
        </w:rPr>
        <w:t xml:space="preserve">Overview of ongoing calls in the period from 1 Apr 2014 to 16 </w:t>
      </w:r>
      <w:r w:rsidR="00D75B5B">
        <w:rPr>
          <w:rStyle w:val="Siln"/>
          <w14:numForm w14:val="lining"/>
          <w14:numSpacing w14:val="tabular"/>
        </w:rPr>
        <w:t>Apr 2015 in Priority axis 4a,</w:t>
      </w:r>
      <w:r>
        <w:rPr>
          <w:rStyle w:val="Siln"/>
          <w14:numForm w14:val="lining"/>
          <w14:numSpacing w14:val="tabular"/>
        </w:rPr>
        <w:t xml:space="preserve"> 4b</w:t>
      </w:r>
      <w:bookmarkEnd w:id="223"/>
      <w:bookmarkEnd w:id="224"/>
    </w:p>
    <w:tbl>
      <w:tblPr>
        <w:tblW w:w="9164" w:type="dxa"/>
        <w:tblInd w:w="47" w:type="dxa"/>
        <w:tblLayout w:type="fixed"/>
        <w:tblCellMar>
          <w:left w:w="70" w:type="dxa"/>
          <w:right w:w="70" w:type="dxa"/>
        </w:tblCellMar>
        <w:tblLook w:val="04A0" w:firstRow="1" w:lastRow="0" w:firstColumn="1" w:lastColumn="0" w:noHBand="0" w:noVBand="1"/>
      </w:tblPr>
      <w:tblGrid>
        <w:gridCol w:w="629"/>
        <w:gridCol w:w="569"/>
        <w:gridCol w:w="1042"/>
        <w:gridCol w:w="1044"/>
        <w:gridCol w:w="992"/>
        <w:gridCol w:w="425"/>
        <w:gridCol w:w="1134"/>
        <w:gridCol w:w="709"/>
        <w:gridCol w:w="992"/>
        <w:gridCol w:w="709"/>
        <w:gridCol w:w="919"/>
      </w:tblGrid>
      <w:tr w:rsidR="00FF5664" w:rsidRPr="00526077" w14:paraId="1A75818A" w14:textId="77777777" w:rsidTr="00581032">
        <w:trPr>
          <w:trHeight w:val="315"/>
        </w:trPr>
        <w:tc>
          <w:tcPr>
            <w:tcW w:w="629" w:type="dxa"/>
            <w:vMerge w:val="restart"/>
            <w:tcBorders>
              <w:top w:val="double" w:sz="6" w:space="0" w:color="0070C0"/>
              <w:left w:val="double" w:sz="6" w:space="0" w:color="0070C0"/>
              <w:bottom w:val="single" w:sz="8" w:space="0" w:color="0070C0"/>
              <w:right w:val="single" w:sz="8" w:space="0" w:color="0070C0"/>
            </w:tcBorders>
            <w:shd w:val="clear" w:color="000000" w:fill="B8CCE4"/>
            <w:vAlign w:val="center"/>
            <w:hideMark/>
          </w:tcPr>
          <w:p w14:paraId="6DD8660D" w14:textId="77777777" w:rsidR="00FF5664" w:rsidRPr="00526077" w:rsidRDefault="00FF5664" w:rsidP="00FF5664">
            <w:pPr>
              <w:jc w:val="center"/>
              <w:rPr>
                <w:b/>
                <w:bCs/>
                <w:color w:val="000000"/>
                <w:sz w:val="16"/>
                <w:szCs w:val="16"/>
                <w14:numForm w14:val="lining"/>
                <w14:numSpacing w14:val="tabular"/>
              </w:rPr>
            </w:pPr>
            <w:bookmarkStart w:id="225" w:name="_Toc306893722"/>
            <w:r>
              <w:rPr>
                <w:b/>
                <w:color w:val="000000"/>
                <w:sz w:val="16"/>
                <w14:numForm w14:val="lining"/>
                <w14:numSpacing w14:val="tabular"/>
              </w:rPr>
              <w:t>Order of the call</w:t>
            </w:r>
          </w:p>
        </w:tc>
        <w:tc>
          <w:tcPr>
            <w:tcW w:w="569" w:type="dxa"/>
            <w:vMerge w:val="restart"/>
            <w:tcBorders>
              <w:top w:val="double" w:sz="6" w:space="0" w:color="0070C0"/>
              <w:left w:val="single" w:sz="8" w:space="0" w:color="0070C0"/>
              <w:bottom w:val="single" w:sz="8" w:space="0" w:color="0070C0"/>
              <w:right w:val="single" w:sz="8" w:space="0" w:color="0070C0"/>
            </w:tcBorders>
            <w:shd w:val="clear" w:color="000000" w:fill="B8CCE4"/>
            <w:vAlign w:val="center"/>
            <w:hideMark/>
          </w:tcPr>
          <w:p w14:paraId="21CFFB88"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Number of the call</w:t>
            </w:r>
          </w:p>
        </w:tc>
        <w:tc>
          <w:tcPr>
            <w:tcW w:w="2086" w:type="dxa"/>
            <w:gridSpan w:val="2"/>
            <w:vMerge w:val="restart"/>
            <w:tcBorders>
              <w:top w:val="double" w:sz="6" w:space="0" w:color="0070C0"/>
              <w:left w:val="single" w:sz="8" w:space="0" w:color="0070C0"/>
              <w:bottom w:val="single" w:sz="8" w:space="0" w:color="0070C0"/>
              <w:right w:val="single" w:sz="8" w:space="0" w:color="0070C0"/>
            </w:tcBorders>
            <w:shd w:val="clear" w:color="000000" w:fill="B8CCE4"/>
            <w:vAlign w:val="center"/>
            <w:hideMark/>
          </w:tcPr>
          <w:p w14:paraId="42F15F28"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Submission of project applications</w:t>
            </w:r>
          </w:p>
        </w:tc>
        <w:tc>
          <w:tcPr>
            <w:tcW w:w="992" w:type="dxa"/>
            <w:vMerge w:val="restart"/>
            <w:tcBorders>
              <w:top w:val="double" w:sz="6" w:space="0" w:color="0070C0"/>
              <w:left w:val="single" w:sz="8" w:space="0" w:color="0070C0"/>
              <w:bottom w:val="single" w:sz="8" w:space="0" w:color="0070C0"/>
              <w:right w:val="single" w:sz="8" w:space="0" w:color="0070C0"/>
            </w:tcBorders>
            <w:shd w:val="clear" w:color="000000" w:fill="B8CCE4"/>
            <w:vAlign w:val="center"/>
            <w:hideMark/>
          </w:tcPr>
          <w:p w14:paraId="40DC57B3"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Type of the call</w:t>
            </w:r>
          </w:p>
        </w:tc>
        <w:tc>
          <w:tcPr>
            <w:tcW w:w="425" w:type="dxa"/>
            <w:vMerge w:val="restart"/>
            <w:tcBorders>
              <w:top w:val="double" w:sz="6" w:space="0" w:color="0070C0"/>
              <w:left w:val="single" w:sz="8" w:space="0" w:color="0070C0"/>
              <w:bottom w:val="single" w:sz="8" w:space="0" w:color="0070C0"/>
              <w:right w:val="single" w:sz="8" w:space="0" w:color="0070C0"/>
            </w:tcBorders>
            <w:shd w:val="clear" w:color="000000" w:fill="B8CCE4"/>
            <w:vAlign w:val="center"/>
            <w:hideMark/>
          </w:tcPr>
          <w:p w14:paraId="601D4385"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IA</w:t>
            </w:r>
          </w:p>
        </w:tc>
        <w:tc>
          <w:tcPr>
            <w:tcW w:w="1134" w:type="dxa"/>
            <w:vMerge w:val="restart"/>
            <w:tcBorders>
              <w:top w:val="double" w:sz="6" w:space="0" w:color="0070C0"/>
              <w:left w:val="single" w:sz="8" w:space="0" w:color="0070C0"/>
              <w:bottom w:val="single" w:sz="8" w:space="0" w:color="0070C0"/>
              <w:right w:val="single" w:sz="8" w:space="0" w:color="0070C0"/>
            </w:tcBorders>
            <w:shd w:val="clear" w:color="000000" w:fill="B8CCE4"/>
            <w:vAlign w:val="center"/>
            <w:hideMark/>
          </w:tcPr>
          <w:p w14:paraId="5DB428D2"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Allocation for the call</w:t>
            </w:r>
          </w:p>
        </w:tc>
        <w:tc>
          <w:tcPr>
            <w:tcW w:w="1701" w:type="dxa"/>
            <w:gridSpan w:val="2"/>
            <w:vMerge w:val="restart"/>
            <w:tcBorders>
              <w:top w:val="double" w:sz="6" w:space="0" w:color="0070C0"/>
              <w:left w:val="single" w:sz="8" w:space="0" w:color="0070C0"/>
              <w:bottom w:val="single" w:sz="8" w:space="0" w:color="0070C0"/>
              <w:right w:val="single" w:sz="8" w:space="0" w:color="0070C0"/>
            </w:tcBorders>
            <w:shd w:val="clear" w:color="000000" w:fill="B8CCE4"/>
            <w:vAlign w:val="center"/>
            <w:hideMark/>
          </w:tcPr>
          <w:p w14:paraId="638EE285"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Submitted applications for support</w:t>
            </w:r>
          </w:p>
        </w:tc>
        <w:tc>
          <w:tcPr>
            <w:tcW w:w="1628" w:type="dxa"/>
            <w:gridSpan w:val="2"/>
            <w:vMerge w:val="restart"/>
            <w:tcBorders>
              <w:top w:val="double" w:sz="6" w:space="0" w:color="0070C0"/>
              <w:left w:val="single" w:sz="8" w:space="0" w:color="0070C0"/>
              <w:bottom w:val="single" w:sz="8" w:space="0" w:color="0070C0"/>
              <w:right w:val="double" w:sz="6" w:space="0" w:color="0070C0"/>
            </w:tcBorders>
            <w:shd w:val="clear" w:color="000000" w:fill="B8CCE4"/>
            <w:vAlign w:val="center"/>
            <w:hideMark/>
          </w:tcPr>
          <w:p w14:paraId="7B94E72C" w14:textId="6159C5DE"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 xml:space="preserve">Projects with </w:t>
            </w:r>
            <w:r w:rsidR="00077F81">
              <w:rPr>
                <w:b/>
                <w:color w:val="000000"/>
                <w:sz w:val="16"/>
                <w14:numForm w14:val="lining"/>
                <w14:numSpacing w14:val="tabular"/>
              </w:rPr>
              <w:t xml:space="preserve">the </w:t>
            </w:r>
            <w:r>
              <w:rPr>
                <w:b/>
                <w:color w:val="000000"/>
                <w:sz w:val="16"/>
                <w14:numForm w14:val="lining"/>
                <w14:numSpacing w14:val="tabular"/>
              </w:rPr>
              <w:t>issued Decision / signed Contract</w:t>
            </w:r>
          </w:p>
        </w:tc>
      </w:tr>
      <w:tr w:rsidR="00581032" w:rsidRPr="00526077" w14:paraId="1D3986A8" w14:textId="77777777" w:rsidTr="00581032">
        <w:trPr>
          <w:trHeight w:val="315"/>
        </w:trPr>
        <w:tc>
          <w:tcPr>
            <w:tcW w:w="629" w:type="dxa"/>
            <w:vMerge/>
            <w:tcBorders>
              <w:top w:val="double" w:sz="6" w:space="0" w:color="0070C0"/>
              <w:left w:val="double" w:sz="6" w:space="0" w:color="0070C0"/>
              <w:bottom w:val="single" w:sz="8" w:space="0" w:color="0070C0"/>
              <w:right w:val="single" w:sz="8" w:space="0" w:color="0070C0"/>
            </w:tcBorders>
            <w:vAlign w:val="center"/>
            <w:hideMark/>
          </w:tcPr>
          <w:p w14:paraId="28F75D08" w14:textId="77777777" w:rsidR="00FF5664" w:rsidRPr="00526077" w:rsidRDefault="00FF5664" w:rsidP="00FF5664">
            <w:pPr>
              <w:rPr>
                <w:b/>
                <w:bCs/>
                <w:color w:val="000000"/>
                <w:sz w:val="16"/>
                <w:szCs w:val="16"/>
                <w14:numForm w14:val="lining"/>
                <w14:numSpacing w14:val="tabular"/>
              </w:rPr>
            </w:pPr>
          </w:p>
        </w:tc>
        <w:tc>
          <w:tcPr>
            <w:tcW w:w="569" w:type="dxa"/>
            <w:vMerge/>
            <w:tcBorders>
              <w:top w:val="double" w:sz="6" w:space="0" w:color="0070C0"/>
              <w:left w:val="single" w:sz="8" w:space="0" w:color="0070C0"/>
              <w:bottom w:val="single" w:sz="8" w:space="0" w:color="0070C0"/>
              <w:right w:val="single" w:sz="8" w:space="0" w:color="0070C0"/>
            </w:tcBorders>
            <w:vAlign w:val="center"/>
            <w:hideMark/>
          </w:tcPr>
          <w:p w14:paraId="34B8C3D7" w14:textId="77777777" w:rsidR="00FF5664" w:rsidRPr="00526077" w:rsidRDefault="00FF5664" w:rsidP="00FF5664">
            <w:pPr>
              <w:rPr>
                <w:b/>
                <w:bCs/>
                <w:color w:val="000000"/>
                <w:sz w:val="16"/>
                <w:szCs w:val="16"/>
                <w14:numForm w14:val="lining"/>
                <w14:numSpacing w14:val="tabular"/>
              </w:rPr>
            </w:pPr>
          </w:p>
        </w:tc>
        <w:tc>
          <w:tcPr>
            <w:tcW w:w="2086" w:type="dxa"/>
            <w:gridSpan w:val="2"/>
            <w:vMerge/>
            <w:tcBorders>
              <w:top w:val="double" w:sz="6" w:space="0" w:color="0070C0"/>
              <w:left w:val="single" w:sz="8" w:space="0" w:color="0070C0"/>
              <w:bottom w:val="single" w:sz="8" w:space="0" w:color="0070C0"/>
              <w:right w:val="single" w:sz="8" w:space="0" w:color="0070C0"/>
            </w:tcBorders>
            <w:vAlign w:val="center"/>
            <w:hideMark/>
          </w:tcPr>
          <w:p w14:paraId="2F3DD0F8" w14:textId="77777777" w:rsidR="00FF5664" w:rsidRPr="00526077" w:rsidRDefault="00FF5664" w:rsidP="00FF5664">
            <w:pPr>
              <w:rPr>
                <w:b/>
                <w:bCs/>
                <w:color w:val="000000"/>
                <w:sz w:val="16"/>
                <w:szCs w:val="16"/>
                <w14:numForm w14:val="lining"/>
                <w14:numSpacing w14:val="tabular"/>
              </w:rPr>
            </w:pPr>
          </w:p>
        </w:tc>
        <w:tc>
          <w:tcPr>
            <w:tcW w:w="992" w:type="dxa"/>
            <w:vMerge/>
            <w:tcBorders>
              <w:top w:val="double" w:sz="6" w:space="0" w:color="0070C0"/>
              <w:left w:val="single" w:sz="8" w:space="0" w:color="0070C0"/>
              <w:bottom w:val="single" w:sz="8" w:space="0" w:color="0070C0"/>
              <w:right w:val="single" w:sz="8" w:space="0" w:color="0070C0"/>
            </w:tcBorders>
            <w:vAlign w:val="center"/>
            <w:hideMark/>
          </w:tcPr>
          <w:p w14:paraId="718686F8" w14:textId="77777777" w:rsidR="00FF5664" w:rsidRPr="00526077" w:rsidRDefault="00FF5664" w:rsidP="00FF5664">
            <w:pPr>
              <w:rPr>
                <w:b/>
                <w:bCs/>
                <w:color w:val="000000"/>
                <w:sz w:val="16"/>
                <w:szCs w:val="16"/>
                <w14:numForm w14:val="lining"/>
                <w14:numSpacing w14:val="tabular"/>
              </w:rPr>
            </w:pPr>
          </w:p>
        </w:tc>
        <w:tc>
          <w:tcPr>
            <w:tcW w:w="425" w:type="dxa"/>
            <w:vMerge/>
            <w:tcBorders>
              <w:top w:val="double" w:sz="6" w:space="0" w:color="0070C0"/>
              <w:left w:val="single" w:sz="8" w:space="0" w:color="0070C0"/>
              <w:bottom w:val="single" w:sz="8" w:space="0" w:color="0070C0"/>
              <w:right w:val="single" w:sz="8" w:space="0" w:color="0070C0"/>
            </w:tcBorders>
            <w:vAlign w:val="center"/>
            <w:hideMark/>
          </w:tcPr>
          <w:p w14:paraId="50F4BFDE" w14:textId="77777777" w:rsidR="00FF5664" w:rsidRPr="00526077" w:rsidRDefault="00FF5664" w:rsidP="00FF5664">
            <w:pPr>
              <w:rPr>
                <w:b/>
                <w:bCs/>
                <w:color w:val="000000"/>
                <w:sz w:val="16"/>
                <w:szCs w:val="16"/>
                <w14:numForm w14:val="lining"/>
                <w14:numSpacing w14:val="tabular"/>
              </w:rPr>
            </w:pPr>
          </w:p>
        </w:tc>
        <w:tc>
          <w:tcPr>
            <w:tcW w:w="1134" w:type="dxa"/>
            <w:vMerge/>
            <w:tcBorders>
              <w:top w:val="double" w:sz="6" w:space="0" w:color="0070C0"/>
              <w:left w:val="single" w:sz="8" w:space="0" w:color="0070C0"/>
              <w:bottom w:val="single" w:sz="8" w:space="0" w:color="0070C0"/>
              <w:right w:val="single" w:sz="8" w:space="0" w:color="0070C0"/>
            </w:tcBorders>
            <w:vAlign w:val="center"/>
            <w:hideMark/>
          </w:tcPr>
          <w:p w14:paraId="58719784" w14:textId="77777777" w:rsidR="00FF5664" w:rsidRPr="00526077" w:rsidRDefault="00FF5664" w:rsidP="00FF5664">
            <w:pPr>
              <w:rPr>
                <w:b/>
                <w:bCs/>
                <w:color w:val="000000"/>
                <w:sz w:val="16"/>
                <w:szCs w:val="16"/>
                <w14:numForm w14:val="lining"/>
                <w14:numSpacing w14:val="tabular"/>
              </w:rPr>
            </w:pPr>
          </w:p>
        </w:tc>
        <w:tc>
          <w:tcPr>
            <w:tcW w:w="1701" w:type="dxa"/>
            <w:gridSpan w:val="2"/>
            <w:vMerge/>
            <w:tcBorders>
              <w:top w:val="double" w:sz="6" w:space="0" w:color="0070C0"/>
              <w:left w:val="single" w:sz="8" w:space="0" w:color="0070C0"/>
              <w:bottom w:val="single" w:sz="8" w:space="0" w:color="0070C0"/>
              <w:right w:val="single" w:sz="8" w:space="0" w:color="0070C0"/>
            </w:tcBorders>
            <w:vAlign w:val="center"/>
            <w:hideMark/>
          </w:tcPr>
          <w:p w14:paraId="18CE8410" w14:textId="77777777" w:rsidR="00FF5664" w:rsidRPr="00526077" w:rsidRDefault="00FF5664" w:rsidP="00FF5664">
            <w:pPr>
              <w:rPr>
                <w:b/>
                <w:bCs/>
                <w:color w:val="000000"/>
                <w:sz w:val="16"/>
                <w:szCs w:val="16"/>
                <w14:numForm w14:val="lining"/>
                <w14:numSpacing w14:val="tabular"/>
              </w:rPr>
            </w:pPr>
          </w:p>
        </w:tc>
        <w:tc>
          <w:tcPr>
            <w:tcW w:w="1628" w:type="dxa"/>
            <w:gridSpan w:val="2"/>
            <w:vMerge/>
            <w:tcBorders>
              <w:top w:val="double" w:sz="6" w:space="0" w:color="0070C0"/>
              <w:left w:val="single" w:sz="8" w:space="0" w:color="0070C0"/>
              <w:bottom w:val="single" w:sz="8" w:space="0" w:color="0070C0"/>
              <w:right w:val="double" w:sz="6" w:space="0" w:color="0070C0"/>
            </w:tcBorders>
            <w:vAlign w:val="center"/>
            <w:hideMark/>
          </w:tcPr>
          <w:p w14:paraId="45AD1CE0" w14:textId="77777777" w:rsidR="00FF5664" w:rsidRPr="00526077" w:rsidRDefault="00FF5664" w:rsidP="00FF5664">
            <w:pPr>
              <w:rPr>
                <w:b/>
                <w:bCs/>
                <w:color w:val="000000"/>
                <w:sz w:val="16"/>
                <w:szCs w:val="16"/>
                <w14:numForm w14:val="lining"/>
                <w14:numSpacing w14:val="tabular"/>
              </w:rPr>
            </w:pPr>
          </w:p>
        </w:tc>
      </w:tr>
      <w:tr w:rsidR="00FF5664" w:rsidRPr="00526077" w14:paraId="738A6D8A" w14:textId="77777777" w:rsidTr="00581032">
        <w:trPr>
          <w:trHeight w:val="1065"/>
        </w:trPr>
        <w:tc>
          <w:tcPr>
            <w:tcW w:w="629" w:type="dxa"/>
            <w:vMerge/>
            <w:tcBorders>
              <w:top w:val="double" w:sz="6" w:space="0" w:color="0070C0"/>
              <w:left w:val="double" w:sz="6" w:space="0" w:color="0070C0"/>
              <w:bottom w:val="single" w:sz="8" w:space="0" w:color="0070C0"/>
              <w:right w:val="single" w:sz="8" w:space="0" w:color="0070C0"/>
            </w:tcBorders>
            <w:vAlign w:val="center"/>
            <w:hideMark/>
          </w:tcPr>
          <w:p w14:paraId="42EFA73C" w14:textId="77777777" w:rsidR="00FF5664" w:rsidRPr="00526077" w:rsidRDefault="00FF5664" w:rsidP="00FF5664">
            <w:pPr>
              <w:rPr>
                <w:b/>
                <w:bCs/>
                <w:color w:val="000000"/>
                <w:sz w:val="16"/>
                <w:szCs w:val="16"/>
                <w14:numForm w14:val="lining"/>
                <w14:numSpacing w14:val="tabular"/>
              </w:rPr>
            </w:pPr>
          </w:p>
        </w:tc>
        <w:tc>
          <w:tcPr>
            <w:tcW w:w="569" w:type="dxa"/>
            <w:vMerge/>
            <w:tcBorders>
              <w:top w:val="double" w:sz="6" w:space="0" w:color="0070C0"/>
              <w:left w:val="single" w:sz="8" w:space="0" w:color="0070C0"/>
              <w:bottom w:val="single" w:sz="8" w:space="0" w:color="0070C0"/>
              <w:right w:val="single" w:sz="8" w:space="0" w:color="0070C0"/>
            </w:tcBorders>
            <w:vAlign w:val="center"/>
            <w:hideMark/>
          </w:tcPr>
          <w:p w14:paraId="7EEF7838" w14:textId="77777777" w:rsidR="00FF5664" w:rsidRPr="00526077" w:rsidRDefault="00FF5664" w:rsidP="00FF5664">
            <w:pPr>
              <w:rPr>
                <w:b/>
                <w:bCs/>
                <w:color w:val="000000"/>
                <w:sz w:val="16"/>
                <w:szCs w:val="16"/>
                <w14:numForm w14:val="lining"/>
                <w14:numSpacing w14:val="tabular"/>
              </w:rPr>
            </w:pPr>
          </w:p>
        </w:tc>
        <w:tc>
          <w:tcPr>
            <w:tcW w:w="1042" w:type="dxa"/>
            <w:tcBorders>
              <w:top w:val="nil"/>
              <w:left w:val="nil"/>
              <w:bottom w:val="single" w:sz="8" w:space="0" w:color="0070C0"/>
              <w:right w:val="single" w:sz="8" w:space="0" w:color="0070C0"/>
            </w:tcBorders>
            <w:shd w:val="clear" w:color="000000" w:fill="B8CCE4"/>
            <w:vAlign w:val="center"/>
            <w:hideMark/>
          </w:tcPr>
          <w:p w14:paraId="43E3EADD"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Opening date of the call</w:t>
            </w:r>
          </w:p>
        </w:tc>
        <w:tc>
          <w:tcPr>
            <w:tcW w:w="1044" w:type="dxa"/>
            <w:tcBorders>
              <w:top w:val="nil"/>
              <w:left w:val="nil"/>
              <w:bottom w:val="single" w:sz="8" w:space="0" w:color="0070C0"/>
              <w:right w:val="single" w:sz="8" w:space="0" w:color="0070C0"/>
            </w:tcBorders>
            <w:shd w:val="clear" w:color="000000" w:fill="B8CCE4"/>
            <w:vAlign w:val="center"/>
            <w:hideMark/>
          </w:tcPr>
          <w:p w14:paraId="19B5F721"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Closing date of the call</w:t>
            </w:r>
          </w:p>
        </w:tc>
        <w:tc>
          <w:tcPr>
            <w:tcW w:w="992" w:type="dxa"/>
            <w:vMerge/>
            <w:tcBorders>
              <w:top w:val="double" w:sz="6" w:space="0" w:color="0070C0"/>
              <w:left w:val="single" w:sz="8" w:space="0" w:color="0070C0"/>
              <w:bottom w:val="single" w:sz="8" w:space="0" w:color="0070C0"/>
              <w:right w:val="single" w:sz="8" w:space="0" w:color="0070C0"/>
            </w:tcBorders>
            <w:vAlign w:val="center"/>
            <w:hideMark/>
          </w:tcPr>
          <w:p w14:paraId="74D67478" w14:textId="77777777" w:rsidR="00FF5664" w:rsidRPr="00526077" w:rsidRDefault="00FF5664" w:rsidP="00FF5664">
            <w:pPr>
              <w:rPr>
                <w:b/>
                <w:bCs/>
                <w:color w:val="000000"/>
                <w:sz w:val="16"/>
                <w:szCs w:val="16"/>
                <w14:numForm w14:val="lining"/>
                <w14:numSpacing w14:val="tabular"/>
              </w:rPr>
            </w:pPr>
          </w:p>
        </w:tc>
        <w:tc>
          <w:tcPr>
            <w:tcW w:w="425" w:type="dxa"/>
            <w:vMerge/>
            <w:tcBorders>
              <w:top w:val="double" w:sz="6" w:space="0" w:color="0070C0"/>
              <w:left w:val="single" w:sz="8" w:space="0" w:color="0070C0"/>
              <w:bottom w:val="single" w:sz="8" w:space="0" w:color="0070C0"/>
              <w:right w:val="single" w:sz="8" w:space="0" w:color="0070C0"/>
            </w:tcBorders>
            <w:vAlign w:val="center"/>
            <w:hideMark/>
          </w:tcPr>
          <w:p w14:paraId="623F045F" w14:textId="77777777" w:rsidR="00FF5664" w:rsidRPr="00526077" w:rsidRDefault="00FF5664" w:rsidP="00FF5664">
            <w:pPr>
              <w:rPr>
                <w:b/>
                <w:bCs/>
                <w:color w:val="000000"/>
                <w:sz w:val="16"/>
                <w:szCs w:val="16"/>
                <w14:numForm w14:val="lining"/>
                <w14:numSpacing w14:val="tabular"/>
              </w:rPr>
            </w:pPr>
          </w:p>
        </w:tc>
        <w:tc>
          <w:tcPr>
            <w:tcW w:w="1134" w:type="dxa"/>
            <w:tcBorders>
              <w:top w:val="nil"/>
              <w:left w:val="nil"/>
              <w:bottom w:val="single" w:sz="8" w:space="0" w:color="0070C0"/>
              <w:right w:val="single" w:sz="8" w:space="0" w:color="0070C0"/>
            </w:tcBorders>
            <w:shd w:val="clear" w:color="000000" w:fill="B8CCE4"/>
            <w:vAlign w:val="center"/>
            <w:hideMark/>
          </w:tcPr>
          <w:p w14:paraId="26979631"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in EUR</w:t>
            </w:r>
          </w:p>
        </w:tc>
        <w:tc>
          <w:tcPr>
            <w:tcW w:w="709" w:type="dxa"/>
            <w:tcBorders>
              <w:top w:val="nil"/>
              <w:left w:val="nil"/>
              <w:bottom w:val="single" w:sz="8" w:space="0" w:color="0070C0"/>
              <w:right w:val="single" w:sz="8" w:space="0" w:color="0070C0"/>
            </w:tcBorders>
            <w:shd w:val="clear" w:color="000000" w:fill="B8CCE4"/>
            <w:vAlign w:val="center"/>
            <w:hideMark/>
          </w:tcPr>
          <w:p w14:paraId="20699BF0"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number</w:t>
            </w:r>
          </w:p>
        </w:tc>
        <w:tc>
          <w:tcPr>
            <w:tcW w:w="992" w:type="dxa"/>
            <w:tcBorders>
              <w:top w:val="nil"/>
              <w:left w:val="nil"/>
              <w:bottom w:val="single" w:sz="8" w:space="0" w:color="0070C0"/>
              <w:right w:val="single" w:sz="8" w:space="0" w:color="0070C0"/>
            </w:tcBorders>
            <w:shd w:val="clear" w:color="000000" w:fill="B8CCE4"/>
            <w:vAlign w:val="center"/>
            <w:hideMark/>
          </w:tcPr>
          <w:p w14:paraId="0E8FFA44"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in EUR</w:t>
            </w:r>
          </w:p>
        </w:tc>
        <w:tc>
          <w:tcPr>
            <w:tcW w:w="709" w:type="dxa"/>
            <w:tcBorders>
              <w:top w:val="nil"/>
              <w:left w:val="nil"/>
              <w:bottom w:val="single" w:sz="8" w:space="0" w:color="0070C0"/>
              <w:right w:val="single" w:sz="8" w:space="0" w:color="0070C0"/>
            </w:tcBorders>
            <w:shd w:val="clear" w:color="000000" w:fill="B8CCE4"/>
            <w:noWrap/>
            <w:vAlign w:val="center"/>
            <w:hideMark/>
          </w:tcPr>
          <w:p w14:paraId="4480BF65"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 xml:space="preserve">number </w:t>
            </w:r>
          </w:p>
        </w:tc>
        <w:tc>
          <w:tcPr>
            <w:tcW w:w="919" w:type="dxa"/>
            <w:tcBorders>
              <w:top w:val="nil"/>
              <w:left w:val="nil"/>
              <w:bottom w:val="single" w:sz="8" w:space="0" w:color="0070C0"/>
              <w:right w:val="double" w:sz="6" w:space="0" w:color="0070C0"/>
            </w:tcBorders>
            <w:shd w:val="clear" w:color="000000" w:fill="B8CCE4"/>
            <w:noWrap/>
            <w:vAlign w:val="center"/>
            <w:hideMark/>
          </w:tcPr>
          <w:p w14:paraId="1A3B647A" w14:textId="77777777" w:rsidR="00FF5664" w:rsidRPr="00526077" w:rsidRDefault="00FF5664" w:rsidP="00FF5664">
            <w:pPr>
              <w:jc w:val="center"/>
              <w:rPr>
                <w:b/>
                <w:bCs/>
                <w:color w:val="000000"/>
                <w:sz w:val="16"/>
                <w:szCs w:val="16"/>
                <w14:numForm w14:val="lining"/>
                <w14:numSpacing w14:val="tabular"/>
              </w:rPr>
            </w:pPr>
            <w:r>
              <w:rPr>
                <w:b/>
                <w:color w:val="000000"/>
                <w:sz w:val="16"/>
                <w14:numForm w14:val="lining"/>
                <w14:numSpacing w14:val="tabular"/>
              </w:rPr>
              <w:t>in EUR</w:t>
            </w:r>
          </w:p>
        </w:tc>
      </w:tr>
      <w:tr w:rsidR="00FF5664" w:rsidRPr="00526077" w14:paraId="2B2DC581" w14:textId="77777777" w:rsidTr="00581032">
        <w:trPr>
          <w:trHeight w:val="315"/>
        </w:trPr>
        <w:tc>
          <w:tcPr>
            <w:tcW w:w="629" w:type="dxa"/>
            <w:tcBorders>
              <w:top w:val="nil"/>
              <w:left w:val="double" w:sz="6" w:space="0" w:color="0070C0"/>
              <w:bottom w:val="single" w:sz="8" w:space="0" w:color="0070C0"/>
              <w:right w:val="single" w:sz="8" w:space="0" w:color="0070C0"/>
            </w:tcBorders>
            <w:shd w:val="clear" w:color="000000" w:fill="FFFFFF"/>
            <w:noWrap/>
            <w:vAlign w:val="center"/>
            <w:hideMark/>
          </w:tcPr>
          <w:p w14:paraId="20994371"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44</w:t>
            </w:r>
          </w:p>
        </w:tc>
        <w:tc>
          <w:tcPr>
            <w:tcW w:w="569" w:type="dxa"/>
            <w:tcBorders>
              <w:top w:val="nil"/>
              <w:left w:val="nil"/>
              <w:bottom w:val="single" w:sz="8" w:space="0" w:color="0070C0"/>
              <w:right w:val="single" w:sz="8" w:space="0" w:color="0070C0"/>
            </w:tcBorders>
            <w:shd w:val="clear" w:color="000000" w:fill="FFFFFF"/>
            <w:noWrap/>
            <w:vAlign w:val="center"/>
            <w:hideMark/>
          </w:tcPr>
          <w:p w14:paraId="32BD06B7"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12</w:t>
            </w:r>
          </w:p>
        </w:tc>
        <w:tc>
          <w:tcPr>
            <w:tcW w:w="1042" w:type="dxa"/>
            <w:tcBorders>
              <w:top w:val="nil"/>
              <w:left w:val="nil"/>
              <w:bottom w:val="single" w:sz="8" w:space="0" w:color="0070C0"/>
              <w:right w:val="single" w:sz="8" w:space="0" w:color="0070C0"/>
            </w:tcBorders>
            <w:shd w:val="clear" w:color="000000" w:fill="FFFFFF"/>
            <w:vAlign w:val="center"/>
            <w:hideMark/>
          </w:tcPr>
          <w:p w14:paraId="18B76AF5" w14:textId="62FB395B"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7 Sep 2011</w:t>
            </w:r>
          </w:p>
        </w:tc>
        <w:tc>
          <w:tcPr>
            <w:tcW w:w="1044" w:type="dxa"/>
            <w:tcBorders>
              <w:top w:val="nil"/>
              <w:left w:val="nil"/>
              <w:bottom w:val="single" w:sz="8" w:space="0" w:color="0070C0"/>
              <w:right w:val="single" w:sz="8" w:space="0" w:color="0070C0"/>
            </w:tcBorders>
            <w:shd w:val="clear" w:color="000000" w:fill="FFFFFF"/>
            <w:vAlign w:val="center"/>
            <w:hideMark/>
          </w:tcPr>
          <w:p w14:paraId="4F8EEFA0" w14:textId="1BE2F74B"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30 Apr 2015</w:t>
            </w:r>
          </w:p>
        </w:tc>
        <w:tc>
          <w:tcPr>
            <w:tcW w:w="992" w:type="dxa"/>
            <w:tcBorders>
              <w:top w:val="nil"/>
              <w:left w:val="nil"/>
              <w:bottom w:val="single" w:sz="8" w:space="0" w:color="0070C0"/>
              <w:right w:val="single" w:sz="8" w:space="0" w:color="0070C0"/>
            </w:tcBorders>
            <w:shd w:val="clear" w:color="000000" w:fill="FFFFFF"/>
            <w:noWrap/>
            <w:vAlign w:val="center"/>
            <w:hideMark/>
          </w:tcPr>
          <w:p w14:paraId="398BB6ED"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continuous</w:t>
            </w:r>
          </w:p>
        </w:tc>
        <w:tc>
          <w:tcPr>
            <w:tcW w:w="425" w:type="dxa"/>
            <w:tcBorders>
              <w:top w:val="nil"/>
              <w:left w:val="nil"/>
              <w:bottom w:val="single" w:sz="8" w:space="0" w:color="0070C0"/>
              <w:right w:val="single" w:sz="8" w:space="0" w:color="0070C0"/>
            </w:tcBorders>
            <w:shd w:val="clear" w:color="000000" w:fill="FFFFFF"/>
            <w:noWrap/>
            <w:vAlign w:val="center"/>
            <w:hideMark/>
          </w:tcPr>
          <w:p w14:paraId="3FF567DB"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4.1</w:t>
            </w:r>
          </w:p>
        </w:tc>
        <w:tc>
          <w:tcPr>
            <w:tcW w:w="1134" w:type="dxa"/>
            <w:tcBorders>
              <w:top w:val="nil"/>
              <w:left w:val="nil"/>
              <w:bottom w:val="single" w:sz="8" w:space="0" w:color="0070C0"/>
              <w:right w:val="single" w:sz="8" w:space="0" w:color="0070C0"/>
            </w:tcBorders>
            <w:shd w:val="clear" w:color="000000" w:fill="FFFFFF"/>
            <w:noWrap/>
            <w:vAlign w:val="center"/>
            <w:hideMark/>
          </w:tcPr>
          <w:p w14:paraId="449E1A85"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55,497,418</w:t>
            </w:r>
          </w:p>
        </w:tc>
        <w:tc>
          <w:tcPr>
            <w:tcW w:w="709" w:type="dxa"/>
            <w:tcBorders>
              <w:top w:val="nil"/>
              <w:left w:val="nil"/>
              <w:bottom w:val="single" w:sz="8" w:space="0" w:color="0070C0"/>
              <w:right w:val="single" w:sz="8" w:space="0" w:color="0070C0"/>
            </w:tcBorders>
            <w:shd w:val="clear" w:color="000000" w:fill="FFFFFF"/>
            <w:noWrap/>
            <w:vAlign w:val="center"/>
            <w:hideMark/>
          </w:tcPr>
          <w:p w14:paraId="006C319E"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31</w:t>
            </w:r>
          </w:p>
        </w:tc>
        <w:tc>
          <w:tcPr>
            <w:tcW w:w="992" w:type="dxa"/>
            <w:tcBorders>
              <w:top w:val="nil"/>
              <w:left w:val="nil"/>
              <w:bottom w:val="single" w:sz="8" w:space="0" w:color="0070C0"/>
              <w:right w:val="single" w:sz="8" w:space="0" w:color="0070C0"/>
            </w:tcBorders>
            <w:shd w:val="clear" w:color="000000" w:fill="FFFFFF"/>
            <w:noWrap/>
            <w:vAlign w:val="center"/>
            <w:hideMark/>
          </w:tcPr>
          <w:p w14:paraId="51B830F2"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74,932,757</w:t>
            </w:r>
          </w:p>
        </w:tc>
        <w:tc>
          <w:tcPr>
            <w:tcW w:w="709" w:type="dxa"/>
            <w:tcBorders>
              <w:top w:val="nil"/>
              <w:left w:val="nil"/>
              <w:bottom w:val="single" w:sz="8" w:space="0" w:color="0070C0"/>
              <w:right w:val="single" w:sz="8" w:space="0" w:color="0070C0"/>
            </w:tcBorders>
            <w:shd w:val="clear" w:color="000000" w:fill="FFFFFF"/>
            <w:noWrap/>
            <w:vAlign w:val="center"/>
            <w:hideMark/>
          </w:tcPr>
          <w:p w14:paraId="223A96BF"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21</w:t>
            </w:r>
          </w:p>
        </w:tc>
        <w:tc>
          <w:tcPr>
            <w:tcW w:w="919" w:type="dxa"/>
            <w:tcBorders>
              <w:top w:val="nil"/>
              <w:left w:val="nil"/>
              <w:bottom w:val="single" w:sz="8" w:space="0" w:color="0070C0"/>
              <w:right w:val="double" w:sz="6" w:space="0" w:color="0070C0"/>
            </w:tcBorders>
            <w:shd w:val="clear" w:color="000000" w:fill="FFFFFF"/>
            <w:noWrap/>
            <w:vAlign w:val="center"/>
            <w:hideMark/>
          </w:tcPr>
          <w:p w14:paraId="3CB5F2BB"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52,974,462</w:t>
            </w:r>
          </w:p>
        </w:tc>
      </w:tr>
      <w:tr w:rsidR="00FF5664" w:rsidRPr="00526077" w14:paraId="74C9C683" w14:textId="77777777" w:rsidTr="00581032">
        <w:trPr>
          <w:trHeight w:val="315"/>
        </w:trPr>
        <w:tc>
          <w:tcPr>
            <w:tcW w:w="629" w:type="dxa"/>
            <w:tcBorders>
              <w:top w:val="nil"/>
              <w:left w:val="double" w:sz="6" w:space="0" w:color="0070C0"/>
              <w:bottom w:val="single" w:sz="8" w:space="0" w:color="0070C0"/>
              <w:right w:val="single" w:sz="8" w:space="0" w:color="0070C0"/>
            </w:tcBorders>
            <w:shd w:val="clear" w:color="000000" w:fill="FFFFFF"/>
            <w:noWrap/>
            <w:vAlign w:val="center"/>
            <w:hideMark/>
          </w:tcPr>
          <w:p w14:paraId="15FEA9FA"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 </w:t>
            </w:r>
          </w:p>
        </w:tc>
        <w:tc>
          <w:tcPr>
            <w:tcW w:w="569" w:type="dxa"/>
            <w:tcBorders>
              <w:top w:val="nil"/>
              <w:left w:val="nil"/>
              <w:bottom w:val="single" w:sz="8" w:space="0" w:color="0070C0"/>
              <w:right w:val="single" w:sz="8" w:space="0" w:color="0070C0"/>
            </w:tcBorders>
            <w:shd w:val="clear" w:color="000000" w:fill="FFFFFF"/>
            <w:noWrap/>
            <w:vAlign w:val="center"/>
            <w:hideMark/>
          </w:tcPr>
          <w:p w14:paraId="65CB9391"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 </w:t>
            </w:r>
          </w:p>
        </w:tc>
        <w:tc>
          <w:tcPr>
            <w:tcW w:w="1042" w:type="dxa"/>
            <w:tcBorders>
              <w:top w:val="nil"/>
              <w:left w:val="nil"/>
              <w:bottom w:val="single" w:sz="8" w:space="0" w:color="0070C0"/>
              <w:right w:val="single" w:sz="8" w:space="0" w:color="0070C0"/>
            </w:tcBorders>
            <w:shd w:val="clear" w:color="000000" w:fill="FFFFFF"/>
            <w:vAlign w:val="center"/>
            <w:hideMark/>
          </w:tcPr>
          <w:p w14:paraId="4DE900E9"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 </w:t>
            </w:r>
          </w:p>
        </w:tc>
        <w:tc>
          <w:tcPr>
            <w:tcW w:w="1044" w:type="dxa"/>
            <w:tcBorders>
              <w:top w:val="nil"/>
              <w:left w:val="nil"/>
              <w:bottom w:val="single" w:sz="8" w:space="0" w:color="0070C0"/>
              <w:right w:val="single" w:sz="8" w:space="0" w:color="0070C0"/>
            </w:tcBorders>
            <w:shd w:val="clear" w:color="000000" w:fill="FFFFFF"/>
            <w:vAlign w:val="center"/>
            <w:hideMark/>
          </w:tcPr>
          <w:p w14:paraId="7ED4BF4F"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 </w:t>
            </w:r>
          </w:p>
        </w:tc>
        <w:tc>
          <w:tcPr>
            <w:tcW w:w="992" w:type="dxa"/>
            <w:tcBorders>
              <w:top w:val="nil"/>
              <w:left w:val="nil"/>
              <w:bottom w:val="single" w:sz="8" w:space="0" w:color="0070C0"/>
              <w:right w:val="single" w:sz="8" w:space="0" w:color="0070C0"/>
            </w:tcBorders>
            <w:shd w:val="clear" w:color="000000" w:fill="FFFFFF"/>
            <w:noWrap/>
            <w:vAlign w:val="center"/>
            <w:hideMark/>
          </w:tcPr>
          <w:p w14:paraId="42BC43A4"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 </w:t>
            </w:r>
          </w:p>
        </w:tc>
        <w:tc>
          <w:tcPr>
            <w:tcW w:w="425" w:type="dxa"/>
            <w:tcBorders>
              <w:top w:val="nil"/>
              <w:left w:val="nil"/>
              <w:bottom w:val="single" w:sz="8" w:space="0" w:color="0070C0"/>
              <w:right w:val="single" w:sz="8" w:space="0" w:color="0070C0"/>
            </w:tcBorders>
            <w:shd w:val="clear" w:color="000000" w:fill="FFFFFF"/>
            <w:noWrap/>
            <w:vAlign w:val="center"/>
            <w:hideMark/>
          </w:tcPr>
          <w:p w14:paraId="4B7BD3DA"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 </w:t>
            </w:r>
          </w:p>
        </w:tc>
        <w:tc>
          <w:tcPr>
            <w:tcW w:w="1134" w:type="dxa"/>
            <w:tcBorders>
              <w:top w:val="nil"/>
              <w:left w:val="nil"/>
              <w:bottom w:val="single" w:sz="8" w:space="0" w:color="0070C0"/>
              <w:right w:val="single" w:sz="8" w:space="0" w:color="0070C0"/>
            </w:tcBorders>
            <w:shd w:val="clear" w:color="000000" w:fill="FFFFFF"/>
            <w:noWrap/>
            <w:vAlign w:val="center"/>
            <w:hideMark/>
          </w:tcPr>
          <w:p w14:paraId="687B33E6"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4,164,619</w:t>
            </w:r>
          </w:p>
        </w:tc>
        <w:tc>
          <w:tcPr>
            <w:tcW w:w="709" w:type="dxa"/>
            <w:tcBorders>
              <w:top w:val="nil"/>
              <w:left w:val="nil"/>
              <w:bottom w:val="single" w:sz="8" w:space="0" w:color="0070C0"/>
              <w:right w:val="single" w:sz="8" w:space="0" w:color="0070C0"/>
            </w:tcBorders>
            <w:shd w:val="clear" w:color="000000" w:fill="FFFFFF"/>
            <w:noWrap/>
            <w:vAlign w:val="center"/>
            <w:hideMark/>
          </w:tcPr>
          <w:p w14:paraId="5982F95C"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 </w:t>
            </w:r>
          </w:p>
        </w:tc>
        <w:tc>
          <w:tcPr>
            <w:tcW w:w="992" w:type="dxa"/>
            <w:tcBorders>
              <w:top w:val="nil"/>
              <w:left w:val="nil"/>
              <w:bottom w:val="single" w:sz="8" w:space="0" w:color="0070C0"/>
              <w:right w:val="single" w:sz="8" w:space="0" w:color="0070C0"/>
            </w:tcBorders>
            <w:shd w:val="clear" w:color="000000" w:fill="FFFFFF"/>
            <w:noWrap/>
            <w:vAlign w:val="center"/>
            <w:hideMark/>
          </w:tcPr>
          <w:p w14:paraId="10A53377"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9,599,634</w:t>
            </w:r>
          </w:p>
        </w:tc>
        <w:tc>
          <w:tcPr>
            <w:tcW w:w="709" w:type="dxa"/>
            <w:tcBorders>
              <w:top w:val="nil"/>
              <w:left w:val="nil"/>
              <w:bottom w:val="single" w:sz="8" w:space="0" w:color="0070C0"/>
              <w:right w:val="single" w:sz="8" w:space="0" w:color="0070C0"/>
            </w:tcBorders>
            <w:shd w:val="clear" w:color="000000" w:fill="FFFFFF"/>
            <w:noWrap/>
            <w:vAlign w:val="center"/>
            <w:hideMark/>
          </w:tcPr>
          <w:p w14:paraId="2CB40511"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 </w:t>
            </w:r>
          </w:p>
        </w:tc>
        <w:tc>
          <w:tcPr>
            <w:tcW w:w="919" w:type="dxa"/>
            <w:tcBorders>
              <w:top w:val="nil"/>
              <w:left w:val="nil"/>
              <w:bottom w:val="single" w:sz="8" w:space="0" w:color="0070C0"/>
              <w:right w:val="double" w:sz="6" w:space="0" w:color="0070C0"/>
            </w:tcBorders>
            <w:shd w:val="clear" w:color="000000" w:fill="FFFFFF"/>
            <w:noWrap/>
            <w:vAlign w:val="center"/>
            <w:hideMark/>
          </w:tcPr>
          <w:p w14:paraId="113336CB"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4,074,265</w:t>
            </w:r>
          </w:p>
        </w:tc>
      </w:tr>
      <w:tr w:rsidR="00FF5664" w:rsidRPr="00526077" w14:paraId="48052853" w14:textId="77777777" w:rsidTr="00581032">
        <w:trPr>
          <w:trHeight w:val="315"/>
        </w:trPr>
        <w:tc>
          <w:tcPr>
            <w:tcW w:w="629" w:type="dxa"/>
            <w:tcBorders>
              <w:top w:val="nil"/>
              <w:left w:val="double" w:sz="6" w:space="0" w:color="0070C0"/>
              <w:bottom w:val="single" w:sz="8" w:space="0" w:color="0070C0"/>
              <w:right w:val="single" w:sz="8" w:space="0" w:color="0070C0"/>
            </w:tcBorders>
            <w:shd w:val="clear" w:color="000000" w:fill="FFFFFF"/>
            <w:noWrap/>
            <w:vAlign w:val="center"/>
            <w:hideMark/>
          </w:tcPr>
          <w:p w14:paraId="7BD17557"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73</w:t>
            </w:r>
          </w:p>
        </w:tc>
        <w:tc>
          <w:tcPr>
            <w:tcW w:w="569" w:type="dxa"/>
            <w:tcBorders>
              <w:top w:val="nil"/>
              <w:left w:val="nil"/>
              <w:bottom w:val="single" w:sz="8" w:space="0" w:color="0070C0"/>
              <w:right w:val="single" w:sz="8" w:space="0" w:color="0070C0"/>
            </w:tcBorders>
            <w:shd w:val="clear" w:color="000000" w:fill="FFFFFF"/>
            <w:noWrap/>
            <w:vAlign w:val="center"/>
            <w:hideMark/>
          </w:tcPr>
          <w:p w14:paraId="2D8F7E12"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25</w:t>
            </w:r>
          </w:p>
        </w:tc>
        <w:tc>
          <w:tcPr>
            <w:tcW w:w="1042" w:type="dxa"/>
            <w:tcBorders>
              <w:top w:val="nil"/>
              <w:left w:val="nil"/>
              <w:bottom w:val="single" w:sz="8" w:space="0" w:color="0070C0"/>
              <w:right w:val="single" w:sz="8" w:space="0" w:color="0070C0"/>
            </w:tcBorders>
            <w:shd w:val="clear" w:color="000000" w:fill="FFFFFF"/>
            <w:vAlign w:val="center"/>
            <w:hideMark/>
          </w:tcPr>
          <w:p w14:paraId="74E44EEE" w14:textId="6616061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25 Jun 2014</w:t>
            </w:r>
          </w:p>
        </w:tc>
        <w:tc>
          <w:tcPr>
            <w:tcW w:w="1044" w:type="dxa"/>
            <w:tcBorders>
              <w:top w:val="nil"/>
              <w:left w:val="nil"/>
              <w:bottom w:val="single" w:sz="8" w:space="0" w:color="0070C0"/>
              <w:right w:val="single" w:sz="8" w:space="0" w:color="0070C0"/>
            </w:tcBorders>
            <w:shd w:val="clear" w:color="000000" w:fill="FFFFFF"/>
            <w:vAlign w:val="center"/>
            <w:hideMark/>
          </w:tcPr>
          <w:p w14:paraId="75B4EADB" w14:textId="4AD15463"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1 Oct 2014</w:t>
            </w:r>
          </w:p>
        </w:tc>
        <w:tc>
          <w:tcPr>
            <w:tcW w:w="992" w:type="dxa"/>
            <w:tcBorders>
              <w:top w:val="nil"/>
              <w:left w:val="nil"/>
              <w:bottom w:val="single" w:sz="8" w:space="0" w:color="0070C0"/>
              <w:right w:val="single" w:sz="8" w:space="0" w:color="0070C0"/>
            </w:tcBorders>
            <w:shd w:val="clear" w:color="000000" w:fill="FFFFFF"/>
            <w:noWrap/>
            <w:vAlign w:val="center"/>
            <w:hideMark/>
          </w:tcPr>
          <w:p w14:paraId="38A2D110"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continuous</w:t>
            </w:r>
          </w:p>
        </w:tc>
        <w:tc>
          <w:tcPr>
            <w:tcW w:w="425" w:type="dxa"/>
            <w:tcBorders>
              <w:top w:val="nil"/>
              <w:left w:val="nil"/>
              <w:bottom w:val="single" w:sz="8" w:space="0" w:color="0070C0"/>
              <w:right w:val="single" w:sz="8" w:space="0" w:color="0070C0"/>
            </w:tcBorders>
            <w:shd w:val="clear" w:color="000000" w:fill="FFFFFF"/>
            <w:noWrap/>
            <w:vAlign w:val="center"/>
            <w:hideMark/>
          </w:tcPr>
          <w:p w14:paraId="593B363E"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4.1</w:t>
            </w:r>
          </w:p>
        </w:tc>
        <w:tc>
          <w:tcPr>
            <w:tcW w:w="1134" w:type="dxa"/>
            <w:tcBorders>
              <w:top w:val="nil"/>
              <w:left w:val="nil"/>
              <w:bottom w:val="single" w:sz="8" w:space="0" w:color="0070C0"/>
              <w:right w:val="single" w:sz="8" w:space="0" w:color="0070C0"/>
            </w:tcBorders>
            <w:shd w:val="clear" w:color="000000" w:fill="FFFFFF"/>
            <w:noWrap/>
            <w:vAlign w:val="center"/>
            <w:hideMark/>
          </w:tcPr>
          <w:p w14:paraId="4F9CC3C9"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5,069,913</w:t>
            </w:r>
          </w:p>
        </w:tc>
        <w:tc>
          <w:tcPr>
            <w:tcW w:w="709" w:type="dxa"/>
            <w:tcBorders>
              <w:top w:val="nil"/>
              <w:left w:val="nil"/>
              <w:bottom w:val="single" w:sz="8" w:space="0" w:color="0070C0"/>
              <w:right w:val="single" w:sz="8" w:space="0" w:color="0070C0"/>
            </w:tcBorders>
            <w:shd w:val="clear" w:color="000000" w:fill="FFFFFF"/>
            <w:noWrap/>
            <w:vAlign w:val="center"/>
            <w:hideMark/>
          </w:tcPr>
          <w:p w14:paraId="4C0FD900"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17</w:t>
            </w:r>
          </w:p>
        </w:tc>
        <w:tc>
          <w:tcPr>
            <w:tcW w:w="992" w:type="dxa"/>
            <w:tcBorders>
              <w:top w:val="nil"/>
              <w:left w:val="nil"/>
              <w:bottom w:val="single" w:sz="8" w:space="0" w:color="0070C0"/>
              <w:right w:val="single" w:sz="8" w:space="0" w:color="0070C0"/>
            </w:tcBorders>
            <w:shd w:val="clear" w:color="000000" w:fill="FFFFFF"/>
            <w:noWrap/>
            <w:vAlign w:val="center"/>
            <w:hideMark/>
          </w:tcPr>
          <w:p w14:paraId="1704ACD2"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15,391,628</w:t>
            </w:r>
          </w:p>
        </w:tc>
        <w:tc>
          <w:tcPr>
            <w:tcW w:w="709" w:type="dxa"/>
            <w:tcBorders>
              <w:top w:val="nil"/>
              <w:left w:val="nil"/>
              <w:bottom w:val="single" w:sz="8" w:space="0" w:color="0070C0"/>
              <w:right w:val="single" w:sz="8" w:space="0" w:color="0070C0"/>
            </w:tcBorders>
            <w:shd w:val="clear" w:color="000000" w:fill="FFFFFF"/>
            <w:noWrap/>
            <w:vAlign w:val="center"/>
            <w:hideMark/>
          </w:tcPr>
          <w:p w14:paraId="2966A345"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4</w:t>
            </w:r>
          </w:p>
        </w:tc>
        <w:tc>
          <w:tcPr>
            <w:tcW w:w="919" w:type="dxa"/>
            <w:tcBorders>
              <w:top w:val="nil"/>
              <w:left w:val="nil"/>
              <w:bottom w:val="single" w:sz="8" w:space="0" w:color="0070C0"/>
              <w:right w:val="double" w:sz="6" w:space="0" w:color="0070C0"/>
            </w:tcBorders>
            <w:shd w:val="clear" w:color="000000" w:fill="FFFFFF"/>
            <w:noWrap/>
            <w:vAlign w:val="center"/>
            <w:hideMark/>
          </w:tcPr>
          <w:p w14:paraId="619263A2"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4,919,400</w:t>
            </w:r>
          </w:p>
        </w:tc>
      </w:tr>
      <w:tr w:rsidR="00FF5664" w:rsidRPr="00526077" w14:paraId="67888225" w14:textId="77777777" w:rsidTr="00581032">
        <w:trPr>
          <w:trHeight w:val="315"/>
        </w:trPr>
        <w:tc>
          <w:tcPr>
            <w:tcW w:w="629" w:type="dxa"/>
            <w:tcBorders>
              <w:top w:val="nil"/>
              <w:left w:val="double" w:sz="6" w:space="0" w:color="0070C0"/>
              <w:bottom w:val="single" w:sz="8" w:space="0" w:color="0070C0"/>
              <w:right w:val="single" w:sz="8" w:space="0" w:color="0070C0"/>
            </w:tcBorders>
            <w:shd w:val="clear" w:color="000000" w:fill="FFFFFF"/>
            <w:noWrap/>
            <w:vAlign w:val="center"/>
            <w:hideMark/>
          </w:tcPr>
          <w:p w14:paraId="08E8D644"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 </w:t>
            </w:r>
          </w:p>
        </w:tc>
        <w:tc>
          <w:tcPr>
            <w:tcW w:w="569" w:type="dxa"/>
            <w:tcBorders>
              <w:top w:val="nil"/>
              <w:left w:val="nil"/>
              <w:bottom w:val="single" w:sz="8" w:space="0" w:color="0070C0"/>
              <w:right w:val="single" w:sz="8" w:space="0" w:color="0070C0"/>
            </w:tcBorders>
            <w:shd w:val="clear" w:color="000000" w:fill="FFFFFF"/>
            <w:noWrap/>
            <w:vAlign w:val="center"/>
            <w:hideMark/>
          </w:tcPr>
          <w:p w14:paraId="6770A792"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 </w:t>
            </w:r>
          </w:p>
        </w:tc>
        <w:tc>
          <w:tcPr>
            <w:tcW w:w="1042" w:type="dxa"/>
            <w:tcBorders>
              <w:top w:val="nil"/>
              <w:left w:val="nil"/>
              <w:bottom w:val="single" w:sz="8" w:space="0" w:color="0070C0"/>
              <w:right w:val="single" w:sz="8" w:space="0" w:color="0070C0"/>
            </w:tcBorders>
            <w:shd w:val="clear" w:color="000000" w:fill="FFFFFF"/>
            <w:vAlign w:val="center"/>
            <w:hideMark/>
          </w:tcPr>
          <w:p w14:paraId="67D98712"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 </w:t>
            </w:r>
          </w:p>
        </w:tc>
        <w:tc>
          <w:tcPr>
            <w:tcW w:w="1044" w:type="dxa"/>
            <w:tcBorders>
              <w:top w:val="nil"/>
              <w:left w:val="nil"/>
              <w:bottom w:val="single" w:sz="8" w:space="0" w:color="0070C0"/>
              <w:right w:val="single" w:sz="8" w:space="0" w:color="0070C0"/>
            </w:tcBorders>
            <w:shd w:val="clear" w:color="000000" w:fill="FFFFFF"/>
            <w:vAlign w:val="center"/>
            <w:hideMark/>
          </w:tcPr>
          <w:p w14:paraId="1F1FA11F"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 </w:t>
            </w:r>
          </w:p>
        </w:tc>
        <w:tc>
          <w:tcPr>
            <w:tcW w:w="992" w:type="dxa"/>
            <w:tcBorders>
              <w:top w:val="nil"/>
              <w:left w:val="nil"/>
              <w:bottom w:val="single" w:sz="8" w:space="0" w:color="0070C0"/>
              <w:right w:val="single" w:sz="8" w:space="0" w:color="0070C0"/>
            </w:tcBorders>
            <w:shd w:val="clear" w:color="000000" w:fill="FFFFFF"/>
            <w:vAlign w:val="center"/>
            <w:hideMark/>
          </w:tcPr>
          <w:p w14:paraId="1B74E51A" w14:textId="77777777" w:rsidR="00FF5664" w:rsidRPr="00526077" w:rsidRDefault="00FF5664" w:rsidP="00FF5664">
            <w:pPr>
              <w:rPr>
                <w:color w:val="000000"/>
                <w:sz w:val="16"/>
                <w:szCs w:val="16"/>
                <w14:numForm w14:val="lining"/>
                <w14:numSpacing w14:val="tabular"/>
              </w:rPr>
            </w:pPr>
            <w:r>
              <w:rPr>
                <w:color w:val="000000"/>
                <w:sz w:val="16"/>
                <w14:numForm w14:val="lining"/>
                <w14:numSpacing w14:val="tabular"/>
              </w:rPr>
              <w:t> </w:t>
            </w:r>
          </w:p>
        </w:tc>
        <w:tc>
          <w:tcPr>
            <w:tcW w:w="425" w:type="dxa"/>
            <w:tcBorders>
              <w:top w:val="nil"/>
              <w:left w:val="nil"/>
              <w:bottom w:val="single" w:sz="8" w:space="0" w:color="0070C0"/>
              <w:right w:val="single" w:sz="8" w:space="0" w:color="0070C0"/>
            </w:tcBorders>
            <w:shd w:val="clear" w:color="000000" w:fill="FFFFFF"/>
            <w:noWrap/>
            <w:vAlign w:val="center"/>
            <w:hideMark/>
          </w:tcPr>
          <w:p w14:paraId="6E85CAD1" w14:textId="77777777" w:rsidR="00FF5664" w:rsidRPr="00526077" w:rsidRDefault="00FF5664" w:rsidP="00FF5664">
            <w:pPr>
              <w:jc w:val="center"/>
              <w:rPr>
                <w:color w:val="000000"/>
                <w:sz w:val="16"/>
                <w:szCs w:val="16"/>
                <w14:numForm w14:val="lining"/>
                <w14:numSpacing w14:val="tabular"/>
              </w:rPr>
            </w:pPr>
            <w:r>
              <w:rPr>
                <w:color w:val="000000"/>
                <w:sz w:val="16"/>
                <w14:numForm w14:val="lining"/>
                <w14:numSpacing w14:val="tabular"/>
              </w:rPr>
              <w:t> </w:t>
            </w:r>
          </w:p>
        </w:tc>
        <w:tc>
          <w:tcPr>
            <w:tcW w:w="1134" w:type="dxa"/>
            <w:tcBorders>
              <w:top w:val="nil"/>
              <w:left w:val="nil"/>
              <w:bottom w:val="single" w:sz="8" w:space="0" w:color="0070C0"/>
              <w:right w:val="single" w:sz="8" w:space="0" w:color="0070C0"/>
            </w:tcBorders>
            <w:shd w:val="clear" w:color="000000" w:fill="FFFFFF"/>
            <w:noWrap/>
            <w:vAlign w:val="center"/>
            <w:hideMark/>
          </w:tcPr>
          <w:p w14:paraId="1DC2B2DB"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389,993</w:t>
            </w:r>
          </w:p>
        </w:tc>
        <w:tc>
          <w:tcPr>
            <w:tcW w:w="709" w:type="dxa"/>
            <w:tcBorders>
              <w:top w:val="nil"/>
              <w:left w:val="nil"/>
              <w:bottom w:val="single" w:sz="8" w:space="0" w:color="0070C0"/>
              <w:right w:val="single" w:sz="8" w:space="0" w:color="0070C0"/>
            </w:tcBorders>
            <w:shd w:val="clear" w:color="000000" w:fill="FFFFFF"/>
            <w:noWrap/>
            <w:vAlign w:val="center"/>
            <w:hideMark/>
          </w:tcPr>
          <w:p w14:paraId="515449DC"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 </w:t>
            </w:r>
          </w:p>
        </w:tc>
        <w:tc>
          <w:tcPr>
            <w:tcW w:w="992" w:type="dxa"/>
            <w:tcBorders>
              <w:top w:val="nil"/>
              <w:left w:val="nil"/>
              <w:bottom w:val="single" w:sz="8" w:space="0" w:color="0070C0"/>
              <w:right w:val="single" w:sz="8" w:space="0" w:color="0070C0"/>
            </w:tcBorders>
            <w:shd w:val="clear" w:color="000000" w:fill="FFFFFF"/>
            <w:noWrap/>
            <w:vAlign w:val="center"/>
            <w:hideMark/>
          </w:tcPr>
          <w:p w14:paraId="29A24FA5"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1,183,916</w:t>
            </w:r>
          </w:p>
        </w:tc>
        <w:tc>
          <w:tcPr>
            <w:tcW w:w="709" w:type="dxa"/>
            <w:tcBorders>
              <w:top w:val="nil"/>
              <w:left w:val="nil"/>
              <w:bottom w:val="single" w:sz="8" w:space="0" w:color="0070C0"/>
              <w:right w:val="single" w:sz="8" w:space="0" w:color="0070C0"/>
            </w:tcBorders>
            <w:shd w:val="clear" w:color="000000" w:fill="FFFFFF"/>
            <w:noWrap/>
            <w:vAlign w:val="center"/>
            <w:hideMark/>
          </w:tcPr>
          <w:p w14:paraId="52D634CC"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 </w:t>
            </w:r>
          </w:p>
        </w:tc>
        <w:tc>
          <w:tcPr>
            <w:tcW w:w="919" w:type="dxa"/>
            <w:tcBorders>
              <w:top w:val="nil"/>
              <w:left w:val="nil"/>
              <w:bottom w:val="single" w:sz="8" w:space="0" w:color="0070C0"/>
              <w:right w:val="double" w:sz="6" w:space="0" w:color="0070C0"/>
            </w:tcBorders>
            <w:shd w:val="clear" w:color="000000" w:fill="FFFFFF"/>
            <w:noWrap/>
            <w:vAlign w:val="center"/>
            <w:hideMark/>
          </w:tcPr>
          <w:p w14:paraId="7EB4575D" w14:textId="77777777" w:rsidR="00FF5664" w:rsidRPr="00526077" w:rsidRDefault="00FF5664" w:rsidP="00FF5664">
            <w:pPr>
              <w:jc w:val="right"/>
              <w:rPr>
                <w:color w:val="000000"/>
                <w:sz w:val="16"/>
                <w:szCs w:val="16"/>
                <w14:numForm w14:val="lining"/>
                <w14:numSpacing w14:val="tabular"/>
              </w:rPr>
            </w:pPr>
            <w:r>
              <w:rPr>
                <w:color w:val="000000"/>
                <w:sz w:val="16"/>
                <w14:numForm w14:val="lining"/>
                <w14:numSpacing w14:val="tabular"/>
              </w:rPr>
              <w:t>378,391</w:t>
            </w:r>
          </w:p>
        </w:tc>
      </w:tr>
      <w:tr w:rsidR="00581032" w:rsidRPr="00526077" w14:paraId="6062B263" w14:textId="77777777" w:rsidTr="00581032">
        <w:trPr>
          <w:trHeight w:val="315"/>
        </w:trPr>
        <w:tc>
          <w:tcPr>
            <w:tcW w:w="4701" w:type="dxa"/>
            <w:gridSpan w:val="6"/>
            <w:tcBorders>
              <w:top w:val="single" w:sz="8" w:space="0" w:color="0070C0"/>
              <w:left w:val="double" w:sz="6" w:space="0" w:color="0070C0"/>
              <w:bottom w:val="double" w:sz="6" w:space="0" w:color="0070C0"/>
              <w:right w:val="single" w:sz="8" w:space="0" w:color="0070C0"/>
            </w:tcBorders>
            <w:shd w:val="clear" w:color="000000" w:fill="B8CCE4"/>
            <w:noWrap/>
            <w:vAlign w:val="center"/>
            <w:hideMark/>
          </w:tcPr>
          <w:p w14:paraId="7AF5ACEA" w14:textId="77777777" w:rsidR="00FF5664" w:rsidRPr="00526077" w:rsidRDefault="00FF5664" w:rsidP="00FF5664">
            <w:pPr>
              <w:rPr>
                <w:b/>
                <w:bCs/>
                <w:color w:val="000000"/>
                <w:sz w:val="16"/>
                <w:szCs w:val="16"/>
                <w14:numForm w14:val="lining"/>
                <w14:numSpacing w14:val="tabular"/>
              </w:rPr>
            </w:pPr>
            <w:r>
              <w:rPr>
                <w:b/>
                <w:color w:val="000000"/>
                <w:sz w:val="16"/>
                <w14:numForm w14:val="lining"/>
                <w14:numSpacing w14:val="tabular"/>
              </w:rPr>
              <w:t>PA 4 total</w:t>
            </w:r>
          </w:p>
        </w:tc>
        <w:tc>
          <w:tcPr>
            <w:tcW w:w="1134" w:type="dxa"/>
            <w:tcBorders>
              <w:top w:val="nil"/>
              <w:left w:val="nil"/>
              <w:bottom w:val="double" w:sz="6" w:space="0" w:color="0070C0"/>
              <w:right w:val="single" w:sz="8" w:space="0" w:color="0070C0"/>
            </w:tcBorders>
            <w:shd w:val="clear" w:color="000000" w:fill="B8CCE4"/>
            <w:noWrap/>
            <w:vAlign w:val="center"/>
            <w:hideMark/>
          </w:tcPr>
          <w:p w14:paraId="3DF7874B" w14:textId="77777777" w:rsidR="00FF5664" w:rsidRPr="00526077" w:rsidRDefault="00FF5664" w:rsidP="00FF5664">
            <w:pPr>
              <w:jc w:val="right"/>
              <w:rPr>
                <w:b/>
                <w:bCs/>
                <w:color w:val="000000"/>
                <w:sz w:val="16"/>
                <w:szCs w:val="16"/>
                <w14:numForm w14:val="lining"/>
                <w14:numSpacing w14:val="tabular"/>
              </w:rPr>
            </w:pPr>
            <w:r>
              <w:rPr>
                <w:b/>
                <w:color w:val="000000"/>
                <w:sz w:val="16"/>
                <w14:numForm w14:val="lining"/>
                <w14:numSpacing w14:val="tabular"/>
              </w:rPr>
              <w:t>65,121,943</w:t>
            </w:r>
          </w:p>
        </w:tc>
        <w:tc>
          <w:tcPr>
            <w:tcW w:w="709" w:type="dxa"/>
            <w:tcBorders>
              <w:top w:val="nil"/>
              <w:left w:val="nil"/>
              <w:bottom w:val="double" w:sz="6" w:space="0" w:color="0070C0"/>
              <w:right w:val="single" w:sz="8" w:space="0" w:color="0070C0"/>
            </w:tcBorders>
            <w:shd w:val="clear" w:color="000000" w:fill="B8CCE4"/>
            <w:noWrap/>
            <w:vAlign w:val="center"/>
            <w:hideMark/>
          </w:tcPr>
          <w:p w14:paraId="5C0E0C81" w14:textId="77777777" w:rsidR="00FF5664" w:rsidRPr="00526077" w:rsidRDefault="00FF5664" w:rsidP="00FF5664">
            <w:pPr>
              <w:jc w:val="right"/>
              <w:rPr>
                <w:b/>
                <w:bCs/>
                <w:color w:val="000000"/>
                <w:sz w:val="16"/>
                <w:szCs w:val="16"/>
                <w14:numForm w14:val="lining"/>
                <w14:numSpacing w14:val="tabular"/>
              </w:rPr>
            </w:pPr>
            <w:r>
              <w:rPr>
                <w:b/>
                <w:color w:val="000000"/>
                <w:sz w:val="16"/>
                <w14:numForm w14:val="lining"/>
                <w14:numSpacing w14:val="tabular"/>
              </w:rPr>
              <w:t>48</w:t>
            </w:r>
          </w:p>
        </w:tc>
        <w:tc>
          <w:tcPr>
            <w:tcW w:w="992" w:type="dxa"/>
            <w:tcBorders>
              <w:top w:val="nil"/>
              <w:left w:val="nil"/>
              <w:bottom w:val="double" w:sz="6" w:space="0" w:color="0070C0"/>
              <w:right w:val="single" w:sz="8" w:space="0" w:color="0070C0"/>
            </w:tcBorders>
            <w:shd w:val="clear" w:color="000000" w:fill="B8CCE4"/>
            <w:noWrap/>
            <w:vAlign w:val="center"/>
            <w:hideMark/>
          </w:tcPr>
          <w:p w14:paraId="22029CE9" w14:textId="77777777" w:rsidR="00FF5664" w:rsidRPr="00526077" w:rsidRDefault="00FF5664" w:rsidP="00FF5664">
            <w:pPr>
              <w:jc w:val="right"/>
              <w:rPr>
                <w:b/>
                <w:bCs/>
                <w:color w:val="000000"/>
                <w:sz w:val="16"/>
                <w:szCs w:val="16"/>
                <w14:numForm w14:val="lining"/>
                <w14:numSpacing w14:val="tabular"/>
              </w:rPr>
            </w:pPr>
            <w:r>
              <w:rPr>
                <w:b/>
                <w:color w:val="000000"/>
                <w:sz w:val="16"/>
                <w14:numForm w14:val="lining"/>
                <w14:numSpacing w14:val="tabular"/>
              </w:rPr>
              <w:t>101,107,935</w:t>
            </w:r>
          </w:p>
        </w:tc>
        <w:tc>
          <w:tcPr>
            <w:tcW w:w="709" w:type="dxa"/>
            <w:tcBorders>
              <w:top w:val="nil"/>
              <w:left w:val="nil"/>
              <w:bottom w:val="double" w:sz="6" w:space="0" w:color="0070C0"/>
              <w:right w:val="single" w:sz="8" w:space="0" w:color="0070C0"/>
            </w:tcBorders>
            <w:shd w:val="clear" w:color="000000" w:fill="B8CCE4"/>
            <w:noWrap/>
            <w:vAlign w:val="center"/>
            <w:hideMark/>
          </w:tcPr>
          <w:p w14:paraId="594A6DA3" w14:textId="77777777" w:rsidR="00FF5664" w:rsidRPr="00526077" w:rsidRDefault="00FF5664" w:rsidP="00FF5664">
            <w:pPr>
              <w:jc w:val="right"/>
              <w:rPr>
                <w:b/>
                <w:bCs/>
                <w:color w:val="000000"/>
                <w:sz w:val="16"/>
                <w:szCs w:val="16"/>
                <w14:numForm w14:val="lining"/>
                <w14:numSpacing w14:val="tabular"/>
              </w:rPr>
            </w:pPr>
            <w:r>
              <w:rPr>
                <w:b/>
                <w:color w:val="000000"/>
                <w:sz w:val="16"/>
                <w14:numForm w14:val="lining"/>
                <w14:numSpacing w14:val="tabular"/>
              </w:rPr>
              <w:t>25</w:t>
            </w:r>
          </w:p>
        </w:tc>
        <w:tc>
          <w:tcPr>
            <w:tcW w:w="919" w:type="dxa"/>
            <w:tcBorders>
              <w:top w:val="nil"/>
              <w:left w:val="nil"/>
              <w:bottom w:val="double" w:sz="6" w:space="0" w:color="0070C0"/>
              <w:right w:val="single" w:sz="8" w:space="0" w:color="0070C0"/>
            </w:tcBorders>
            <w:shd w:val="clear" w:color="000000" w:fill="B8CCE4"/>
            <w:noWrap/>
            <w:vAlign w:val="center"/>
            <w:hideMark/>
          </w:tcPr>
          <w:p w14:paraId="175CDBA3" w14:textId="77777777" w:rsidR="00FF5664" w:rsidRPr="00526077" w:rsidRDefault="00FF5664" w:rsidP="00FF5664">
            <w:pPr>
              <w:jc w:val="right"/>
              <w:rPr>
                <w:b/>
                <w:bCs/>
                <w:color w:val="000000"/>
                <w:sz w:val="16"/>
                <w:szCs w:val="16"/>
                <w14:numForm w14:val="lining"/>
                <w14:numSpacing w14:val="tabular"/>
              </w:rPr>
            </w:pPr>
            <w:r>
              <w:rPr>
                <w:b/>
                <w:color w:val="000000"/>
                <w:sz w:val="16"/>
                <w14:numForm w14:val="lining"/>
                <w14:numSpacing w14:val="tabular"/>
              </w:rPr>
              <w:t>62,346,518</w:t>
            </w:r>
          </w:p>
        </w:tc>
      </w:tr>
    </w:tbl>
    <w:p w14:paraId="7E2958C8" w14:textId="7EF0A5F6" w:rsidR="000D1AB7" w:rsidRPr="00526077" w:rsidRDefault="000D1AB7" w:rsidP="000D1AB7">
      <w:pPr>
        <w:rPr>
          <w:i/>
          <w:sz w:val="18"/>
          <w:szCs w:val="18"/>
          <w14:numForm w14:val="lining"/>
          <w14:numSpacing w14:val="tabular"/>
        </w:rPr>
      </w:pPr>
      <w:r>
        <w:rPr>
          <w:i/>
          <w:sz w:val="18"/>
          <w14:numForm w14:val="lining"/>
          <w14:numSpacing w14:val="tabular"/>
        </w:rPr>
        <w:t>Source: IS Monit7+ as of 16 Apr 2015</w:t>
      </w:r>
    </w:p>
    <w:p w14:paraId="133FDB95" w14:textId="77777777" w:rsidR="000D1AB7" w:rsidRPr="00526077" w:rsidRDefault="000D1AB7" w:rsidP="000D1AB7">
      <w:pPr>
        <w:rPr>
          <w:sz w:val="22"/>
          <w:szCs w:val="22"/>
          <w14:numForm w14:val="lining"/>
          <w14:numSpacing w14:val="tabular"/>
        </w:rPr>
      </w:pPr>
      <w:r>
        <w:rPr>
          <w:i/>
          <w:sz w:val="18"/>
          <w14:numForm w14:val="lining"/>
          <w14:numSpacing w14:val="tabular"/>
        </w:rPr>
        <w:t>Source of funding – public funds total</w:t>
      </w:r>
    </w:p>
    <w:p w14:paraId="50F799E8" w14:textId="1C6F9440" w:rsidR="00B141FF" w:rsidRPr="00526077" w:rsidRDefault="00B141FF" w:rsidP="00B141FF">
      <w:pPr>
        <w:rPr>
          <w:i/>
          <w:sz w:val="18"/>
          <w:szCs w:val="18"/>
          <w14:numForm w14:val="lining"/>
          <w14:numSpacing w14:val="tabular"/>
        </w:rPr>
      </w:pPr>
      <w:r>
        <w:rPr>
          <w:i/>
          <w:sz w:val="18"/>
          <w14:numForm w14:val="lining"/>
          <w14:numSpacing w14:val="tabular"/>
        </w:rPr>
        <w:t xml:space="preserve">Note: The </w:t>
      </w:r>
      <w:r w:rsidR="006E39FC">
        <w:rPr>
          <w:i/>
          <w:sz w:val="18"/>
          <w14:numForm w14:val="lining"/>
          <w14:numSpacing w14:val="tabular"/>
        </w:rPr>
        <w:t>values of the S</w:t>
      </w:r>
      <w:r>
        <w:rPr>
          <w:i/>
          <w:sz w:val="18"/>
          <w14:numForm w14:val="lining"/>
          <w14:numSpacing w14:val="tabular"/>
        </w:rPr>
        <w:t xml:space="preserve">ubmitted applications and Projects with </w:t>
      </w:r>
      <w:r w:rsidR="00077F81">
        <w:rPr>
          <w:i/>
          <w:sz w:val="18"/>
          <w14:numForm w14:val="lining"/>
          <w14:numSpacing w14:val="tabular"/>
        </w:rPr>
        <w:t xml:space="preserve">the </w:t>
      </w:r>
      <w:r>
        <w:rPr>
          <w:i/>
          <w:sz w:val="18"/>
          <w14:numForm w14:val="lining"/>
          <w14:numSpacing w14:val="tabular"/>
        </w:rPr>
        <w:t xml:space="preserve">issued Decision/signed Contract </w:t>
      </w:r>
      <w:r w:rsidR="006D61F4">
        <w:rPr>
          <w:i/>
          <w:sz w:val="18"/>
          <w14:numForm w14:val="lining"/>
          <w14:numSpacing w14:val="tabular"/>
        </w:rPr>
        <w:t>columns</w:t>
      </w:r>
      <w:r w:rsidR="006E39FC">
        <w:rPr>
          <w:i/>
          <w:sz w:val="18"/>
          <w14:numForm w14:val="lining"/>
          <w14:numSpacing w14:val="tabular"/>
        </w:rPr>
        <w:t xml:space="preserve"> are</w:t>
      </w:r>
      <w:r w:rsidR="00F37FB7">
        <w:rPr>
          <w:i/>
          <w:sz w:val="18"/>
          <w14:numForm w14:val="lining"/>
          <w14:numSpacing w14:val="tabular"/>
        </w:rPr>
        <w:t xml:space="preserve"> due to the </w:t>
      </w:r>
      <w:r>
        <w:rPr>
          <w:i/>
          <w:sz w:val="18"/>
          <w14:numForm w14:val="lining"/>
          <w14:numSpacing w14:val="tabular"/>
        </w:rPr>
        <w:t>multi-objective</w:t>
      </w:r>
      <w:r w:rsidR="00F37FB7">
        <w:rPr>
          <w:i/>
          <w:sz w:val="18"/>
          <w14:numForm w14:val="lining"/>
          <w14:numSpacing w14:val="tabular"/>
        </w:rPr>
        <w:t xml:space="preserve"> nature of</w:t>
      </w:r>
      <w:r>
        <w:rPr>
          <w:i/>
          <w:sz w:val="18"/>
          <w14:numForm w14:val="lining"/>
          <w14:numSpacing w14:val="tabular"/>
        </w:rPr>
        <w:t xml:space="preserve"> priority axes given only in intervention areas related to the Convergence objective. In intervention areas falling under the Regional competitiveness and employment objective, the</w:t>
      </w:r>
      <w:r w:rsidR="006E39FC">
        <w:rPr>
          <w:i/>
          <w:sz w:val="18"/>
          <w14:numForm w14:val="lining"/>
          <w14:numSpacing w14:val="tabular"/>
        </w:rPr>
        <w:t xml:space="preserve"> value</w:t>
      </w:r>
      <w:r>
        <w:rPr>
          <w:i/>
          <w:sz w:val="18"/>
          <w14:numForm w14:val="lining"/>
          <w14:numSpacing w14:val="tabular"/>
        </w:rPr>
        <w:t xml:space="preserve"> is zero.</w:t>
      </w:r>
    </w:p>
    <w:p w14:paraId="13D79E66" w14:textId="77777777" w:rsidR="00CE7D66" w:rsidRPr="00526077" w:rsidRDefault="00CE7D66" w:rsidP="00C5778D">
      <w:pPr>
        <w:rPr>
          <w14:numForm w14:val="lining"/>
          <w14:numSpacing w14:val="tabular"/>
        </w:rPr>
      </w:pPr>
    </w:p>
    <w:p w14:paraId="51E47C88" w14:textId="77777777" w:rsidR="002F2C3F" w:rsidRPr="00526077" w:rsidRDefault="002F2C3F" w:rsidP="002F2C3F">
      <w:pPr>
        <w:pStyle w:val="Nadpis3"/>
        <w:rPr>
          <w:rFonts w:ascii="Times New Roman" w:hAnsi="Times New Roman"/>
          <w:sz w:val="24"/>
          <w:szCs w:val="24"/>
          <w14:numForm w14:val="lining"/>
          <w14:numSpacing w14:val="tabular"/>
        </w:rPr>
      </w:pPr>
      <w:bookmarkStart w:id="226" w:name="_Toc417556868"/>
      <w:bookmarkStart w:id="227" w:name="_Toc420268199"/>
      <w:r>
        <w:rPr>
          <w:rFonts w:ascii="Times New Roman" w:hAnsi="Times New Roman"/>
          <w:sz w:val="24"/>
          <w14:numForm w14:val="lining"/>
          <w14:numSpacing w14:val="tabular"/>
        </w:rPr>
        <w:t>3.4.3 Fulfilment of indicators</w:t>
      </w:r>
      <w:bookmarkEnd w:id="225"/>
      <w:bookmarkEnd w:id="226"/>
      <w:bookmarkEnd w:id="227"/>
    </w:p>
    <w:p w14:paraId="458A4034" w14:textId="1262EC3A" w:rsidR="009B6D39" w:rsidRPr="00526077" w:rsidRDefault="009B6D39" w:rsidP="009B6D39">
      <w:pPr>
        <w:jc w:val="both"/>
        <w:rPr>
          <w:u w:val="single"/>
          <w14:numForm w14:val="lining"/>
          <w14:numSpacing w14:val="tabular"/>
        </w:rPr>
      </w:pPr>
      <w:r>
        <w:rPr>
          <w:sz w:val="22"/>
          <w14:numForm w14:val="lining"/>
          <w14:numSpacing w14:val="tabular"/>
        </w:rPr>
        <w:t>The target values of majority of indicators were originally set at the same level for both the Convergence and Regional competitiveness and employment objective</w:t>
      </w:r>
      <w:r w:rsidR="00F37FB7">
        <w:rPr>
          <w:sz w:val="22"/>
          <w14:numForm w14:val="lining"/>
          <w14:numSpacing w14:val="tabular"/>
        </w:rPr>
        <w:t>s</w:t>
      </w:r>
      <w:r>
        <w:rPr>
          <w:sz w:val="22"/>
          <w14:numForm w14:val="lining"/>
          <w14:numSpacing w14:val="tabular"/>
        </w:rPr>
        <w:t>. In the course of programme implementation, a change was made in the measurement of some indicators, namely from the originally set values that were the same for both the objectives</w:t>
      </w:r>
      <w:r w:rsidR="000C7B1D">
        <w:rPr>
          <w:sz w:val="22"/>
          <w14:numForm w14:val="lining"/>
          <w14:numSpacing w14:val="tabular"/>
        </w:rPr>
        <w:t>,</w:t>
      </w:r>
      <w:r>
        <w:rPr>
          <w:sz w:val="22"/>
          <w14:numForm w14:val="lining"/>
          <w14:numSpacing w14:val="tabular"/>
        </w:rPr>
        <w:t xml:space="preserve"> to ratio indicators. The values given in this overview are based on the already corrected status.  </w:t>
      </w:r>
    </w:p>
    <w:p w14:paraId="63CDD9B7" w14:textId="77777777" w:rsidR="009B6D39" w:rsidRPr="00526077" w:rsidRDefault="009B6D39" w:rsidP="009B6D39">
      <w:pPr>
        <w:rPr>
          <w:u w:val="single"/>
          <w14:numForm w14:val="lining"/>
          <w14:numSpacing w14:val="tabular"/>
        </w:rPr>
      </w:pPr>
    </w:p>
    <w:p w14:paraId="329949F8" w14:textId="77777777" w:rsidR="00304437" w:rsidRPr="00526077" w:rsidRDefault="00304437" w:rsidP="00304437">
      <w:pPr>
        <w:jc w:val="both"/>
        <w:rPr>
          <w:sz w:val="22"/>
          <w:szCs w:val="22"/>
          <w14:numForm w14:val="lining"/>
          <w14:numSpacing w14:val="tabular"/>
        </w:rPr>
      </w:pPr>
      <w:r>
        <w:rPr>
          <w:sz w:val="22"/>
          <w14:numForm w14:val="lining"/>
          <w14:numSpacing w14:val="tabular"/>
        </w:rPr>
        <w:t>The commitments of approved projects show the fulfilment of</w:t>
      </w:r>
      <w:r>
        <w:rPr>
          <w:b/>
          <w:sz w:val="22"/>
          <w14:numForm w14:val="lining"/>
          <w14:numSpacing w14:val="tabular"/>
        </w:rPr>
        <w:t xml:space="preserve"> indicator No 410100 Core 34 Number of projects focused on tourism development</w:t>
      </w:r>
      <w:r>
        <w:rPr>
          <w:sz w:val="22"/>
          <w14:numForm w14:val="lining"/>
          <w14:numSpacing w14:val="tabular"/>
        </w:rPr>
        <w:t xml:space="preserve"> to the level of 95.5 %.  </w:t>
      </w:r>
    </w:p>
    <w:p w14:paraId="3DB777A0" w14:textId="77777777" w:rsidR="00304437" w:rsidRPr="00526077" w:rsidRDefault="00304437" w:rsidP="00304437">
      <w:pPr>
        <w:jc w:val="both"/>
        <w:rPr>
          <w:sz w:val="22"/>
          <w:szCs w:val="22"/>
          <w14:numForm w14:val="lining"/>
          <w14:numSpacing w14:val="tabular"/>
        </w:rPr>
      </w:pPr>
    </w:p>
    <w:p w14:paraId="4275085F" w14:textId="780D1DC5" w:rsidR="00304437" w:rsidRPr="00526077" w:rsidRDefault="00304437" w:rsidP="00304437">
      <w:pPr>
        <w:jc w:val="both"/>
        <w:rPr>
          <w:b/>
          <w:sz w:val="22"/>
          <w:szCs w:val="22"/>
          <w14:numForm w14:val="lining"/>
          <w14:numSpacing w14:val="tabular"/>
        </w:rPr>
      </w:pPr>
      <w:r>
        <w:rPr>
          <w:sz w:val="22"/>
          <w14:numForm w14:val="lining"/>
          <w14:numSpacing w14:val="tabular"/>
        </w:rPr>
        <w:t xml:space="preserve">The fulfilment of target values of several indicators depends on the implementation of one (pair) project. It concerns output indicators No 413305 Number of information portals, No 413320 Number of newly classified and certified entities operating in tourism, and No 413315 Number of introduced standards in tourism services.    </w:t>
      </w:r>
    </w:p>
    <w:p w14:paraId="1ECEF6C9" w14:textId="77777777" w:rsidR="00304437" w:rsidRPr="000C7B1D" w:rsidRDefault="00304437" w:rsidP="00304437">
      <w:pPr>
        <w:jc w:val="both"/>
        <w:rPr>
          <w:b/>
          <w:sz w:val="22"/>
          <w:szCs w:val="22"/>
          <w14:numForm w14:val="lining"/>
          <w14:numSpacing w14:val="tabular"/>
        </w:rPr>
      </w:pPr>
    </w:p>
    <w:p w14:paraId="04DE416F" w14:textId="26F8BF24" w:rsidR="00304437" w:rsidRPr="000C7B1D" w:rsidRDefault="00304437" w:rsidP="00304437">
      <w:pPr>
        <w:jc w:val="both"/>
        <w:rPr>
          <w:sz w:val="22"/>
          <w:szCs w:val="22"/>
          <w14:numForm w14:val="lining"/>
          <w14:numSpacing w14:val="tabular"/>
        </w:rPr>
      </w:pPr>
      <w:r w:rsidRPr="000C7B1D">
        <w:rPr>
          <w:b/>
          <w:sz w:val="22"/>
          <w:szCs w:val="22"/>
        </w:rPr>
        <w:t>Indicator No 413305</w:t>
      </w:r>
      <w:r w:rsidRPr="000C7B1D">
        <w:rPr>
          <w:sz w:val="22"/>
          <w:szCs w:val="22"/>
        </w:rPr>
        <w:t xml:space="preserve"> was supposed to be the result of project called “Introducing the national information portal of tourism“.</w:t>
      </w:r>
      <w:r w:rsidRPr="000C7B1D">
        <w:rPr>
          <w:sz w:val="22"/>
          <w:szCs w:val="22"/>
          <w14:numForm w14:val="lining"/>
          <w14:numSpacing w14:val="tabular"/>
        </w:rPr>
        <w:t xml:space="preserve"> Due to problems in project implementation and </w:t>
      </w:r>
      <w:r w:rsidR="000C7B1D">
        <w:rPr>
          <w:sz w:val="22"/>
          <w:szCs w:val="22"/>
          <w14:numForm w14:val="lining"/>
          <w14:numSpacing w14:val="tabular"/>
        </w:rPr>
        <w:t xml:space="preserve">a </w:t>
      </w:r>
      <w:r w:rsidRPr="000C7B1D">
        <w:rPr>
          <w:sz w:val="22"/>
          <w:szCs w:val="22"/>
          <w14:numForm w14:val="lining"/>
          <w14:numSpacing w14:val="tabular"/>
        </w:rPr>
        <w:t xml:space="preserve">high risk of unauthorised state aid, the beneficiary had an opinion elaborated for this project, the purpose of which </w:t>
      </w:r>
      <w:r w:rsidR="000C7B1D">
        <w:rPr>
          <w:sz w:val="22"/>
          <w:szCs w:val="22"/>
          <w14:numForm w14:val="lining"/>
          <w14:numSpacing w14:val="tabular"/>
        </w:rPr>
        <w:t>was</w:t>
      </w:r>
      <w:r w:rsidRPr="000C7B1D">
        <w:rPr>
          <w:sz w:val="22"/>
          <w:szCs w:val="22"/>
          <w14:numForm w14:val="lining"/>
          <w14:numSpacing w14:val="tabular"/>
        </w:rPr>
        <w:t xml:space="preserve"> to assess the state of play of the project and also to </w:t>
      </w:r>
      <w:r w:rsidR="000C7B1D">
        <w:rPr>
          <w:sz w:val="22"/>
          <w:szCs w:val="22"/>
          <w14:numForm w14:val="lining"/>
          <w14:numSpacing w14:val="tabular"/>
        </w:rPr>
        <w:t>decide</w:t>
      </w:r>
      <w:r w:rsidRPr="000C7B1D">
        <w:rPr>
          <w:sz w:val="22"/>
          <w:szCs w:val="22"/>
          <w14:numForm w14:val="lining"/>
          <w14:numSpacing w14:val="tabular"/>
        </w:rPr>
        <w:t xml:space="preserve"> whether and how </w:t>
      </w:r>
      <w:r w:rsidR="000C7B1D">
        <w:rPr>
          <w:sz w:val="22"/>
          <w:szCs w:val="22"/>
          <w14:numForm w14:val="lining"/>
          <w14:numSpacing w14:val="tabular"/>
        </w:rPr>
        <w:t xml:space="preserve">to </w:t>
      </w:r>
      <w:r w:rsidRPr="000C7B1D">
        <w:rPr>
          <w:sz w:val="22"/>
          <w:szCs w:val="22"/>
          <w14:numForm w14:val="lining"/>
          <w14:numSpacing w14:val="tabular"/>
        </w:rPr>
        <w:t xml:space="preserve">continue with its implementation. </w:t>
      </w:r>
      <w:r w:rsidR="000C7B1D">
        <w:rPr>
          <w:sz w:val="22"/>
          <w:szCs w:val="22"/>
          <w14:numForm w14:val="lining"/>
          <w14:numSpacing w14:val="tabular"/>
        </w:rPr>
        <w:t xml:space="preserve">Based on the </w:t>
      </w:r>
      <w:r w:rsidRPr="000C7B1D">
        <w:rPr>
          <w:sz w:val="22"/>
          <w:szCs w:val="22"/>
          <w14:numForm w14:val="lining"/>
          <w14:numSpacing w14:val="tabular"/>
        </w:rPr>
        <w:t xml:space="preserve">conclusions </w:t>
      </w:r>
      <w:r w:rsidR="000C7B1D">
        <w:rPr>
          <w:sz w:val="22"/>
          <w:szCs w:val="22"/>
          <w14:numForm w14:val="lining"/>
          <w14:numSpacing w14:val="tabular"/>
        </w:rPr>
        <w:t xml:space="preserve">of the opinion, </w:t>
      </w:r>
      <w:r w:rsidRPr="000C7B1D">
        <w:rPr>
          <w:sz w:val="22"/>
          <w:szCs w:val="22"/>
          <w14:numForm w14:val="lining"/>
          <w14:numSpacing w14:val="tabular"/>
        </w:rPr>
        <w:t>the beneficiary decided to discontinue the project implementation and on 26 Mar 2015 withdrew from its implementation. With account taken of the stage of programme implementation</w:t>
      </w:r>
      <w:r w:rsidR="000C7B1D">
        <w:rPr>
          <w:sz w:val="22"/>
          <w:szCs w:val="22"/>
          <w14:numForm w14:val="lining"/>
          <w14:numSpacing w14:val="tabular"/>
        </w:rPr>
        <w:t>,</w:t>
      </w:r>
      <w:r w:rsidRPr="000C7B1D">
        <w:rPr>
          <w:sz w:val="22"/>
          <w:szCs w:val="22"/>
          <w14:numForm w14:val="lining"/>
          <w14:numSpacing w14:val="tabular"/>
        </w:rPr>
        <w:t xml:space="preserve"> it is out of question </w:t>
      </w:r>
      <w:r w:rsidR="000C7B1D">
        <w:rPr>
          <w:sz w:val="22"/>
          <w:szCs w:val="22"/>
          <w14:numForm w14:val="lining"/>
          <w14:numSpacing w14:val="tabular"/>
        </w:rPr>
        <w:t xml:space="preserve">now </w:t>
      </w:r>
      <w:r w:rsidRPr="000C7B1D">
        <w:rPr>
          <w:sz w:val="22"/>
          <w:szCs w:val="22"/>
          <w14:numForm w14:val="lining"/>
          <w14:numSpacing w14:val="tabular"/>
        </w:rPr>
        <w:t xml:space="preserve">to implement a project that would fulfil this indicator. Linked to this withdrawn project </w:t>
      </w:r>
      <w:r w:rsidR="000C7B1D">
        <w:rPr>
          <w:sz w:val="22"/>
          <w:szCs w:val="22"/>
          <w14:numForm w14:val="lining"/>
          <w14:numSpacing w14:val="tabular"/>
        </w:rPr>
        <w:t>was</w:t>
      </w:r>
      <w:r w:rsidRPr="000C7B1D">
        <w:rPr>
          <w:sz w:val="22"/>
          <w:szCs w:val="22"/>
          <w14:numForm w14:val="lining"/>
          <w14:numSpacing w14:val="tabular"/>
        </w:rPr>
        <w:t xml:space="preserve"> also the result indicator </w:t>
      </w:r>
      <w:r w:rsidRPr="000C7B1D">
        <w:rPr>
          <w:b/>
          <w:sz w:val="22"/>
          <w:szCs w:val="22"/>
          <w14:numForm w14:val="lining"/>
          <w14:numSpacing w14:val="tabular"/>
        </w:rPr>
        <w:t xml:space="preserve">No 413311 Share of entities operating in tourism in the CR, which will be connected to the reservation system </w:t>
      </w:r>
      <w:r w:rsidRPr="000C7B1D">
        <w:rPr>
          <w:sz w:val="22"/>
          <w:szCs w:val="22"/>
          <w14:numForm w14:val="lining"/>
          <w14:numSpacing w14:val="tabular"/>
        </w:rPr>
        <w:t xml:space="preserve">that will not be fulfilled due to </w:t>
      </w:r>
      <w:r w:rsidR="000C7B1D">
        <w:rPr>
          <w:sz w:val="22"/>
          <w:szCs w:val="22"/>
          <w14:numForm w14:val="lining"/>
          <w14:numSpacing w14:val="tabular"/>
        </w:rPr>
        <w:t xml:space="preserve">the </w:t>
      </w:r>
      <w:r w:rsidRPr="000C7B1D">
        <w:rPr>
          <w:sz w:val="22"/>
          <w:szCs w:val="22"/>
          <w14:numForm w14:val="lining"/>
          <w14:numSpacing w14:val="tabular"/>
        </w:rPr>
        <w:t xml:space="preserve">reasons above. </w:t>
      </w:r>
      <w:r w:rsidRPr="000C7B1D">
        <w:rPr>
          <w:b/>
          <w:sz w:val="22"/>
          <w:szCs w:val="22"/>
          <w14:numForm w14:val="lining"/>
          <w14:numSpacing w14:val="tabular"/>
        </w:rPr>
        <w:t xml:space="preserve"> </w:t>
      </w:r>
      <w:r w:rsidRPr="000C7B1D">
        <w:rPr>
          <w:sz w:val="22"/>
          <w:szCs w:val="22"/>
          <w14:numForm w14:val="lining"/>
          <w14:numSpacing w14:val="tabular"/>
        </w:rPr>
        <w:t xml:space="preserve"> </w:t>
      </w:r>
    </w:p>
    <w:p w14:paraId="56B1A16E" w14:textId="77777777" w:rsidR="00304437" w:rsidRPr="000C7B1D" w:rsidRDefault="00304437" w:rsidP="00304437">
      <w:pPr>
        <w:jc w:val="both"/>
        <w:rPr>
          <w:sz w:val="22"/>
          <w:szCs w:val="22"/>
          <w14:numForm w14:val="lining"/>
          <w14:numSpacing w14:val="tabular"/>
        </w:rPr>
      </w:pPr>
    </w:p>
    <w:p w14:paraId="5D80EC94" w14:textId="0DE57CCE" w:rsidR="00304437" w:rsidRPr="00526077" w:rsidRDefault="00304437" w:rsidP="00304437">
      <w:pPr>
        <w:jc w:val="both"/>
        <w:rPr>
          <w:sz w:val="22"/>
          <w:szCs w:val="22"/>
          <w14:numForm w14:val="lining"/>
          <w14:numSpacing w14:val="tabular"/>
        </w:rPr>
      </w:pPr>
      <w:r>
        <w:rPr>
          <w:b/>
        </w:rPr>
        <w:t>Indicator No 413320 Number of newly classified and certified entities operating in tourism</w:t>
      </w:r>
      <w:r>
        <w:t xml:space="preserve"> is the result indicator of project called “National system of quality of tourism services in the Czech Republic”.</w:t>
      </w:r>
      <w:r>
        <w:rPr>
          <w:sz w:val="22"/>
          <w14:numForm w14:val="lining"/>
          <w14:numSpacing w14:val="tabular"/>
        </w:rPr>
        <w:t xml:space="preserve"> The target </w:t>
      </w:r>
      <w:r>
        <w:rPr>
          <w:sz w:val="22"/>
          <w14:numForm w14:val="lining"/>
          <w14:numSpacing w14:val="tabular"/>
        </w:rPr>
        <w:lastRenderedPageBreak/>
        <w:t>value of the indicator is to be reported by the beneficiary as at the date of completion of project implementation on 3</w:t>
      </w:r>
      <w:r w:rsidR="000C7B1D">
        <w:rPr>
          <w:sz w:val="22"/>
          <w14:numForm w14:val="lining"/>
          <w14:numSpacing w14:val="tabular"/>
        </w:rPr>
        <w:t>1</w:t>
      </w:r>
      <w:r>
        <w:rPr>
          <w:sz w:val="22"/>
          <w14:numForm w14:val="lining"/>
          <w14:numSpacing w14:val="tabular"/>
        </w:rPr>
        <w:t xml:space="preserve"> Dec 2015. </w:t>
      </w:r>
      <w:r w:rsidR="000C7B1D">
        <w:rPr>
          <w:sz w:val="22"/>
          <w14:numForm w14:val="lining"/>
          <w14:numSpacing w14:val="tabular"/>
        </w:rPr>
        <w:t>However, t</w:t>
      </w:r>
      <w:r>
        <w:rPr>
          <w:sz w:val="22"/>
          <w14:numForm w14:val="lining"/>
          <w14:numSpacing w14:val="tabular"/>
        </w:rPr>
        <w:t>he target value of the indicator (2</w:t>
      </w:r>
      <w:r w:rsidR="000C7B1D">
        <w:rPr>
          <w:sz w:val="22"/>
          <w14:numForm w14:val="lining"/>
          <w14:numSpacing w14:val="tabular"/>
        </w:rPr>
        <w:t xml:space="preserve"> </w:t>
      </w:r>
      <w:r>
        <w:rPr>
          <w:sz w:val="22"/>
          <w14:numForm w14:val="lining"/>
          <w14:numSpacing w14:val="tabular"/>
        </w:rPr>
        <w:t xml:space="preserve">000) is high and this indicator is </w:t>
      </w:r>
      <w:r w:rsidR="000C7B1D">
        <w:rPr>
          <w:sz w:val="22"/>
          <w14:numForm w14:val="lining"/>
          <w14:numSpacing w14:val="tabular"/>
        </w:rPr>
        <w:t xml:space="preserve">now </w:t>
      </w:r>
      <w:r>
        <w:rPr>
          <w:sz w:val="22"/>
          <w14:numForm w14:val="lining"/>
          <w14:numSpacing w14:val="tabular"/>
        </w:rPr>
        <w:t xml:space="preserve">considered to be </w:t>
      </w:r>
      <w:r w:rsidR="000C7B1D">
        <w:rPr>
          <w:sz w:val="22"/>
          <w14:numForm w14:val="lining"/>
          <w14:numSpacing w14:val="tabular"/>
        </w:rPr>
        <w:t>at the highest</w:t>
      </w:r>
      <w:r>
        <w:rPr>
          <w:sz w:val="22"/>
          <w14:numForm w14:val="lining"/>
          <w14:numSpacing w14:val="tabular"/>
        </w:rPr>
        <w:t xml:space="preserve"> risk since </w:t>
      </w:r>
      <w:r w:rsidR="006D61F4">
        <w:rPr>
          <w:sz w:val="22"/>
          <w14:numForm w14:val="lining"/>
          <w14:numSpacing w14:val="tabular"/>
        </w:rPr>
        <w:t>there</w:t>
      </w:r>
      <w:r w:rsidR="000C7B1D">
        <w:rPr>
          <w:sz w:val="22"/>
          <w14:numForm w14:val="lining"/>
          <w14:numSpacing w14:val="tabular"/>
        </w:rPr>
        <w:t xml:space="preserve"> is only sluggish minor </w:t>
      </w:r>
      <w:r>
        <w:rPr>
          <w:sz w:val="22"/>
          <w14:numForm w14:val="lining"/>
          <w14:numSpacing w14:val="tabular"/>
        </w:rPr>
        <w:t xml:space="preserve">progress </w:t>
      </w:r>
      <w:r w:rsidR="000C7B1D">
        <w:rPr>
          <w:sz w:val="22"/>
          <w14:numForm w14:val="lining"/>
          <w14:numSpacing w14:val="tabular"/>
        </w:rPr>
        <w:t xml:space="preserve">achieved </w:t>
      </w:r>
      <w:r>
        <w:rPr>
          <w:sz w:val="22"/>
          <w14:numForm w14:val="lining"/>
          <w14:numSpacing w14:val="tabular"/>
        </w:rPr>
        <w:t xml:space="preserve">in the number of certified entities. This situation is to a certain extent caused by complexity of some contracts concluded in the course of project implementation.   </w:t>
      </w:r>
    </w:p>
    <w:p w14:paraId="3600DEE1" w14:textId="77777777" w:rsidR="00304437" w:rsidRPr="000C7B1D" w:rsidRDefault="00304437" w:rsidP="00304437">
      <w:pPr>
        <w:jc w:val="both"/>
        <w:rPr>
          <w:b/>
          <w:sz w:val="22"/>
          <w:szCs w:val="22"/>
          <w14:numForm w14:val="lining"/>
          <w14:numSpacing w14:val="tabular"/>
        </w:rPr>
      </w:pPr>
    </w:p>
    <w:p w14:paraId="5A7333E8" w14:textId="046330A4" w:rsidR="00304437" w:rsidRPr="000C7B1D" w:rsidRDefault="00304437" w:rsidP="00304437">
      <w:pPr>
        <w:jc w:val="both"/>
        <w:rPr>
          <w:sz w:val="22"/>
          <w:szCs w:val="22"/>
          <w14:numForm w14:val="lining"/>
          <w14:numSpacing w14:val="tabular"/>
        </w:rPr>
      </w:pPr>
      <w:r w:rsidRPr="000C7B1D">
        <w:rPr>
          <w:b/>
          <w:sz w:val="22"/>
          <w:szCs w:val="22"/>
        </w:rPr>
        <w:t>Indicator No 413315 Number of introduced standards in tourism services</w:t>
      </w:r>
      <w:r w:rsidRPr="000C7B1D">
        <w:rPr>
          <w:sz w:val="22"/>
          <w:szCs w:val="22"/>
        </w:rPr>
        <w:t xml:space="preserve"> is also linked to the above mentioned project </w:t>
      </w:r>
      <w:r w:rsidR="000C7B1D" w:rsidRPr="000C7B1D">
        <w:rPr>
          <w:sz w:val="22"/>
          <w:szCs w:val="22"/>
        </w:rPr>
        <w:t xml:space="preserve">“National system of quality of tourism services in the Czech Republic” </w:t>
      </w:r>
      <w:r w:rsidRPr="000C7B1D">
        <w:rPr>
          <w:sz w:val="22"/>
          <w:szCs w:val="22"/>
        </w:rPr>
        <w:t>and the target value was achieved already in 2013.</w:t>
      </w:r>
    </w:p>
    <w:p w14:paraId="109B20C7" w14:textId="77777777" w:rsidR="00304437" w:rsidRPr="00526077" w:rsidRDefault="00304437" w:rsidP="00304437">
      <w:pPr>
        <w:jc w:val="both"/>
        <w:rPr>
          <w:sz w:val="22"/>
          <w:szCs w:val="22"/>
          <w14:numForm w14:val="lining"/>
          <w14:numSpacing w14:val="tabular"/>
        </w:rPr>
      </w:pPr>
    </w:p>
    <w:p w14:paraId="2A452F70" w14:textId="10E978B8" w:rsidR="00304437" w:rsidRPr="00526077" w:rsidRDefault="00304437" w:rsidP="00304437">
      <w:pPr>
        <w:jc w:val="both"/>
        <w:rPr>
          <w:sz w:val="22"/>
          <w:szCs w:val="22"/>
          <w14:numForm w14:val="lining"/>
          <w14:numSpacing w14:val="tabular"/>
        </w:rPr>
      </w:pPr>
      <w:r>
        <w:rPr>
          <w:sz w:val="22"/>
          <w14:numForm w14:val="lining"/>
          <w14:numSpacing w14:val="tabular"/>
        </w:rPr>
        <w:t xml:space="preserve">The target value of </w:t>
      </w:r>
      <w:r>
        <w:rPr>
          <w:b/>
          <w:sz w:val="22"/>
          <w14:numForm w14:val="lining"/>
          <w14:numSpacing w14:val="tabular"/>
        </w:rPr>
        <w:t>indicator No 410302 Number of created publicity or marketing products for tourism</w:t>
      </w:r>
      <w:r>
        <w:rPr>
          <w:sz w:val="22"/>
          <w14:numForm w14:val="lining"/>
          <w14:numSpacing w14:val="tabular"/>
        </w:rPr>
        <w:t xml:space="preserve"> has been exceeded – it </w:t>
      </w:r>
      <w:r w:rsidR="00A771F8">
        <w:rPr>
          <w:sz w:val="22"/>
          <w14:numForm w14:val="lining"/>
          <w14:numSpacing w14:val="tabular"/>
        </w:rPr>
        <w:t xml:space="preserve">has </w:t>
      </w:r>
      <w:r>
        <w:rPr>
          <w:sz w:val="22"/>
          <w14:numForm w14:val="lining"/>
          <w14:numSpacing w14:val="tabular"/>
        </w:rPr>
        <w:t xml:space="preserve">reached the level of commitment of 165%. The achieved value of the indicator is directly linked to the number of approved projects in activity d) and e).  The originally set value of indicator No 410302 disregarded the fact that activity d) and e) show the highest absorption capacity and the mentioned indicator was chosen by all the applicants.    </w:t>
      </w:r>
    </w:p>
    <w:p w14:paraId="3B39978E" w14:textId="1F7EA78B" w:rsidR="00304437" w:rsidRPr="00526077" w:rsidRDefault="00304437" w:rsidP="00304437">
      <w:pPr>
        <w:jc w:val="both"/>
        <w:rPr>
          <w:sz w:val="22"/>
          <w:szCs w:val="22"/>
          <w14:numForm w14:val="lining"/>
          <w14:numSpacing w14:val="tabular"/>
        </w:rPr>
      </w:pPr>
      <w:r>
        <w:rPr>
          <w:sz w:val="22"/>
          <w14:numForm w14:val="lining"/>
          <w14:numSpacing w14:val="tabular"/>
        </w:rPr>
        <w:t xml:space="preserve">When the absorption capacity was examined during the preparation of the programme, the potential beneficiaries submitted data which lost their reporting value in the course of programme implementation. The beneficiaries from non-profit sector were supposed to submit fewer projects, but due to the necessity of co-financing they submitted less financially demanding projects with budgets in the order of millions of CZK. Therefore, a higher number of projects of more beneficiaries received support.  </w:t>
      </w:r>
    </w:p>
    <w:p w14:paraId="2B780172" w14:textId="77777777" w:rsidR="00304437" w:rsidRPr="00526077" w:rsidRDefault="00304437" w:rsidP="00304437">
      <w:pPr>
        <w:jc w:val="both"/>
        <w:rPr>
          <w:sz w:val="22"/>
          <w:szCs w:val="22"/>
          <w14:numForm w14:val="lining"/>
          <w14:numSpacing w14:val="tabular"/>
        </w:rPr>
      </w:pPr>
    </w:p>
    <w:p w14:paraId="35DC4A9B" w14:textId="77777777" w:rsidR="00304437" w:rsidRPr="00526077" w:rsidRDefault="00304437" w:rsidP="00304437">
      <w:pPr>
        <w:jc w:val="both"/>
        <w:rPr>
          <w:sz w:val="22"/>
          <w:szCs w:val="22"/>
          <w14:numForm w14:val="lining"/>
          <w14:numSpacing w14:val="tabular"/>
        </w:rPr>
      </w:pPr>
      <w:r>
        <w:rPr>
          <w:sz w:val="22"/>
          <w14:numForm w14:val="lining"/>
          <w14:numSpacing w14:val="tabular"/>
        </w:rPr>
        <w:t xml:space="preserve">The same applies to output indicator </w:t>
      </w:r>
      <w:r>
        <w:rPr>
          <w:b/>
          <w:sz w:val="22"/>
          <w14:numForm w14:val="lining"/>
          <w14:numSpacing w14:val="tabular"/>
        </w:rPr>
        <w:t>No 410303 Number of publicity campaigns promoting tourism products</w:t>
      </w:r>
      <w:r>
        <w:rPr>
          <w:sz w:val="22"/>
          <w14:numForm w14:val="lining"/>
          <w14:numSpacing w14:val="tabular"/>
        </w:rPr>
        <w:t xml:space="preserve">.  </w:t>
      </w:r>
    </w:p>
    <w:p w14:paraId="5F26EE21" w14:textId="77777777" w:rsidR="00304437" w:rsidRPr="00526077" w:rsidRDefault="00304437" w:rsidP="00304437">
      <w:pPr>
        <w:jc w:val="both"/>
        <w:rPr>
          <w:sz w:val="22"/>
          <w:szCs w:val="22"/>
          <w14:numForm w14:val="lining"/>
          <w14:numSpacing w14:val="tabular"/>
        </w:rPr>
      </w:pPr>
    </w:p>
    <w:p w14:paraId="738A4F50" w14:textId="2536F363" w:rsidR="00304437" w:rsidRPr="00526077" w:rsidRDefault="00304437" w:rsidP="00304437">
      <w:pPr>
        <w:jc w:val="both"/>
        <w:rPr>
          <w14:numForm w14:val="lining"/>
          <w14:numSpacing w14:val="tabular"/>
        </w:rPr>
      </w:pPr>
      <w:r>
        <w:rPr>
          <w:b/>
        </w:rPr>
        <w:t>Indicator No 410304 Number of marketing and statistical surveys</w:t>
      </w:r>
      <w:r>
        <w:t xml:space="preserve"> is reported by all projects supported under activity c) Support for nationwide marketing and creation of source databases. </w:t>
      </w:r>
      <w:r>
        <w:rPr>
          <w:sz w:val="22"/>
          <w14:numForm w14:val="lining"/>
          <w14:numSpacing w14:val="tabular"/>
        </w:rPr>
        <w:t xml:space="preserve">The </w:t>
      </w:r>
      <w:r w:rsidR="0019312C">
        <w:rPr>
          <w:sz w:val="22"/>
          <w14:numForm w14:val="lining"/>
          <w14:numSpacing w14:val="tabular"/>
        </w:rPr>
        <w:t>progress achieved in implementation of projects</w:t>
      </w:r>
      <w:r>
        <w:rPr>
          <w:sz w:val="22"/>
          <w14:numForm w14:val="lining"/>
          <w14:numSpacing w14:val="tabular"/>
        </w:rPr>
        <w:t xml:space="preserve"> does not </w:t>
      </w:r>
      <w:r w:rsidR="0019312C">
        <w:rPr>
          <w:sz w:val="22"/>
          <w14:numForm w14:val="lining"/>
          <w14:numSpacing w14:val="tabular"/>
        </w:rPr>
        <w:t>suggest</w:t>
      </w:r>
      <w:r>
        <w:rPr>
          <w:sz w:val="22"/>
          <w14:numForm w14:val="lining"/>
          <w14:numSpacing w14:val="tabular"/>
        </w:rPr>
        <w:t xml:space="preserve"> the non-fulfilment of the target value of the indicator.</w:t>
      </w:r>
    </w:p>
    <w:p w14:paraId="1C119C69" w14:textId="77777777" w:rsidR="00304437" w:rsidRPr="00526077" w:rsidRDefault="00304437" w:rsidP="00304437">
      <w:pPr>
        <w:jc w:val="both"/>
        <w:rPr>
          <w:sz w:val="22"/>
          <w:szCs w:val="22"/>
          <w14:numForm w14:val="lining"/>
          <w14:numSpacing w14:val="tabular"/>
        </w:rPr>
      </w:pPr>
    </w:p>
    <w:p w14:paraId="512D367B" w14:textId="77777777" w:rsidR="00B50CFF" w:rsidRPr="00526077" w:rsidRDefault="00B50CFF" w:rsidP="00FB7318">
      <w:pPr>
        <w:jc w:val="both"/>
        <w:rPr>
          <w:sz w:val="22"/>
          <w:szCs w:val="22"/>
          <w14:numForm w14:val="lining"/>
          <w14:numSpacing w14:val="tabular"/>
        </w:rPr>
      </w:pPr>
    </w:p>
    <w:p w14:paraId="4E8FFBCD" w14:textId="77777777" w:rsidR="00FB7318" w:rsidRPr="00526077" w:rsidRDefault="00B50CFF" w:rsidP="00FB7318">
      <w:pPr>
        <w:pStyle w:val="Tabulkanzev"/>
        <w:rPr>
          <w:b w:val="0"/>
          <w:bCs/>
          <w14:numForm w14:val="lining"/>
          <w14:numSpacing w14:val="tabular"/>
        </w:rPr>
      </w:pPr>
      <w:bookmarkStart w:id="228" w:name="_Toc417556931"/>
      <w:bookmarkStart w:id="229" w:name="_Toc420239144"/>
      <w:r>
        <w:rPr>
          <w:rStyle w:val="Siln"/>
          <w14:numForm w14:val="lining"/>
          <w14:numSpacing w14:val="tabular"/>
        </w:rPr>
        <w:t>Output indicators</w:t>
      </w:r>
      <w:bookmarkEnd w:id="228"/>
      <w:bookmarkEnd w:id="229"/>
    </w:p>
    <w:tbl>
      <w:tblPr>
        <w:tblW w:w="8960" w:type="dxa"/>
        <w:tblInd w:w="55" w:type="dxa"/>
        <w:tblCellMar>
          <w:left w:w="70" w:type="dxa"/>
          <w:right w:w="70" w:type="dxa"/>
        </w:tblCellMar>
        <w:tblLook w:val="04A0" w:firstRow="1" w:lastRow="0" w:firstColumn="1" w:lastColumn="0" w:noHBand="0" w:noVBand="1"/>
      </w:tblPr>
      <w:tblGrid>
        <w:gridCol w:w="903"/>
        <w:gridCol w:w="1477"/>
        <w:gridCol w:w="1180"/>
        <w:gridCol w:w="960"/>
        <w:gridCol w:w="960"/>
        <w:gridCol w:w="1160"/>
        <w:gridCol w:w="960"/>
        <w:gridCol w:w="1360"/>
      </w:tblGrid>
      <w:tr w:rsidR="00A5077C" w:rsidRPr="00526077" w14:paraId="215161DB" w14:textId="77777777" w:rsidTr="00A5077C">
        <w:trPr>
          <w:trHeight w:val="720"/>
        </w:trPr>
        <w:tc>
          <w:tcPr>
            <w:tcW w:w="960" w:type="dxa"/>
            <w:tcBorders>
              <w:top w:val="single" w:sz="4" w:space="0" w:color="1F497D"/>
              <w:left w:val="single" w:sz="4" w:space="0" w:color="1F497D"/>
              <w:bottom w:val="single" w:sz="4" w:space="0" w:color="1F497D"/>
              <w:right w:val="single" w:sz="4" w:space="0" w:color="1F497D"/>
            </w:tcBorders>
            <w:shd w:val="clear" w:color="000000" w:fill="8DB4E2"/>
            <w:vAlign w:val="center"/>
            <w:hideMark/>
          </w:tcPr>
          <w:p w14:paraId="63DFC052" w14:textId="77777777" w:rsidR="00A5077C" w:rsidRPr="00526077" w:rsidRDefault="00A5077C" w:rsidP="00A5077C">
            <w:pPr>
              <w:jc w:val="center"/>
              <w:rPr>
                <w:b/>
                <w:bCs/>
                <w:color w:val="000000"/>
                <w:sz w:val="18"/>
                <w:szCs w:val="18"/>
                <w14:numForm w14:val="lining"/>
                <w14:numSpacing w14:val="tabular"/>
              </w:rPr>
            </w:pPr>
            <w:r>
              <w:rPr>
                <w:b/>
                <w:color w:val="000000"/>
                <w:sz w:val="18"/>
                <w14:numForm w14:val="lining"/>
                <w14:numSpacing w14:val="tabular"/>
              </w:rPr>
              <w:t>Code of the indicator</w:t>
            </w:r>
          </w:p>
        </w:tc>
        <w:tc>
          <w:tcPr>
            <w:tcW w:w="1840" w:type="dxa"/>
            <w:tcBorders>
              <w:top w:val="single" w:sz="4" w:space="0" w:color="1F497D"/>
              <w:left w:val="nil"/>
              <w:bottom w:val="single" w:sz="4" w:space="0" w:color="1F497D"/>
              <w:right w:val="single" w:sz="4" w:space="0" w:color="1F497D"/>
            </w:tcBorders>
            <w:shd w:val="clear" w:color="000000" w:fill="8DB4E2"/>
            <w:vAlign w:val="center"/>
            <w:hideMark/>
          </w:tcPr>
          <w:p w14:paraId="19E1FEAE" w14:textId="77777777" w:rsidR="00A5077C" w:rsidRPr="00526077" w:rsidRDefault="00A5077C" w:rsidP="00A5077C">
            <w:pPr>
              <w:jc w:val="center"/>
              <w:rPr>
                <w:b/>
                <w:bCs/>
                <w:color w:val="000000"/>
                <w:sz w:val="18"/>
                <w:szCs w:val="18"/>
                <w14:numForm w14:val="lining"/>
                <w14:numSpacing w14:val="tabular"/>
              </w:rPr>
            </w:pPr>
            <w:r>
              <w:rPr>
                <w:b/>
                <w:color w:val="000000"/>
                <w:sz w:val="18"/>
                <w14:numForm w14:val="lining"/>
                <w14:numSpacing w14:val="tabular"/>
              </w:rPr>
              <w:t>Name of the indicator</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0DF41A7A" w14:textId="77777777" w:rsidR="00A5077C" w:rsidRPr="00526077" w:rsidRDefault="00A5077C" w:rsidP="00A5077C">
            <w:pPr>
              <w:jc w:val="center"/>
              <w:rPr>
                <w:b/>
                <w:bCs/>
                <w:color w:val="000000"/>
                <w:sz w:val="18"/>
                <w:szCs w:val="18"/>
                <w14:numForm w14:val="lining"/>
                <w14:numSpacing w14:val="tabular"/>
              </w:rPr>
            </w:pPr>
            <w:r>
              <w:rPr>
                <w:b/>
                <w:color w:val="000000"/>
                <w:sz w:val="18"/>
                <w14:numForm w14:val="lining"/>
                <w14:numSpacing w14:val="tabular"/>
              </w:rPr>
              <w:t>Unit of measurement of the indicator</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68A875D0" w14:textId="77777777" w:rsidR="00A5077C" w:rsidRPr="00526077" w:rsidRDefault="00A5077C" w:rsidP="00A5077C">
            <w:pPr>
              <w:jc w:val="center"/>
              <w:rPr>
                <w:b/>
                <w:bCs/>
                <w:color w:val="000000"/>
                <w:sz w:val="18"/>
                <w:szCs w:val="18"/>
                <w14:numForm w14:val="lining"/>
                <w14:numSpacing w14:val="tabular"/>
              </w:rPr>
            </w:pPr>
            <w:r>
              <w:rPr>
                <w:b/>
                <w:color w:val="000000"/>
                <w:sz w:val="18"/>
                <w14:numForm w14:val="lining"/>
                <w14:numSpacing w14:val="tabular"/>
              </w:rPr>
              <w:t>Baseline value of the indicator</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21BC8EF2" w14:textId="77777777" w:rsidR="00A5077C" w:rsidRPr="00526077" w:rsidRDefault="00A5077C" w:rsidP="00A5077C">
            <w:pPr>
              <w:jc w:val="center"/>
              <w:rPr>
                <w:b/>
                <w:bCs/>
                <w:color w:val="000000"/>
                <w:sz w:val="18"/>
                <w:szCs w:val="18"/>
                <w14:numForm w14:val="lining"/>
                <w14:numSpacing w14:val="tabular"/>
              </w:rPr>
            </w:pPr>
            <w:r>
              <w:rPr>
                <w:b/>
                <w:color w:val="000000"/>
                <w:sz w:val="18"/>
                <w14:numForm w14:val="lining"/>
                <w14:numSpacing w14:val="tabular"/>
              </w:rPr>
              <w:t>Target value of the indicator</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59C4A058" w14:textId="77777777" w:rsidR="00A5077C" w:rsidRPr="00526077" w:rsidRDefault="00A5077C" w:rsidP="00A5077C">
            <w:pPr>
              <w:jc w:val="center"/>
              <w:rPr>
                <w:b/>
                <w:bCs/>
                <w:color w:val="000000"/>
                <w:sz w:val="18"/>
                <w:szCs w:val="18"/>
                <w14:numForm w14:val="lining"/>
                <w14:numSpacing w14:val="tabular"/>
              </w:rPr>
            </w:pPr>
            <w:r>
              <w:rPr>
                <w:b/>
                <w:color w:val="000000"/>
                <w:sz w:val="18"/>
                <w14:numForm w14:val="lining"/>
                <w14:numSpacing w14:val="tabular"/>
              </w:rPr>
              <w:t>Commitment of the beneficiaries</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67484647" w14:textId="77777777" w:rsidR="00A5077C" w:rsidRPr="00526077" w:rsidRDefault="00A5077C" w:rsidP="00A5077C">
            <w:pPr>
              <w:jc w:val="center"/>
              <w:rPr>
                <w:b/>
                <w:bCs/>
                <w:sz w:val="18"/>
                <w:szCs w:val="18"/>
                <w14:numForm w14:val="lining"/>
                <w14:numSpacing w14:val="tabular"/>
              </w:rPr>
            </w:pPr>
            <w:r>
              <w:rPr>
                <w:b/>
                <w:sz w:val="18"/>
                <w14:numForm w14:val="lining"/>
                <w14:numSpacing w14:val="tabular"/>
              </w:rPr>
              <w:t>Value achieved as of 16 Apr 2014</w:t>
            </w:r>
          </w:p>
        </w:tc>
        <w:tc>
          <w:tcPr>
            <w:tcW w:w="1360" w:type="dxa"/>
            <w:tcBorders>
              <w:top w:val="single" w:sz="4" w:space="0" w:color="1F497D"/>
              <w:left w:val="nil"/>
              <w:bottom w:val="single" w:sz="4" w:space="0" w:color="1F497D"/>
              <w:right w:val="single" w:sz="4" w:space="0" w:color="1F497D"/>
            </w:tcBorders>
            <w:shd w:val="clear" w:color="000000" w:fill="8DB4E2"/>
            <w:vAlign w:val="center"/>
            <w:hideMark/>
          </w:tcPr>
          <w:p w14:paraId="5ABD0ABA" w14:textId="444D93AB" w:rsidR="00A5077C" w:rsidRPr="00526077" w:rsidRDefault="00A5077C" w:rsidP="00A5077C">
            <w:pPr>
              <w:jc w:val="center"/>
              <w:rPr>
                <w:b/>
                <w:bCs/>
                <w:sz w:val="18"/>
                <w:szCs w:val="18"/>
                <w14:numForm w14:val="lining"/>
                <w14:numSpacing w14:val="tabular"/>
              </w:rPr>
            </w:pPr>
            <w:r>
              <w:rPr>
                <w:b/>
                <w:sz w:val="18"/>
                <w14:numForm w14:val="lining"/>
                <w14:numSpacing w14:val="tabular"/>
              </w:rPr>
              <w:t>Covered by the Decisions as of 16 Apr 2015</w:t>
            </w:r>
          </w:p>
        </w:tc>
      </w:tr>
      <w:tr w:rsidR="00A5077C" w:rsidRPr="00526077" w14:paraId="30D8D733"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4A23D1B2"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410100 (Core 34)</w:t>
            </w:r>
          </w:p>
        </w:tc>
        <w:tc>
          <w:tcPr>
            <w:tcW w:w="1840" w:type="dxa"/>
            <w:tcBorders>
              <w:top w:val="nil"/>
              <w:left w:val="nil"/>
              <w:bottom w:val="single" w:sz="4" w:space="0" w:color="1F497D"/>
              <w:right w:val="single" w:sz="4" w:space="0" w:color="1F497D"/>
            </w:tcBorders>
            <w:shd w:val="clear" w:color="000000" w:fill="FFFFFF"/>
            <w:vAlign w:val="center"/>
            <w:hideMark/>
          </w:tcPr>
          <w:p w14:paraId="5B3069E9" w14:textId="77777777" w:rsidR="00A5077C" w:rsidRPr="00526077" w:rsidRDefault="00A5077C" w:rsidP="00757C6B">
            <w:pPr>
              <w:rPr>
                <w:color w:val="000000"/>
                <w:sz w:val="18"/>
                <w:szCs w:val="18"/>
                <w14:numForm w14:val="lining"/>
                <w14:numSpacing w14:val="tabular"/>
              </w:rPr>
            </w:pPr>
            <w:r>
              <w:rPr>
                <w:color w:val="000000"/>
                <w:sz w:val="18"/>
                <w14:numForm w14:val="lining"/>
                <w14:numSpacing w14:val="tabular"/>
              </w:rPr>
              <w:t>Number of projects focused on tourism development</w:t>
            </w:r>
          </w:p>
        </w:tc>
        <w:tc>
          <w:tcPr>
            <w:tcW w:w="960" w:type="dxa"/>
            <w:tcBorders>
              <w:top w:val="nil"/>
              <w:left w:val="nil"/>
              <w:bottom w:val="single" w:sz="4" w:space="0" w:color="1F497D"/>
              <w:right w:val="single" w:sz="4" w:space="0" w:color="1F497D"/>
            </w:tcBorders>
            <w:shd w:val="clear" w:color="000000" w:fill="FFFFFF"/>
            <w:vAlign w:val="center"/>
            <w:hideMark/>
          </w:tcPr>
          <w:p w14:paraId="6B5BFE16"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Number</w:t>
            </w:r>
          </w:p>
        </w:tc>
        <w:tc>
          <w:tcPr>
            <w:tcW w:w="960" w:type="dxa"/>
            <w:tcBorders>
              <w:top w:val="nil"/>
              <w:left w:val="nil"/>
              <w:bottom w:val="single" w:sz="4" w:space="0" w:color="1F497D"/>
              <w:right w:val="single" w:sz="4" w:space="0" w:color="1F497D"/>
            </w:tcBorders>
            <w:shd w:val="clear" w:color="000000" w:fill="FFFFFF"/>
            <w:noWrap/>
            <w:vAlign w:val="center"/>
            <w:hideMark/>
          </w:tcPr>
          <w:p w14:paraId="432F8827"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11872B3E"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88</w:t>
            </w:r>
          </w:p>
        </w:tc>
        <w:tc>
          <w:tcPr>
            <w:tcW w:w="960" w:type="dxa"/>
            <w:tcBorders>
              <w:top w:val="nil"/>
              <w:left w:val="nil"/>
              <w:bottom w:val="single" w:sz="4" w:space="0" w:color="1F497D"/>
              <w:right w:val="single" w:sz="4" w:space="0" w:color="1F497D"/>
            </w:tcBorders>
            <w:shd w:val="clear" w:color="000000" w:fill="FFFFFF"/>
            <w:noWrap/>
            <w:vAlign w:val="center"/>
            <w:hideMark/>
          </w:tcPr>
          <w:p w14:paraId="0992B2A8"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84</w:t>
            </w:r>
          </w:p>
        </w:tc>
        <w:tc>
          <w:tcPr>
            <w:tcW w:w="960" w:type="dxa"/>
            <w:tcBorders>
              <w:top w:val="nil"/>
              <w:left w:val="nil"/>
              <w:bottom w:val="single" w:sz="4" w:space="0" w:color="1F497D"/>
              <w:right w:val="single" w:sz="4" w:space="0" w:color="1F497D"/>
            </w:tcBorders>
            <w:shd w:val="clear" w:color="000000" w:fill="FFFFFF"/>
            <w:noWrap/>
            <w:vAlign w:val="center"/>
            <w:hideMark/>
          </w:tcPr>
          <w:p w14:paraId="5BDC954C"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50</w:t>
            </w:r>
          </w:p>
        </w:tc>
        <w:tc>
          <w:tcPr>
            <w:tcW w:w="1360" w:type="dxa"/>
            <w:tcBorders>
              <w:top w:val="nil"/>
              <w:left w:val="nil"/>
              <w:bottom w:val="single" w:sz="4" w:space="0" w:color="1F497D"/>
              <w:right w:val="single" w:sz="4" w:space="0" w:color="1F497D"/>
            </w:tcBorders>
            <w:shd w:val="clear" w:color="000000" w:fill="FFFFFF"/>
            <w:noWrap/>
            <w:vAlign w:val="center"/>
            <w:hideMark/>
          </w:tcPr>
          <w:p w14:paraId="38585C47"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1,624,315,796</w:t>
            </w:r>
          </w:p>
        </w:tc>
      </w:tr>
      <w:tr w:rsidR="00A5077C" w:rsidRPr="00526077" w14:paraId="33001BE7" w14:textId="77777777" w:rsidTr="00757C6B">
        <w:trPr>
          <w:trHeight w:val="96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09C49D57"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413305</w:t>
            </w:r>
          </w:p>
        </w:tc>
        <w:tc>
          <w:tcPr>
            <w:tcW w:w="1840" w:type="dxa"/>
            <w:tcBorders>
              <w:top w:val="nil"/>
              <w:left w:val="nil"/>
              <w:bottom w:val="single" w:sz="4" w:space="0" w:color="1F497D"/>
              <w:right w:val="single" w:sz="4" w:space="0" w:color="1F497D"/>
            </w:tcBorders>
            <w:shd w:val="clear" w:color="000000" w:fill="FFFFFF"/>
            <w:vAlign w:val="center"/>
            <w:hideMark/>
          </w:tcPr>
          <w:p w14:paraId="56D4D5F7" w14:textId="77777777" w:rsidR="00A5077C" w:rsidRPr="00526077" w:rsidRDefault="00A5077C" w:rsidP="00757C6B">
            <w:pPr>
              <w:rPr>
                <w:color w:val="000000"/>
                <w:sz w:val="18"/>
                <w:szCs w:val="18"/>
                <w14:numForm w14:val="lining"/>
                <w14:numSpacing w14:val="tabular"/>
              </w:rPr>
            </w:pPr>
            <w:r>
              <w:rPr>
                <w:color w:val="000000"/>
                <w:sz w:val="18"/>
                <w14:numForm w14:val="lining"/>
                <w14:numSpacing w14:val="tabular"/>
              </w:rPr>
              <w:t xml:space="preserve">Number of newly introduced  information and reservation systems in tourism </w:t>
            </w:r>
          </w:p>
        </w:tc>
        <w:tc>
          <w:tcPr>
            <w:tcW w:w="960" w:type="dxa"/>
            <w:tcBorders>
              <w:top w:val="nil"/>
              <w:left w:val="nil"/>
              <w:bottom w:val="single" w:sz="4" w:space="0" w:color="1F497D"/>
              <w:right w:val="single" w:sz="4" w:space="0" w:color="1F497D"/>
            </w:tcBorders>
            <w:shd w:val="clear" w:color="000000" w:fill="FFFFFF"/>
            <w:vAlign w:val="center"/>
            <w:hideMark/>
          </w:tcPr>
          <w:p w14:paraId="3E2149E2"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Number</w:t>
            </w:r>
          </w:p>
        </w:tc>
        <w:tc>
          <w:tcPr>
            <w:tcW w:w="960" w:type="dxa"/>
            <w:tcBorders>
              <w:top w:val="nil"/>
              <w:left w:val="nil"/>
              <w:bottom w:val="single" w:sz="4" w:space="0" w:color="1F497D"/>
              <w:right w:val="single" w:sz="4" w:space="0" w:color="1F497D"/>
            </w:tcBorders>
            <w:shd w:val="clear" w:color="000000" w:fill="FFFFFF"/>
            <w:noWrap/>
            <w:vAlign w:val="center"/>
            <w:hideMark/>
          </w:tcPr>
          <w:p w14:paraId="1E1C452F"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3D96ECFF"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1</w:t>
            </w:r>
          </w:p>
        </w:tc>
        <w:tc>
          <w:tcPr>
            <w:tcW w:w="960" w:type="dxa"/>
            <w:tcBorders>
              <w:top w:val="nil"/>
              <w:left w:val="nil"/>
              <w:bottom w:val="single" w:sz="4" w:space="0" w:color="1F497D"/>
              <w:right w:val="single" w:sz="4" w:space="0" w:color="1F497D"/>
            </w:tcBorders>
            <w:shd w:val="clear" w:color="000000" w:fill="FFFFFF"/>
            <w:noWrap/>
            <w:vAlign w:val="center"/>
            <w:hideMark/>
          </w:tcPr>
          <w:p w14:paraId="620ED311"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6DC42A9C"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0</w:t>
            </w:r>
          </w:p>
        </w:tc>
        <w:tc>
          <w:tcPr>
            <w:tcW w:w="1360" w:type="dxa"/>
            <w:tcBorders>
              <w:top w:val="nil"/>
              <w:left w:val="nil"/>
              <w:bottom w:val="single" w:sz="4" w:space="0" w:color="1F497D"/>
              <w:right w:val="single" w:sz="4" w:space="0" w:color="1F497D"/>
            </w:tcBorders>
            <w:shd w:val="clear" w:color="000000" w:fill="FFFFFF"/>
            <w:noWrap/>
            <w:vAlign w:val="center"/>
            <w:hideMark/>
          </w:tcPr>
          <w:p w14:paraId="19A3910B"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0</w:t>
            </w:r>
          </w:p>
        </w:tc>
      </w:tr>
      <w:tr w:rsidR="00A5077C" w:rsidRPr="00526077" w14:paraId="3B7AC5BA"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263B3CA5"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413315</w:t>
            </w:r>
          </w:p>
        </w:tc>
        <w:tc>
          <w:tcPr>
            <w:tcW w:w="1840" w:type="dxa"/>
            <w:tcBorders>
              <w:top w:val="nil"/>
              <w:left w:val="nil"/>
              <w:bottom w:val="single" w:sz="4" w:space="0" w:color="1F497D"/>
              <w:right w:val="single" w:sz="4" w:space="0" w:color="1F497D"/>
            </w:tcBorders>
            <w:shd w:val="clear" w:color="000000" w:fill="FFFFFF"/>
            <w:vAlign w:val="center"/>
            <w:hideMark/>
          </w:tcPr>
          <w:p w14:paraId="4992439B" w14:textId="77777777" w:rsidR="00A5077C" w:rsidRPr="00526077" w:rsidRDefault="00A5077C" w:rsidP="00757C6B">
            <w:pPr>
              <w:rPr>
                <w:color w:val="000000"/>
                <w:sz w:val="18"/>
                <w:szCs w:val="18"/>
                <w14:numForm w14:val="lining"/>
                <w14:numSpacing w14:val="tabular"/>
              </w:rPr>
            </w:pPr>
            <w:r>
              <w:rPr>
                <w:color w:val="000000"/>
                <w:sz w:val="18"/>
                <w14:numForm w14:val="lining"/>
                <w14:numSpacing w14:val="tabular"/>
              </w:rPr>
              <w:t xml:space="preserve">Number of introduced standards in tourism services </w:t>
            </w:r>
          </w:p>
        </w:tc>
        <w:tc>
          <w:tcPr>
            <w:tcW w:w="960" w:type="dxa"/>
            <w:tcBorders>
              <w:top w:val="nil"/>
              <w:left w:val="nil"/>
              <w:bottom w:val="single" w:sz="4" w:space="0" w:color="1F497D"/>
              <w:right w:val="single" w:sz="4" w:space="0" w:color="1F497D"/>
            </w:tcBorders>
            <w:shd w:val="clear" w:color="000000" w:fill="FFFFFF"/>
            <w:vAlign w:val="center"/>
            <w:hideMark/>
          </w:tcPr>
          <w:p w14:paraId="0B387DF5"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Number</w:t>
            </w:r>
          </w:p>
        </w:tc>
        <w:tc>
          <w:tcPr>
            <w:tcW w:w="960" w:type="dxa"/>
            <w:tcBorders>
              <w:top w:val="nil"/>
              <w:left w:val="nil"/>
              <w:bottom w:val="single" w:sz="4" w:space="0" w:color="1F497D"/>
              <w:right w:val="single" w:sz="4" w:space="0" w:color="1F497D"/>
            </w:tcBorders>
            <w:shd w:val="clear" w:color="000000" w:fill="FFFFFF"/>
            <w:noWrap/>
            <w:vAlign w:val="center"/>
            <w:hideMark/>
          </w:tcPr>
          <w:p w14:paraId="1144E205"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1A9F8E45"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5</w:t>
            </w:r>
          </w:p>
        </w:tc>
        <w:tc>
          <w:tcPr>
            <w:tcW w:w="960" w:type="dxa"/>
            <w:tcBorders>
              <w:top w:val="nil"/>
              <w:left w:val="nil"/>
              <w:bottom w:val="single" w:sz="4" w:space="0" w:color="1F497D"/>
              <w:right w:val="single" w:sz="4" w:space="0" w:color="1F497D"/>
            </w:tcBorders>
            <w:shd w:val="clear" w:color="000000" w:fill="FFFFFF"/>
            <w:noWrap/>
            <w:vAlign w:val="center"/>
            <w:hideMark/>
          </w:tcPr>
          <w:p w14:paraId="7621A63C"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5</w:t>
            </w:r>
          </w:p>
        </w:tc>
        <w:tc>
          <w:tcPr>
            <w:tcW w:w="960" w:type="dxa"/>
            <w:tcBorders>
              <w:top w:val="nil"/>
              <w:left w:val="nil"/>
              <w:bottom w:val="single" w:sz="4" w:space="0" w:color="1F497D"/>
              <w:right w:val="single" w:sz="4" w:space="0" w:color="1F497D"/>
            </w:tcBorders>
            <w:shd w:val="clear" w:color="000000" w:fill="FFFFFF"/>
            <w:noWrap/>
            <w:vAlign w:val="center"/>
            <w:hideMark/>
          </w:tcPr>
          <w:p w14:paraId="03F33C58"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5</w:t>
            </w:r>
          </w:p>
        </w:tc>
        <w:tc>
          <w:tcPr>
            <w:tcW w:w="1360" w:type="dxa"/>
            <w:tcBorders>
              <w:top w:val="nil"/>
              <w:left w:val="nil"/>
              <w:bottom w:val="single" w:sz="4" w:space="0" w:color="1F497D"/>
              <w:right w:val="single" w:sz="4" w:space="0" w:color="1F497D"/>
            </w:tcBorders>
            <w:shd w:val="clear" w:color="000000" w:fill="FFFFFF"/>
            <w:noWrap/>
            <w:vAlign w:val="center"/>
            <w:hideMark/>
          </w:tcPr>
          <w:p w14:paraId="255EA8B4"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67,127,331</w:t>
            </w:r>
          </w:p>
        </w:tc>
      </w:tr>
      <w:tr w:rsidR="00A5077C" w:rsidRPr="00526077" w14:paraId="72A52C0A" w14:textId="77777777" w:rsidTr="00757C6B">
        <w:trPr>
          <w:trHeight w:val="48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70003D38"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410304</w:t>
            </w:r>
          </w:p>
        </w:tc>
        <w:tc>
          <w:tcPr>
            <w:tcW w:w="1840" w:type="dxa"/>
            <w:tcBorders>
              <w:top w:val="nil"/>
              <w:left w:val="nil"/>
              <w:bottom w:val="single" w:sz="4" w:space="0" w:color="1F497D"/>
              <w:right w:val="single" w:sz="4" w:space="0" w:color="1F497D"/>
            </w:tcBorders>
            <w:shd w:val="clear" w:color="000000" w:fill="FFFFFF"/>
            <w:vAlign w:val="center"/>
            <w:hideMark/>
          </w:tcPr>
          <w:p w14:paraId="54398694" w14:textId="77777777" w:rsidR="00A5077C" w:rsidRPr="00526077" w:rsidRDefault="00A5077C" w:rsidP="00757C6B">
            <w:pPr>
              <w:rPr>
                <w:color w:val="000000"/>
                <w:sz w:val="18"/>
                <w:szCs w:val="18"/>
                <w14:numForm w14:val="lining"/>
                <w14:numSpacing w14:val="tabular"/>
              </w:rPr>
            </w:pPr>
            <w:r>
              <w:rPr>
                <w:color w:val="000000"/>
                <w:sz w:val="18"/>
                <w14:numForm w14:val="lining"/>
                <w14:numSpacing w14:val="tabular"/>
              </w:rPr>
              <w:t>Number of marketing and statistical surveys</w:t>
            </w:r>
          </w:p>
        </w:tc>
        <w:tc>
          <w:tcPr>
            <w:tcW w:w="960" w:type="dxa"/>
            <w:tcBorders>
              <w:top w:val="nil"/>
              <w:left w:val="nil"/>
              <w:bottom w:val="single" w:sz="4" w:space="0" w:color="1F497D"/>
              <w:right w:val="single" w:sz="4" w:space="0" w:color="1F497D"/>
            </w:tcBorders>
            <w:shd w:val="clear" w:color="000000" w:fill="FFFFFF"/>
            <w:vAlign w:val="center"/>
            <w:hideMark/>
          </w:tcPr>
          <w:p w14:paraId="3DECB18F"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Number</w:t>
            </w:r>
          </w:p>
        </w:tc>
        <w:tc>
          <w:tcPr>
            <w:tcW w:w="960" w:type="dxa"/>
            <w:tcBorders>
              <w:top w:val="nil"/>
              <w:left w:val="nil"/>
              <w:bottom w:val="single" w:sz="4" w:space="0" w:color="1F497D"/>
              <w:right w:val="single" w:sz="4" w:space="0" w:color="1F497D"/>
            </w:tcBorders>
            <w:shd w:val="clear" w:color="000000" w:fill="FFFFFF"/>
            <w:noWrap/>
            <w:vAlign w:val="center"/>
            <w:hideMark/>
          </w:tcPr>
          <w:p w14:paraId="3C6493F7"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798D3C79"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6</w:t>
            </w:r>
          </w:p>
        </w:tc>
        <w:tc>
          <w:tcPr>
            <w:tcW w:w="960" w:type="dxa"/>
            <w:tcBorders>
              <w:top w:val="nil"/>
              <w:left w:val="nil"/>
              <w:bottom w:val="single" w:sz="4" w:space="0" w:color="1F497D"/>
              <w:right w:val="single" w:sz="4" w:space="0" w:color="1F497D"/>
            </w:tcBorders>
            <w:shd w:val="clear" w:color="000000" w:fill="FFFFFF"/>
            <w:noWrap/>
            <w:vAlign w:val="center"/>
            <w:hideMark/>
          </w:tcPr>
          <w:p w14:paraId="3A55F4AE"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12</w:t>
            </w:r>
          </w:p>
        </w:tc>
        <w:tc>
          <w:tcPr>
            <w:tcW w:w="960" w:type="dxa"/>
            <w:tcBorders>
              <w:top w:val="nil"/>
              <w:left w:val="nil"/>
              <w:bottom w:val="single" w:sz="4" w:space="0" w:color="1F497D"/>
              <w:right w:val="single" w:sz="4" w:space="0" w:color="1F497D"/>
            </w:tcBorders>
            <w:shd w:val="clear" w:color="000000" w:fill="FFFFFF"/>
            <w:noWrap/>
            <w:vAlign w:val="center"/>
            <w:hideMark/>
          </w:tcPr>
          <w:p w14:paraId="0E988152"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11</w:t>
            </w:r>
          </w:p>
        </w:tc>
        <w:tc>
          <w:tcPr>
            <w:tcW w:w="1360" w:type="dxa"/>
            <w:tcBorders>
              <w:top w:val="nil"/>
              <w:left w:val="nil"/>
              <w:bottom w:val="single" w:sz="4" w:space="0" w:color="1F497D"/>
              <w:right w:val="single" w:sz="4" w:space="0" w:color="1F497D"/>
            </w:tcBorders>
            <w:shd w:val="clear" w:color="000000" w:fill="FFFFFF"/>
            <w:noWrap/>
            <w:vAlign w:val="center"/>
            <w:hideMark/>
          </w:tcPr>
          <w:p w14:paraId="0BA5CC8E"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177,135,990</w:t>
            </w:r>
          </w:p>
        </w:tc>
      </w:tr>
      <w:tr w:rsidR="00A5077C" w:rsidRPr="00526077" w14:paraId="472493F9"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45976E46"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410303</w:t>
            </w:r>
          </w:p>
        </w:tc>
        <w:tc>
          <w:tcPr>
            <w:tcW w:w="1840" w:type="dxa"/>
            <w:tcBorders>
              <w:top w:val="nil"/>
              <w:left w:val="nil"/>
              <w:bottom w:val="single" w:sz="4" w:space="0" w:color="1F497D"/>
              <w:right w:val="single" w:sz="4" w:space="0" w:color="1F497D"/>
            </w:tcBorders>
            <w:shd w:val="clear" w:color="000000" w:fill="FFFFFF"/>
            <w:vAlign w:val="center"/>
            <w:hideMark/>
          </w:tcPr>
          <w:p w14:paraId="5D6E49D2" w14:textId="77777777" w:rsidR="00A5077C" w:rsidRPr="00526077" w:rsidRDefault="00A5077C" w:rsidP="00757C6B">
            <w:pPr>
              <w:rPr>
                <w:color w:val="000000"/>
                <w:sz w:val="18"/>
                <w:szCs w:val="18"/>
                <w14:numForm w14:val="lining"/>
                <w14:numSpacing w14:val="tabular"/>
              </w:rPr>
            </w:pPr>
            <w:r>
              <w:rPr>
                <w:color w:val="000000"/>
                <w:sz w:val="18"/>
                <w14:numForm w14:val="lining"/>
                <w14:numSpacing w14:val="tabular"/>
              </w:rPr>
              <w:t xml:space="preserve">Number of publicity campaigns promoting tourism products </w:t>
            </w:r>
          </w:p>
        </w:tc>
        <w:tc>
          <w:tcPr>
            <w:tcW w:w="960" w:type="dxa"/>
            <w:tcBorders>
              <w:top w:val="nil"/>
              <w:left w:val="nil"/>
              <w:bottom w:val="single" w:sz="4" w:space="0" w:color="1F497D"/>
              <w:right w:val="single" w:sz="4" w:space="0" w:color="1F497D"/>
            </w:tcBorders>
            <w:shd w:val="clear" w:color="000000" w:fill="FFFFFF"/>
            <w:vAlign w:val="center"/>
            <w:hideMark/>
          </w:tcPr>
          <w:p w14:paraId="6B12E7AF"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Number</w:t>
            </w:r>
          </w:p>
        </w:tc>
        <w:tc>
          <w:tcPr>
            <w:tcW w:w="960" w:type="dxa"/>
            <w:tcBorders>
              <w:top w:val="nil"/>
              <w:left w:val="nil"/>
              <w:bottom w:val="single" w:sz="4" w:space="0" w:color="1F497D"/>
              <w:right w:val="single" w:sz="4" w:space="0" w:color="1F497D"/>
            </w:tcBorders>
            <w:shd w:val="clear" w:color="000000" w:fill="FFFFFF"/>
            <w:noWrap/>
            <w:vAlign w:val="center"/>
            <w:hideMark/>
          </w:tcPr>
          <w:p w14:paraId="4F4F2214"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29DB3CB2"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32</w:t>
            </w:r>
          </w:p>
        </w:tc>
        <w:tc>
          <w:tcPr>
            <w:tcW w:w="960" w:type="dxa"/>
            <w:tcBorders>
              <w:top w:val="nil"/>
              <w:left w:val="nil"/>
              <w:bottom w:val="single" w:sz="4" w:space="0" w:color="1F497D"/>
              <w:right w:val="single" w:sz="4" w:space="0" w:color="1F497D"/>
            </w:tcBorders>
            <w:shd w:val="clear" w:color="000000" w:fill="FFFFFF"/>
            <w:noWrap/>
            <w:vAlign w:val="center"/>
            <w:hideMark/>
          </w:tcPr>
          <w:p w14:paraId="5AB453ED"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53</w:t>
            </w:r>
          </w:p>
        </w:tc>
        <w:tc>
          <w:tcPr>
            <w:tcW w:w="960" w:type="dxa"/>
            <w:tcBorders>
              <w:top w:val="nil"/>
              <w:left w:val="nil"/>
              <w:bottom w:val="single" w:sz="4" w:space="0" w:color="1F497D"/>
              <w:right w:val="single" w:sz="4" w:space="0" w:color="1F497D"/>
            </w:tcBorders>
            <w:shd w:val="clear" w:color="000000" w:fill="FFFFFF"/>
            <w:noWrap/>
            <w:vAlign w:val="center"/>
            <w:hideMark/>
          </w:tcPr>
          <w:p w14:paraId="53048E14"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31</w:t>
            </w:r>
          </w:p>
        </w:tc>
        <w:tc>
          <w:tcPr>
            <w:tcW w:w="1360" w:type="dxa"/>
            <w:tcBorders>
              <w:top w:val="nil"/>
              <w:left w:val="nil"/>
              <w:bottom w:val="single" w:sz="4" w:space="0" w:color="1F497D"/>
              <w:right w:val="single" w:sz="4" w:space="0" w:color="1F497D"/>
            </w:tcBorders>
            <w:shd w:val="clear" w:color="000000" w:fill="FFFFFF"/>
            <w:noWrap/>
            <w:vAlign w:val="center"/>
            <w:hideMark/>
          </w:tcPr>
          <w:p w14:paraId="70CB6D14" w14:textId="77777777" w:rsidR="00A5077C" w:rsidRPr="00526077" w:rsidRDefault="00A5077C" w:rsidP="00A5077C">
            <w:pPr>
              <w:jc w:val="center"/>
              <w:rPr>
                <w:color w:val="000000"/>
                <w:sz w:val="18"/>
                <w:szCs w:val="18"/>
                <w14:numForm w14:val="lining"/>
                <w14:numSpacing w14:val="tabular"/>
              </w:rPr>
            </w:pPr>
            <w:r>
              <w:rPr>
                <w:color w:val="000000"/>
                <w:sz w:val="18"/>
                <w14:numForm w14:val="lining"/>
                <w14:numSpacing w14:val="tabular"/>
              </w:rPr>
              <w:t>198,922,320</w:t>
            </w:r>
          </w:p>
        </w:tc>
      </w:tr>
    </w:tbl>
    <w:p w14:paraId="61D8E53C" w14:textId="5AABEAB0" w:rsidR="002D1C24" w:rsidRPr="00526077" w:rsidRDefault="002D1C24" w:rsidP="000F53E8">
      <w:pPr>
        <w:rPr>
          <w:rStyle w:val="Siln"/>
          <w:b w:val="0"/>
          <w:i/>
          <w:sz w:val="18"/>
          <w:szCs w:val="18"/>
          <w14:numForm w14:val="lining"/>
          <w14:numSpacing w14:val="tabular"/>
        </w:rPr>
      </w:pPr>
      <w:r>
        <w:rPr>
          <w:rStyle w:val="Siln"/>
          <w:b w:val="0"/>
          <w:i/>
          <w:sz w:val="18"/>
          <w14:numForm w14:val="lining"/>
          <w14:numSpacing w14:val="tabular"/>
        </w:rPr>
        <w:t>S</w:t>
      </w:r>
      <w:r w:rsidR="0019312C">
        <w:rPr>
          <w:rStyle w:val="Siln"/>
          <w:b w:val="0"/>
          <w:i/>
          <w:sz w:val="18"/>
          <w14:numForm w14:val="lining"/>
          <w14:numSpacing w14:val="tabular"/>
        </w:rPr>
        <w:t>ource: MSC2007 as of 16 Apr 2015</w:t>
      </w:r>
      <w:r w:rsidR="00C52002">
        <w:rPr>
          <w:rStyle w:val="Siln"/>
          <w:b w:val="0"/>
          <w:i/>
          <w:sz w:val="18"/>
          <w14:numForm w14:val="lining"/>
          <w14:numSpacing w14:val="tabular"/>
        </w:rPr>
        <w:t>,</w:t>
      </w:r>
      <w:r>
        <w:rPr>
          <w:rStyle w:val="Siln"/>
          <w:b w:val="0"/>
          <w:i/>
          <w:sz w:val="18"/>
          <w14:numForm w14:val="lining"/>
          <w14:numSpacing w14:val="tabular"/>
        </w:rPr>
        <w:t xml:space="preserve"> data obtained from </w:t>
      </w:r>
      <w:r w:rsidR="00C52002">
        <w:rPr>
          <w:rStyle w:val="Siln"/>
          <w:b w:val="0"/>
          <w:i/>
          <w:sz w:val="18"/>
          <w14:numForm w14:val="lining"/>
          <w14:numSpacing w14:val="tabular"/>
        </w:rPr>
        <w:t xml:space="preserve">the </w:t>
      </w:r>
      <w:r>
        <w:rPr>
          <w:rStyle w:val="Siln"/>
          <w:b w:val="0"/>
          <w:i/>
          <w:sz w:val="18"/>
          <w14:numForm w14:val="lining"/>
          <w14:numSpacing w14:val="tabular"/>
        </w:rPr>
        <w:t>IBs on ratio indicators</w:t>
      </w:r>
    </w:p>
    <w:p w14:paraId="58DF1C7E" w14:textId="77777777" w:rsidR="00FB7318" w:rsidRPr="00526077" w:rsidRDefault="00FB7318" w:rsidP="00FB7318">
      <w:pPr>
        <w:rPr>
          <w14:numForm w14:val="lining"/>
          <w14:numSpacing w14:val="tabular"/>
        </w:rPr>
      </w:pPr>
    </w:p>
    <w:p w14:paraId="0254E49F" w14:textId="77777777" w:rsidR="00B50CFF" w:rsidRPr="00526077" w:rsidRDefault="00B50CFF" w:rsidP="00FB7318">
      <w:pPr>
        <w:pStyle w:val="Tabulkanzev"/>
        <w:keepNext/>
        <w:rPr>
          <w:b w:val="0"/>
          <w:bCs/>
          <w14:numForm w14:val="lining"/>
          <w14:numSpacing w14:val="tabular"/>
        </w:rPr>
      </w:pPr>
      <w:bookmarkStart w:id="230" w:name="_Toc417556932"/>
      <w:bookmarkStart w:id="231" w:name="_Toc420239145"/>
      <w:r>
        <w:rPr>
          <w:rStyle w:val="Siln"/>
          <w14:numForm w14:val="lining"/>
          <w14:numSpacing w14:val="tabular"/>
        </w:rPr>
        <w:lastRenderedPageBreak/>
        <w:t>Result indicators</w:t>
      </w:r>
      <w:bookmarkEnd w:id="230"/>
      <w:bookmarkEnd w:id="231"/>
    </w:p>
    <w:tbl>
      <w:tblPr>
        <w:tblW w:w="8960" w:type="dxa"/>
        <w:tblInd w:w="55" w:type="dxa"/>
        <w:tblCellMar>
          <w:left w:w="70" w:type="dxa"/>
          <w:right w:w="70" w:type="dxa"/>
        </w:tblCellMar>
        <w:tblLook w:val="04A0" w:firstRow="1" w:lastRow="0" w:firstColumn="1" w:lastColumn="0" w:noHBand="0" w:noVBand="1"/>
      </w:tblPr>
      <w:tblGrid>
        <w:gridCol w:w="911"/>
        <w:gridCol w:w="1469"/>
        <w:gridCol w:w="1180"/>
        <w:gridCol w:w="960"/>
        <w:gridCol w:w="960"/>
        <w:gridCol w:w="1160"/>
        <w:gridCol w:w="960"/>
        <w:gridCol w:w="1360"/>
      </w:tblGrid>
      <w:tr w:rsidR="006E55B1" w:rsidRPr="00526077" w14:paraId="5A2162F1" w14:textId="77777777" w:rsidTr="001B0745">
        <w:trPr>
          <w:trHeight w:val="720"/>
          <w:tblHeader/>
        </w:trPr>
        <w:tc>
          <w:tcPr>
            <w:tcW w:w="960" w:type="dxa"/>
            <w:tcBorders>
              <w:top w:val="single" w:sz="4" w:space="0" w:color="1F497D"/>
              <w:left w:val="single" w:sz="4" w:space="0" w:color="1F497D"/>
              <w:bottom w:val="single" w:sz="4" w:space="0" w:color="1F497D"/>
              <w:right w:val="single" w:sz="4" w:space="0" w:color="1F497D"/>
            </w:tcBorders>
            <w:shd w:val="clear" w:color="000000" w:fill="8DB4E2"/>
            <w:vAlign w:val="center"/>
            <w:hideMark/>
          </w:tcPr>
          <w:p w14:paraId="4DEB9A98" w14:textId="77777777" w:rsidR="006E55B1" w:rsidRPr="00526077" w:rsidRDefault="006E55B1" w:rsidP="006E55B1">
            <w:pPr>
              <w:jc w:val="center"/>
              <w:rPr>
                <w:b/>
                <w:bCs/>
                <w:color w:val="000000"/>
                <w:sz w:val="18"/>
                <w:szCs w:val="18"/>
                <w14:numForm w14:val="lining"/>
                <w14:numSpacing w14:val="tabular"/>
              </w:rPr>
            </w:pPr>
            <w:r>
              <w:rPr>
                <w:b/>
                <w:color w:val="000000"/>
                <w:sz w:val="18"/>
                <w14:numForm w14:val="lining"/>
                <w14:numSpacing w14:val="tabular"/>
              </w:rPr>
              <w:t>Code of the indicator</w:t>
            </w:r>
          </w:p>
        </w:tc>
        <w:tc>
          <w:tcPr>
            <w:tcW w:w="1840" w:type="dxa"/>
            <w:tcBorders>
              <w:top w:val="single" w:sz="4" w:space="0" w:color="1F497D"/>
              <w:left w:val="nil"/>
              <w:bottom w:val="single" w:sz="4" w:space="0" w:color="1F497D"/>
              <w:right w:val="single" w:sz="4" w:space="0" w:color="1F497D"/>
            </w:tcBorders>
            <w:shd w:val="clear" w:color="000000" w:fill="8DB4E2"/>
            <w:vAlign w:val="center"/>
            <w:hideMark/>
          </w:tcPr>
          <w:p w14:paraId="629691C8" w14:textId="77777777" w:rsidR="006E55B1" w:rsidRPr="00526077" w:rsidRDefault="006E55B1" w:rsidP="006E55B1">
            <w:pPr>
              <w:jc w:val="center"/>
              <w:rPr>
                <w:b/>
                <w:bCs/>
                <w:color w:val="000000"/>
                <w:sz w:val="18"/>
                <w:szCs w:val="18"/>
                <w14:numForm w14:val="lining"/>
                <w14:numSpacing w14:val="tabular"/>
              </w:rPr>
            </w:pPr>
            <w:r>
              <w:rPr>
                <w:b/>
                <w:color w:val="000000"/>
                <w:sz w:val="18"/>
                <w14:numForm w14:val="lining"/>
                <w14:numSpacing w14:val="tabular"/>
              </w:rPr>
              <w:t>Name of the indicator</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45639A52" w14:textId="77777777" w:rsidR="006E55B1" w:rsidRPr="00526077" w:rsidRDefault="006E55B1" w:rsidP="006E55B1">
            <w:pPr>
              <w:jc w:val="center"/>
              <w:rPr>
                <w:b/>
                <w:bCs/>
                <w:color w:val="000000"/>
                <w:sz w:val="18"/>
                <w:szCs w:val="18"/>
                <w14:numForm w14:val="lining"/>
                <w14:numSpacing w14:val="tabular"/>
              </w:rPr>
            </w:pPr>
            <w:r>
              <w:rPr>
                <w:b/>
                <w:color w:val="000000"/>
                <w:sz w:val="18"/>
                <w14:numForm w14:val="lining"/>
                <w14:numSpacing w14:val="tabular"/>
              </w:rPr>
              <w:t>Unit of measurement of the indicator</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19240E83" w14:textId="77777777" w:rsidR="006E55B1" w:rsidRPr="00526077" w:rsidRDefault="006E55B1" w:rsidP="006E55B1">
            <w:pPr>
              <w:jc w:val="center"/>
              <w:rPr>
                <w:b/>
                <w:bCs/>
                <w:color w:val="000000"/>
                <w:sz w:val="18"/>
                <w:szCs w:val="18"/>
                <w14:numForm w14:val="lining"/>
                <w14:numSpacing w14:val="tabular"/>
              </w:rPr>
            </w:pPr>
            <w:r>
              <w:rPr>
                <w:b/>
                <w:color w:val="000000"/>
                <w:sz w:val="18"/>
                <w14:numForm w14:val="lining"/>
                <w14:numSpacing w14:val="tabular"/>
              </w:rPr>
              <w:t>Baseline value of the indicator</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174D7F73" w14:textId="77777777" w:rsidR="006E55B1" w:rsidRPr="00526077" w:rsidRDefault="006E55B1" w:rsidP="006E55B1">
            <w:pPr>
              <w:jc w:val="center"/>
              <w:rPr>
                <w:b/>
                <w:bCs/>
                <w:color w:val="000000"/>
                <w:sz w:val="18"/>
                <w:szCs w:val="18"/>
                <w14:numForm w14:val="lining"/>
                <w14:numSpacing w14:val="tabular"/>
              </w:rPr>
            </w:pPr>
            <w:r>
              <w:rPr>
                <w:b/>
                <w:color w:val="000000"/>
                <w:sz w:val="18"/>
                <w14:numForm w14:val="lining"/>
                <w14:numSpacing w14:val="tabular"/>
              </w:rPr>
              <w:t>Target value of the indicator</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131F19AD" w14:textId="77777777" w:rsidR="006E55B1" w:rsidRPr="00526077" w:rsidRDefault="006E55B1" w:rsidP="006E55B1">
            <w:pPr>
              <w:jc w:val="center"/>
              <w:rPr>
                <w:b/>
                <w:bCs/>
                <w:color w:val="000000"/>
                <w:sz w:val="18"/>
                <w:szCs w:val="18"/>
                <w14:numForm w14:val="lining"/>
                <w14:numSpacing w14:val="tabular"/>
              </w:rPr>
            </w:pPr>
            <w:r>
              <w:rPr>
                <w:b/>
                <w:color w:val="000000"/>
                <w:sz w:val="18"/>
                <w14:numForm w14:val="lining"/>
                <w14:numSpacing w14:val="tabular"/>
              </w:rPr>
              <w:t>Commitment of the beneficiaries</w:t>
            </w:r>
          </w:p>
        </w:tc>
        <w:tc>
          <w:tcPr>
            <w:tcW w:w="960" w:type="dxa"/>
            <w:tcBorders>
              <w:top w:val="single" w:sz="4" w:space="0" w:color="1F497D"/>
              <w:left w:val="nil"/>
              <w:bottom w:val="single" w:sz="4" w:space="0" w:color="1F497D"/>
              <w:right w:val="single" w:sz="4" w:space="0" w:color="1F497D"/>
            </w:tcBorders>
            <w:shd w:val="clear" w:color="000000" w:fill="8DB4E2"/>
            <w:vAlign w:val="center"/>
            <w:hideMark/>
          </w:tcPr>
          <w:p w14:paraId="2B28AC7C" w14:textId="77777777" w:rsidR="006E55B1" w:rsidRPr="00526077" w:rsidRDefault="006E55B1" w:rsidP="006E55B1">
            <w:pPr>
              <w:jc w:val="center"/>
              <w:rPr>
                <w:b/>
                <w:bCs/>
                <w:sz w:val="18"/>
                <w:szCs w:val="18"/>
                <w14:numForm w14:val="lining"/>
                <w14:numSpacing w14:val="tabular"/>
              </w:rPr>
            </w:pPr>
            <w:r>
              <w:rPr>
                <w:b/>
                <w:sz w:val="18"/>
                <w14:numForm w14:val="lining"/>
                <w14:numSpacing w14:val="tabular"/>
              </w:rPr>
              <w:t>Value achieved as of 16 Apr 2014</w:t>
            </w:r>
          </w:p>
        </w:tc>
        <w:tc>
          <w:tcPr>
            <w:tcW w:w="1360" w:type="dxa"/>
            <w:tcBorders>
              <w:top w:val="single" w:sz="4" w:space="0" w:color="1F497D"/>
              <w:left w:val="nil"/>
              <w:bottom w:val="single" w:sz="4" w:space="0" w:color="1F497D"/>
              <w:right w:val="single" w:sz="4" w:space="0" w:color="1F497D"/>
            </w:tcBorders>
            <w:shd w:val="clear" w:color="000000" w:fill="8DB4E2"/>
            <w:vAlign w:val="center"/>
            <w:hideMark/>
          </w:tcPr>
          <w:p w14:paraId="526DD215" w14:textId="58278ACB" w:rsidR="006E55B1" w:rsidRPr="00526077" w:rsidRDefault="006E55B1" w:rsidP="006E55B1">
            <w:pPr>
              <w:jc w:val="center"/>
              <w:rPr>
                <w:b/>
                <w:bCs/>
                <w:sz w:val="18"/>
                <w:szCs w:val="18"/>
                <w14:numForm w14:val="lining"/>
                <w14:numSpacing w14:val="tabular"/>
              </w:rPr>
            </w:pPr>
            <w:r>
              <w:rPr>
                <w:b/>
                <w:sz w:val="18"/>
                <w14:numForm w14:val="lining"/>
                <w14:numSpacing w14:val="tabular"/>
              </w:rPr>
              <w:t>Covered by the Decisions as of 16 Apr 2015</w:t>
            </w:r>
          </w:p>
        </w:tc>
      </w:tr>
      <w:tr w:rsidR="006E55B1" w:rsidRPr="00526077" w14:paraId="0E1205EA" w14:textId="77777777" w:rsidTr="00757C6B">
        <w:trPr>
          <w:trHeight w:val="854"/>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4DDDA64B"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413311</w:t>
            </w:r>
          </w:p>
        </w:tc>
        <w:tc>
          <w:tcPr>
            <w:tcW w:w="1840" w:type="dxa"/>
            <w:tcBorders>
              <w:top w:val="nil"/>
              <w:left w:val="nil"/>
              <w:bottom w:val="single" w:sz="4" w:space="0" w:color="1F497D"/>
              <w:right w:val="single" w:sz="4" w:space="0" w:color="1F497D"/>
            </w:tcBorders>
            <w:shd w:val="clear" w:color="000000" w:fill="FFFFFF"/>
            <w:vAlign w:val="center"/>
            <w:hideMark/>
          </w:tcPr>
          <w:p w14:paraId="4B4176EB" w14:textId="246044BA" w:rsidR="006E55B1" w:rsidRPr="00526077" w:rsidRDefault="006E55B1" w:rsidP="00757C6B">
            <w:pPr>
              <w:rPr>
                <w:color w:val="000000"/>
                <w:sz w:val="18"/>
                <w:szCs w:val="18"/>
                <w14:numForm w14:val="lining"/>
                <w14:numSpacing w14:val="tabular"/>
              </w:rPr>
            </w:pPr>
            <w:r>
              <w:rPr>
                <w:color w:val="000000"/>
                <w:sz w:val="18"/>
                <w14:numForm w14:val="lining"/>
                <w14:numSpacing w14:val="tabular"/>
              </w:rPr>
              <w:t xml:space="preserve">Share of entities operating in tourism in the CR, which will be connected to the reservation system </w:t>
            </w:r>
          </w:p>
        </w:tc>
        <w:tc>
          <w:tcPr>
            <w:tcW w:w="960" w:type="dxa"/>
            <w:tcBorders>
              <w:top w:val="nil"/>
              <w:left w:val="nil"/>
              <w:bottom w:val="single" w:sz="4" w:space="0" w:color="1F497D"/>
              <w:right w:val="single" w:sz="4" w:space="0" w:color="1F497D"/>
            </w:tcBorders>
            <w:shd w:val="clear" w:color="000000" w:fill="FFFFFF"/>
            <w:vAlign w:val="center"/>
            <w:hideMark/>
          </w:tcPr>
          <w:p w14:paraId="297BEFE3"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w:t>
            </w:r>
          </w:p>
        </w:tc>
        <w:tc>
          <w:tcPr>
            <w:tcW w:w="960" w:type="dxa"/>
            <w:tcBorders>
              <w:top w:val="nil"/>
              <w:left w:val="nil"/>
              <w:bottom w:val="single" w:sz="4" w:space="0" w:color="1F497D"/>
              <w:right w:val="single" w:sz="4" w:space="0" w:color="1F497D"/>
            </w:tcBorders>
            <w:shd w:val="clear" w:color="000000" w:fill="FFFFFF"/>
            <w:noWrap/>
            <w:vAlign w:val="center"/>
            <w:hideMark/>
          </w:tcPr>
          <w:p w14:paraId="12AE9B21"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4F81F54A"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50</w:t>
            </w:r>
          </w:p>
        </w:tc>
        <w:tc>
          <w:tcPr>
            <w:tcW w:w="960" w:type="dxa"/>
            <w:tcBorders>
              <w:top w:val="nil"/>
              <w:left w:val="nil"/>
              <w:bottom w:val="single" w:sz="4" w:space="0" w:color="1F497D"/>
              <w:right w:val="single" w:sz="4" w:space="0" w:color="1F497D"/>
            </w:tcBorders>
            <w:shd w:val="clear" w:color="000000" w:fill="FFFFFF"/>
            <w:noWrap/>
            <w:vAlign w:val="center"/>
            <w:hideMark/>
          </w:tcPr>
          <w:p w14:paraId="47ABE97B" w14:textId="35CAF4DB" w:rsidR="006E55B1" w:rsidRPr="00526077" w:rsidRDefault="004024B2" w:rsidP="006E55B1">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2928E61B"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0</w:t>
            </w:r>
          </w:p>
        </w:tc>
        <w:tc>
          <w:tcPr>
            <w:tcW w:w="1360" w:type="dxa"/>
            <w:tcBorders>
              <w:top w:val="nil"/>
              <w:left w:val="nil"/>
              <w:bottom w:val="single" w:sz="4" w:space="0" w:color="1F497D"/>
              <w:right w:val="single" w:sz="4" w:space="0" w:color="1F497D"/>
            </w:tcBorders>
            <w:shd w:val="clear" w:color="000000" w:fill="FFFFFF"/>
            <w:noWrap/>
            <w:vAlign w:val="center"/>
            <w:hideMark/>
          </w:tcPr>
          <w:p w14:paraId="21106C28"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0</w:t>
            </w:r>
          </w:p>
        </w:tc>
      </w:tr>
      <w:tr w:rsidR="006E55B1" w:rsidRPr="00526077" w14:paraId="0EAA8750" w14:textId="77777777" w:rsidTr="00757C6B">
        <w:trPr>
          <w:trHeight w:val="838"/>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64798B24"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413320</w:t>
            </w:r>
          </w:p>
        </w:tc>
        <w:tc>
          <w:tcPr>
            <w:tcW w:w="1840" w:type="dxa"/>
            <w:tcBorders>
              <w:top w:val="nil"/>
              <w:left w:val="nil"/>
              <w:bottom w:val="single" w:sz="4" w:space="0" w:color="1F497D"/>
              <w:right w:val="single" w:sz="4" w:space="0" w:color="1F497D"/>
            </w:tcBorders>
            <w:shd w:val="clear" w:color="000000" w:fill="FFFFFF"/>
            <w:vAlign w:val="center"/>
            <w:hideMark/>
          </w:tcPr>
          <w:p w14:paraId="25DBD991" w14:textId="218F693F" w:rsidR="006E55B1" w:rsidRPr="00526077" w:rsidRDefault="006E55B1" w:rsidP="00757C6B">
            <w:pPr>
              <w:rPr>
                <w:color w:val="000000"/>
                <w:sz w:val="18"/>
                <w:szCs w:val="18"/>
                <w14:numForm w14:val="lining"/>
                <w14:numSpacing w14:val="tabular"/>
              </w:rPr>
            </w:pPr>
            <w:r>
              <w:rPr>
                <w:color w:val="000000"/>
                <w:sz w:val="18"/>
                <w14:numForm w14:val="lining"/>
                <w14:numSpacing w14:val="tabular"/>
              </w:rPr>
              <w:t>Number of newly classified and certified entities operating in tourism</w:t>
            </w:r>
          </w:p>
        </w:tc>
        <w:tc>
          <w:tcPr>
            <w:tcW w:w="960" w:type="dxa"/>
            <w:tcBorders>
              <w:top w:val="nil"/>
              <w:left w:val="nil"/>
              <w:bottom w:val="single" w:sz="4" w:space="0" w:color="1F497D"/>
              <w:right w:val="single" w:sz="4" w:space="0" w:color="1F497D"/>
            </w:tcBorders>
            <w:shd w:val="clear" w:color="000000" w:fill="FFFFFF"/>
            <w:vAlign w:val="center"/>
            <w:hideMark/>
          </w:tcPr>
          <w:p w14:paraId="7E366251"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Number</w:t>
            </w:r>
          </w:p>
        </w:tc>
        <w:tc>
          <w:tcPr>
            <w:tcW w:w="960" w:type="dxa"/>
            <w:tcBorders>
              <w:top w:val="nil"/>
              <w:left w:val="nil"/>
              <w:bottom w:val="single" w:sz="4" w:space="0" w:color="1F497D"/>
              <w:right w:val="single" w:sz="4" w:space="0" w:color="1F497D"/>
            </w:tcBorders>
            <w:shd w:val="clear" w:color="000000" w:fill="FFFFFF"/>
            <w:noWrap/>
            <w:vAlign w:val="center"/>
            <w:hideMark/>
          </w:tcPr>
          <w:p w14:paraId="0766CB0B"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0D882404"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2,000</w:t>
            </w:r>
          </w:p>
        </w:tc>
        <w:tc>
          <w:tcPr>
            <w:tcW w:w="960" w:type="dxa"/>
            <w:tcBorders>
              <w:top w:val="nil"/>
              <w:left w:val="nil"/>
              <w:bottom w:val="single" w:sz="4" w:space="0" w:color="1F497D"/>
              <w:right w:val="single" w:sz="4" w:space="0" w:color="1F497D"/>
            </w:tcBorders>
            <w:shd w:val="clear" w:color="000000" w:fill="FFFFFF"/>
            <w:noWrap/>
            <w:vAlign w:val="center"/>
            <w:hideMark/>
          </w:tcPr>
          <w:p w14:paraId="3ADA57B7"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2,280</w:t>
            </w:r>
          </w:p>
        </w:tc>
        <w:tc>
          <w:tcPr>
            <w:tcW w:w="960" w:type="dxa"/>
            <w:tcBorders>
              <w:top w:val="nil"/>
              <w:left w:val="nil"/>
              <w:bottom w:val="single" w:sz="4" w:space="0" w:color="1F497D"/>
              <w:right w:val="single" w:sz="4" w:space="0" w:color="1F497D"/>
            </w:tcBorders>
            <w:shd w:val="clear" w:color="000000" w:fill="FFFFFF"/>
            <w:noWrap/>
            <w:vAlign w:val="center"/>
            <w:hideMark/>
          </w:tcPr>
          <w:p w14:paraId="6563CC0A"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980</w:t>
            </w:r>
          </w:p>
        </w:tc>
        <w:tc>
          <w:tcPr>
            <w:tcW w:w="1360" w:type="dxa"/>
            <w:tcBorders>
              <w:top w:val="nil"/>
              <w:left w:val="nil"/>
              <w:bottom w:val="single" w:sz="4" w:space="0" w:color="1F497D"/>
              <w:right w:val="single" w:sz="4" w:space="0" w:color="1F497D"/>
            </w:tcBorders>
            <w:shd w:val="clear" w:color="000000" w:fill="FFFFFF"/>
            <w:noWrap/>
            <w:vAlign w:val="center"/>
            <w:hideMark/>
          </w:tcPr>
          <w:p w14:paraId="40977D31"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67,127,331</w:t>
            </w:r>
          </w:p>
        </w:tc>
      </w:tr>
      <w:tr w:rsidR="006E55B1" w:rsidRPr="00526077" w14:paraId="27379C66" w14:textId="77777777" w:rsidTr="00757C6B">
        <w:trPr>
          <w:trHeight w:val="48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3F15B89E"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413321</w:t>
            </w:r>
          </w:p>
        </w:tc>
        <w:tc>
          <w:tcPr>
            <w:tcW w:w="1840" w:type="dxa"/>
            <w:tcBorders>
              <w:top w:val="nil"/>
              <w:left w:val="nil"/>
              <w:bottom w:val="single" w:sz="4" w:space="0" w:color="1F497D"/>
              <w:right w:val="single" w:sz="4" w:space="0" w:color="1F497D"/>
            </w:tcBorders>
            <w:shd w:val="clear" w:color="000000" w:fill="FFFFFF"/>
            <w:vAlign w:val="center"/>
            <w:hideMark/>
          </w:tcPr>
          <w:p w14:paraId="3F5853D9" w14:textId="77777777" w:rsidR="006E55B1" w:rsidRPr="00526077" w:rsidRDefault="006E55B1" w:rsidP="00757C6B">
            <w:pPr>
              <w:rPr>
                <w:color w:val="000000"/>
                <w:sz w:val="18"/>
                <w:szCs w:val="18"/>
                <w14:numForm w14:val="lining"/>
                <w14:numSpacing w14:val="tabular"/>
              </w:rPr>
            </w:pPr>
            <w:r>
              <w:rPr>
                <w:color w:val="000000"/>
                <w:sz w:val="18"/>
                <w14:numForm w14:val="lining"/>
                <w14:numSpacing w14:val="tabular"/>
              </w:rPr>
              <w:t>Number of created source databases</w:t>
            </w:r>
          </w:p>
        </w:tc>
        <w:tc>
          <w:tcPr>
            <w:tcW w:w="960" w:type="dxa"/>
            <w:tcBorders>
              <w:top w:val="nil"/>
              <w:left w:val="nil"/>
              <w:bottom w:val="single" w:sz="4" w:space="0" w:color="1F497D"/>
              <w:right w:val="single" w:sz="4" w:space="0" w:color="1F497D"/>
            </w:tcBorders>
            <w:shd w:val="clear" w:color="000000" w:fill="FFFFFF"/>
            <w:vAlign w:val="center"/>
            <w:hideMark/>
          </w:tcPr>
          <w:p w14:paraId="3A958C7D"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Number</w:t>
            </w:r>
          </w:p>
        </w:tc>
        <w:tc>
          <w:tcPr>
            <w:tcW w:w="960" w:type="dxa"/>
            <w:tcBorders>
              <w:top w:val="nil"/>
              <w:left w:val="nil"/>
              <w:bottom w:val="single" w:sz="4" w:space="0" w:color="1F497D"/>
              <w:right w:val="single" w:sz="4" w:space="0" w:color="1F497D"/>
            </w:tcBorders>
            <w:shd w:val="clear" w:color="000000" w:fill="FFFFFF"/>
            <w:noWrap/>
            <w:vAlign w:val="center"/>
            <w:hideMark/>
          </w:tcPr>
          <w:p w14:paraId="163B7D64"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034620FA"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6</w:t>
            </w:r>
          </w:p>
        </w:tc>
        <w:tc>
          <w:tcPr>
            <w:tcW w:w="960" w:type="dxa"/>
            <w:tcBorders>
              <w:top w:val="nil"/>
              <w:left w:val="nil"/>
              <w:bottom w:val="single" w:sz="4" w:space="0" w:color="1F497D"/>
              <w:right w:val="single" w:sz="4" w:space="0" w:color="1F497D"/>
            </w:tcBorders>
            <w:shd w:val="clear" w:color="000000" w:fill="FFFFFF"/>
            <w:noWrap/>
            <w:vAlign w:val="center"/>
            <w:hideMark/>
          </w:tcPr>
          <w:p w14:paraId="346BBA6A"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7</w:t>
            </w:r>
          </w:p>
        </w:tc>
        <w:tc>
          <w:tcPr>
            <w:tcW w:w="960" w:type="dxa"/>
            <w:tcBorders>
              <w:top w:val="nil"/>
              <w:left w:val="nil"/>
              <w:bottom w:val="single" w:sz="4" w:space="0" w:color="1F497D"/>
              <w:right w:val="single" w:sz="4" w:space="0" w:color="1F497D"/>
            </w:tcBorders>
            <w:shd w:val="clear" w:color="000000" w:fill="FFFFFF"/>
            <w:noWrap/>
            <w:vAlign w:val="center"/>
            <w:hideMark/>
          </w:tcPr>
          <w:p w14:paraId="23DB32B4"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6</w:t>
            </w:r>
          </w:p>
        </w:tc>
        <w:tc>
          <w:tcPr>
            <w:tcW w:w="1360" w:type="dxa"/>
            <w:tcBorders>
              <w:top w:val="nil"/>
              <w:left w:val="nil"/>
              <w:bottom w:val="single" w:sz="4" w:space="0" w:color="1F497D"/>
              <w:right w:val="single" w:sz="4" w:space="0" w:color="1F497D"/>
            </w:tcBorders>
            <w:shd w:val="clear" w:color="000000" w:fill="FFFFFF"/>
            <w:noWrap/>
            <w:vAlign w:val="center"/>
            <w:hideMark/>
          </w:tcPr>
          <w:p w14:paraId="2B34E4BB"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177,135,990</w:t>
            </w:r>
          </w:p>
        </w:tc>
      </w:tr>
      <w:tr w:rsidR="006E55B1" w:rsidRPr="00526077" w14:paraId="572F7807"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1B77ACF4"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410302</w:t>
            </w:r>
          </w:p>
        </w:tc>
        <w:tc>
          <w:tcPr>
            <w:tcW w:w="1840" w:type="dxa"/>
            <w:tcBorders>
              <w:top w:val="nil"/>
              <w:left w:val="nil"/>
              <w:bottom w:val="single" w:sz="4" w:space="0" w:color="1F497D"/>
              <w:right w:val="single" w:sz="4" w:space="0" w:color="1F497D"/>
            </w:tcBorders>
            <w:shd w:val="clear" w:color="000000" w:fill="FFFFFF"/>
            <w:vAlign w:val="center"/>
            <w:hideMark/>
          </w:tcPr>
          <w:p w14:paraId="5932D372" w14:textId="77777777" w:rsidR="006E55B1" w:rsidRPr="00526077" w:rsidRDefault="006E55B1" w:rsidP="00757C6B">
            <w:pPr>
              <w:rPr>
                <w:color w:val="000000"/>
                <w:sz w:val="18"/>
                <w:szCs w:val="18"/>
                <w14:numForm w14:val="lining"/>
                <w14:numSpacing w14:val="tabular"/>
              </w:rPr>
            </w:pPr>
            <w:r>
              <w:rPr>
                <w:color w:val="000000"/>
                <w:sz w:val="18"/>
                <w14:numForm w14:val="lining"/>
                <w14:numSpacing w14:val="tabular"/>
              </w:rPr>
              <w:t>Number of created publicity or marketing products for tourism</w:t>
            </w:r>
          </w:p>
        </w:tc>
        <w:tc>
          <w:tcPr>
            <w:tcW w:w="960" w:type="dxa"/>
            <w:tcBorders>
              <w:top w:val="nil"/>
              <w:left w:val="nil"/>
              <w:bottom w:val="single" w:sz="4" w:space="0" w:color="1F497D"/>
              <w:right w:val="single" w:sz="4" w:space="0" w:color="1F497D"/>
            </w:tcBorders>
            <w:shd w:val="clear" w:color="000000" w:fill="FFFFFF"/>
            <w:vAlign w:val="center"/>
            <w:hideMark/>
          </w:tcPr>
          <w:p w14:paraId="0DE6AF35"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Number</w:t>
            </w:r>
          </w:p>
        </w:tc>
        <w:tc>
          <w:tcPr>
            <w:tcW w:w="960" w:type="dxa"/>
            <w:tcBorders>
              <w:top w:val="nil"/>
              <w:left w:val="nil"/>
              <w:bottom w:val="single" w:sz="4" w:space="0" w:color="1F497D"/>
              <w:right w:val="single" w:sz="4" w:space="0" w:color="1F497D"/>
            </w:tcBorders>
            <w:shd w:val="clear" w:color="000000" w:fill="FFFFFF"/>
            <w:noWrap/>
            <w:vAlign w:val="center"/>
            <w:hideMark/>
          </w:tcPr>
          <w:p w14:paraId="65DC4238"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4DE54080"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10</w:t>
            </w:r>
          </w:p>
        </w:tc>
        <w:tc>
          <w:tcPr>
            <w:tcW w:w="960" w:type="dxa"/>
            <w:tcBorders>
              <w:top w:val="nil"/>
              <w:left w:val="nil"/>
              <w:bottom w:val="single" w:sz="4" w:space="0" w:color="1F497D"/>
              <w:right w:val="single" w:sz="4" w:space="0" w:color="1F497D"/>
            </w:tcBorders>
            <w:shd w:val="clear" w:color="000000" w:fill="FFFFFF"/>
            <w:noWrap/>
            <w:vAlign w:val="center"/>
            <w:hideMark/>
          </w:tcPr>
          <w:p w14:paraId="6EE84663"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35</w:t>
            </w:r>
          </w:p>
        </w:tc>
        <w:tc>
          <w:tcPr>
            <w:tcW w:w="960" w:type="dxa"/>
            <w:tcBorders>
              <w:top w:val="nil"/>
              <w:left w:val="nil"/>
              <w:bottom w:val="single" w:sz="4" w:space="0" w:color="1F497D"/>
              <w:right w:val="single" w:sz="4" w:space="0" w:color="1F497D"/>
            </w:tcBorders>
            <w:shd w:val="clear" w:color="000000" w:fill="FFFFFF"/>
            <w:noWrap/>
            <w:vAlign w:val="center"/>
            <w:hideMark/>
          </w:tcPr>
          <w:p w14:paraId="5FE146A3"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23</w:t>
            </w:r>
          </w:p>
        </w:tc>
        <w:tc>
          <w:tcPr>
            <w:tcW w:w="1360" w:type="dxa"/>
            <w:tcBorders>
              <w:top w:val="nil"/>
              <w:left w:val="nil"/>
              <w:bottom w:val="single" w:sz="4" w:space="0" w:color="1F497D"/>
              <w:right w:val="single" w:sz="4" w:space="0" w:color="1F497D"/>
            </w:tcBorders>
            <w:shd w:val="clear" w:color="000000" w:fill="FFFFFF"/>
            <w:noWrap/>
            <w:vAlign w:val="center"/>
            <w:hideMark/>
          </w:tcPr>
          <w:p w14:paraId="605FD306" w14:textId="77777777" w:rsidR="006E55B1" w:rsidRPr="00526077" w:rsidRDefault="006E55B1" w:rsidP="006E55B1">
            <w:pPr>
              <w:jc w:val="center"/>
              <w:rPr>
                <w:color w:val="000000"/>
                <w:sz w:val="18"/>
                <w:szCs w:val="18"/>
                <w14:numForm w14:val="lining"/>
                <w14:numSpacing w14:val="tabular"/>
              </w:rPr>
            </w:pPr>
            <w:r>
              <w:rPr>
                <w:color w:val="000000"/>
                <w:sz w:val="18"/>
                <w14:numForm w14:val="lining"/>
                <w14:numSpacing w14:val="tabular"/>
              </w:rPr>
              <w:t>1,181,130,154</w:t>
            </w:r>
          </w:p>
        </w:tc>
      </w:tr>
    </w:tbl>
    <w:p w14:paraId="59D01450" w14:textId="3480C01E" w:rsidR="002D1C24" w:rsidRPr="00526077" w:rsidRDefault="002D1C24" w:rsidP="00045189">
      <w:pPr>
        <w:rPr>
          <w:rStyle w:val="Siln"/>
          <w:b w:val="0"/>
          <w:i/>
          <w:sz w:val="18"/>
          <w:szCs w:val="18"/>
          <w14:numForm w14:val="lining"/>
          <w14:numSpacing w14:val="tabular"/>
        </w:rPr>
      </w:pPr>
      <w:r>
        <w:rPr>
          <w:rStyle w:val="Siln"/>
          <w:b w:val="0"/>
          <w:i/>
          <w:sz w:val="18"/>
          <w14:numForm w14:val="lining"/>
          <w14:numSpacing w14:val="tabular"/>
        </w:rPr>
        <w:t>Source: MSC as of 16 Apr 2015</w:t>
      </w:r>
      <w:r w:rsidR="00C52002">
        <w:rPr>
          <w:rStyle w:val="Siln"/>
          <w:b w:val="0"/>
          <w:i/>
          <w:sz w:val="18"/>
          <w14:numForm w14:val="lining"/>
          <w14:numSpacing w14:val="tabular"/>
        </w:rPr>
        <w:t>,</w:t>
      </w:r>
      <w:r>
        <w:rPr>
          <w:rStyle w:val="Siln"/>
          <w:b w:val="0"/>
          <w:i/>
          <w:sz w:val="18"/>
          <w14:numForm w14:val="lining"/>
          <w14:numSpacing w14:val="tabular"/>
        </w:rPr>
        <w:t xml:space="preserve"> data obtained </w:t>
      </w:r>
      <w:r w:rsidR="00C52002">
        <w:rPr>
          <w:rStyle w:val="Siln"/>
          <w:b w:val="0"/>
          <w:i/>
          <w:sz w:val="18"/>
          <w14:numForm w14:val="lining"/>
          <w14:numSpacing w14:val="tabular"/>
        </w:rPr>
        <w:t xml:space="preserve">from the </w:t>
      </w:r>
      <w:r>
        <w:rPr>
          <w:rStyle w:val="Siln"/>
          <w:b w:val="0"/>
          <w:i/>
          <w:sz w:val="18"/>
          <w14:numForm w14:val="lining"/>
          <w14:numSpacing w14:val="tabular"/>
        </w:rPr>
        <w:t>IBs on ratio indicators</w:t>
      </w:r>
    </w:p>
    <w:p w14:paraId="3344F445" w14:textId="77777777" w:rsidR="00821BB2" w:rsidRPr="00526077" w:rsidRDefault="00821BB2" w:rsidP="00821BB2">
      <w:pPr>
        <w:jc w:val="both"/>
        <w:rPr>
          <w14:numForm w14:val="lining"/>
          <w14:numSpacing w14:val="tabular"/>
        </w:rPr>
      </w:pPr>
    </w:p>
    <w:p w14:paraId="15C55055" w14:textId="77777777" w:rsidR="004A1E5E" w:rsidRPr="00526077" w:rsidRDefault="004A1E5E" w:rsidP="00821BB2">
      <w:pPr>
        <w:jc w:val="both"/>
        <w:rPr>
          <w:sz w:val="22"/>
          <w:szCs w:val="22"/>
          <w14:numForm w14:val="lining"/>
          <w14:numSpacing w14:val="tabular"/>
        </w:rPr>
      </w:pPr>
    </w:p>
    <w:p w14:paraId="090D272D" w14:textId="77777777" w:rsidR="0064731A" w:rsidRPr="00526077" w:rsidRDefault="0064731A" w:rsidP="0064731A">
      <w:pPr>
        <w:jc w:val="both"/>
        <w:rPr>
          <w:sz w:val="22"/>
          <w:szCs w:val="22"/>
          <w14:numForm w14:val="lining"/>
          <w14:numSpacing w14:val="tabular"/>
        </w:rPr>
      </w:pPr>
      <w:r>
        <w:rPr>
          <w:sz w:val="22"/>
          <w14:numForm w14:val="lining"/>
          <w14:numSpacing w14:val="tabular"/>
        </w:rPr>
        <w:t>In the “Comparison of physical and financial progress” charts the violet bar expresses the commitment of approved projects, i.e. the total target value of the indicator, stated by beneficiaries in their applications for support, expressed in % of the total value set in the IOP Programming Document. The same value is given in the tables of indicators. The blue bar covers the funds of projects for which the Decision on providing a grant has been issued, expressed as a percentage of the allocation for activity under which the relevant indicator falls.</w:t>
      </w:r>
    </w:p>
    <w:p w14:paraId="18937F00" w14:textId="77777777" w:rsidR="00821BB2" w:rsidRPr="00526077" w:rsidRDefault="00821BB2" w:rsidP="00821BB2">
      <w:pPr>
        <w:jc w:val="both"/>
        <w:rPr>
          <w:sz w:val="22"/>
          <w:szCs w:val="22"/>
          <w14:numForm w14:val="lining"/>
          <w14:numSpacing w14:val="tabular"/>
        </w:rPr>
      </w:pPr>
    </w:p>
    <w:p w14:paraId="6D7BDD5E" w14:textId="77777777" w:rsidR="00B50CFF" w:rsidRPr="00526077" w:rsidRDefault="00B50CFF" w:rsidP="003171F3">
      <w:pPr>
        <w:rPr>
          <w14:numForm w14:val="lining"/>
          <w14:numSpacing w14:val="tabular"/>
        </w:rPr>
      </w:pPr>
    </w:p>
    <w:p w14:paraId="43E84C18" w14:textId="77777777" w:rsidR="00B50CFF" w:rsidRDefault="00B50CFF" w:rsidP="003171F3">
      <w:pPr>
        <w:pStyle w:val="Graf"/>
        <w:keepNext/>
        <w:ind w:left="0"/>
        <w:rPr>
          <w:b w:val="0"/>
          <w14:numForm w14:val="lining"/>
          <w14:numSpacing w14:val="tabular"/>
        </w:rPr>
      </w:pPr>
      <w:bookmarkStart w:id="232" w:name="_Toc417556965"/>
      <w:bookmarkStart w:id="233" w:name="_Toc420239180"/>
      <w:r>
        <w:rPr>
          <w:b w:val="0"/>
          <w14:numForm w14:val="lining"/>
          <w14:numSpacing w14:val="tabular"/>
        </w:rPr>
        <w:t>Comparison of physical and financial progress in Intervention area 4.1</w:t>
      </w:r>
      <w:bookmarkEnd w:id="232"/>
      <w:bookmarkEnd w:id="233"/>
    </w:p>
    <w:p w14:paraId="499A6702" w14:textId="74735B0A" w:rsidR="005274E7" w:rsidRPr="005274E7" w:rsidRDefault="005274E7" w:rsidP="005274E7">
      <w:r>
        <w:rPr>
          <w:noProof/>
          <w:lang w:val="cs-CZ" w:eastAsia="cs-CZ" w:bidi="ar-SA"/>
        </w:rPr>
        <w:drawing>
          <wp:inline distT="0" distB="0" distL="0" distR="0" wp14:anchorId="08787703" wp14:editId="1EEF180B">
            <wp:extent cx="5760085" cy="2807781"/>
            <wp:effectExtent l="0" t="0" r="12065" b="1206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284E60" w14:textId="1DE945D4" w:rsidR="002D1C24" w:rsidRPr="00526077" w:rsidRDefault="002D1C24" w:rsidP="00D11CDA">
      <w:pPr>
        <w:rPr>
          <w:rStyle w:val="Siln"/>
          <w:b w:val="0"/>
          <w:i/>
          <w:sz w:val="18"/>
          <w:szCs w:val="18"/>
          <w14:numForm w14:val="lining"/>
          <w14:numSpacing w14:val="tabular"/>
        </w:rPr>
      </w:pPr>
      <w:r>
        <w:rPr>
          <w:rStyle w:val="Siln"/>
          <w:b w:val="0"/>
          <w:i/>
          <w:sz w:val="18"/>
          <w14:numForm w14:val="lining"/>
          <w14:numSpacing w14:val="tabular"/>
        </w:rPr>
        <w:t>Source: MSC2007 as of 16 Apr 2015 and data obtained from IBs on ratio indicators</w:t>
      </w:r>
    </w:p>
    <w:p w14:paraId="205BED80" w14:textId="77777777" w:rsidR="00C52002" w:rsidRDefault="00C52002" w:rsidP="00C52002">
      <w:pPr>
        <w:adjustRightInd w:val="0"/>
        <w:jc w:val="both"/>
        <w:rPr>
          <w:i/>
          <w:noProof/>
          <w:sz w:val="18"/>
          <w14:numForm w14:val="lining"/>
          <w14:numSpacing w14:val="tabular"/>
        </w:rPr>
      </w:pPr>
    </w:p>
    <w:p w14:paraId="6946D71B" w14:textId="77777777" w:rsidR="00D644B0" w:rsidRPr="00526077" w:rsidRDefault="00D644B0">
      <w:pPr>
        <w:pStyle w:val="Nadpis3"/>
        <w:rPr>
          <w:rFonts w:ascii="Times New Roman" w:hAnsi="Times New Roman"/>
          <w:sz w:val="24"/>
          <w:szCs w:val="24"/>
          <w14:numForm w14:val="lining"/>
          <w14:numSpacing w14:val="tabular"/>
        </w:rPr>
      </w:pPr>
      <w:bookmarkStart w:id="234" w:name="_Toc417556869"/>
      <w:bookmarkStart w:id="235" w:name="_Toc420268200"/>
      <w:r>
        <w:rPr>
          <w:rFonts w:ascii="Times New Roman" w:hAnsi="Times New Roman"/>
          <w:sz w:val="24"/>
          <w14:numForm w14:val="lining"/>
          <w14:numSpacing w14:val="tabular"/>
        </w:rPr>
        <w:t>3.4.4 Problems and measures taken</w:t>
      </w:r>
      <w:bookmarkEnd w:id="234"/>
      <w:bookmarkEnd w:id="235"/>
    </w:p>
    <w:p w14:paraId="21A4531A" w14:textId="77777777" w:rsidR="00B348BD" w:rsidRPr="00526077" w:rsidRDefault="00B348BD" w:rsidP="00B348BD">
      <w:pPr>
        <w:rPr>
          <w:b/>
          <w:sz w:val="22"/>
          <w:szCs w:val="22"/>
          <w14:numForm w14:val="lining"/>
          <w14:numSpacing w14:val="tabular"/>
        </w:rPr>
      </w:pPr>
      <w:r>
        <w:rPr>
          <w:b/>
          <w:sz w:val="22"/>
          <w14:numForm w14:val="lining"/>
          <w14:numSpacing w14:val="tabular"/>
        </w:rPr>
        <w:t xml:space="preserve">Low quality of submitted project applications </w:t>
      </w:r>
    </w:p>
    <w:p w14:paraId="3814D354" w14:textId="12841881" w:rsidR="00B348BD" w:rsidRPr="00526077" w:rsidRDefault="00B348BD" w:rsidP="00B348BD">
      <w:pPr>
        <w:jc w:val="both"/>
        <w:rPr>
          <w:sz w:val="22"/>
          <w:szCs w:val="22"/>
          <w14:numForm w14:val="lining"/>
          <w14:numSpacing w14:val="tabular"/>
        </w:rPr>
      </w:pPr>
      <w:r>
        <w:rPr>
          <w:b/>
          <w:sz w:val="22"/>
          <w14:numForm w14:val="lining"/>
          <w14:numSpacing w14:val="tabular"/>
        </w:rPr>
        <w:lastRenderedPageBreak/>
        <w:t xml:space="preserve">Intervention area 4.1 </w:t>
      </w:r>
      <w:r>
        <w:rPr>
          <w:sz w:val="22"/>
          <w14:numForm w14:val="lining"/>
          <w14:numSpacing w14:val="tabular"/>
        </w:rPr>
        <w:t>has throughout the period of programme implementation witnessed a high share of rejected projects</w:t>
      </w:r>
      <w:r w:rsidR="0019312C">
        <w:rPr>
          <w:sz w:val="22"/>
          <w14:numForm w14:val="lining"/>
          <w14:numSpacing w14:val="tabular"/>
        </w:rPr>
        <w:t xml:space="preserve"> due to their low quality</w:t>
      </w:r>
      <w:r>
        <w:rPr>
          <w:sz w:val="22"/>
          <w14:numForm w14:val="lining"/>
          <w14:numSpacing w14:val="tabular"/>
        </w:rPr>
        <w:t xml:space="preserve">. The weakness of these projects </w:t>
      </w:r>
      <w:r w:rsidR="0019312C">
        <w:rPr>
          <w:sz w:val="22"/>
          <w14:numForm w14:val="lining"/>
          <w14:numSpacing w14:val="tabular"/>
        </w:rPr>
        <w:t>is particularly their budgets</w:t>
      </w:r>
      <w:r>
        <w:rPr>
          <w:sz w:val="22"/>
          <w14:numForm w14:val="lining"/>
          <w14:numSpacing w14:val="tabular"/>
        </w:rPr>
        <w:t xml:space="preserve"> and their link</w:t>
      </w:r>
      <w:r w:rsidR="0019312C">
        <w:rPr>
          <w:sz w:val="22"/>
          <w14:numForm w14:val="lining"/>
          <w14:numSpacing w14:val="tabular"/>
        </w:rPr>
        <w:t>s</w:t>
      </w:r>
      <w:r>
        <w:rPr>
          <w:sz w:val="22"/>
          <w14:numForm w14:val="lining"/>
          <w14:numSpacing w14:val="tabular"/>
        </w:rPr>
        <w:t xml:space="preserve"> to activities, inappropriate description of activities</w:t>
      </w:r>
      <w:r w:rsidR="0019312C">
        <w:rPr>
          <w:sz w:val="22"/>
          <w14:numForm w14:val="lining"/>
          <w14:numSpacing w14:val="tabular"/>
        </w:rPr>
        <w:t>,</w:t>
      </w:r>
      <w:r>
        <w:rPr>
          <w:sz w:val="22"/>
          <w14:numForm w14:val="lining"/>
          <w14:numSpacing w14:val="tabular"/>
        </w:rPr>
        <w:t xml:space="preserve"> and substandard quality of baseline analysis. </w:t>
      </w:r>
    </w:p>
    <w:p w14:paraId="3D4D2E2E" w14:textId="77777777" w:rsidR="00B348BD" w:rsidRPr="00526077" w:rsidRDefault="00B348BD" w:rsidP="00B348BD">
      <w:pPr>
        <w:jc w:val="both"/>
        <w:rPr>
          <w:b/>
          <w:i/>
          <w:sz w:val="22"/>
          <w:szCs w:val="22"/>
          <w14:numForm w14:val="lining"/>
          <w14:numSpacing w14:val="tabular"/>
        </w:rPr>
      </w:pPr>
    </w:p>
    <w:p w14:paraId="4AD145F4" w14:textId="09309E8F" w:rsidR="00B348BD" w:rsidRPr="00526077" w:rsidRDefault="00B348BD" w:rsidP="00B348BD">
      <w:pPr>
        <w:jc w:val="both"/>
        <w:rPr>
          <w:sz w:val="22"/>
          <w:szCs w:val="22"/>
          <w14:numForm w14:val="lining"/>
          <w14:numSpacing w14:val="tabular"/>
        </w:rPr>
      </w:pPr>
      <w:r>
        <w:rPr>
          <w:b/>
          <w:sz w:val="22"/>
          <w14:numForm w14:val="lining"/>
          <w14:numSpacing w14:val="tabular"/>
        </w:rPr>
        <w:t>Measures taken:</w:t>
      </w:r>
      <w:r>
        <w:rPr>
          <w:sz w:val="22"/>
          <w14:numForm w14:val="lining"/>
          <w14:numSpacing w14:val="tabular"/>
        </w:rPr>
        <w:t xml:space="preserve"> </w:t>
      </w:r>
    </w:p>
    <w:p w14:paraId="11FC10EA" w14:textId="6604B90C" w:rsidR="00B348BD" w:rsidRPr="00526077" w:rsidRDefault="00B348BD" w:rsidP="00B348BD">
      <w:pPr>
        <w:jc w:val="both"/>
        <w:rPr>
          <w:sz w:val="22"/>
          <w:szCs w:val="22"/>
          <w14:numForm w14:val="lining"/>
          <w14:numSpacing w14:val="tabular"/>
        </w:rPr>
      </w:pPr>
      <w:r>
        <w:rPr>
          <w:sz w:val="22"/>
          <w14:numForm w14:val="lining"/>
          <w14:numSpacing w14:val="tabular"/>
        </w:rPr>
        <w:t xml:space="preserve">The IOP MA </w:t>
      </w:r>
      <w:r w:rsidR="0019312C">
        <w:rPr>
          <w:sz w:val="22"/>
          <w14:numForm w14:val="lining"/>
          <w14:numSpacing w14:val="tabular"/>
        </w:rPr>
        <w:t>together with the CRD tries</w:t>
      </w:r>
      <w:r>
        <w:rPr>
          <w:sz w:val="22"/>
          <w14:numForm w14:val="lining"/>
          <w14:numSpacing w14:val="tabular"/>
        </w:rPr>
        <w:t xml:space="preserve"> to </w:t>
      </w:r>
      <w:r w:rsidR="0019312C">
        <w:rPr>
          <w:sz w:val="22"/>
          <w14:numForm w14:val="lining"/>
          <w14:numSpacing w14:val="tabular"/>
        </w:rPr>
        <w:t>prevent</w:t>
      </w:r>
      <w:r>
        <w:rPr>
          <w:sz w:val="22"/>
          <w14:numForm w14:val="lining"/>
          <w14:numSpacing w14:val="tabular"/>
        </w:rPr>
        <w:t xml:space="preserve"> the excessive number of rejected applications through intensive communication and consultations with </w:t>
      </w:r>
      <w:proofErr w:type="gramStart"/>
      <w:r>
        <w:rPr>
          <w:sz w:val="22"/>
          <w14:numForm w14:val="lining"/>
          <w14:numSpacing w14:val="tabular"/>
        </w:rPr>
        <w:t>applicants,</w:t>
      </w:r>
      <w:proofErr w:type="gramEnd"/>
      <w:r>
        <w:rPr>
          <w:sz w:val="22"/>
          <w14:numForm w14:val="lining"/>
          <w14:numSpacing w14:val="tabular"/>
        </w:rPr>
        <w:t xml:space="preserve"> or </w:t>
      </w:r>
      <w:r w:rsidR="0019312C">
        <w:rPr>
          <w:sz w:val="22"/>
          <w14:numForm w14:val="lining"/>
          <w14:numSpacing w14:val="tabular"/>
        </w:rPr>
        <w:t xml:space="preserve">through </w:t>
      </w:r>
      <w:r>
        <w:rPr>
          <w:sz w:val="22"/>
          <w14:numForm w14:val="lining"/>
          <w14:numSpacing w14:val="tabular"/>
        </w:rPr>
        <w:t>publishing of the most frequently asked questions (FAQ) concerning the most challenging areas of project administration.  The beneficiaries c</w:t>
      </w:r>
      <w:r w:rsidR="0019312C">
        <w:rPr>
          <w:sz w:val="22"/>
          <w14:numForm w14:val="lining"/>
          <w14:numSpacing w14:val="tabular"/>
        </w:rPr>
        <w:t>ould</w:t>
      </w:r>
      <w:r>
        <w:rPr>
          <w:sz w:val="22"/>
          <w14:numForm w14:val="lining"/>
          <w14:numSpacing w14:val="tabular"/>
        </w:rPr>
        <w:t xml:space="preserve"> also tap the Prevention project</w:t>
      </w:r>
      <w:r w:rsidR="0019312C">
        <w:rPr>
          <w:sz w:val="22"/>
          <w14:numForm w14:val="lining"/>
          <w14:numSpacing w14:val="tabular"/>
        </w:rPr>
        <w:t>,</w:t>
      </w:r>
      <w:r>
        <w:rPr>
          <w:sz w:val="22"/>
          <w14:numForm w14:val="lining"/>
          <w14:numSpacing w14:val="tabular"/>
        </w:rPr>
        <w:t xml:space="preserve"> implemented by the Ministry </w:t>
      </w:r>
      <w:r w:rsidR="0019312C">
        <w:rPr>
          <w:sz w:val="22"/>
          <w14:numForm w14:val="lining"/>
          <w14:numSpacing w14:val="tabular"/>
        </w:rPr>
        <w:t>of</w:t>
      </w:r>
      <w:r>
        <w:rPr>
          <w:sz w:val="22"/>
          <w14:numForm w14:val="lining"/>
          <w14:numSpacing w14:val="tabular"/>
        </w:rPr>
        <w:t xml:space="preserve"> Regional </w:t>
      </w:r>
      <w:r w:rsidR="0019312C">
        <w:rPr>
          <w:sz w:val="22"/>
          <w14:numForm w14:val="lining"/>
          <w14:numSpacing w14:val="tabular"/>
        </w:rPr>
        <w:t>D</w:t>
      </w:r>
      <w:r>
        <w:rPr>
          <w:sz w:val="22"/>
          <w14:numForm w14:val="lining"/>
          <w14:numSpacing w14:val="tabular"/>
        </w:rPr>
        <w:t xml:space="preserve">evelopment of the CR, the National Coordination Authority. </w:t>
      </w:r>
      <w:r w:rsidR="0019312C">
        <w:rPr>
          <w:sz w:val="22"/>
          <w14:numForm w14:val="lining"/>
          <w14:numSpacing w14:val="tabular"/>
        </w:rPr>
        <w:t>The project aims</w:t>
      </w:r>
      <w:r>
        <w:rPr>
          <w:sz w:val="22"/>
          <w14:numForm w14:val="lining"/>
          <w14:numSpacing w14:val="tabular"/>
        </w:rPr>
        <w:t xml:space="preserve"> to minimise the main risks of projects, to eliminate errors, to explain programme rules, to point at the risks at the stage of </w:t>
      </w:r>
      <w:r w:rsidR="0019312C">
        <w:rPr>
          <w:sz w:val="22"/>
          <w14:numForm w14:val="lining"/>
          <w14:numSpacing w14:val="tabular"/>
        </w:rPr>
        <w:t xml:space="preserve">project </w:t>
      </w:r>
      <w:r>
        <w:rPr>
          <w:sz w:val="22"/>
          <w14:numForm w14:val="lining"/>
          <w14:numSpacing w14:val="tabular"/>
        </w:rPr>
        <w:t xml:space="preserve">implementation and </w:t>
      </w:r>
      <w:r w:rsidR="0019312C">
        <w:rPr>
          <w:sz w:val="22"/>
          <w14:numForm w14:val="lining"/>
          <w14:numSpacing w14:val="tabular"/>
        </w:rPr>
        <w:t xml:space="preserve">its </w:t>
      </w:r>
      <w:r>
        <w:rPr>
          <w:sz w:val="22"/>
          <w14:numForm w14:val="lining"/>
          <w14:numSpacing w14:val="tabular"/>
        </w:rPr>
        <w:t>sustainability, to propose remedial actions and to assist in their implementation</w:t>
      </w:r>
      <w:r w:rsidR="0019312C">
        <w:rPr>
          <w:sz w:val="22"/>
          <w14:numForm w14:val="lining"/>
          <w14:numSpacing w14:val="tabular"/>
        </w:rPr>
        <w:t>,</w:t>
      </w:r>
      <w:r>
        <w:rPr>
          <w:sz w:val="22"/>
          <w14:numForm w14:val="lining"/>
          <w14:numSpacing w14:val="tabular"/>
        </w:rPr>
        <w:t xml:space="preserve"> or supervision of submitted documentation. This service thanks to its preventive nature reduces the risk arising from </w:t>
      </w:r>
      <w:r w:rsidR="0019312C">
        <w:rPr>
          <w:sz w:val="22"/>
          <w14:numForm w14:val="lining"/>
          <w14:numSpacing w14:val="tabular"/>
        </w:rPr>
        <w:t xml:space="preserve">the </w:t>
      </w:r>
      <w:r>
        <w:rPr>
          <w:sz w:val="22"/>
          <w14:numForm w14:val="lining"/>
          <w14:numSpacing w14:val="tabular"/>
        </w:rPr>
        <w:t xml:space="preserve">violation of conditions governing the provision of support.   </w:t>
      </w:r>
    </w:p>
    <w:p w14:paraId="61750110" w14:textId="77777777" w:rsidR="00D00C77" w:rsidRPr="00526077" w:rsidRDefault="00D00C77" w:rsidP="00B348BD">
      <w:pPr>
        <w:rPr>
          <w:b/>
          <w:sz w:val="22"/>
          <w:szCs w:val="22"/>
          <w14:numForm w14:val="lining"/>
          <w14:numSpacing w14:val="tabular"/>
        </w:rPr>
      </w:pPr>
    </w:p>
    <w:p w14:paraId="3A3E7FBA" w14:textId="77777777" w:rsidR="00B348BD" w:rsidRPr="00526077" w:rsidRDefault="00B348BD" w:rsidP="00B348BD">
      <w:pPr>
        <w:rPr>
          <w:b/>
          <w:sz w:val="22"/>
          <w:szCs w:val="22"/>
          <w14:numForm w14:val="lining"/>
          <w14:numSpacing w14:val="tabular"/>
        </w:rPr>
      </w:pPr>
      <w:r>
        <w:rPr>
          <w:b/>
          <w:sz w:val="22"/>
          <w14:numForm w14:val="lining"/>
          <w14:numSpacing w14:val="tabular"/>
        </w:rPr>
        <w:t xml:space="preserve">Non-fulfilment of n+2 rule </w:t>
      </w:r>
    </w:p>
    <w:p w14:paraId="0AB6D6F1" w14:textId="5E3BEF6D" w:rsidR="00B348BD" w:rsidRPr="00526077" w:rsidRDefault="00B348BD" w:rsidP="00B348BD">
      <w:pPr>
        <w:jc w:val="both"/>
        <w:rPr>
          <w:sz w:val="22"/>
          <w:szCs w:val="22"/>
          <w14:numForm w14:val="lining"/>
          <w14:numSpacing w14:val="tabular"/>
        </w:rPr>
      </w:pPr>
      <w:r>
        <w:rPr>
          <w:sz w:val="22"/>
          <w14:numForm w14:val="lining"/>
          <w14:numSpacing w14:val="tabular"/>
        </w:rPr>
        <w:t xml:space="preserve">In 2014, in Intervention area 4.1 the IOP MA addressed the problematic fulfilment of n+2 rule caused by low absorption of funds. This situation was brought about mainly by non-adherence to the timetables of project implementation (as to the dates and transfers of funds), delays in the conduct of public procurement procedures and tenders, poorly designed project activities and frequent changes in staffing of projects (it concerns especially the project teams of the Czech Tourism Headquarters - </w:t>
      </w:r>
      <w:proofErr w:type="spellStart"/>
      <w:r>
        <w:rPr>
          <w:sz w:val="22"/>
          <w14:numForm w14:val="lining"/>
          <w14:numSpacing w14:val="tabular"/>
        </w:rPr>
        <w:t>CzechTourism</w:t>
      </w:r>
      <w:proofErr w:type="spellEnd"/>
      <w:r>
        <w:rPr>
          <w:sz w:val="22"/>
          <w14:numForm w14:val="lining"/>
          <w14:numSpacing w14:val="tabular"/>
        </w:rPr>
        <w:t xml:space="preserve">). </w:t>
      </w:r>
    </w:p>
    <w:p w14:paraId="6348DFB4" w14:textId="77777777" w:rsidR="00FB6389" w:rsidRPr="00526077" w:rsidRDefault="00FB6389" w:rsidP="00B348BD">
      <w:pPr>
        <w:jc w:val="both"/>
        <w:rPr>
          <w:sz w:val="22"/>
          <w:szCs w:val="22"/>
          <w14:numForm w14:val="lining"/>
          <w14:numSpacing w14:val="tabular"/>
        </w:rPr>
      </w:pPr>
    </w:p>
    <w:p w14:paraId="7BDEEB4D" w14:textId="6E6F97DF" w:rsidR="00B348BD" w:rsidRPr="00526077" w:rsidRDefault="00B348BD" w:rsidP="00B348BD">
      <w:pPr>
        <w:jc w:val="both"/>
        <w:rPr>
          <w:sz w:val="22"/>
          <w:szCs w:val="22"/>
          <w14:numForm w14:val="lining"/>
          <w14:numSpacing w14:val="tabular"/>
        </w:rPr>
      </w:pPr>
      <w:r>
        <w:rPr>
          <w:b/>
          <w:sz w:val="22"/>
          <w14:numForm w14:val="lining"/>
          <w14:numSpacing w14:val="tabular"/>
        </w:rPr>
        <w:t>Measures taken:</w:t>
      </w:r>
      <w:r>
        <w:rPr>
          <w:sz w:val="22"/>
          <w14:numForm w14:val="lining"/>
          <w14:numSpacing w14:val="tabular"/>
        </w:rPr>
        <w:t xml:space="preserve"> </w:t>
      </w:r>
    </w:p>
    <w:p w14:paraId="2360A342" w14:textId="489A773D" w:rsidR="00B348BD" w:rsidRPr="00526077" w:rsidRDefault="00B348BD" w:rsidP="00B348BD">
      <w:pPr>
        <w:jc w:val="both"/>
        <w:rPr>
          <w:sz w:val="22"/>
          <w:szCs w:val="22"/>
          <w14:numForm w14:val="lining"/>
          <w14:numSpacing w14:val="tabular"/>
        </w:rPr>
      </w:pPr>
      <w:r>
        <w:rPr>
          <w:sz w:val="22"/>
          <w14:numForm w14:val="lining"/>
          <w14:numSpacing w14:val="tabular"/>
        </w:rPr>
        <w:t xml:space="preserve">With respect to the progress in implementation, regular meetings between two most important beneficiaries – the Czech Tourism Headquarters – </w:t>
      </w:r>
      <w:proofErr w:type="spellStart"/>
      <w:r>
        <w:rPr>
          <w:sz w:val="22"/>
          <w14:numForm w14:val="lining"/>
          <w14:numSpacing w14:val="tabular"/>
        </w:rPr>
        <w:t>CzechTourism</w:t>
      </w:r>
      <w:proofErr w:type="spellEnd"/>
      <w:r>
        <w:rPr>
          <w:sz w:val="22"/>
          <w14:numForm w14:val="lining"/>
          <w14:numSpacing w14:val="tabular"/>
        </w:rPr>
        <w:t xml:space="preserve"> and the Tourism Department of the </w:t>
      </w:r>
      <w:proofErr w:type="spellStart"/>
      <w:r>
        <w:rPr>
          <w:sz w:val="22"/>
          <w14:numForm w14:val="lining"/>
          <w14:numSpacing w14:val="tabular"/>
        </w:rPr>
        <w:t>MoRD</w:t>
      </w:r>
      <w:proofErr w:type="spellEnd"/>
      <w:r>
        <w:rPr>
          <w:sz w:val="22"/>
          <w14:numForm w14:val="lining"/>
          <w14:numSpacing w14:val="tabular"/>
        </w:rPr>
        <w:t xml:space="preserve"> with the representatives of the IOP MA and CRD continued to take place, during which the topical issues of individual projects were discussed and addressed. The source documents were </w:t>
      </w:r>
      <w:r w:rsidR="00E22EDC">
        <w:rPr>
          <w:sz w:val="22"/>
          <w14:numForm w14:val="lining"/>
          <w14:numSpacing w14:val="tabular"/>
        </w:rPr>
        <w:t xml:space="preserve">the </w:t>
      </w:r>
      <w:r>
        <w:rPr>
          <w:sz w:val="22"/>
          <w14:numForm w14:val="lining"/>
          <w14:numSpacing w14:val="tabular"/>
        </w:rPr>
        <w:t xml:space="preserve">control reports from Monit7+ information system that illustrate the status of individual projects, links between tenders and applications for payment, etc. Regular meetings </w:t>
      </w:r>
      <w:r w:rsidR="00E22EDC">
        <w:rPr>
          <w:sz w:val="22"/>
          <w14:numForm w14:val="lining"/>
          <w14:numSpacing w14:val="tabular"/>
        </w:rPr>
        <w:t>will also</w:t>
      </w:r>
      <w:r>
        <w:rPr>
          <w:sz w:val="22"/>
          <w14:numForm w14:val="lining"/>
          <w14:numSpacing w14:val="tabular"/>
        </w:rPr>
        <w:t xml:space="preserve"> be held in 2015.</w:t>
      </w:r>
    </w:p>
    <w:p w14:paraId="5DF81B55" w14:textId="77777777" w:rsidR="00B348BD" w:rsidRPr="00526077" w:rsidRDefault="00B348BD" w:rsidP="00B348BD">
      <w:pPr>
        <w:jc w:val="both"/>
        <w:rPr>
          <w:sz w:val="22"/>
          <w:szCs w:val="22"/>
          <w14:numForm w14:val="lining"/>
          <w14:numSpacing w14:val="tabular"/>
        </w:rPr>
      </w:pPr>
    </w:p>
    <w:p w14:paraId="4D63EE4C" w14:textId="75029920" w:rsidR="00B348BD" w:rsidRPr="00526077" w:rsidRDefault="00B348BD" w:rsidP="00B348BD">
      <w:pPr>
        <w:spacing w:after="120"/>
        <w:jc w:val="both"/>
        <w:rPr>
          <w:sz w:val="22"/>
          <w:szCs w:val="22"/>
          <w14:numForm w14:val="lining"/>
          <w14:numSpacing w14:val="tabular"/>
        </w:rPr>
      </w:pPr>
      <w:r>
        <w:rPr>
          <w:sz w:val="22"/>
          <w14:numForm w14:val="lining"/>
          <w14:numSpacing w14:val="tabular"/>
        </w:rPr>
        <w:t xml:space="preserve">With regard to </w:t>
      </w:r>
      <w:r w:rsidR="00E22EDC">
        <w:rPr>
          <w:sz w:val="22"/>
          <w14:numForm w14:val="lining"/>
          <w14:numSpacing w14:val="tabular"/>
        </w:rPr>
        <w:t xml:space="preserve">a </w:t>
      </w:r>
      <w:r>
        <w:rPr>
          <w:sz w:val="22"/>
          <w14:numForm w14:val="lining"/>
          <w14:numSpacing w14:val="tabular"/>
        </w:rPr>
        <w:t xml:space="preserve">high error rate of submitted </w:t>
      </w:r>
      <w:r w:rsidR="00E22EDC">
        <w:rPr>
          <w:sz w:val="22"/>
          <w14:numForm w14:val="lining"/>
          <w14:numSpacing w14:val="tabular"/>
        </w:rPr>
        <w:t>APs</w:t>
      </w:r>
      <w:r>
        <w:rPr>
          <w:sz w:val="22"/>
          <w14:numForm w14:val="lining"/>
          <w14:numSpacing w14:val="tabular"/>
        </w:rPr>
        <w:t xml:space="preserve">, or due to a high turnover of staff in project teams of the Czech Tourism Headquarters – </w:t>
      </w:r>
      <w:proofErr w:type="spellStart"/>
      <w:r>
        <w:rPr>
          <w:sz w:val="22"/>
          <w14:numForm w14:val="lining"/>
          <w14:numSpacing w14:val="tabular"/>
        </w:rPr>
        <w:t>CzechTourism</w:t>
      </w:r>
      <w:proofErr w:type="spellEnd"/>
      <w:r>
        <w:rPr>
          <w:sz w:val="22"/>
          <w14:numForm w14:val="lining"/>
          <w14:numSpacing w14:val="tabular"/>
        </w:rPr>
        <w:t xml:space="preserve">, </w:t>
      </w:r>
      <w:r w:rsidR="00E22EDC">
        <w:rPr>
          <w:sz w:val="22"/>
          <w14:numForm w14:val="lining"/>
          <w14:numSpacing w14:val="tabular"/>
        </w:rPr>
        <w:t xml:space="preserve">in July 2014 </w:t>
      </w:r>
      <w:r>
        <w:rPr>
          <w:sz w:val="22"/>
          <w14:numForm w14:val="lining"/>
          <w14:numSpacing w14:val="tabular"/>
        </w:rPr>
        <w:t xml:space="preserve">the CRD organised a training </w:t>
      </w:r>
      <w:r w:rsidR="00E22EDC">
        <w:rPr>
          <w:sz w:val="22"/>
          <w14:numForm w14:val="lining"/>
          <w14:numSpacing w14:val="tabular"/>
        </w:rPr>
        <w:t xml:space="preserve">course </w:t>
      </w:r>
      <w:r>
        <w:rPr>
          <w:sz w:val="22"/>
          <w14:numForm w14:val="lining"/>
          <w14:numSpacing w14:val="tabular"/>
        </w:rPr>
        <w:t>on the most frequent problems faced in completing and submitting the APs.</w:t>
      </w:r>
    </w:p>
    <w:p w14:paraId="0DB9B2DA" w14:textId="45638E77" w:rsidR="00B348BD" w:rsidRPr="00526077" w:rsidRDefault="00B348BD" w:rsidP="00B348BD">
      <w:pPr>
        <w:spacing w:after="120"/>
        <w:jc w:val="both"/>
        <w:rPr>
          <w:sz w:val="22"/>
          <w:szCs w:val="22"/>
          <w14:numForm w14:val="lining"/>
          <w14:numSpacing w14:val="tabular"/>
        </w:rPr>
      </w:pPr>
      <w:r>
        <w:rPr>
          <w:sz w:val="22"/>
          <w14:numForm w14:val="lining"/>
          <w14:numSpacing w14:val="tabular"/>
        </w:rPr>
        <w:t xml:space="preserve">The CRD in collaboration with the IOP MA set the internal procedures to speed up the administration of applications for payment at the CRD in line with measures to maximise the absorption in 2014. The CRD also called upon the beneficiaries to cooperate as much as possible during the submission of </w:t>
      </w:r>
      <w:r w:rsidR="00E22EDC">
        <w:rPr>
          <w:sz w:val="22"/>
          <w14:numForm w14:val="lining"/>
          <w14:numSpacing w14:val="tabular"/>
        </w:rPr>
        <w:t>APs</w:t>
      </w:r>
      <w:r>
        <w:rPr>
          <w:sz w:val="22"/>
          <w14:numForm w14:val="lining"/>
          <w14:numSpacing w14:val="tabular"/>
        </w:rPr>
        <w:t xml:space="preserve"> (cutting short the deadline for submission of the </w:t>
      </w:r>
      <w:r w:rsidR="00E22EDC">
        <w:rPr>
          <w:sz w:val="22"/>
          <w14:numForm w14:val="lining"/>
          <w14:numSpacing w14:val="tabular"/>
        </w:rPr>
        <w:t>AP</w:t>
      </w:r>
      <w:r>
        <w:rPr>
          <w:sz w:val="22"/>
          <w14:numForm w14:val="lining"/>
          <w14:numSpacing w14:val="tabular"/>
        </w:rPr>
        <w:t xml:space="preserve"> after the end of the stage) and offered consultations on documenting and accounting of individual types of expenditure. In relevant cases</w:t>
      </w:r>
      <w:r w:rsidR="00E22EDC">
        <w:rPr>
          <w:sz w:val="22"/>
          <w14:numForm w14:val="lining"/>
          <w14:numSpacing w14:val="tabular"/>
        </w:rPr>
        <w:t>,</w:t>
      </w:r>
      <w:r>
        <w:rPr>
          <w:sz w:val="22"/>
          <w14:numForm w14:val="lining"/>
          <w14:numSpacing w14:val="tabular"/>
        </w:rPr>
        <w:t xml:space="preserve"> the possibility to modify the stages of projects is consulted with beneficiaries.  </w:t>
      </w:r>
    </w:p>
    <w:p w14:paraId="280F157C" w14:textId="77777777" w:rsidR="00B348BD" w:rsidRPr="00526077" w:rsidRDefault="00B348BD" w:rsidP="00B348BD">
      <w:pPr>
        <w:spacing w:after="120"/>
        <w:jc w:val="both"/>
        <w:rPr>
          <w:sz w:val="22"/>
          <w:szCs w:val="22"/>
          <w14:numForm w14:val="lining"/>
          <w14:numSpacing w14:val="tabular"/>
        </w:rPr>
      </w:pPr>
      <w:r>
        <w:rPr>
          <w:sz w:val="22"/>
          <w14:numForm w14:val="lining"/>
          <w14:numSpacing w14:val="tabular"/>
        </w:rPr>
        <w:t>The loss in 2014 was also substantially reduced by the negotiated extraordinary certification.</w:t>
      </w:r>
    </w:p>
    <w:p w14:paraId="3371A084" w14:textId="77777777" w:rsidR="00FB6389" w:rsidRPr="00526077" w:rsidRDefault="00FB6389" w:rsidP="00FB6389">
      <w:pPr>
        <w:rPr>
          <w:b/>
          <w:i/>
          <w:sz w:val="22"/>
          <w:szCs w:val="22"/>
          <w14:numForm w14:val="lining"/>
          <w14:numSpacing w14:val="tabular"/>
        </w:rPr>
      </w:pPr>
    </w:p>
    <w:p w14:paraId="60661339" w14:textId="77777777" w:rsidR="00B348BD" w:rsidRPr="00526077" w:rsidRDefault="00B348BD" w:rsidP="00B348BD">
      <w:pPr>
        <w:jc w:val="both"/>
        <w:rPr>
          <w:b/>
          <w:sz w:val="22"/>
          <w:szCs w:val="22"/>
          <w14:numForm w14:val="lining"/>
          <w14:numSpacing w14:val="tabular"/>
        </w:rPr>
      </w:pPr>
      <w:r>
        <w:rPr>
          <w:b/>
          <w:sz w:val="22"/>
          <w14:numForm w14:val="lining"/>
          <w14:numSpacing w14:val="tabular"/>
        </w:rPr>
        <w:t>Necessity to repeat tenders</w:t>
      </w:r>
    </w:p>
    <w:p w14:paraId="46FC59A2" w14:textId="59CAC2C1" w:rsidR="00B348BD" w:rsidRPr="00526077" w:rsidRDefault="00B348BD" w:rsidP="00B348BD">
      <w:pPr>
        <w:jc w:val="both"/>
        <w:rPr>
          <w:sz w:val="22"/>
          <w:szCs w:val="22"/>
          <w14:numForm w14:val="lining"/>
          <w14:numSpacing w14:val="tabular"/>
        </w:rPr>
      </w:pPr>
      <w:r>
        <w:rPr>
          <w:sz w:val="22"/>
          <w14:numForm w14:val="lining"/>
          <w14:numSpacing w14:val="tabular"/>
        </w:rPr>
        <w:t xml:space="preserve">During the project implementation a necessity often arises to repeat tenders, namely on account of </w:t>
      </w:r>
      <w:r w:rsidR="00E22EDC">
        <w:rPr>
          <w:sz w:val="22"/>
          <w14:numForm w14:val="lining"/>
          <w14:numSpacing w14:val="tabular"/>
        </w:rPr>
        <w:t>submission of no</w:t>
      </w:r>
      <w:r>
        <w:rPr>
          <w:sz w:val="22"/>
          <w14:numForm w14:val="lining"/>
          <w14:numSpacing w14:val="tabular"/>
        </w:rPr>
        <w:t xml:space="preserve"> or 1 bid </w:t>
      </w:r>
      <w:r w:rsidR="00E22EDC">
        <w:rPr>
          <w:sz w:val="22"/>
          <w14:numForm w14:val="lining"/>
          <w14:numSpacing w14:val="tabular"/>
        </w:rPr>
        <w:t>only,</w:t>
      </w:r>
      <w:r>
        <w:rPr>
          <w:sz w:val="22"/>
          <w14:numForm w14:val="lining"/>
          <w14:numSpacing w14:val="tabular"/>
        </w:rPr>
        <w:t xml:space="preserve"> or inappropriately drafted tender document</w:t>
      </w:r>
      <w:r w:rsidR="00C57C1F">
        <w:rPr>
          <w:sz w:val="22"/>
          <w14:numForm w14:val="lining"/>
          <w14:numSpacing w14:val="tabular"/>
        </w:rPr>
        <w:t>s</w:t>
      </w:r>
      <w:r>
        <w:rPr>
          <w:sz w:val="22"/>
          <w14:numForm w14:val="lining"/>
          <w14:numSpacing w14:val="tabular"/>
        </w:rPr>
        <w:t xml:space="preserve">. </w:t>
      </w:r>
    </w:p>
    <w:p w14:paraId="7DAEE7C6" w14:textId="77777777" w:rsidR="00B348BD" w:rsidRPr="00526077" w:rsidRDefault="00B348BD" w:rsidP="00B348BD">
      <w:pPr>
        <w:jc w:val="both"/>
        <w:rPr>
          <w:sz w:val="22"/>
          <w:szCs w:val="22"/>
          <w14:numForm w14:val="lining"/>
          <w14:numSpacing w14:val="tabular"/>
        </w:rPr>
      </w:pPr>
    </w:p>
    <w:p w14:paraId="3F83F1C0" w14:textId="492CBAF7" w:rsidR="00B348BD" w:rsidRPr="00526077" w:rsidRDefault="003202EF" w:rsidP="00B348BD">
      <w:pPr>
        <w:jc w:val="both"/>
        <w:rPr>
          <w:b/>
          <w:sz w:val="22"/>
          <w:szCs w:val="22"/>
          <w14:numForm w14:val="lining"/>
          <w14:numSpacing w14:val="tabular"/>
        </w:rPr>
      </w:pPr>
      <w:r>
        <w:rPr>
          <w:b/>
          <w:sz w:val="22"/>
          <w14:numForm w14:val="lining"/>
          <w14:numSpacing w14:val="tabular"/>
        </w:rPr>
        <w:t>Measures taken</w:t>
      </w:r>
    </w:p>
    <w:p w14:paraId="5A077337" w14:textId="44E63EDD" w:rsidR="00B348BD" w:rsidRPr="00526077" w:rsidRDefault="00B348BD" w:rsidP="00B348BD">
      <w:pPr>
        <w:jc w:val="both"/>
        <w:rPr>
          <w:sz w:val="22"/>
          <w:szCs w:val="22"/>
          <w14:numForm w14:val="lining"/>
          <w14:numSpacing w14:val="tabular"/>
        </w:rPr>
      </w:pPr>
      <w:r>
        <w:rPr>
          <w:sz w:val="22"/>
          <w14:numForm w14:val="lining"/>
          <w14:numSpacing w14:val="tabular"/>
        </w:rPr>
        <w:t>The CRD has intensified controls of submitted tender document</w:t>
      </w:r>
      <w:r w:rsidR="00C57C1F">
        <w:rPr>
          <w:sz w:val="22"/>
          <w14:numForm w14:val="lining"/>
          <w14:numSpacing w14:val="tabular"/>
        </w:rPr>
        <w:t>s</w:t>
      </w:r>
      <w:r>
        <w:rPr>
          <w:sz w:val="22"/>
          <w14:numForm w14:val="lining"/>
          <w14:numSpacing w14:val="tabular"/>
        </w:rPr>
        <w:t xml:space="preserve"> and progress achieved in public procurement.  </w:t>
      </w:r>
    </w:p>
    <w:p w14:paraId="743CC62F" w14:textId="77777777" w:rsidR="00FB6389" w:rsidRPr="00526077" w:rsidRDefault="00FB6389" w:rsidP="00FB6389">
      <w:pPr>
        <w:rPr>
          <w:b/>
          <w:i/>
          <w:sz w:val="22"/>
          <w:szCs w:val="22"/>
          <w14:numForm w14:val="lining"/>
          <w14:numSpacing w14:val="tabular"/>
        </w:rPr>
      </w:pPr>
    </w:p>
    <w:p w14:paraId="148EFB75" w14:textId="77777777" w:rsidR="00B348BD" w:rsidRPr="00526077" w:rsidRDefault="00B348BD" w:rsidP="00B348BD">
      <w:pPr>
        <w:jc w:val="both"/>
        <w:rPr>
          <w:b/>
          <w:sz w:val="22"/>
          <w:szCs w:val="22"/>
          <w14:numForm w14:val="lining"/>
          <w14:numSpacing w14:val="tabular"/>
        </w:rPr>
      </w:pPr>
      <w:r>
        <w:rPr>
          <w:b/>
          <w:sz w:val="22"/>
          <w14:numForm w14:val="lining"/>
          <w14:numSpacing w14:val="tabular"/>
        </w:rPr>
        <w:t>State aid</w:t>
      </w:r>
    </w:p>
    <w:p w14:paraId="4C51795E" w14:textId="75C85E61" w:rsidR="00B348BD" w:rsidRPr="00526077" w:rsidRDefault="001A6EF6" w:rsidP="00B348BD">
      <w:pPr>
        <w:jc w:val="both"/>
        <w:rPr>
          <w:sz w:val="22"/>
          <w:szCs w:val="22"/>
          <w14:numForm w14:val="lining"/>
          <w14:numSpacing w14:val="tabular"/>
        </w:rPr>
      </w:pPr>
      <w:r>
        <w:rPr>
          <w:sz w:val="22"/>
          <w14:numForm w14:val="lining"/>
          <w14:numSpacing w14:val="tabular"/>
        </w:rPr>
        <w:lastRenderedPageBreak/>
        <w:t>In t</w:t>
      </w:r>
      <w:r w:rsidR="00B348BD">
        <w:rPr>
          <w:sz w:val="22"/>
          <w14:numForm w14:val="lining"/>
          <w14:numSpacing w14:val="tabular"/>
        </w:rPr>
        <w:t xml:space="preserve">he implementation of some projects </w:t>
      </w:r>
      <w:r>
        <w:rPr>
          <w:sz w:val="22"/>
          <w14:numForm w14:val="lining"/>
          <w14:numSpacing w14:val="tabular"/>
        </w:rPr>
        <w:t xml:space="preserve">a risk associated with the </w:t>
      </w:r>
      <w:r w:rsidR="00B348BD">
        <w:rPr>
          <w:sz w:val="22"/>
          <w14:numForm w14:val="lining"/>
          <w14:numSpacing w14:val="tabular"/>
        </w:rPr>
        <w:t>state aid</w:t>
      </w:r>
      <w:r>
        <w:rPr>
          <w:sz w:val="22"/>
          <w14:numForm w14:val="lining"/>
          <w14:numSpacing w14:val="tabular"/>
        </w:rPr>
        <w:t xml:space="preserve"> if faced</w:t>
      </w:r>
      <w:r w:rsidR="00B348BD">
        <w:rPr>
          <w:sz w:val="22"/>
          <w14:numForm w14:val="lining"/>
          <w14:numSpacing w14:val="tabular"/>
        </w:rPr>
        <w:t xml:space="preserve">. It concerns </w:t>
      </w:r>
      <w:r>
        <w:rPr>
          <w:sz w:val="22"/>
          <w14:numForm w14:val="lining"/>
          <w14:numSpacing w14:val="tabular"/>
        </w:rPr>
        <w:t xml:space="preserve">also the </w:t>
      </w:r>
      <w:r w:rsidR="00B348BD">
        <w:rPr>
          <w:sz w:val="22"/>
          <w14:numForm w14:val="lining"/>
          <w14:numSpacing w14:val="tabular"/>
        </w:rPr>
        <w:t>projects submitted under the 25</w:t>
      </w:r>
      <w:r w:rsidR="00B348BD">
        <w:rPr>
          <w:sz w:val="22"/>
          <w:vertAlign w:val="superscript"/>
          <w14:numForm w14:val="lining"/>
          <w14:numSpacing w14:val="tabular"/>
        </w:rPr>
        <w:t>th</w:t>
      </w:r>
      <w:r w:rsidR="00B348BD">
        <w:rPr>
          <w:sz w:val="22"/>
          <w14:numForm w14:val="lining"/>
          <w14:numSpacing w14:val="tabular"/>
        </w:rPr>
        <w:t xml:space="preserve"> call. </w:t>
      </w:r>
    </w:p>
    <w:p w14:paraId="2A2FDB6D" w14:textId="77777777" w:rsidR="00B348BD" w:rsidRPr="00526077" w:rsidRDefault="00B348BD" w:rsidP="00B348BD">
      <w:pPr>
        <w:spacing w:after="120"/>
        <w:jc w:val="both"/>
        <w:rPr>
          <w:b/>
          <w:sz w:val="22"/>
          <w:szCs w:val="22"/>
          <w14:numForm w14:val="lining"/>
          <w14:numSpacing w14:val="tabular"/>
        </w:rPr>
      </w:pPr>
    </w:p>
    <w:p w14:paraId="3DE88873" w14:textId="0AF3CEC6" w:rsidR="00B348BD" w:rsidRPr="00526077" w:rsidRDefault="003202EF" w:rsidP="00B348BD">
      <w:pPr>
        <w:jc w:val="both"/>
        <w:rPr>
          <w:b/>
          <w:sz w:val="22"/>
          <w:szCs w:val="22"/>
          <w14:numForm w14:val="lining"/>
          <w14:numSpacing w14:val="tabular"/>
        </w:rPr>
      </w:pPr>
      <w:r>
        <w:rPr>
          <w:b/>
          <w:sz w:val="22"/>
          <w14:numForm w14:val="lining"/>
          <w14:numSpacing w14:val="tabular"/>
        </w:rPr>
        <w:t>Measures taken</w:t>
      </w:r>
    </w:p>
    <w:p w14:paraId="6CA9D806" w14:textId="49DAA5AD" w:rsidR="00B348BD" w:rsidRPr="00526077" w:rsidRDefault="00B348BD" w:rsidP="00B348BD">
      <w:pPr>
        <w:jc w:val="both"/>
        <w:rPr>
          <w:color w:val="000080"/>
          <w:sz w:val="22"/>
          <w:szCs w:val="22"/>
          <w14:numForm w14:val="lining"/>
          <w14:numSpacing w14:val="tabular"/>
        </w:rPr>
      </w:pPr>
      <w:r>
        <w:rPr>
          <w:sz w:val="22"/>
          <w14:numForm w14:val="lining"/>
          <w14:numSpacing w14:val="tabular"/>
        </w:rPr>
        <w:t xml:space="preserve">The CRD exploits the consultations with the IOP MA experts on state aid. The CRD in cooperation with the IOP MA published the most </w:t>
      </w:r>
      <w:r w:rsidR="006D61F4">
        <w:rPr>
          <w:sz w:val="22"/>
          <w14:numForm w14:val="lining"/>
          <w14:numSpacing w14:val="tabular"/>
        </w:rPr>
        <w:t>frequently</w:t>
      </w:r>
      <w:r>
        <w:rPr>
          <w:sz w:val="22"/>
          <w14:numForm w14:val="lining"/>
          <w14:numSpacing w14:val="tabular"/>
        </w:rPr>
        <w:t xml:space="preserve"> asked questions (FAQ) with instructions how to minimise the risk </w:t>
      </w:r>
      <w:r w:rsidR="001A6EF6">
        <w:rPr>
          <w:sz w:val="22"/>
          <w14:numForm w14:val="lining"/>
          <w14:numSpacing w14:val="tabular"/>
        </w:rPr>
        <w:t>associated with the</w:t>
      </w:r>
      <w:r>
        <w:rPr>
          <w:sz w:val="22"/>
          <w14:numForm w14:val="lining"/>
          <w14:numSpacing w14:val="tabular"/>
        </w:rPr>
        <w:t xml:space="preserve"> state aid.  </w:t>
      </w:r>
    </w:p>
    <w:p w14:paraId="21575AD7" w14:textId="77777777" w:rsidR="00E039CC" w:rsidRPr="00526077" w:rsidRDefault="00E039CC" w:rsidP="00DE6559">
      <w:pPr>
        <w:jc w:val="both"/>
        <w:rPr>
          <w:sz w:val="22"/>
          <w:szCs w:val="22"/>
          <w14:numForm w14:val="lining"/>
          <w14:numSpacing w14:val="tabular"/>
        </w:rPr>
      </w:pPr>
    </w:p>
    <w:p w14:paraId="7BB3915E" w14:textId="77777777" w:rsidR="00D644B0" w:rsidRPr="00526077" w:rsidRDefault="00D644B0">
      <w:pPr>
        <w:rPr>
          <w:sz w:val="22"/>
          <w:szCs w:val="22"/>
          <w14:numForm w14:val="lining"/>
          <w14:numSpacing w14:val="tabular"/>
        </w:rPr>
      </w:pPr>
    </w:p>
    <w:p w14:paraId="0379052B" w14:textId="77777777" w:rsidR="00810330" w:rsidRPr="00526077" w:rsidRDefault="00810330" w:rsidP="00E50867">
      <w:pPr>
        <w:jc w:val="both"/>
        <w:rPr>
          <w:sz w:val="22"/>
          <w:szCs w:val="22"/>
          <w14:numForm w14:val="lining"/>
          <w14:numSpacing w14:val="tabular"/>
        </w:rPr>
      </w:pPr>
    </w:p>
    <w:p w14:paraId="313E3DA3" w14:textId="51672273" w:rsidR="00191B2A" w:rsidRPr="00526077" w:rsidRDefault="00191B2A" w:rsidP="006F4AED">
      <w:pPr>
        <w:jc w:val="both"/>
        <w:rPr>
          <w:sz w:val="22"/>
          <w:szCs w:val="22"/>
          <w14:numForm w14:val="lining"/>
          <w14:numSpacing w14:val="tabular"/>
        </w:rPr>
      </w:pPr>
    </w:p>
    <w:p w14:paraId="3BCF5455" w14:textId="77777777" w:rsidR="00810330" w:rsidRPr="00526077" w:rsidRDefault="00810330" w:rsidP="00E50867">
      <w:pPr>
        <w:jc w:val="both"/>
        <w:rPr>
          <w14:numForm w14:val="lining"/>
          <w14:numSpacing w14:val="tabular"/>
        </w:rPr>
      </w:pPr>
    </w:p>
    <w:p w14:paraId="1BE30A9C" w14:textId="77777777" w:rsidR="00D644B0" w:rsidRPr="00526077" w:rsidRDefault="00547BCE" w:rsidP="006C74B9">
      <w:pPr>
        <w:pStyle w:val="Nadpis2"/>
        <w:rPr>
          <w:sz w:val="32"/>
          <w:szCs w:val="32"/>
          <w14:numForm w14:val="lining"/>
          <w14:numSpacing w14:val="tabular"/>
        </w:rPr>
      </w:pPr>
      <w:r>
        <w:br w:type="page"/>
      </w:r>
      <w:bookmarkStart w:id="236" w:name="_Toc417556870"/>
      <w:bookmarkStart w:id="237" w:name="_Toc420268201"/>
      <w:r>
        <w:rPr>
          <w:rFonts w:ascii="Times New Roman" w:hAnsi="Times New Roman"/>
          <w14:numForm w14:val="lining"/>
          <w14:numSpacing w14:val="tabular"/>
        </w:rPr>
        <w:lastRenderedPageBreak/>
        <w:t>3.5 Priority axis 5 – National support of territorial development</w:t>
      </w:r>
      <w:bookmarkEnd w:id="236"/>
      <w:bookmarkEnd w:id="237"/>
    </w:p>
    <w:p w14:paraId="701AD251" w14:textId="48CBE3B9" w:rsidR="00D644B0" w:rsidRPr="00526077" w:rsidRDefault="001A6EF6">
      <w:pPr>
        <w:pStyle w:val="Nadpis3"/>
        <w:rPr>
          <w:rFonts w:ascii="Times New Roman" w:hAnsi="Times New Roman"/>
          <w:sz w:val="24"/>
          <w:szCs w:val="24"/>
          <w14:numForm w14:val="lining"/>
          <w14:numSpacing w14:val="tabular"/>
        </w:rPr>
      </w:pPr>
      <w:bookmarkStart w:id="238" w:name="_Toc417556871"/>
      <w:bookmarkStart w:id="239" w:name="_Toc420268202"/>
      <w:r>
        <w:rPr>
          <w:rFonts w:ascii="Times New Roman" w:hAnsi="Times New Roman"/>
          <w:sz w:val="24"/>
          <w14:numForm w14:val="lining"/>
          <w14:numSpacing w14:val="tabular"/>
        </w:rPr>
        <w:t>3.</w:t>
      </w:r>
      <w:r w:rsidR="00D644B0">
        <w:rPr>
          <w:rFonts w:ascii="Times New Roman" w:hAnsi="Times New Roman"/>
          <w:sz w:val="24"/>
          <w14:numForm w14:val="lining"/>
          <w14:numSpacing w14:val="tabular"/>
        </w:rPr>
        <w:t>5</w:t>
      </w:r>
      <w:r>
        <w:rPr>
          <w:rFonts w:ascii="Times New Roman" w:hAnsi="Times New Roman"/>
          <w:sz w:val="24"/>
          <w14:numForm w14:val="lining"/>
          <w14:numSpacing w14:val="tabular"/>
        </w:rPr>
        <w:t>.1</w:t>
      </w:r>
      <w:r w:rsidR="00D644B0">
        <w:rPr>
          <w:rFonts w:ascii="Times New Roman" w:hAnsi="Times New Roman"/>
          <w:sz w:val="24"/>
          <w14:numForm w14:val="lining"/>
          <w14:numSpacing w14:val="tabular"/>
        </w:rPr>
        <w:t xml:space="preserve"> Focus of priority axes/intervention areas</w:t>
      </w:r>
      <w:bookmarkEnd w:id="238"/>
      <w:bookmarkEnd w:id="239"/>
    </w:p>
    <w:p w14:paraId="500370D9" w14:textId="77777777" w:rsidR="00D644B0" w:rsidRPr="00526077" w:rsidRDefault="00D644B0">
      <w:pPr>
        <w:rPr>
          <w:sz w:val="22"/>
          <w:szCs w:val="22"/>
          <w14:numForm w14:val="lining"/>
          <w14:numSpacing w14:val="tabular"/>
        </w:rPr>
      </w:pPr>
    </w:p>
    <w:p w14:paraId="2F0D25C0" w14:textId="50EC0540" w:rsidR="00D644B0" w:rsidRPr="00526077" w:rsidRDefault="00D644B0">
      <w:pPr>
        <w:jc w:val="both"/>
        <w:rPr>
          <w:sz w:val="22"/>
          <w:szCs w:val="22"/>
          <w14:numForm w14:val="lining"/>
          <w14:numSpacing w14:val="tabular"/>
        </w:rPr>
      </w:pPr>
      <w:r>
        <w:rPr>
          <w:sz w:val="22"/>
          <w14:numForm w14:val="lining"/>
          <w14:numSpacing w14:val="tabular"/>
        </w:rPr>
        <w:t xml:space="preserve">The interventions aim to create the basic environment that will be complemented by interventions from Regional Operational Programmes. The </w:t>
      </w:r>
      <w:r>
        <w:rPr>
          <w:b/>
          <w:sz w:val="22"/>
          <w14:numForm w14:val="lining"/>
          <w14:numSpacing w14:val="tabular"/>
        </w:rPr>
        <w:t>intervention areas</w:t>
      </w:r>
      <w:r>
        <w:rPr>
          <w:sz w:val="22"/>
          <w14:numForm w14:val="lining"/>
          <w14:numSpacing w14:val="tabular"/>
        </w:rPr>
        <w:t xml:space="preserve"> are:</w:t>
      </w:r>
    </w:p>
    <w:p w14:paraId="266E0653" w14:textId="77777777" w:rsidR="00D644B0" w:rsidRPr="00526077" w:rsidRDefault="00D644B0" w:rsidP="00EA7841">
      <w:pPr>
        <w:numPr>
          <w:ilvl w:val="0"/>
          <w:numId w:val="18"/>
        </w:numPr>
        <w:rPr>
          <w:sz w:val="22"/>
          <w:szCs w:val="22"/>
          <w14:numForm w14:val="lining"/>
          <w14:numSpacing w14:val="tabular"/>
        </w:rPr>
      </w:pPr>
      <w:r>
        <w:rPr>
          <w:sz w:val="22"/>
          <w14:numForm w14:val="lining"/>
          <w14:numSpacing w14:val="tabular"/>
        </w:rPr>
        <w:t>5.1 – National support for utilising the cultural heritage potential</w:t>
      </w:r>
    </w:p>
    <w:p w14:paraId="65F5743E" w14:textId="77777777" w:rsidR="00D644B0" w:rsidRPr="00526077" w:rsidRDefault="00D644B0" w:rsidP="00EA7841">
      <w:pPr>
        <w:numPr>
          <w:ilvl w:val="0"/>
          <w:numId w:val="18"/>
        </w:numPr>
        <w:rPr>
          <w:sz w:val="22"/>
          <w:szCs w:val="22"/>
          <w14:numForm w14:val="lining"/>
          <w14:numSpacing w14:val="tabular"/>
        </w:rPr>
      </w:pPr>
      <w:r>
        <w:rPr>
          <w:sz w:val="22"/>
          <w14:numForm w14:val="lining"/>
          <w14:numSpacing w14:val="tabular"/>
        </w:rPr>
        <w:t>5.2 – Improving the environment in problematic housing estates</w:t>
      </w:r>
    </w:p>
    <w:p w14:paraId="1479636A" w14:textId="77777777" w:rsidR="00D644B0" w:rsidRPr="00526077" w:rsidRDefault="00D644B0" w:rsidP="00EA7841">
      <w:pPr>
        <w:numPr>
          <w:ilvl w:val="0"/>
          <w:numId w:val="18"/>
        </w:numPr>
        <w:rPr>
          <w:sz w:val="22"/>
          <w:szCs w:val="22"/>
          <w14:numForm w14:val="lining"/>
          <w14:numSpacing w14:val="tabular"/>
        </w:rPr>
      </w:pPr>
      <w:r>
        <w:rPr>
          <w:sz w:val="22"/>
          <w14:numForm w14:val="lining"/>
          <w14:numSpacing w14:val="tabular"/>
        </w:rPr>
        <w:t>5.3 – Modernisation and development of systems for creating territorial policies</w:t>
      </w:r>
    </w:p>
    <w:p w14:paraId="0FE79AC6" w14:textId="77777777" w:rsidR="00D644B0" w:rsidRPr="00526077" w:rsidRDefault="00D644B0">
      <w:pPr>
        <w:rPr>
          <w:sz w:val="22"/>
          <w:szCs w:val="22"/>
          <w14:numForm w14:val="lining"/>
          <w14:numSpacing w14:val="tabular"/>
        </w:rPr>
      </w:pPr>
    </w:p>
    <w:p w14:paraId="4329596C" w14:textId="77777777" w:rsidR="00D644B0" w:rsidRPr="00526077" w:rsidRDefault="00D644B0">
      <w:pPr>
        <w:rPr>
          <w:sz w:val="22"/>
          <w:szCs w:val="22"/>
          <w14:numForm w14:val="lining"/>
          <w14:numSpacing w14:val="tabular"/>
        </w:rPr>
      </w:pPr>
      <w:r>
        <w:rPr>
          <w:sz w:val="22"/>
          <w14:numForm w14:val="lining"/>
          <w14:numSpacing w14:val="tabular"/>
        </w:rPr>
        <w:t>Specific goals:</w:t>
      </w:r>
    </w:p>
    <w:p w14:paraId="2458669E" w14:textId="77777777" w:rsidR="00D644B0" w:rsidRPr="00526077" w:rsidRDefault="00D644B0" w:rsidP="00EA7841">
      <w:pPr>
        <w:numPr>
          <w:ilvl w:val="0"/>
          <w:numId w:val="19"/>
        </w:numPr>
        <w:spacing w:before="60"/>
        <w:jc w:val="both"/>
        <w:rPr>
          <w:sz w:val="22"/>
          <w:szCs w:val="22"/>
          <w14:numForm w14:val="lining"/>
          <w14:numSpacing w14:val="tabular"/>
        </w:rPr>
      </w:pPr>
      <w:r>
        <w:rPr>
          <w:sz w:val="22"/>
          <w14:numForm w14:val="lining"/>
          <w14:numSpacing w14:val="tabular"/>
        </w:rPr>
        <w:t>Improvement of services for owners of the monuments in the field of care of the  cultural heritage, more intensive use of cultural heritage in the CR and presentation of culture to the public,</w:t>
      </w:r>
    </w:p>
    <w:p w14:paraId="6E6581D4" w14:textId="77777777" w:rsidR="00D644B0" w:rsidRPr="00526077" w:rsidRDefault="00D644B0" w:rsidP="00EA7841">
      <w:pPr>
        <w:numPr>
          <w:ilvl w:val="0"/>
          <w:numId w:val="19"/>
        </w:numPr>
        <w:spacing w:before="60"/>
        <w:jc w:val="both"/>
        <w:rPr>
          <w:sz w:val="22"/>
          <w:szCs w:val="22"/>
          <w14:numForm w14:val="lining"/>
          <w14:numSpacing w14:val="tabular"/>
        </w:rPr>
      </w:pPr>
      <w:r>
        <w:rPr>
          <w:sz w:val="22"/>
          <w14:numForm w14:val="lining"/>
          <w14:numSpacing w14:val="tabular"/>
        </w:rPr>
        <w:t>Enhancing the quality of life and environment for inhabitants of problematic housing estates in large towns over 20 000 inhabitants by means of revitalisation of the environment of these estates and regeneration of residential buildings in the housing estates, including energy savings,</w:t>
      </w:r>
    </w:p>
    <w:p w14:paraId="47329854" w14:textId="77777777" w:rsidR="00D644B0" w:rsidRPr="00526077" w:rsidRDefault="00D644B0" w:rsidP="00EA7841">
      <w:pPr>
        <w:numPr>
          <w:ilvl w:val="0"/>
          <w:numId w:val="19"/>
        </w:numPr>
        <w:spacing w:before="60"/>
        <w:jc w:val="both"/>
        <w:rPr>
          <w:sz w:val="22"/>
          <w:szCs w:val="22"/>
          <w14:numForm w14:val="lining"/>
          <w14:numSpacing w14:val="tabular"/>
        </w:rPr>
      </w:pPr>
      <w:r>
        <w:rPr>
          <w:sz w:val="22"/>
          <w14:numForm w14:val="lining"/>
          <w14:numSpacing w14:val="tabular"/>
        </w:rPr>
        <w:t>Enforcing the management of sustainable development of the territory with the use of territorial plans of municipalities and better analytical planning materials to reduce regional disparities.</w:t>
      </w:r>
    </w:p>
    <w:p w14:paraId="7B0AA129" w14:textId="77777777" w:rsidR="00D644B0" w:rsidRPr="00526077" w:rsidRDefault="00D644B0">
      <w:pPr>
        <w:rPr>
          <w:sz w:val="22"/>
          <w:szCs w:val="22"/>
          <w14:numForm w14:val="lining"/>
          <w14:numSpacing w14:val="tabular"/>
        </w:rPr>
      </w:pPr>
    </w:p>
    <w:p w14:paraId="61D58925" w14:textId="77777777" w:rsidR="00D644B0" w:rsidRPr="00526077" w:rsidRDefault="00D644B0">
      <w:pPr>
        <w:rPr>
          <w:sz w:val="22"/>
          <w:szCs w:val="22"/>
          <w14:numForm w14:val="lining"/>
          <w14:numSpacing w14:val="tabular"/>
        </w:rPr>
      </w:pPr>
      <w:r>
        <w:rPr>
          <w:sz w:val="22"/>
          <w14:numForm w14:val="lining"/>
          <w14:numSpacing w14:val="tabular"/>
        </w:rPr>
        <w:t>Beneficiaries:</w:t>
      </w:r>
    </w:p>
    <w:p w14:paraId="57FB35F8" w14:textId="77777777" w:rsidR="00D644B0" w:rsidRPr="00526077" w:rsidRDefault="00D644B0" w:rsidP="00EA7841">
      <w:pPr>
        <w:numPr>
          <w:ilvl w:val="0"/>
          <w:numId w:val="20"/>
        </w:numPr>
        <w:spacing w:before="60"/>
        <w:jc w:val="both"/>
        <w:rPr>
          <w:sz w:val="22"/>
          <w:szCs w:val="22"/>
          <w14:numForm w14:val="lining"/>
          <w14:numSpacing w14:val="tabular"/>
        </w:rPr>
      </w:pPr>
      <w:r>
        <w:rPr>
          <w:sz w:val="22"/>
          <w14:numForm w14:val="lining"/>
          <w14:numSpacing w14:val="tabular"/>
        </w:rPr>
        <w:t>Government agencies and semi-budgetary organisations established by them.</w:t>
      </w:r>
    </w:p>
    <w:p w14:paraId="5B5249A7" w14:textId="77777777" w:rsidR="00D644B0" w:rsidRPr="00526077" w:rsidRDefault="00D644B0" w:rsidP="00EA7841">
      <w:pPr>
        <w:numPr>
          <w:ilvl w:val="0"/>
          <w:numId w:val="20"/>
        </w:numPr>
        <w:spacing w:before="60"/>
        <w:jc w:val="both"/>
        <w:rPr>
          <w:sz w:val="22"/>
          <w:szCs w:val="22"/>
          <w14:numForm w14:val="lining"/>
          <w14:numSpacing w14:val="tabular"/>
        </w:rPr>
      </w:pPr>
      <w:r>
        <w:rPr>
          <w:sz w:val="22"/>
          <w14:numForm w14:val="lining"/>
          <w14:numSpacing w14:val="tabular"/>
        </w:rPr>
        <w:t>Municipalities and organisations established by them, unions of municipalities,</w:t>
      </w:r>
    </w:p>
    <w:p w14:paraId="7EE06E58" w14:textId="77777777" w:rsidR="00D644B0" w:rsidRPr="00526077" w:rsidRDefault="00D644B0" w:rsidP="00EA7841">
      <w:pPr>
        <w:numPr>
          <w:ilvl w:val="0"/>
          <w:numId w:val="20"/>
        </w:numPr>
        <w:spacing w:before="60"/>
        <w:jc w:val="both"/>
        <w:rPr>
          <w:sz w:val="22"/>
          <w:szCs w:val="22"/>
          <w14:numForm w14:val="lining"/>
          <w14:numSpacing w14:val="tabular"/>
        </w:rPr>
      </w:pPr>
      <w:r>
        <w:rPr>
          <w:sz w:val="22"/>
          <w14:numForm w14:val="lining"/>
          <w14:numSpacing w14:val="tabular"/>
        </w:rPr>
        <w:t>Non-governmental non-profit organisations and interest associations of legal persons,</w:t>
      </w:r>
    </w:p>
    <w:p w14:paraId="02F62EA4" w14:textId="77777777" w:rsidR="00D644B0" w:rsidRPr="00526077" w:rsidRDefault="00D644B0" w:rsidP="00EA7841">
      <w:pPr>
        <w:numPr>
          <w:ilvl w:val="0"/>
          <w:numId w:val="20"/>
        </w:numPr>
        <w:spacing w:before="60"/>
        <w:jc w:val="both"/>
        <w:rPr>
          <w:sz w:val="22"/>
          <w:szCs w:val="22"/>
          <w14:numForm w14:val="lining"/>
          <w14:numSpacing w14:val="tabular"/>
        </w:rPr>
      </w:pPr>
      <w:r>
        <w:rPr>
          <w:sz w:val="22"/>
          <w14:numForm w14:val="lining"/>
          <w14:numSpacing w14:val="tabular"/>
        </w:rPr>
        <w:t>Owners of residential, or non-residential premises,</w:t>
      </w:r>
    </w:p>
    <w:p w14:paraId="3968090B" w14:textId="09924850" w:rsidR="00D644B0" w:rsidRPr="00526077" w:rsidRDefault="00D644B0" w:rsidP="00EA7841">
      <w:pPr>
        <w:numPr>
          <w:ilvl w:val="0"/>
          <w:numId w:val="20"/>
        </w:numPr>
        <w:spacing w:before="60"/>
        <w:jc w:val="both"/>
        <w:rPr>
          <w:sz w:val="22"/>
          <w:szCs w:val="22"/>
          <w14:numForm w14:val="lining"/>
          <w14:numSpacing w14:val="tabular"/>
        </w:rPr>
      </w:pPr>
      <w:r>
        <w:rPr>
          <w:sz w:val="22"/>
          <w14:numForm w14:val="lining"/>
          <w14:numSpacing w14:val="tabular"/>
        </w:rPr>
        <w:t>Regions</w:t>
      </w:r>
      <w:r w:rsidR="001A6EF6">
        <w:rPr>
          <w:sz w:val="22"/>
          <w14:numForm w14:val="lining"/>
          <w14:numSpacing w14:val="tabular"/>
        </w:rPr>
        <w:t>.</w:t>
      </w:r>
    </w:p>
    <w:p w14:paraId="672FBF11" w14:textId="77777777" w:rsidR="00D644B0" w:rsidRPr="00526077" w:rsidRDefault="00D644B0">
      <w:pPr>
        <w:rPr>
          <w:sz w:val="22"/>
          <w:szCs w:val="22"/>
          <w14:numForm w14:val="lining"/>
          <w14:numSpacing w14:val="tabular"/>
        </w:rPr>
        <w:sectPr w:rsidR="00D644B0" w:rsidRPr="00526077" w:rsidSect="00356E21">
          <w:pgSz w:w="11907" w:h="16840" w:code="9"/>
          <w:pgMar w:top="1418" w:right="1418" w:bottom="1418" w:left="1418" w:header="708" w:footer="708" w:gutter="0"/>
          <w:cols w:space="708"/>
          <w:docGrid w:linePitch="360"/>
        </w:sectPr>
      </w:pPr>
    </w:p>
    <w:p w14:paraId="2DC1D860" w14:textId="77777777" w:rsidR="00D644B0" w:rsidRPr="00526077" w:rsidRDefault="00D644B0">
      <w:pPr>
        <w:pStyle w:val="Nadpis3"/>
        <w:rPr>
          <w:rFonts w:ascii="Times New Roman" w:hAnsi="Times New Roman"/>
          <w:sz w:val="24"/>
          <w:szCs w:val="24"/>
          <w14:numForm w14:val="lining"/>
          <w14:numSpacing w14:val="tabular"/>
        </w:rPr>
      </w:pPr>
      <w:bookmarkStart w:id="240" w:name="_Toc417556872"/>
      <w:bookmarkStart w:id="241" w:name="_Toc420268203"/>
      <w:r>
        <w:rPr>
          <w:rFonts w:ascii="Times New Roman" w:hAnsi="Times New Roman"/>
          <w:sz w:val="24"/>
          <w14:numForm w14:val="lining"/>
          <w14:numSpacing w14:val="tabular"/>
        </w:rPr>
        <w:lastRenderedPageBreak/>
        <w:t>3.5.2 Progress achieved in implementation of priority axes/intervention areas</w:t>
      </w:r>
      <w:bookmarkEnd w:id="240"/>
      <w:bookmarkEnd w:id="241"/>
      <w:r>
        <w:rPr>
          <w:rFonts w:ascii="Times New Roman" w:hAnsi="Times New Roman"/>
          <w:sz w:val="24"/>
          <w14:numForm w14:val="lining"/>
          <w14:numSpacing w14:val="tabular"/>
        </w:rPr>
        <w:t xml:space="preserve"> </w:t>
      </w:r>
    </w:p>
    <w:p w14:paraId="41700A34" w14:textId="3D76C89A" w:rsidR="006741DF" w:rsidRPr="00526077" w:rsidRDefault="006741DF" w:rsidP="006741DF">
      <w:pPr>
        <w:jc w:val="both"/>
        <w:rPr>
          <w:sz w:val="22"/>
          <w:szCs w:val="22"/>
          <w14:numForm w14:val="lining"/>
          <w14:numSpacing w14:val="tabular"/>
        </w:rPr>
      </w:pPr>
      <w:r w:rsidRPr="00077F81">
        <w:rPr>
          <w:b/>
          <w:sz w:val="22"/>
          <w:szCs w:val="22"/>
        </w:rPr>
        <w:t>In Intervention area 5.1</w:t>
      </w:r>
      <w:r w:rsidR="001A6EF6" w:rsidRPr="00077F81">
        <w:rPr>
          <w:b/>
          <w:sz w:val="22"/>
          <w:szCs w:val="22"/>
        </w:rPr>
        <w:t>,</w:t>
      </w:r>
      <w:r w:rsidRPr="00077F81">
        <w:rPr>
          <w:b/>
          <w:sz w:val="22"/>
          <w:szCs w:val="22"/>
        </w:rPr>
        <w:t xml:space="preserve"> </w:t>
      </w:r>
      <w:r w:rsidRPr="00077F81">
        <w:rPr>
          <w:sz w:val="22"/>
          <w:szCs w:val="22"/>
        </w:rPr>
        <w:t xml:space="preserve">the number of projects with </w:t>
      </w:r>
      <w:r w:rsidR="00077F81" w:rsidRPr="00077F81">
        <w:rPr>
          <w:sz w:val="22"/>
          <w:szCs w:val="22"/>
        </w:rPr>
        <w:t xml:space="preserve">the </w:t>
      </w:r>
      <w:r w:rsidRPr="00077F81">
        <w:rPr>
          <w:sz w:val="22"/>
          <w:szCs w:val="22"/>
        </w:rPr>
        <w:t>issued Decision on providing a grant increase</w:t>
      </w:r>
      <w:r w:rsidR="001A6EF6" w:rsidRPr="00077F81">
        <w:rPr>
          <w:sz w:val="22"/>
          <w:szCs w:val="22"/>
        </w:rPr>
        <w:t>d</w:t>
      </w:r>
      <w:r w:rsidRPr="00077F81">
        <w:rPr>
          <w:sz w:val="22"/>
          <w:szCs w:val="22"/>
        </w:rPr>
        <w:t xml:space="preserve"> by 6 projects in the volume of EUR 20.50 million to 27 projects with the volume of EUR 219.31 million. </w:t>
      </w:r>
      <w:r w:rsidR="001A6EF6" w:rsidRPr="00077F81">
        <w:rPr>
          <w:sz w:val="22"/>
          <w:szCs w:val="22"/>
        </w:rPr>
        <w:t>T</w:t>
      </w:r>
      <w:r w:rsidR="001A6EF6" w:rsidRPr="00077F81">
        <w:rPr>
          <w:sz w:val="22"/>
          <w:szCs w:val="22"/>
          <w14:numForm w14:val="lining"/>
          <w14:numSpacing w14:val="tabular"/>
        </w:rPr>
        <w:t>he</w:t>
      </w:r>
      <w:r w:rsidR="001A6EF6">
        <w:rPr>
          <w:sz w:val="22"/>
          <w14:numForm w14:val="lining"/>
          <w14:numSpacing w14:val="tabular"/>
        </w:rPr>
        <w:t xml:space="preserve"> pro</w:t>
      </w:r>
      <w:r>
        <w:rPr>
          <w:sz w:val="22"/>
          <w14:numForm w14:val="lining"/>
          <w14:numSpacing w14:val="tabular"/>
        </w:rPr>
        <w:t xml:space="preserve">jects with </w:t>
      </w:r>
      <w:r w:rsidR="00077F81">
        <w:rPr>
          <w:sz w:val="22"/>
          <w14:numForm w14:val="lining"/>
          <w14:numSpacing w14:val="tabular"/>
        </w:rPr>
        <w:t xml:space="preserve">the </w:t>
      </w:r>
      <w:r>
        <w:rPr>
          <w:sz w:val="22"/>
          <w14:numForm w14:val="lining"/>
          <w14:numSpacing w14:val="tabular"/>
        </w:rPr>
        <w:t>issued Decision account for 10</w:t>
      </w:r>
      <w:r w:rsidR="001A6EF6">
        <w:rPr>
          <w:sz w:val="22"/>
          <w14:numForm w14:val="lining"/>
          <w14:numSpacing w14:val="tabular"/>
        </w:rPr>
        <w:t>2</w:t>
      </w:r>
      <w:r>
        <w:rPr>
          <w:sz w:val="22"/>
          <w14:numForm w14:val="lining"/>
          <w14:numSpacing w14:val="tabular"/>
        </w:rPr>
        <w:t>.69 % of the allocation to this intervention area. In the monitored period</w:t>
      </w:r>
      <w:r w:rsidR="001A6EF6">
        <w:rPr>
          <w:sz w:val="22"/>
          <w14:numForm w14:val="lining"/>
          <w14:numSpacing w14:val="tabular"/>
        </w:rPr>
        <w:t>,</w:t>
      </w:r>
      <w:r>
        <w:rPr>
          <w:sz w:val="22"/>
          <w14:numForm w14:val="lining"/>
          <w14:numSpacing w14:val="tabular"/>
        </w:rPr>
        <w:t xml:space="preserve"> the beneficiaries were paid EUR 31.45 million (almost double the amount reimbursed in the previous period) and the total amount paid </w:t>
      </w:r>
      <w:r w:rsidR="001A6EF6">
        <w:rPr>
          <w:sz w:val="22"/>
          <w14:numForm w14:val="lining"/>
          <w14:numSpacing w14:val="tabular"/>
        </w:rPr>
        <w:t xml:space="preserve">has </w:t>
      </w:r>
      <w:r>
        <w:rPr>
          <w:sz w:val="22"/>
          <w14:numForm w14:val="lining"/>
          <w14:numSpacing w14:val="tabular"/>
        </w:rPr>
        <w:t xml:space="preserve">reached EUR 151.32 </w:t>
      </w:r>
      <w:r w:rsidR="006D61F4">
        <w:rPr>
          <w:sz w:val="22"/>
          <w14:numForm w14:val="lining"/>
          <w14:numSpacing w14:val="tabular"/>
        </w:rPr>
        <w:t>million</w:t>
      </w:r>
      <w:r>
        <w:rPr>
          <w:sz w:val="22"/>
          <w14:numForm w14:val="lining"/>
          <w14:numSpacing w14:val="tabular"/>
        </w:rPr>
        <w:t xml:space="preserve"> (69.88 % of the allocation). The certified expenditure equals EUR 139.33 million and accounts for 64.10 % (an increase by 17.94 %). </w:t>
      </w:r>
    </w:p>
    <w:p w14:paraId="44B6891C" w14:textId="77777777" w:rsidR="00C95C76" w:rsidRPr="00526077" w:rsidRDefault="00C95C76" w:rsidP="00C95C76">
      <w:pPr>
        <w:jc w:val="both"/>
        <w:rPr>
          <w:sz w:val="22"/>
          <w:szCs w:val="22"/>
          <w14:numForm w14:val="lining"/>
          <w14:numSpacing w14:val="tabular"/>
        </w:rPr>
      </w:pPr>
    </w:p>
    <w:p w14:paraId="29B6CDAE" w14:textId="77777777" w:rsidR="007F3C43" w:rsidRPr="00526077" w:rsidRDefault="00C95C76" w:rsidP="00342593">
      <w:pPr>
        <w:pStyle w:val="Tabulkanzev"/>
        <w:rPr>
          <w:b w:val="0"/>
          <w:bCs/>
          <w14:numForm w14:val="lining"/>
          <w14:numSpacing w14:val="tabular"/>
        </w:rPr>
      </w:pPr>
      <w:bookmarkStart w:id="242" w:name="_Toc417556933"/>
      <w:bookmarkStart w:id="243" w:name="_Toc420239146"/>
      <w:r>
        <w:rPr>
          <w:rStyle w:val="Siln"/>
          <w14:numForm w14:val="lining"/>
          <w14:numSpacing w14:val="tabular"/>
        </w:rPr>
        <w:t>Cumulative progress at the level of Intervention area 5.1 (in million CZK/EUR)</w:t>
      </w:r>
      <w:bookmarkEnd w:id="242"/>
      <w:bookmarkEnd w:id="24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100"/>
        <w:gridCol w:w="936"/>
        <w:gridCol w:w="700"/>
        <w:gridCol w:w="599"/>
        <w:gridCol w:w="780"/>
        <w:gridCol w:w="780"/>
        <w:gridCol w:w="580"/>
        <w:gridCol w:w="580"/>
        <w:gridCol w:w="780"/>
        <w:gridCol w:w="700"/>
        <w:gridCol w:w="580"/>
        <w:gridCol w:w="580"/>
        <w:gridCol w:w="700"/>
        <w:gridCol w:w="500"/>
        <w:gridCol w:w="608"/>
        <w:gridCol w:w="700"/>
        <w:gridCol w:w="522"/>
        <w:gridCol w:w="622"/>
        <w:gridCol w:w="700"/>
        <w:gridCol w:w="500"/>
        <w:gridCol w:w="597"/>
      </w:tblGrid>
      <w:tr w:rsidR="00E45182" w:rsidRPr="00526077" w14:paraId="24CFE4C6" w14:textId="77777777" w:rsidTr="00994584">
        <w:trPr>
          <w:trHeight w:val="855"/>
        </w:trPr>
        <w:tc>
          <w:tcPr>
            <w:tcW w:w="274" w:type="pct"/>
            <w:vMerge w:val="restart"/>
            <w:shd w:val="clear" w:color="auto" w:fill="B8CCE4" w:themeFill="accent1" w:themeFillTint="66"/>
            <w:vAlign w:val="center"/>
            <w:hideMark/>
          </w:tcPr>
          <w:p w14:paraId="7EA1414C" w14:textId="77777777" w:rsidR="00E45182" w:rsidRPr="00526077" w:rsidRDefault="00E45182" w:rsidP="00E45182">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shd w:val="clear" w:color="auto" w:fill="B8CCE4" w:themeFill="accent1" w:themeFillTint="66"/>
            <w:vAlign w:val="bottom"/>
            <w:hideMark/>
          </w:tcPr>
          <w:p w14:paraId="0B52F307" w14:textId="77777777" w:rsidR="00E45182" w:rsidRPr="00526077" w:rsidRDefault="00E45182" w:rsidP="00E45182">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shd w:val="clear" w:color="auto" w:fill="B8CCE4" w:themeFill="accent1" w:themeFillTint="66"/>
            <w:vAlign w:val="center"/>
            <w:hideMark/>
          </w:tcPr>
          <w:p w14:paraId="0842151C" w14:textId="0943C19A" w:rsidR="00E45182" w:rsidRPr="00526077" w:rsidRDefault="00E45182" w:rsidP="00E45182">
            <w:pPr>
              <w:jc w:val="center"/>
              <w:rPr>
                <w:b/>
                <w:bCs/>
                <w:color w:val="000000"/>
                <w:sz w:val="18"/>
                <w:szCs w:val="18"/>
                <w14:numForm w14:val="lining"/>
                <w14:numSpacing w14:val="tabular"/>
              </w:rPr>
            </w:pPr>
            <w:r>
              <w:rPr>
                <w:b/>
                <w:color w:val="000000"/>
                <w:sz w:val="18"/>
                <w14:numForm w14:val="lining"/>
                <w14:numSpacing w14:val="tabular"/>
              </w:rPr>
              <w:t>Total allocation for 2007–2013</w:t>
            </w:r>
            <w:r>
              <w:rPr>
                <w:rStyle w:val="Znakapoznpodarou"/>
                <w:b/>
                <w:color w:val="000000"/>
                <w:sz w:val="18"/>
                <w14:numForm w14:val="lining"/>
                <w14:numSpacing w14:val="tabular"/>
              </w:rPr>
              <w:footnoteReference w:id="9"/>
            </w:r>
          </w:p>
        </w:tc>
        <w:tc>
          <w:tcPr>
            <w:tcW w:w="919" w:type="pct"/>
            <w:gridSpan w:val="4"/>
            <w:shd w:val="clear" w:color="auto" w:fill="B8CCE4" w:themeFill="accent1" w:themeFillTint="66"/>
            <w:vAlign w:val="center"/>
            <w:hideMark/>
          </w:tcPr>
          <w:p w14:paraId="6A30842C" w14:textId="77777777" w:rsidR="00E45182" w:rsidRPr="00526077" w:rsidRDefault="00E45182" w:rsidP="00E45182">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shd w:val="clear" w:color="auto" w:fill="B8CCE4" w:themeFill="accent1" w:themeFillTint="66"/>
            <w:vAlign w:val="center"/>
            <w:hideMark/>
          </w:tcPr>
          <w:p w14:paraId="624B843E" w14:textId="77777777" w:rsidR="00E45182" w:rsidRPr="00526077" w:rsidRDefault="00E45182" w:rsidP="00E45182">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shd w:val="clear" w:color="auto" w:fill="B8CCE4" w:themeFill="accent1" w:themeFillTint="66"/>
            <w:vAlign w:val="center"/>
            <w:hideMark/>
          </w:tcPr>
          <w:p w14:paraId="061D2CD2" w14:textId="77777777" w:rsidR="00E45182" w:rsidRPr="00526077" w:rsidRDefault="00E45182" w:rsidP="00E45182">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shd w:val="clear" w:color="auto" w:fill="B8CCE4" w:themeFill="accent1" w:themeFillTint="66"/>
            <w:vAlign w:val="center"/>
            <w:hideMark/>
          </w:tcPr>
          <w:p w14:paraId="284D3627" w14:textId="77777777" w:rsidR="00E45182" w:rsidRPr="00526077" w:rsidRDefault="00E45182" w:rsidP="00E45182">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shd w:val="clear" w:color="auto" w:fill="B8CCE4" w:themeFill="accent1" w:themeFillTint="66"/>
            <w:vAlign w:val="center"/>
            <w:hideMark/>
          </w:tcPr>
          <w:p w14:paraId="3523430C" w14:textId="77777777" w:rsidR="00E45182" w:rsidRPr="00526077" w:rsidRDefault="00E45182" w:rsidP="00E45182">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E45182" w:rsidRPr="00526077" w14:paraId="6E5BAB54" w14:textId="77777777" w:rsidTr="003B1D2C">
        <w:trPr>
          <w:trHeight w:val="225"/>
        </w:trPr>
        <w:tc>
          <w:tcPr>
            <w:tcW w:w="274" w:type="pct"/>
            <w:vMerge/>
            <w:shd w:val="clear" w:color="auto" w:fill="B8CCE4" w:themeFill="accent1" w:themeFillTint="66"/>
            <w:vAlign w:val="center"/>
            <w:hideMark/>
          </w:tcPr>
          <w:p w14:paraId="5688495C" w14:textId="77777777" w:rsidR="00E45182" w:rsidRPr="00526077" w:rsidRDefault="00E45182" w:rsidP="00E45182">
            <w:pPr>
              <w:rPr>
                <w:b/>
                <w:bCs/>
                <w:color w:val="000000"/>
                <w:sz w:val="18"/>
                <w:szCs w:val="18"/>
                <w14:numForm w14:val="lining"/>
                <w14:numSpacing w14:val="tabular"/>
              </w:rPr>
            </w:pPr>
          </w:p>
        </w:tc>
        <w:tc>
          <w:tcPr>
            <w:tcW w:w="348" w:type="pct"/>
            <w:vMerge w:val="restart"/>
            <w:shd w:val="clear" w:color="auto" w:fill="B8CCE4" w:themeFill="accent1" w:themeFillTint="66"/>
            <w:vAlign w:val="center"/>
            <w:hideMark/>
          </w:tcPr>
          <w:p w14:paraId="45732890"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shd w:val="clear" w:color="auto" w:fill="B8CCE4" w:themeFill="accent1" w:themeFillTint="66"/>
            <w:vAlign w:val="center"/>
            <w:hideMark/>
          </w:tcPr>
          <w:p w14:paraId="6DE7E37E"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shd w:val="clear" w:color="auto" w:fill="B8CCE4" w:themeFill="accent1" w:themeFillTint="66"/>
            <w:vAlign w:val="center"/>
            <w:hideMark/>
          </w:tcPr>
          <w:p w14:paraId="740F480A"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094B9DCC"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shd w:val="clear" w:color="auto" w:fill="B8CCE4" w:themeFill="accent1" w:themeFillTint="66"/>
            <w:vAlign w:val="center"/>
            <w:hideMark/>
          </w:tcPr>
          <w:p w14:paraId="34F15FD2"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2AF5C46C"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317D2180"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shd w:val="clear" w:color="auto" w:fill="B8CCE4" w:themeFill="accent1" w:themeFillTint="66"/>
            <w:vAlign w:val="center"/>
            <w:hideMark/>
          </w:tcPr>
          <w:p w14:paraId="287B032B"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shd w:val="clear" w:color="auto" w:fill="B8CCE4" w:themeFill="accent1" w:themeFillTint="66"/>
            <w:vAlign w:val="center"/>
            <w:hideMark/>
          </w:tcPr>
          <w:p w14:paraId="12355008"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224BFA5B"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57D0386B"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6A114606"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33B83643"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3D067943"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3C66DFC6"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shd w:val="clear" w:color="auto" w:fill="B8CCE4" w:themeFill="accent1" w:themeFillTint="66"/>
            <w:vAlign w:val="center"/>
            <w:hideMark/>
          </w:tcPr>
          <w:p w14:paraId="51A38000"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08726E60"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shd w:val="clear" w:color="auto" w:fill="B8CCE4" w:themeFill="accent1" w:themeFillTint="66"/>
            <w:vAlign w:val="center"/>
            <w:hideMark/>
          </w:tcPr>
          <w:p w14:paraId="2900FB58"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shd w:val="clear" w:color="auto" w:fill="B8CCE4" w:themeFill="accent1" w:themeFillTint="66"/>
            <w:vAlign w:val="center"/>
            <w:hideMark/>
          </w:tcPr>
          <w:p w14:paraId="25B727BA"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shd w:val="clear" w:color="auto" w:fill="B8CCE4" w:themeFill="accent1" w:themeFillTint="66"/>
            <w:vAlign w:val="center"/>
            <w:hideMark/>
          </w:tcPr>
          <w:p w14:paraId="7E7BCC5B"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mil. EUR</w:t>
            </w:r>
          </w:p>
        </w:tc>
      </w:tr>
      <w:tr w:rsidR="00E45182" w:rsidRPr="00526077" w14:paraId="305A1968" w14:textId="77777777" w:rsidTr="003B1D2C">
        <w:trPr>
          <w:trHeight w:val="240"/>
        </w:trPr>
        <w:tc>
          <w:tcPr>
            <w:tcW w:w="274" w:type="pct"/>
            <w:vMerge/>
            <w:shd w:val="clear" w:color="auto" w:fill="B8CCE4" w:themeFill="accent1" w:themeFillTint="66"/>
            <w:vAlign w:val="center"/>
            <w:hideMark/>
          </w:tcPr>
          <w:p w14:paraId="4DC8A17D" w14:textId="77777777" w:rsidR="00E45182" w:rsidRPr="00526077" w:rsidRDefault="00E45182" w:rsidP="00E45182">
            <w:pPr>
              <w:rPr>
                <w:b/>
                <w:bCs/>
                <w:color w:val="000000"/>
                <w:sz w:val="18"/>
                <w:szCs w:val="18"/>
                <w14:numForm w14:val="lining"/>
                <w14:numSpacing w14:val="tabular"/>
              </w:rPr>
            </w:pPr>
          </w:p>
        </w:tc>
        <w:tc>
          <w:tcPr>
            <w:tcW w:w="348" w:type="pct"/>
            <w:vMerge/>
            <w:shd w:val="clear" w:color="auto" w:fill="B8CCE4" w:themeFill="accent1" w:themeFillTint="66"/>
            <w:vAlign w:val="center"/>
            <w:hideMark/>
          </w:tcPr>
          <w:p w14:paraId="24E80883" w14:textId="77777777" w:rsidR="00E45182" w:rsidRPr="00526077" w:rsidRDefault="00E45182" w:rsidP="003B1D2C">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749B43BB" w14:textId="47953B41"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a</w:t>
            </w:r>
          </w:p>
        </w:tc>
        <w:tc>
          <w:tcPr>
            <w:tcW w:w="236" w:type="pct"/>
            <w:vMerge/>
            <w:shd w:val="clear" w:color="auto" w:fill="B8CCE4" w:themeFill="accent1" w:themeFillTint="66"/>
            <w:vAlign w:val="center"/>
            <w:hideMark/>
          </w:tcPr>
          <w:p w14:paraId="03825B57" w14:textId="77777777" w:rsidR="00E45182" w:rsidRPr="00526077" w:rsidRDefault="00E45182" w:rsidP="003B1D2C">
            <w:pPr>
              <w:jc w:val="center"/>
              <w:rPr>
                <w:b/>
                <w:bCs/>
                <w:color w:val="000000"/>
                <w:sz w:val="18"/>
                <w:szCs w:val="18"/>
                <w14:numForm w14:val="lining"/>
                <w14:numSpacing w14:val="tabular"/>
              </w:rPr>
            </w:pPr>
          </w:p>
        </w:tc>
        <w:tc>
          <w:tcPr>
            <w:tcW w:w="189" w:type="pct"/>
            <w:shd w:val="clear" w:color="auto" w:fill="B8CCE4" w:themeFill="accent1" w:themeFillTint="66"/>
            <w:vAlign w:val="center"/>
            <w:hideMark/>
          </w:tcPr>
          <w:p w14:paraId="3AF6DC91"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shd w:val="clear" w:color="auto" w:fill="B8CCE4" w:themeFill="accent1" w:themeFillTint="66"/>
            <w:vAlign w:val="center"/>
            <w:hideMark/>
          </w:tcPr>
          <w:p w14:paraId="2B7876DA"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shd w:val="clear" w:color="auto" w:fill="B8CCE4" w:themeFill="accent1" w:themeFillTint="66"/>
            <w:vAlign w:val="center"/>
            <w:hideMark/>
          </w:tcPr>
          <w:p w14:paraId="47744A4F"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shd w:val="clear" w:color="auto" w:fill="B8CCE4" w:themeFill="accent1" w:themeFillTint="66"/>
            <w:vAlign w:val="center"/>
            <w:hideMark/>
          </w:tcPr>
          <w:p w14:paraId="53538C9E" w14:textId="77777777" w:rsidR="00E45182" w:rsidRPr="00526077" w:rsidRDefault="00E45182" w:rsidP="003B1D2C">
            <w:pPr>
              <w:jc w:val="center"/>
              <w:rPr>
                <w:b/>
                <w:bCs/>
                <w:color w:val="000000"/>
                <w:sz w:val="18"/>
                <w:szCs w:val="18"/>
                <w14:numForm w14:val="lining"/>
                <w14:numSpacing w14:val="tabular"/>
              </w:rPr>
            </w:pPr>
          </w:p>
        </w:tc>
        <w:tc>
          <w:tcPr>
            <w:tcW w:w="189" w:type="pct"/>
            <w:shd w:val="clear" w:color="auto" w:fill="B8CCE4" w:themeFill="accent1" w:themeFillTint="66"/>
            <w:vAlign w:val="center"/>
            <w:hideMark/>
          </w:tcPr>
          <w:p w14:paraId="47467405"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shd w:val="clear" w:color="auto" w:fill="B8CCE4" w:themeFill="accent1" w:themeFillTint="66"/>
            <w:vAlign w:val="center"/>
            <w:hideMark/>
          </w:tcPr>
          <w:p w14:paraId="74DDCFDC"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shd w:val="clear" w:color="auto" w:fill="B8CCE4" w:themeFill="accent1" w:themeFillTint="66"/>
            <w:vAlign w:val="center"/>
            <w:hideMark/>
          </w:tcPr>
          <w:p w14:paraId="7C7C2846" w14:textId="430EF97D"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e/a</w:t>
            </w:r>
          </w:p>
        </w:tc>
        <w:tc>
          <w:tcPr>
            <w:tcW w:w="236" w:type="pct"/>
            <w:vMerge/>
            <w:shd w:val="clear" w:color="auto" w:fill="B8CCE4" w:themeFill="accent1" w:themeFillTint="66"/>
            <w:vAlign w:val="center"/>
            <w:hideMark/>
          </w:tcPr>
          <w:p w14:paraId="42220149" w14:textId="77777777" w:rsidR="00E45182" w:rsidRPr="00526077" w:rsidRDefault="00E45182" w:rsidP="003B1D2C">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2D98311A"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shd w:val="clear" w:color="auto" w:fill="B8CCE4" w:themeFill="accent1" w:themeFillTint="66"/>
            <w:vAlign w:val="center"/>
            <w:hideMark/>
          </w:tcPr>
          <w:p w14:paraId="42A07548" w14:textId="30861830"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f/a</w:t>
            </w:r>
          </w:p>
        </w:tc>
        <w:tc>
          <w:tcPr>
            <w:tcW w:w="236" w:type="pct"/>
            <w:vMerge/>
            <w:shd w:val="clear" w:color="auto" w:fill="B8CCE4" w:themeFill="accent1" w:themeFillTint="66"/>
            <w:vAlign w:val="center"/>
            <w:hideMark/>
          </w:tcPr>
          <w:p w14:paraId="20C025E6" w14:textId="77777777" w:rsidR="00E45182" w:rsidRPr="00526077" w:rsidRDefault="00E45182" w:rsidP="003B1D2C">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067A9AC3"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shd w:val="clear" w:color="auto" w:fill="B8CCE4" w:themeFill="accent1" w:themeFillTint="66"/>
            <w:vAlign w:val="center"/>
            <w:hideMark/>
          </w:tcPr>
          <w:p w14:paraId="288FD2C7" w14:textId="235AB2DF"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g/a</w:t>
            </w:r>
          </w:p>
        </w:tc>
        <w:tc>
          <w:tcPr>
            <w:tcW w:w="236" w:type="pct"/>
            <w:vMerge/>
            <w:shd w:val="clear" w:color="auto" w:fill="B8CCE4" w:themeFill="accent1" w:themeFillTint="66"/>
            <w:vAlign w:val="center"/>
            <w:hideMark/>
          </w:tcPr>
          <w:p w14:paraId="3095EF04" w14:textId="77777777" w:rsidR="00E45182" w:rsidRPr="00526077" w:rsidRDefault="00E45182" w:rsidP="003B1D2C">
            <w:pPr>
              <w:jc w:val="center"/>
              <w:rPr>
                <w:b/>
                <w:bCs/>
                <w:color w:val="000000"/>
                <w:sz w:val="18"/>
                <w:szCs w:val="18"/>
                <w14:numForm w14:val="lining"/>
                <w14:numSpacing w14:val="tabular"/>
              </w:rPr>
            </w:pPr>
          </w:p>
        </w:tc>
        <w:tc>
          <w:tcPr>
            <w:tcW w:w="257" w:type="pct"/>
            <w:shd w:val="clear" w:color="auto" w:fill="B8CCE4" w:themeFill="accent1" w:themeFillTint="66"/>
            <w:vAlign w:val="center"/>
            <w:hideMark/>
          </w:tcPr>
          <w:p w14:paraId="02FF3450" w14:textId="77777777"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shd w:val="clear" w:color="auto" w:fill="B8CCE4" w:themeFill="accent1" w:themeFillTint="66"/>
            <w:vAlign w:val="center"/>
            <w:hideMark/>
          </w:tcPr>
          <w:p w14:paraId="13869BF6" w14:textId="698CC8C9" w:rsidR="00E45182" w:rsidRPr="00526077" w:rsidRDefault="00E45182" w:rsidP="003B1D2C">
            <w:pPr>
              <w:jc w:val="center"/>
              <w:rPr>
                <w:b/>
                <w:bCs/>
                <w:color w:val="000000"/>
                <w:sz w:val="18"/>
                <w:szCs w:val="18"/>
                <w14:numForm w14:val="lining"/>
                <w14:numSpacing w14:val="tabular"/>
              </w:rPr>
            </w:pPr>
            <w:r>
              <w:rPr>
                <w:b/>
                <w:color w:val="000000"/>
                <w:sz w:val="18"/>
                <w14:numForm w14:val="lining"/>
                <w14:numSpacing w14:val="tabular"/>
              </w:rPr>
              <w:t>h/a</w:t>
            </w:r>
          </w:p>
        </w:tc>
        <w:tc>
          <w:tcPr>
            <w:tcW w:w="236" w:type="pct"/>
            <w:vMerge/>
            <w:shd w:val="clear" w:color="auto" w:fill="B8CCE4" w:themeFill="accent1" w:themeFillTint="66"/>
            <w:vAlign w:val="center"/>
            <w:hideMark/>
          </w:tcPr>
          <w:p w14:paraId="2E19D701" w14:textId="77777777" w:rsidR="00E45182" w:rsidRPr="00526077" w:rsidRDefault="00E45182" w:rsidP="003B1D2C">
            <w:pPr>
              <w:jc w:val="center"/>
              <w:rPr>
                <w:b/>
                <w:bCs/>
                <w:color w:val="000000"/>
                <w:sz w:val="18"/>
                <w:szCs w:val="18"/>
                <w14:numForm w14:val="lining"/>
                <w14:numSpacing w14:val="tabular"/>
              </w:rPr>
            </w:pPr>
          </w:p>
        </w:tc>
      </w:tr>
      <w:tr w:rsidR="00E45182" w:rsidRPr="00526077" w14:paraId="777E9A3E" w14:textId="77777777" w:rsidTr="00994584">
        <w:trPr>
          <w:trHeight w:val="225"/>
        </w:trPr>
        <w:tc>
          <w:tcPr>
            <w:tcW w:w="274" w:type="pct"/>
            <w:vMerge w:val="restart"/>
            <w:shd w:val="clear" w:color="000000" w:fill="FFFFFF"/>
            <w:vAlign w:val="center"/>
            <w:hideMark/>
          </w:tcPr>
          <w:p w14:paraId="0B8D6EAB" w14:textId="450DCF57" w:rsidR="00E45182" w:rsidRPr="00526077" w:rsidRDefault="00E45182" w:rsidP="00E45182">
            <w:pPr>
              <w:jc w:val="center"/>
              <w:rPr>
                <w:color w:val="000000"/>
                <w:sz w:val="16"/>
                <w:szCs w:val="16"/>
                <w14:numForm w14:val="lining"/>
                <w14:numSpacing w14:val="tabular"/>
              </w:rPr>
            </w:pPr>
            <w:r>
              <w:rPr>
                <w:color w:val="000000"/>
                <w:sz w:val="16"/>
                <w14:numForm w14:val="lining"/>
                <w14:numSpacing w14:val="tabular"/>
              </w:rPr>
              <w:t>5.1</w:t>
            </w:r>
          </w:p>
        </w:tc>
        <w:tc>
          <w:tcPr>
            <w:tcW w:w="348" w:type="pct"/>
            <w:shd w:val="clear" w:color="000000" w:fill="FFFFFF"/>
            <w:vAlign w:val="center"/>
            <w:hideMark/>
          </w:tcPr>
          <w:p w14:paraId="4BDB5F53"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2014/10/03</w:t>
            </w:r>
          </w:p>
        </w:tc>
        <w:tc>
          <w:tcPr>
            <w:tcW w:w="257" w:type="pct"/>
            <w:shd w:val="clear" w:color="000000" w:fill="FFFFFF"/>
            <w:noWrap/>
            <w:vAlign w:val="center"/>
            <w:hideMark/>
          </w:tcPr>
          <w:p w14:paraId="39E4DEC0"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5,694.70</w:t>
            </w:r>
          </w:p>
        </w:tc>
        <w:tc>
          <w:tcPr>
            <w:tcW w:w="236" w:type="pct"/>
            <w:shd w:val="clear" w:color="000000" w:fill="FFFFFF"/>
            <w:noWrap/>
            <w:vAlign w:val="center"/>
            <w:hideMark/>
          </w:tcPr>
          <w:p w14:paraId="1C423F4C"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213.74</w:t>
            </w:r>
          </w:p>
        </w:tc>
        <w:tc>
          <w:tcPr>
            <w:tcW w:w="189" w:type="pct"/>
            <w:shd w:val="clear" w:color="000000" w:fill="FFFFFF"/>
            <w:vAlign w:val="center"/>
            <w:hideMark/>
          </w:tcPr>
          <w:p w14:paraId="34830E64"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70</w:t>
            </w:r>
          </w:p>
        </w:tc>
        <w:tc>
          <w:tcPr>
            <w:tcW w:w="284" w:type="pct"/>
            <w:shd w:val="clear" w:color="000000" w:fill="FFFFFF"/>
            <w:noWrap/>
            <w:vAlign w:val="center"/>
            <w:hideMark/>
          </w:tcPr>
          <w:p w14:paraId="22CBEC9E"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14,902.98</w:t>
            </w:r>
          </w:p>
        </w:tc>
        <w:tc>
          <w:tcPr>
            <w:tcW w:w="209" w:type="pct"/>
            <w:shd w:val="clear" w:color="000000" w:fill="FFFFFF"/>
            <w:noWrap/>
            <w:vAlign w:val="center"/>
            <w:hideMark/>
          </w:tcPr>
          <w:p w14:paraId="04413E85"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261.70</w:t>
            </w:r>
          </w:p>
        </w:tc>
        <w:tc>
          <w:tcPr>
            <w:tcW w:w="236" w:type="pct"/>
            <w:shd w:val="clear" w:color="000000" w:fill="FFFFFF"/>
            <w:noWrap/>
            <w:vAlign w:val="center"/>
            <w:hideMark/>
          </w:tcPr>
          <w:p w14:paraId="560834FA"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548.10</w:t>
            </w:r>
          </w:p>
        </w:tc>
        <w:tc>
          <w:tcPr>
            <w:tcW w:w="189" w:type="pct"/>
            <w:shd w:val="clear" w:color="000000" w:fill="FFFFFF"/>
            <w:noWrap/>
            <w:vAlign w:val="center"/>
            <w:hideMark/>
          </w:tcPr>
          <w:p w14:paraId="13E551A9"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21</w:t>
            </w:r>
          </w:p>
        </w:tc>
        <w:tc>
          <w:tcPr>
            <w:tcW w:w="257" w:type="pct"/>
            <w:shd w:val="clear" w:color="000000" w:fill="FFFFFF"/>
            <w:noWrap/>
            <w:vAlign w:val="center"/>
            <w:hideMark/>
          </w:tcPr>
          <w:p w14:paraId="5F7A7704"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5,283.68</w:t>
            </w:r>
          </w:p>
        </w:tc>
        <w:tc>
          <w:tcPr>
            <w:tcW w:w="209" w:type="pct"/>
            <w:shd w:val="clear" w:color="000000" w:fill="FFFFFF"/>
            <w:noWrap/>
            <w:vAlign w:val="center"/>
            <w:hideMark/>
          </w:tcPr>
          <w:p w14:paraId="7834BE40"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92.78</w:t>
            </w:r>
          </w:p>
        </w:tc>
        <w:tc>
          <w:tcPr>
            <w:tcW w:w="236" w:type="pct"/>
            <w:shd w:val="clear" w:color="000000" w:fill="FFFFFF"/>
            <w:noWrap/>
            <w:vAlign w:val="center"/>
            <w:hideMark/>
          </w:tcPr>
          <w:p w14:paraId="1A738960"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198.81</w:t>
            </w:r>
          </w:p>
        </w:tc>
        <w:tc>
          <w:tcPr>
            <w:tcW w:w="257" w:type="pct"/>
            <w:shd w:val="clear" w:color="000000" w:fill="FFFFFF"/>
            <w:noWrap/>
            <w:vAlign w:val="center"/>
            <w:hideMark/>
          </w:tcPr>
          <w:p w14:paraId="5D69DF8C"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3,109.63</w:t>
            </w:r>
          </w:p>
        </w:tc>
        <w:tc>
          <w:tcPr>
            <w:tcW w:w="209" w:type="pct"/>
            <w:shd w:val="clear" w:color="000000" w:fill="FFFFFF"/>
            <w:noWrap/>
            <w:vAlign w:val="center"/>
            <w:hideMark/>
          </w:tcPr>
          <w:p w14:paraId="41B1D620"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54.61</w:t>
            </w:r>
          </w:p>
        </w:tc>
        <w:tc>
          <w:tcPr>
            <w:tcW w:w="236" w:type="pct"/>
            <w:shd w:val="clear" w:color="000000" w:fill="FFFFFF"/>
            <w:noWrap/>
            <w:vAlign w:val="center"/>
            <w:hideMark/>
          </w:tcPr>
          <w:p w14:paraId="5E70626A"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119.87</w:t>
            </w:r>
          </w:p>
        </w:tc>
        <w:tc>
          <w:tcPr>
            <w:tcW w:w="257" w:type="pct"/>
            <w:shd w:val="clear" w:color="000000" w:fill="FFFFFF"/>
            <w:noWrap/>
            <w:vAlign w:val="center"/>
            <w:hideMark/>
          </w:tcPr>
          <w:p w14:paraId="187C5FB7"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3,039.23</w:t>
            </w:r>
          </w:p>
        </w:tc>
        <w:tc>
          <w:tcPr>
            <w:tcW w:w="209" w:type="pct"/>
            <w:shd w:val="clear" w:color="000000" w:fill="FFFFFF"/>
            <w:noWrap/>
            <w:vAlign w:val="center"/>
            <w:hideMark/>
          </w:tcPr>
          <w:p w14:paraId="7670B5D6"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53.37</w:t>
            </w:r>
          </w:p>
        </w:tc>
        <w:tc>
          <w:tcPr>
            <w:tcW w:w="236" w:type="pct"/>
            <w:shd w:val="clear" w:color="000000" w:fill="FFFFFF"/>
            <w:noWrap/>
            <w:vAlign w:val="center"/>
            <w:hideMark/>
          </w:tcPr>
          <w:p w14:paraId="5CFCC216"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117.31</w:t>
            </w:r>
          </w:p>
        </w:tc>
        <w:tc>
          <w:tcPr>
            <w:tcW w:w="257" w:type="pct"/>
            <w:shd w:val="clear" w:color="000000" w:fill="FFFFFF"/>
            <w:noWrap/>
            <w:vAlign w:val="center"/>
            <w:hideMark/>
          </w:tcPr>
          <w:p w14:paraId="67AE9CAF"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2,627.63</w:t>
            </w:r>
          </w:p>
        </w:tc>
        <w:tc>
          <w:tcPr>
            <w:tcW w:w="176" w:type="pct"/>
            <w:shd w:val="clear" w:color="000000" w:fill="FFFFFF"/>
            <w:noWrap/>
            <w:vAlign w:val="center"/>
            <w:hideMark/>
          </w:tcPr>
          <w:p w14:paraId="30BDC57C"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46.14</w:t>
            </w:r>
          </w:p>
        </w:tc>
        <w:tc>
          <w:tcPr>
            <w:tcW w:w="236" w:type="pct"/>
            <w:shd w:val="clear" w:color="000000" w:fill="FFFFFF"/>
            <w:noWrap/>
            <w:vAlign w:val="center"/>
            <w:hideMark/>
          </w:tcPr>
          <w:p w14:paraId="7B4DECB3"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102.36</w:t>
            </w:r>
          </w:p>
        </w:tc>
      </w:tr>
      <w:tr w:rsidR="00E45182" w:rsidRPr="00526077" w14:paraId="6D1B8568" w14:textId="77777777" w:rsidTr="00994584">
        <w:trPr>
          <w:trHeight w:val="225"/>
        </w:trPr>
        <w:tc>
          <w:tcPr>
            <w:tcW w:w="274" w:type="pct"/>
            <w:vMerge/>
            <w:vAlign w:val="center"/>
            <w:hideMark/>
          </w:tcPr>
          <w:p w14:paraId="4EF02918" w14:textId="77777777" w:rsidR="00E45182" w:rsidRPr="00526077" w:rsidRDefault="00E45182" w:rsidP="00E45182">
            <w:pPr>
              <w:rPr>
                <w:color w:val="000000"/>
                <w:sz w:val="16"/>
                <w:szCs w:val="16"/>
                <w14:numForm w14:val="lining"/>
                <w14:numSpacing w14:val="tabular"/>
              </w:rPr>
            </w:pPr>
          </w:p>
        </w:tc>
        <w:tc>
          <w:tcPr>
            <w:tcW w:w="348" w:type="pct"/>
            <w:shd w:val="clear" w:color="000000" w:fill="FFFFFF"/>
            <w:vAlign w:val="center"/>
            <w:hideMark/>
          </w:tcPr>
          <w:p w14:paraId="6E655F33"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2015/04/17</w:t>
            </w:r>
          </w:p>
        </w:tc>
        <w:tc>
          <w:tcPr>
            <w:tcW w:w="257" w:type="pct"/>
            <w:shd w:val="clear" w:color="000000" w:fill="FFFFFF"/>
            <w:noWrap/>
            <w:vAlign w:val="center"/>
            <w:hideMark/>
          </w:tcPr>
          <w:p w14:paraId="42020D6E"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5,692.73</w:t>
            </w:r>
          </w:p>
        </w:tc>
        <w:tc>
          <w:tcPr>
            <w:tcW w:w="236" w:type="pct"/>
            <w:shd w:val="clear" w:color="000000" w:fill="FFFFFF"/>
            <w:noWrap/>
            <w:vAlign w:val="center"/>
            <w:hideMark/>
          </w:tcPr>
          <w:p w14:paraId="63CA0FFF"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213.74</w:t>
            </w:r>
          </w:p>
        </w:tc>
        <w:tc>
          <w:tcPr>
            <w:tcW w:w="189" w:type="pct"/>
            <w:shd w:val="clear" w:color="000000" w:fill="FFFFFF"/>
            <w:vAlign w:val="center"/>
            <w:hideMark/>
          </w:tcPr>
          <w:p w14:paraId="59D49E13"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70</w:t>
            </w:r>
          </w:p>
        </w:tc>
        <w:tc>
          <w:tcPr>
            <w:tcW w:w="284" w:type="pct"/>
            <w:shd w:val="clear" w:color="000000" w:fill="FFFFFF"/>
            <w:noWrap/>
            <w:vAlign w:val="center"/>
            <w:hideMark/>
          </w:tcPr>
          <w:p w14:paraId="4CC12315"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14,902.98</w:t>
            </w:r>
          </w:p>
        </w:tc>
        <w:tc>
          <w:tcPr>
            <w:tcW w:w="209" w:type="pct"/>
            <w:shd w:val="clear" w:color="000000" w:fill="FFFFFF"/>
            <w:noWrap/>
            <w:vAlign w:val="center"/>
            <w:hideMark/>
          </w:tcPr>
          <w:p w14:paraId="286BB0DA"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261.79</w:t>
            </w:r>
          </w:p>
        </w:tc>
        <w:tc>
          <w:tcPr>
            <w:tcW w:w="236" w:type="pct"/>
            <w:shd w:val="clear" w:color="000000" w:fill="FFFFFF"/>
            <w:noWrap/>
            <w:vAlign w:val="center"/>
            <w:hideMark/>
          </w:tcPr>
          <w:p w14:paraId="466C54F7"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548.98</w:t>
            </w:r>
          </w:p>
        </w:tc>
        <w:tc>
          <w:tcPr>
            <w:tcW w:w="189" w:type="pct"/>
            <w:shd w:val="clear" w:color="000000" w:fill="FFFFFF"/>
            <w:noWrap/>
            <w:vAlign w:val="center"/>
            <w:hideMark/>
          </w:tcPr>
          <w:p w14:paraId="4504634B"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27</w:t>
            </w:r>
          </w:p>
        </w:tc>
        <w:tc>
          <w:tcPr>
            <w:tcW w:w="257" w:type="pct"/>
            <w:shd w:val="clear" w:color="000000" w:fill="FFFFFF"/>
            <w:noWrap/>
            <w:vAlign w:val="center"/>
            <w:hideMark/>
          </w:tcPr>
          <w:p w14:paraId="54620CBC"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5,845.92</w:t>
            </w:r>
          </w:p>
        </w:tc>
        <w:tc>
          <w:tcPr>
            <w:tcW w:w="209" w:type="pct"/>
            <w:shd w:val="clear" w:color="000000" w:fill="FFFFFF"/>
            <w:noWrap/>
            <w:vAlign w:val="center"/>
            <w:hideMark/>
          </w:tcPr>
          <w:p w14:paraId="508F75FE"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102.69</w:t>
            </w:r>
          </w:p>
        </w:tc>
        <w:tc>
          <w:tcPr>
            <w:tcW w:w="236" w:type="pct"/>
            <w:shd w:val="clear" w:color="000000" w:fill="FFFFFF"/>
            <w:noWrap/>
            <w:vAlign w:val="center"/>
            <w:hideMark/>
          </w:tcPr>
          <w:p w14:paraId="2AAE681E"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219.31</w:t>
            </w:r>
          </w:p>
        </w:tc>
        <w:tc>
          <w:tcPr>
            <w:tcW w:w="257" w:type="pct"/>
            <w:shd w:val="clear" w:color="000000" w:fill="FFFFFF"/>
            <w:noWrap/>
            <w:vAlign w:val="center"/>
            <w:hideMark/>
          </w:tcPr>
          <w:p w14:paraId="7FDD0E60"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3,978.08</w:t>
            </w:r>
          </w:p>
        </w:tc>
        <w:tc>
          <w:tcPr>
            <w:tcW w:w="209" w:type="pct"/>
            <w:shd w:val="clear" w:color="000000" w:fill="FFFFFF"/>
            <w:noWrap/>
            <w:vAlign w:val="center"/>
            <w:hideMark/>
          </w:tcPr>
          <w:p w14:paraId="5E7D8404"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69.88</w:t>
            </w:r>
          </w:p>
        </w:tc>
        <w:tc>
          <w:tcPr>
            <w:tcW w:w="236" w:type="pct"/>
            <w:shd w:val="clear" w:color="000000" w:fill="FFFFFF"/>
            <w:noWrap/>
            <w:vAlign w:val="center"/>
            <w:hideMark/>
          </w:tcPr>
          <w:p w14:paraId="103E7322"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151.32</w:t>
            </w:r>
          </w:p>
        </w:tc>
        <w:tc>
          <w:tcPr>
            <w:tcW w:w="257" w:type="pct"/>
            <w:shd w:val="clear" w:color="000000" w:fill="FFFFFF"/>
            <w:noWrap/>
            <w:vAlign w:val="center"/>
            <w:hideMark/>
          </w:tcPr>
          <w:p w14:paraId="46D3A57C"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3,775.34</w:t>
            </w:r>
          </w:p>
        </w:tc>
        <w:tc>
          <w:tcPr>
            <w:tcW w:w="209" w:type="pct"/>
            <w:shd w:val="clear" w:color="000000" w:fill="FFFFFF"/>
            <w:noWrap/>
            <w:vAlign w:val="center"/>
            <w:hideMark/>
          </w:tcPr>
          <w:p w14:paraId="4080607C"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66.32</w:t>
            </w:r>
          </w:p>
        </w:tc>
        <w:tc>
          <w:tcPr>
            <w:tcW w:w="236" w:type="pct"/>
            <w:shd w:val="clear" w:color="000000" w:fill="FFFFFF"/>
            <w:noWrap/>
            <w:vAlign w:val="center"/>
            <w:hideMark/>
          </w:tcPr>
          <w:p w14:paraId="1802581B"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143.94</w:t>
            </w:r>
          </w:p>
        </w:tc>
        <w:tc>
          <w:tcPr>
            <w:tcW w:w="257" w:type="pct"/>
            <w:shd w:val="clear" w:color="000000" w:fill="FFFFFF"/>
            <w:noWrap/>
            <w:vAlign w:val="center"/>
            <w:hideMark/>
          </w:tcPr>
          <w:p w14:paraId="2CFABC3B"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3,649.16</w:t>
            </w:r>
          </w:p>
        </w:tc>
        <w:tc>
          <w:tcPr>
            <w:tcW w:w="176" w:type="pct"/>
            <w:shd w:val="clear" w:color="000000" w:fill="FFFFFF"/>
            <w:noWrap/>
            <w:vAlign w:val="center"/>
            <w:hideMark/>
          </w:tcPr>
          <w:p w14:paraId="2A13F4A8"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64.10</w:t>
            </w:r>
          </w:p>
        </w:tc>
        <w:tc>
          <w:tcPr>
            <w:tcW w:w="236" w:type="pct"/>
            <w:shd w:val="clear" w:color="000000" w:fill="FFFFFF"/>
            <w:noWrap/>
            <w:vAlign w:val="center"/>
            <w:hideMark/>
          </w:tcPr>
          <w:p w14:paraId="5A9DA6F9"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139.33</w:t>
            </w:r>
          </w:p>
        </w:tc>
      </w:tr>
      <w:tr w:rsidR="00E45182" w:rsidRPr="00526077" w14:paraId="4C7EA9A0" w14:textId="77777777" w:rsidTr="00994584">
        <w:trPr>
          <w:trHeight w:val="225"/>
        </w:trPr>
        <w:tc>
          <w:tcPr>
            <w:tcW w:w="274" w:type="pct"/>
            <w:vMerge/>
            <w:vAlign w:val="center"/>
            <w:hideMark/>
          </w:tcPr>
          <w:p w14:paraId="53D9D6A6" w14:textId="77777777" w:rsidR="00E45182" w:rsidRPr="00526077" w:rsidRDefault="00E45182" w:rsidP="00E45182">
            <w:pPr>
              <w:rPr>
                <w:color w:val="000000"/>
                <w:sz w:val="16"/>
                <w:szCs w:val="16"/>
                <w14:numForm w14:val="lining"/>
                <w14:numSpacing w14:val="tabular"/>
              </w:rPr>
            </w:pPr>
          </w:p>
        </w:tc>
        <w:tc>
          <w:tcPr>
            <w:tcW w:w="348" w:type="pct"/>
            <w:shd w:val="clear" w:color="000000" w:fill="FFFFFF"/>
            <w:vAlign w:val="center"/>
            <w:hideMark/>
          </w:tcPr>
          <w:p w14:paraId="670C7F7C"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Difference</w:t>
            </w:r>
          </w:p>
        </w:tc>
        <w:tc>
          <w:tcPr>
            <w:tcW w:w="257" w:type="pct"/>
            <w:shd w:val="clear" w:color="000000" w:fill="FFFFFF"/>
            <w:noWrap/>
            <w:vAlign w:val="center"/>
            <w:hideMark/>
          </w:tcPr>
          <w:p w14:paraId="6583A870" w14:textId="74FC94CD" w:rsidR="00E45182" w:rsidRPr="00526077" w:rsidRDefault="00E45182" w:rsidP="00E45182">
            <w:pPr>
              <w:jc w:val="right"/>
              <w:rPr>
                <w:color w:val="000000"/>
                <w:sz w:val="16"/>
                <w:szCs w:val="16"/>
                <w14:numForm w14:val="lining"/>
                <w14:numSpacing w14:val="tabular"/>
              </w:rPr>
            </w:pPr>
          </w:p>
        </w:tc>
        <w:tc>
          <w:tcPr>
            <w:tcW w:w="236" w:type="pct"/>
            <w:shd w:val="clear" w:color="000000" w:fill="FFFFFF"/>
            <w:noWrap/>
            <w:vAlign w:val="center"/>
            <w:hideMark/>
          </w:tcPr>
          <w:p w14:paraId="06E1BC37" w14:textId="3046E211" w:rsidR="00E45182" w:rsidRPr="00526077" w:rsidRDefault="00E45182" w:rsidP="00E45182">
            <w:pPr>
              <w:jc w:val="right"/>
              <w:rPr>
                <w:color w:val="000000"/>
                <w:sz w:val="16"/>
                <w:szCs w:val="16"/>
                <w14:numForm w14:val="lining"/>
                <w14:numSpacing w14:val="tabular"/>
              </w:rPr>
            </w:pPr>
          </w:p>
        </w:tc>
        <w:tc>
          <w:tcPr>
            <w:tcW w:w="189" w:type="pct"/>
            <w:shd w:val="clear" w:color="000000" w:fill="FFFFFF"/>
            <w:vAlign w:val="center"/>
            <w:hideMark/>
          </w:tcPr>
          <w:p w14:paraId="1CFE3032"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0</w:t>
            </w:r>
          </w:p>
        </w:tc>
        <w:tc>
          <w:tcPr>
            <w:tcW w:w="284" w:type="pct"/>
            <w:shd w:val="clear" w:color="000000" w:fill="FFFFFF"/>
            <w:noWrap/>
            <w:vAlign w:val="center"/>
            <w:hideMark/>
          </w:tcPr>
          <w:p w14:paraId="5E8BBA11"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0.00</w:t>
            </w:r>
          </w:p>
        </w:tc>
        <w:tc>
          <w:tcPr>
            <w:tcW w:w="209" w:type="pct"/>
            <w:shd w:val="clear" w:color="000000" w:fill="FFFFFF"/>
            <w:noWrap/>
            <w:vAlign w:val="center"/>
            <w:hideMark/>
          </w:tcPr>
          <w:p w14:paraId="316DF817"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0.00</w:t>
            </w:r>
          </w:p>
        </w:tc>
        <w:tc>
          <w:tcPr>
            <w:tcW w:w="236" w:type="pct"/>
            <w:shd w:val="clear" w:color="000000" w:fill="FFFFFF"/>
            <w:noWrap/>
            <w:vAlign w:val="center"/>
            <w:hideMark/>
          </w:tcPr>
          <w:p w14:paraId="62D362FE"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0.89</w:t>
            </w:r>
          </w:p>
        </w:tc>
        <w:tc>
          <w:tcPr>
            <w:tcW w:w="189" w:type="pct"/>
            <w:shd w:val="clear" w:color="000000" w:fill="FFFFFF"/>
            <w:noWrap/>
            <w:vAlign w:val="center"/>
            <w:hideMark/>
          </w:tcPr>
          <w:p w14:paraId="6289A5E7"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6</w:t>
            </w:r>
          </w:p>
        </w:tc>
        <w:tc>
          <w:tcPr>
            <w:tcW w:w="257" w:type="pct"/>
            <w:shd w:val="clear" w:color="000000" w:fill="FFFFFF"/>
            <w:noWrap/>
            <w:vAlign w:val="center"/>
            <w:hideMark/>
          </w:tcPr>
          <w:p w14:paraId="55AE83E1"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562.24</w:t>
            </w:r>
          </w:p>
        </w:tc>
        <w:tc>
          <w:tcPr>
            <w:tcW w:w="209" w:type="pct"/>
            <w:shd w:val="clear" w:color="000000" w:fill="FFFFFF"/>
            <w:noWrap/>
            <w:vAlign w:val="center"/>
            <w:hideMark/>
          </w:tcPr>
          <w:p w14:paraId="23063D56"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9.88</w:t>
            </w:r>
          </w:p>
        </w:tc>
        <w:tc>
          <w:tcPr>
            <w:tcW w:w="236" w:type="pct"/>
            <w:shd w:val="clear" w:color="000000" w:fill="FFFFFF"/>
            <w:noWrap/>
            <w:vAlign w:val="center"/>
            <w:hideMark/>
          </w:tcPr>
          <w:p w14:paraId="416BC39D"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20.50</w:t>
            </w:r>
          </w:p>
        </w:tc>
        <w:tc>
          <w:tcPr>
            <w:tcW w:w="257" w:type="pct"/>
            <w:shd w:val="clear" w:color="000000" w:fill="FFFFFF"/>
            <w:noWrap/>
            <w:vAlign w:val="center"/>
            <w:hideMark/>
          </w:tcPr>
          <w:p w14:paraId="5E3C40CA"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868.45</w:t>
            </w:r>
          </w:p>
        </w:tc>
        <w:tc>
          <w:tcPr>
            <w:tcW w:w="209" w:type="pct"/>
            <w:shd w:val="clear" w:color="000000" w:fill="FFFFFF"/>
            <w:noWrap/>
            <w:vAlign w:val="center"/>
            <w:hideMark/>
          </w:tcPr>
          <w:p w14:paraId="488E6EA8"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15.26</w:t>
            </w:r>
          </w:p>
        </w:tc>
        <w:tc>
          <w:tcPr>
            <w:tcW w:w="236" w:type="pct"/>
            <w:shd w:val="clear" w:color="000000" w:fill="FFFFFF"/>
            <w:noWrap/>
            <w:vAlign w:val="center"/>
            <w:hideMark/>
          </w:tcPr>
          <w:p w14:paraId="1B3804BE"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31.45</w:t>
            </w:r>
          </w:p>
        </w:tc>
        <w:tc>
          <w:tcPr>
            <w:tcW w:w="257" w:type="pct"/>
            <w:shd w:val="clear" w:color="000000" w:fill="FFFFFF"/>
            <w:noWrap/>
            <w:vAlign w:val="center"/>
            <w:hideMark/>
          </w:tcPr>
          <w:p w14:paraId="4F1A9B1B"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736.11</w:t>
            </w:r>
          </w:p>
        </w:tc>
        <w:tc>
          <w:tcPr>
            <w:tcW w:w="209" w:type="pct"/>
            <w:shd w:val="clear" w:color="000000" w:fill="FFFFFF"/>
            <w:noWrap/>
            <w:vAlign w:val="center"/>
            <w:hideMark/>
          </w:tcPr>
          <w:p w14:paraId="4ABD297C"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12.93</w:t>
            </w:r>
          </w:p>
        </w:tc>
        <w:tc>
          <w:tcPr>
            <w:tcW w:w="236" w:type="pct"/>
            <w:shd w:val="clear" w:color="000000" w:fill="FFFFFF"/>
            <w:noWrap/>
            <w:vAlign w:val="center"/>
            <w:hideMark/>
          </w:tcPr>
          <w:p w14:paraId="55ED493F"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26.63</w:t>
            </w:r>
          </w:p>
        </w:tc>
        <w:tc>
          <w:tcPr>
            <w:tcW w:w="257" w:type="pct"/>
            <w:shd w:val="clear" w:color="000000" w:fill="FFFFFF"/>
            <w:noWrap/>
            <w:vAlign w:val="center"/>
            <w:hideMark/>
          </w:tcPr>
          <w:p w14:paraId="0B1FCF81"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1,021.53</w:t>
            </w:r>
          </w:p>
        </w:tc>
        <w:tc>
          <w:tcPr>
            <w:tcW w:w="176" w:type="pct"/>
            <w:shd w:val="clear" w:color="000000" w:fill="FFFFFF"/>
            <w:noWrap/>
            <w:vAlign w:val="center"/>
            <w:hideMark/>
          </w:tcPr>
          <w:p w14:paraId="5E6844A1"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17.94</w:t>
            </w:r>
          </w:p>
        </w:tc>
        <w:tc>
          <w:tcPr>
            <w:tcW w:w="236" w:type="pct"/>
            <w:shd w:val="clear" w:color="000000" w:fill="FFFFFF"/>
            <w:noWrap/>
            <w:vAlign w:val="center"/>
            <w:hideMark/>
          </w:tcPr>
          <w:p w14:paraId="611DBA3D" w14:textId="77777777" w:rsidR="00E45182" w:rsidRPr="00526077" w:rsidRDefault="00E45182" w:rsidP="00E45182">
            <w:pPr>
              <w:jc w:val="right"/>
              <w:rPr>
                <w:color w:val="000000"/>
                <w:sz w:val="16"/>
                <w:szCs w:val="16"/>
                <w14:numForm w14:val="lining"/>
                <w14:numSpacing w14:val="tabular"/>
              </w:rPr>
            </w:pPr>
            <w:r>
              <w:rPr>
                <w:color w:val="000000"/>
                <w:sz w:val="16"/>
                <w14:numForm w14:val="lining"/>
                <w14:numSpacing w14:val="tabular"/>
              </w:rPr>
              <w:t>36.97</w:t>
            </w:r>
          </w:p>
        </w:tc>
      </w:tr>
    </w:tbl>
    <w:p w14:paraId="3423A0EC" w14:textId="77777777" w:rsidR="007903EE" w:rsidRPr="00526077" w:rsidRDefault="007903EE" w:rsidP="007903EE">
      <w:pPr>
        <w:spacing w:before="120"/>
        <w:rPr>
          <w:b/>
          <w:u w:val="single"/>
          <w14:numForm w14:val="lining"/>
          <w14:numSpacing w14:val="tabular"/>
        </w:rPr>
      </w:pPr>
      <w:r>
        <w:rPr>
          <w:b/>
          <w:u w:val="single"/>
          <w14:numForm w14:val="lining"/>
          <w14:numSpacing w14:val="tabular"/>
        </w:rPr>
        <w:t>The following is applicable to all the tables for PA 5 below:</w:t>
      </w:r>
    </w:p>
    <w:p w14:paraId="55E144B1" w14:textId="0271CC67" w:rsidR="007903EE" w:rsidRPr="00526077" w:rsidRDefault="007903EE" w:rsidP="007903EE">
      <w:pPr>
        <w:jc w:val="both"/>
        <w:rPr>
          <w:i/>
          <w:sz w:val="18"/>
          <w:szCs w:val="18"/>
          <w14:numForm w14:val="lining"/>
          <w14:numSpacing w14:val="tabular"/>
        </w:rPr>
      </w:pPr>
      <w:r>
        <w:rPr>
          <w:i/>
          <w:sz w:val="18"/>
          <w14:numForm w14:val="lining"/>
          <w14:numSpacing w14:val="tabular"/>
        </w:rPr>
        <w:t>Source: Current MC – MSC2007 as of 16 Apr 2015</w:t>
      </w:r>
    </w:p>
    <w:p w14:paraId="3E1514AA" w14:textId="2A5B6E69" w:rsidR="007903EE" w:rsidRPr="00526077" w:rsidRDefault="007903EE" w:rsidP="007903EE">
      <w:pPr>
        <w:jc w:val="both"/>
        <w:rPr>
          <w:i/>
          <w:sz w:val="18"/>
          <w:szCs w:val="18"/>
          <w14:numForm w14:val="lining"/>
          <w14:numSpacing w14:val="tabular"/>
        </w:rPr>
      </w:pPr>
      <w:r>
        <w:rPr>
          <w:i/>
          <w:sz w:val="18"/>
          <w14:numForm w14:val="lining"/>
          <w14:numSpacing w14:val="tabular"/>
        </w:rPr>
        <w:t xml:space="preserve">           </w:t>
      </w:r>
      <w:r w:rsidR="001A6EF6">
        <w:rPr>
          <w:i/>
          <w:sz w:val="18"/>
          <w14:numForm w14:val="lining"/>
          <w14:numSpacing w14:val="tabular"/>
        </w:rPr>
        <w:t xml:space="preserve"> </w:t>
      </w:r>
      <w:r>
        <w:rPr>
          <w:i/>
          <w:sz w:val="18"/>
          <w14:numForm w14:val="lining"/>
          <w14:numSpacing w14:val="tabular"/>
        </w:rPr>
        <w:t>Previous MC – MSC2007 as of 3 Oct 2014</w:t>
      </w:r>
    </w:p>
    <w:p w14:paraId="49C699D8" w14:textId="33B0351B" w:rsidR="007903EE" w:rsidRPr="00526077" w:rsidRDefault="007903EE" w:rsidP="007903EE">
      <w:pPr>
        <w:jc w:val="both"/>
        <w:rPr>
          <w:i/>
          <w:sz w:val="18"/>
          <w:szCs w:val="18"/>
          <w14:numForm w14:val="lining"/>
          <w14:numSpacing w14:val="tabular"/>
        </w:rPr>
      </w:pPr>
      <w:r>
        <w:rPr>
          <w:i/>
          <w:sz w:val="18"/>
          <w14:numForm w14:val="lining"/>
          <w14:numSpacing w14:val="tabular"/>
        </w:rPr>
        <w:t xml:space="preserve"> CZK/EUR exchange rate: Current MC – 27.473</w:t>
      </w:r>
    </w:p>
    <w:p w14:paraId="6308D65F" w14:textId="10A76985" w:rsidR="007903EE" w:rsidRPr="00526077" w:rsidRDefault="007903EE" w:rsidP="007903EE">
      <w:pPr>
        <w:jc w:val="both"/>
        <w:rPr>
          <w:i/>
          <w:sz w:val="18"/>
          <w:szCs w:val="18"/>
          <w14:numForm w14:val="lining"/>
          <w14:numSpacing w14:val="tabular"/>
        </w:rPr>
      </w:pPr>
      <w:r>
        <w:rPr>
          <w:i/>
          <w:sz w:val="18"/>
          <w14:numForm w14:val="lining"/>
          <w14:numSpacing w14:val="tabular"/>
        </w:rPr>
        <w:t xml:space="preserve">                           </w:t>
      </w:r>
      <w:r w:rsidR="001A6EF6">
        <w:rPr>
          <w:i/>
          <w:sz w:val="18"/>
          <w14:numForm w14:val="lining"/>
          <w14:numSpacing w14:val="tabular"/>
        </w:rPr>
        <w:t xml:space="preserve">              </w:t>
      </w:r>
      <w:r>
        <w:rPr>
          <w:i/>
          <w:sz w:val="18"/>
          <w14:numForm w14:val="lining"/>
          <w14:numSpacing w14:val="tabular"/>
        </w:rPr>
        <w:t xml:space="preserve"> Previous MC – 27.54</w:t>
      </w:r>
    </w:p>
    <w:p w14:paraId="6514F1B8" w14:textId="77777777" w:rsidR="007903EE" w:rsidRPr="00526077" w:rsidRDefault="007903EE" w:rsidP="007903EE">
      <w:pPr>
        <w:rPr>
          <w:i/>
          <w:sz w:val="18"/>
          <w:szCs w:val="18"/>
          <w14:numForm w14:val="lining"/>
          <w14:numSpacing w14:val="tabular"/>
        </w:rPr>
        <w:sectPr w:rsidR="007903EE" w:rsidRPr="00526077" w:rsidSect="00356E21">
          <w:pgSz w:w="16840" w:h="11907" w:orient="landscape" w:code="9"/>
          <w:pgMar w:top="1418" w:right="1418" w:bottom="1418" w:left="1418" w:header="709" w:footer="709" w:gutter="0"/>
          <w:cols w:space="708"/>
          <w:docGrid w:linePitch="272"/>
        </w:sectPr>
      </w:pPr>
      <w:r>
        <w:rPr>
          <w:i/>
          <w:sz w:val="18"/>
          <w14:numForm w14:val="lining"/>
          <w14:numSpacing w14:val="tabular"/>
        </w:rPr>
        <w:t>Source of funding – EU share</w:t>
      </w:r>
    </w:p>
    <w:p w14:paraId="6F8A1FAB" w14:textId="2CA1D0BD" w:rsidR="00C95C76" w:rsidRPr="00526077" w:rsidRDefault="00202966" w:rsidP="007348EC">
      <w:pPr>
        <w:jc w:val="both"/>
        <w:rPr>
          <w:sz w:val="22"/>
          <w:szCs w:val="22"/>
          <w14:numForm w14:val="lining"/>
          <w14:numSpacing w14:val="tabular"/>
        </w:rPr>
      </w:pPr>
      <w:r>
        <w:rPr>
          <w:b/>
        </w:rPr>
        <w:lastRenderedPageBreak/>
        <w:t>In Intervention area 5.2</w:t>
      </w:r>
      <w:r>
        <w:t xml:space="preserve">, the forecasts of absorption are regularly fulfilled. </w:t>
      </w:r>
      <w:r>
        <w:rPr>
          <w:sz w:val="22"/>
          <w14:numForm w14:val="lining"/>
          <w14:numSpacing w14:val="tabular"/>
        </w:rPr>
        <w:t>In this intervention area, a total of 1418 projects in the volume of EUR 221.45 million ha</w:t>
      </w:r>
      <w:r w:rsidR="001A6EF6">
        <w:rPr>
          <w:sz w:val="22"/>
          <w14:numForm w14:val="lining"/>
          <w14:numSpacing w14:val="tabular"/>
        </w:rPr>
        <w:t>ve</w:t>
      </w:r>
      <w:r>
        <w:rPr>
          <w:sz w:val="22"/>
          <w14:numForm w14:val="lining"/>
          <w14:numSpacing w14:val="tabular"/>
        </w:rPr>
        <w:t xml:space="preserve"> been approved. The projects with </w:t>
      </w:r>
      <w:r w:rsidR="00077F81">
        <w:rPr>
          <w:sz w:val="22"/>
          <w14:numForm w14:val="lining"/>
          <w14:numSpacing w14:val="tabular"/>
        </w:rPr>
        <w:t xml:space="preserve">the </w:t>
      </w:r>
      <w:r>
        <w:rPr>
          <w:sz w:val="22"/>
          <w14:numForm w14:val="lining"/>
          <w14:numSpacing w14:val="tabular"/>
        </w:rPr>
        <w:t xml:space="preserve">issued Decision equal 104.01 % of the allocation </w:t>
      </w:r>
      <w:r w:rsidR="001A6EF6">
        <w:rPr>
          <w:sz w:val="22"/>
          <w14:numForm w14:val="lining"/>
          <w14:numSpacing w14:val="tabular"/>
        </w:rPr>
        <w:t>to</w:t>
      </w:r>
      <w:r>
        <w:rPr>
          <w:sz w:val="22"/>
          <w14:numForm w14:val="lining"/>
          <w14:numSpacing w14:val="tabular"/>
        </w:rPr>
        <w:t xml:space="preserve"> this intervention area. In the given period, the beneficiaries were paid EUR 15.47 million (7.71 % of the allocation) and the total amount reimbursed is EUR 172.16 million (79.54 % of the allocation). The certified expenditure amounts to EUR 164.09 million, i.e. 75.55 % of the allocation </w:t>
      </w:r>
      <w:r w:rsidR="001A6EF6">
        <w:rPr>
          <w:sz w:val="22"/>
          <w14:numForm w14:val="lining"/>
          <w14:numSpacing w14:val="tabular"/>
        </w:rPr>
        <w:t>to</w:t>
      </w:r>
      <w:r>
        <w:rPr>
          <w:sz w:val="22"/>
          <w14:numForm w14:val="lining"/>
          <w14:numSpacing w14:val="tabular"/>
        </w:rPr>
        <w:t xml:space="preserve"> this intervention area.  </w:t>
      </w:r>
    </w:p>
    <w:p w14:paraId="3DF44478" w14:textId="77777777" w:rsidR="007C5272" w:rsidRPr="00526077" w:rsidRDefault="007C5272" w:rsidP="007348EC">
      <w:pPr>
        <w:jc w:val="both"/>
        <w:rPr>
          <w:sz w:val="22"/>
          <w:szCs w:val="22"/>
          <w14:numForm w14:val="lining"/>
          <w14:numSpacing w14:val="tabular"/>
        </w:rPr>
      </w:pPr>
    </w:p>
    <w:p w14:paraId="75095B8F" w14:textId="66FEE50D" w:rsidR="0032787B" w:rsidRPr="00526077" w:rsidRDefault="00C95C76" w:rsidP="00C65860">
      <w:pPr>
        <w:pStyle w:val="Tabulkanzev"/>
        <w:keepNext/>
        <w:keepLines/>
        <w:rPr>
          <w:b w:val="0"/>
          <w:bCs/>
          <w14:numForm w14:val="lining"/>
          <w14:numSpacing w14:val="tabular"/>
        </w:rPr>
      </w:pPr>
      <w:bookmarkStart w:id="244" w:name="_Toc417556934"/>
      <w:bookmarkStart w:id="245" w:name="_Toc420239147"/>
      <w:r>
        <w:rPr>
          <w:rStyle w:val="Siln"/>
          <w14:numForm w14:val="lining"/>
          <w14:numSpacing w14:val="tabular"/>
        </w:rPr>
        <w:t>Cumulative progress at the level of Intervention area 5.2 (in million CZK/EUR)</w:t>
      </w:r>
      <w:bookmarkEnd w:id="244"/>
      <w:bookmarkEnd w:id="245"/>
    </w:p>
    <w:tbl>
      <w:tblPr>
        <w:tblW w:w="5000" w:type="pct"/>
        <w:tblCellMar>
          <w:left w:w="70" w:type="dxa"/>
          <w:right w:w="70" w:type="dxa"/>
        </w:tblCellMar>
        <w:tblLook w:val="04A0" w:firstRow="1" w:lastRow="0" w:firstColumn="1" w:lastColumn="0" w:noHBand="0" w:noVBand="1"/>
      </w:tblPr>
      <w:tblGrid>
        <w:gridCol w:w="1100"/>
        <w:gridCol w:w="936"/>
        <w:gridCol w:w="700"/>
        <w:gridCol w:w="599"/>
        <w:gridCol w:w="780"/>
        <w:gridCol w:w="755"/>
        <w:gridCol w:w="580"/>
        <w:gridCol w:w="585"/>
        <w:gridCol w:w="780"/>
        <w:gridCol w:w="700"/>
        <w:gridCol w:w="580"/>
        <w:gridCol w:w="580"/>
        <w:gridCol w:w="700"/>
        <w:gridCol w:w="506"/>
        <w:gridCol w:w="622"/>
        <w:gridCol w:w="700"/>
        <w:gridCol w:w="522"/>
        <w:gridCol w:w="622"/>
        <w:gridCol w:w="700"/>
        <w:gridCol w:w="500"/>
        <w:gridCol w:w="597"/>
      </w:tblGrid>
      <w:tr w:rsidR="00C65860" w:rsidRPr="00526077" w14:paraId="14E7D838" w14:textId="77777777" w:rsidTr="00C65860">
        <w:trPr>
          <w:trHeight w:val="750"/>
        </w:trPr>
        <w:tc>
          <w:tcPr>
            <w:tcW w:w="27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E613F7A"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43CCDCD9"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5414D25"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Total allocation for 2007–2013</w:t>
            </w:r>
          </w:p>
        </w:tc>
        <w:tc>
          <w:tcPr>
            <w:tcW w:w="919"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53955E3"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3A0D051"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B6467A7"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5E93C4B"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FBB0628"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C65860" w:rsidRPr="00526077" w14:paraId="3708AFAE" w14:textId="77777777" w:rsidTr="003B1D2C">
        <w:trPr>
          <w:trHeight w:val="225"/>
        </w:trPr>
        <w:tc>
          <w:tcPr>
            <w:tcW w:w="27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D5E8BDA" w14:textId="77777777" w:rsidR="00C65860" w:rsidRPr="00526077" w:rsidRDefault="00C65860" w:rsidP="00C65860">
            <w:pPr>
              <w:rPr>
                <w:b/>
                <w:bCs/>
                <w:color w:val="000000"/>
                <w:sz w:val="18"/>
                <w:szCs w:val="18"/>
                <w14:numForm w14:val="lining"/>
                <w14:numSpacing w14:val="tabular"/>
              </w:rPr>
            </w:pPr>
          </w:p>
        </w:tc>
        <w:tc>
          <w:tcPr>
            <w:tcW w:w="348"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F27E3D1"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485B968D"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CAB7FF4"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5A58A096"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tcBorders>
              <w:top w:val="nil"/>
              <w:left w:val="nil"/>
              <w:bottom w:val="single" w:sz="4" w:space="0" w:color="auto"/>
              <w:right w:val="single" w:sz="4" w:space="0" w:color="auto"/>
            </w:tcBorders>
            <w:shd w:val="clear" w:color="auto" w:fill="B8CCE4" w:themeFill="accent1" w:themeFillTint="66"/>
            <w:vAlign w:val="center"/>
            <w:hideMark/>
          </w:tcPr>
          <w:p w14:paraId="15157861"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73B7EB90"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1D4FAB5"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12A2D44A"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0BB6C8F8"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7E487A67"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D8CB6FB"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5A5494DF"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79E0191B"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53028CE"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439A3463"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0DD893BB"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8A837A3"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786B45B9"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tcBorders>
              <w:top w:val="nil"/>
              <w:left w:val="nil"/>
              <w:bottom w:val="single" w:sz="4" w:space="0" w:color="auto"/>
              <w:right w:val="single" w:sz="4" w:space="0" w:color="auto"/>
            </w:tcBorders>
            <w:shd w:val="clear" w:color="auto" w:fill="B8CCE4" w:themeFill="accent1" w:themeFillTint="66"/>
            <w:vAlign w:val="center"/>
            <w:hideMark/>
          </w:tcPr>
          <w:p w14:paraId="465EBE6C"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BBC0496"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r>
      <w:tr w:rsidR="00C65860" w:rsidRPr="00526077" w14:paraId="2A7DE0F5" w14:textId="77777777" w:rsidTr="003B1D2C">
        <w:trPr>
          <w:trHeight w:val="240"/>
        </w:trPr>
        <w:tc>
          <w:tcPr>
            <w:tcW w:w="27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3488119" w14:textId="77777777" w:rsidR="00C65860" w:rsidRPr="00526077" w:rsidRDefault="00C65860" w:rsidP="00C65860">
            <w:pPr>
              <w:rPr>
                <w:b/>
                <w:bCs/>
                <w:color w:val="000000"/>
                <w:sz w:val="18"/>
                <w:szCs w:val="18"/>
                <w14:numForm w14:val="lining"/>
                <w14:numSpacing w14:val="tabular"/>
              </w:rPr>
            </w:pPr>
          </w:p>
        </w:tc>
        <w:tc>
          <w:tcPr>
            <w:tcW w:w="348"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F8D8295" w14:textId="77777777" w:rsidR="00C65860" w:rsidRPr="00526077" w:rsidRDefault="00C65860" w:rsidP="003B1D2C">
            <w:pPr>
              <w:jc w:val="center"/>
              <w:rPr>
                <w:b/>
                <w:bCs/>
                <w:color w:val="000000"/>
                <w:sz w:val="18"/>
                <w:szCs w:val="18"/>
                <w14:numForm w14:val="lining"/>
                <w14:numSpacing w14:val="tabular"/>
              </w:rPr>
            </w:pP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22D77A8D" w14:textId="1B7C685B"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F8546C5" w14:textId="77777777" w:rsidR="00C65860" w:rsidRPr="00526077" w:rsidRDefault="00C65860" w:rsidP="003B1D2C">
            <w:pPr>
              <w:jc w:val="center"/>
              <w:rPr>
                <w:b/>
                <w:bCs/>
                <w:color w:val="000000"/>
                <w:sz w:val="18"/>
                <w:szCs w:val="18"/>
                <w14:numForm w14:val="lining"/>
                <w14:numSpacing w14:val="tabular"/>
              </w:rPr>
            </w:pP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76F8BB58"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tcBorders>
              <w:top w:val="nil"/>
              <w:left w:val="nil"/>
              <w:bottom w:val="single" w:sz="4" w:space="0" w:color="auto"/>
              <w:right w:val="single" w:sz="4" w:space="0" w:color="auto"/>
            </w:tcBorders>
            <w:shd w:val="clear" w:color="auto" w:fill="B8CCE4" w:themeFill="accent1" w:themeFillTint="66"/>
            <w:vAlign w:val="center"/>
            <w:hideMark/>
          </w:tcPr>
          <w:p w14:paraId="3F381F9F"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6721EBF4"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B65DDA3" w14:textId="77777777" w:rsidR="00C65860" w:rsidRPr="00526077" w:rsidRDefault="00C65860" w:rsidP="003B1D2C">
            <w:pPr>
              <w:jc w:val="center"/>
              <w:rPr>
                <w:b/>
                <w:bCs/>
                <w:color w:val="000000"/>
                <w:sz w:val="18"/>
                <w:szCs w:val="18"/>
                <w14:numForm w14:val="lining"/>
                <w14:numSpacing w14:val="tabular"/>
              </w:rPr>
            </w:pP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2DF48291"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1841D20A"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3023898C" w14:textId="0EBC2D13"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e/a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E609760" w14:textId="77777777" w:rsidR="00C65860" w:rsidRPr="00526077" w:rsidRDefault="00C65860" w:rsidP="003B1D2C">
            <w:pPr>
              <w:jc w:val="center"/>
              <w:rPr>
                <w:b/>
                <w:bCs/>
                <w:color w:val="000000"/>
                <w:sz w:val="18"/>
                <w:szCs w:val="18"/>
                <w14:numForm w14:val="lining"/>
                <w14:numSpacing w14:val="tabular"/>
              </w:rPr>
            </w:pP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3A9C1DB5"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122C8ECF" w14:textId="6419E65A"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f/a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26F5DCF" w14:textId="77777777" w:rsidR="00C65860" w:rsidRPr="00526077" w:rsidRDefault="00C65860" w:rsidP="003B1D2C">
            <w:pPr>
              <w:jc w:val="center"/>
              <w:rPr>
                <w:b/>
                <w:bCs/>
                <w:color w:val="000000"/>
                <w:sz w:val="18"/>
                <w:szCs w:val="18"/>
                <w14:numForm w14:val="lining"/>
                <w14:numSpacing w14:val="tabular"/>
              </w:rPr>
            </w:pP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156EBA66"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53F1999E" w14:textId="50A6EA3A"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g/a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69F35EF" w14:textId="77777777" w:rsidR="00C65860" w:rsidRPr="00526077" w:rsidRDefault="00C65860" w:rsidP="003B1D2C">
            <w:pPr>
              <w:jc w:val="center"/>
              <w:rPr>
                <w:b/>
                <w:bCs/>
                <w:color w:val="000000"/>
                <w:sz w:val="18"/>
                <w:szCs w:val="18"/>
                <w14:numForm w14:val="lining"/>
                <w14:numSpacing w14:val="tabular"/>
              </w:rPr>
            </w:pP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54E51579"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tcBorders>
              <w:top w:val="nil"/>
              <w:left w:val="nil"/>
              <w:bottom w:val="single" w:sz="4" w:space="0" w:color="auto"/>
              <w:right w:val="single" w:sz="4" w:space="0" w:color="auto"/>
            </w:tcBorders>
            <w:shd w:val="clear" w:color="auto" w:fill="B8CCE4" w:themeFill="accent1" w:themeFillTint="66"/>
            <w:vAlign w:val="center"/>
            <w:hideMark/>
          </w:tcPr>
          <w:p w14:paraId="7375A257" w14:textId="2E74A39D"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h/a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02E1C637" w14:textId="77777777" w:rsidR="00C65860" w:rsidRPr="00526077" w:rsidRDefault="00C65860" w:rsidP="003B1D2C">
            <w:pPr>
              <w:jc w:val="center"/>
              <w:rPr>
                <w:b/>
                <w:bCs/>
                <w:color w:val="000000"/>
                <w:sz w:val="18"/>
                <w:szCs w:val="18"/>
                <w14:numForm w14:val="lining"/>
                <w14:numSpacing w14:val="tabular"/>
              </w:rPr>
            </w:pPr>
          </w:p>
        </w:tc>
      </w:tr>
      <w:tr w:rsidR="00C65860" w:rsidRPr="00526077" w14:paraId="394A6ECE" w14:textId="77777777" w:rsidTr="006F7552">
        <w:trPr>
          <w:trHeight w:val="225"/>
        </w:trPr>
        <w:tc>
          <w:tcPr>
            <w:tcW w:w="2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2BDA98" w14:textId="77777777" w:rsidR="00C65860" w:rsidRPr="00526077" w:rsidRDefault="00C65860" w:rsidP="006F7552">
            <w:pPr>
              <w:jc w:val="center"/>
              <w:rPr>
                <w:color w:val="000000"/>
                <w:sz w:val="16"/>
                <w:szCs w:val="16"/>
                <w14:numForm w14:val="lining"/>
                <w14:numSpacing w14:val="tabular"/>
              </w:rPr>
            </w:pPr>
            <w:r>
              <w:rPr>
                <w:color w:val="000000"/>
                <w:sz w:val="16"/>
                <w14:numForm w14:val="lining"/>
                <w14:numSpacing w14:val="tabular"/>
              </w:rPr>
              <w:t>5.2</w:t>
            </w:r>
          </w:p>
        </w:tc>
        <w:tc>
          <w:tcPr>
            <w:tcW w:w="348" w:type="pct"/>
            <w:tcBorders>
              <w:top w:val="nil"/>
              <w:left w:val="nil"/>
              <w:bottom w:val="single" w:sz="4" w:space="0" w:color="auto"/>
              <w:right w:val="single" w:sz="4" w:space="0" w:color="auto"/>
            </w:tcBorders>
            <w:shd w:val="clear" w:color="000000" w:fill="FFFFFF"/>
            <w:vAlign w:val="center"/>
            <w:hideMark/>
          </w:tcPr>
          <w:p w14:paraId="3F6DBD8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2014/10/03</w:t>
            </w:r>
          </w:p>
        </w:tc>
        <w:tc>
          <w:tcPr>
            <w:tcW w:w="257" w:type="pct"/>
            <w:tcBorders>
              <w:top w:val="nil"/>
              <w:left w:val="nil"/>
              <w:bottom w:val="single" w:sz="4" w:space="0" w:color="auto"/>
              <w:right w:val="single" w:sz="4" w:space="0" w:color="auto"/>
            </w:tcBorders>
            <w:shd w:val="clear" w:color="000000" w:fill="FFFFFF"/>
            <w:noWrap/>
            <w:vAlign w:val="center"/>
            <w:hideMark/>
          </w:tcPr>
          <w:p w14:paraId="700DBD3C"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5,535.39</w:t>
            </w:r>
          </w:p>
        </w:tc>
        <w:tc>
          <w:tcPr>
            <w:tcW w:w="236" w:type="pct"/>
            <w:tcBorders>
              <w:top w:val="nil"/>
              <w:left w:val="nil"/>
              <w:bottom w:val="single" w:sz="4" w:space="0" w:color="auto"/>
              <w:right w:val="single" w:sz="4" w:space="0" w:color="auto"/>
            </w:tcBorders>
            <w:shd w:val="clear" w:color="000000" w:fill="FFFFFF"/>
            <w:noWrap/>
            <w:vAlign w:val="center"/>
            <w:hideMark/>
          </w:tcPr>
          <w:p w14:paraId="5A21A00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213.38</w:t>
            </w:r>
          </w:p>
        </w:tc>
        <w:tc>
          <w:tcPr>
            <w:tcW w:w="189" w:type="pct"/>
            <w:tcBorders>
              <w:top w:val="nil"/>
              <w:left w:val="nil"/>
              <w:bottom w:val="single" w:sz="4" w:space="0" w:color="auto"/>
              <w:right w:val="single" w:sz="4" w:space="0" w:color="auto"/>
            </w:tcBorders>
            <w:shd w:val="clear" w:color="000000" w:fill="FFFFFF"/>
            <w:vAlign w:val="center"/>
            <w:hideMark/>
          </w:tcPr>
          <w:p w14:paraId="570528B3"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1,477</w:t>
            </w:r>
          </w:p>
        </w:tc>
        <w:tc>
          <w:tcPr>
            <w:tcW w:w="284" w:type="pct"/>
            <w:tcBorders>
              <w:top w:val="nil"/>
              <w:left w:val="nil"/>
              <w:bottom w:val="single" w:sz="4" w:space="0" w:color="auto"/>
              <w:right w:val="single" w:sz="4" w:space="0" w:color="auto"/>
            </w:tcBorders>
            <w:shd w:val="clear" w:color="000000" w:fill="FFFFFF"/>
            <w:noWrap/>
            <w:vAlign w:val="center"/>
            <w:hideMark/>
          </w:tcPr>
          <w:p w14:paraId="7BF7340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6,225.95</w:t>
            </w:r>
          </w:p>
        </w:tc>
        <w:tc>
          <w:tcPr>
            <w:tcW w:w="209" w:type="pct"/>
            <w:tcBorders>
              <w:top w:val="nil"/>
              <w:left w:val="nil"/>
              <w:bottom w:val="single" w:sz="4" w:space="0" w:color="auto"/>
              <w:right w:val="single" w:sz="4" w:space="0" w:color="auto"/>
            </w:tcBorders>
            <w:shd w:val="clear" w:color="000000" w:fill="FFFFFF"/>
            <w:noWrap/>
            <w:vAlign w:val="center"/>
            <w:hideMark/>
          </w:tcPr>
          <w:p w14:paraId="55945BB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112.48</w:t>
            </w:r>
          </w:p>
        </w:tc>
        <w:tc>
          <w:tcPr>
            <w:tcW w:w="236" w:type="pct"/>
            <w:tcBorders>
              <w:top w:val="nil"/>
              <w:left w:val="nil"/>
              <w:bottom w:val="single" w:sz="4" w:space="0" w:color="auto"/>
              <w:right w:val="single" w:sz="4" w:space="0" w:color="auto"/>
            </w:tcBorders>
            <w:shd w:val="clear" w:color="000000" w:fill="FFFFFF"/>
            <w:noWrap/>
            <w:vAlign w:val="center"/>
            <w:hideMark/>
          </w:tcPr>
          <w:p w14:paraId="3790687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238.45</w:t>
            </w:r>
          </w:p>
        </w:tc>
        <w:tc>
          <w:tcPr>
            <w:tcW w:w="189" w:type="pct"/>
            <w:tcBorders>
              <w:top w:val="nil"/>
              <w:left w:val="nil"/>
              <w:bottom w:val="single" w:sz="4" w:space="0" w:color="auto"/>
              <w:right w:val="single" w:sz="4" w:space="0" w:color="auto"/>
            </w:tcBorders>
            <w:shd w:val="clear" w:color="000000" w:fill="FFFFFF"/>
            <w:noWrap/>
            <w:vAlign w:val="center"/>
            <w:hideMark/>
          </w:tcPr>
          <w:p w14:paraId="3A042194"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1,384</w:t>
            </w:r>
          </w:p>
        </w:tc>
        <w:tc>
          <w:tcPr>
            <w:tcW w:w="257" w:type="pct"/>
            <w:tcBorders>
              <w:top w:val="nil"/>
              <w:left w:val="nil"/>
              <w:bottom w:val="single" w:sz="4" w:space="0" w:color="auto"/>
              <w:right w:val="single" w:sz="4" w:space="0" w:color="auto"/>
            </w:tcBorders>
            <w:shd w:val="clear" w:color="000000" w:fill="FFFFFF"/>
            <w:noWrap/>
            <w:vAlign w:val="center"/>
            <w:hideMark/>
          </w:tcPr>
          <w:p w14:paraId="4B88F2C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5,362.37</w:t>
            </w:r>
          </w:p>
        </w:tc>
        <w:tc>
          <w:tcPr>
            <w:tcW w:w="209" w:type="pct"/>
            <w:tcBorders>
              <w:top w:val="nil"/>
              <w:left w:val="nil"/>
              <w:bottom w:val="single" w:sz="4" w:space="0" w:color="auto"/>
              <w:right w:val="single" w:sz="4" w:space="0" w:color="auto"/>
            </w:tcBorders>
            <w:shd w:val="clear" w:color="000000" w:fill="FFFFFF"/>
            <w:noWrap/>
            <w:vAlign w:val="center"/>
            <w:hideMark/>
          </w:tcPr>
          <w:p w14:paraId="5FD65EC2"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96.87</w:t>
            </w:r>
          </w:p>
        </w:tc>
        <w:tc>
          <w:tcPr>
            <w:tcW w:w="236" w:type="pct"/>
            <w:tcBorders>
              <w:top w:val="nil"/>
              <w:left w:val="nil"/>
              <w:bottom w:val="single" w:sz="4" w:space="0" w:color="auto"/>
              <w:right w:val="single" w:sz="4" w:space="0" w:color="auto"/>
            </w:tcBorders>
            <w:shd w:val="clear" w:color="000000" w:fill="FFFFFF"/>
            <w:noWrap/>
            <w:vAlign w:val="center"/>
            <w:hideMark/>
          </w:tcPr>
          <w:p w14:paraId="3DFE279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207.10</w:t>
            </w:r>
          </w:p>
        </w:tc>
        <w:tc>
          <w:tcPr>
            <w:tcW w:w="257" w:type="pct"/>
            <w:tcBorders>
              <w:top w:val="nil"/>
              <w:left w:val="nil"/>
              <w:bottom w:val="single" w:sz="4" w:space="0" w:color="auto"/>
              <w:right w:val="single" w:sz="4" w:space="0" w:color="auto"/>
            </w:tcBorders>
            <w:shd w:val="clear" w:color="000000" w:fill="FFFFFF"/>
            <w:noWrap/>
            <w:vAlign w:val="center"/>
            <w:hideMark/>
          </w:tcPr>
          <w:p w14:paraId="5A41DA5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3,974.37</w:t>
            </w:r>
          </w:p>
        </w:tc>
        <w:tc>
          <w:tcPr>
            <w:tcW w:w="209" w:type="pct"/>
            <w:tcBorders>
              <w:top w:val="nil"/>
              <w:left w:val="nil"/>
              <w:bottom w:val="single" w:sz="4" w:space="0" w:color="auto"/>
              <w:right w:val="single" w:sz="4" w:space="0" w:color="auto"/>
            </w:tcBorders>
            <w:shd w:val="clear" w:color="000000" w:fill="FFFFFF"/>
            <w:noWrap/>
            <w:vAlign w:val="center"/>
            <w:hideMark/>
          </w:tcPr>
          <w:p w14:paraId="2B63346C"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71.80</w:t>
            </w:r>
          </w:p>
        </w:tc>
        <w:tc>
          <w:tcPr>
            <w:tcW w:w="236" w:type="pct"/>
            <w:tcBorders>
              <w:top w:val="nil"/>
              <w:left w:val="nil"/>
              <w:bottom w:val="single" w:sz="4" w:space="0" w:color="auto"/>
              <w:right w:val="single" w:sz="4" w:space="0" w:color="auto"/>
            </w:tcBorders>
            <w:shd w:val="clear" w:color="000000" w:fill="FFFFFF"/>
            <w:noWrap/>
            <w:vAlign w:val="center"/>
            <w:hideMark/>
          </w:tcPr>
          <w:p w14:paraId="17DED8C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156.70</w:t>
            </w:r>
          </w:p>
        </w:tc>
        <w:tc>
          <w:tcPr>
            <w:tcW w:w="257" w:type="pct"/>
            <w:tcBorders>
              <w:top w:val="nil"/>
              <w:left w:val="nil"/>
              <w:bottom w:val="single" w:sz="4" w:space="0" w:color="auto"/>
              <w:right w:val="single" w:sz="4" w:space="0" w:color="auto"/>
            </w:tcBorders>
            <w:shd w:val="clear" w:color="000000" w:fill="FFFFFF"/>
            <w:noWrap/>
            <w:vAlign w:val="center"/>
            <w:hideMark/>
          </w:tcPr>
          <w:p w14:paraId="5B2EC69F"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3,882.69</w:t>
            </w:r>
          </w:p>
        </w:tc>
        <w:tc>
          <w:tcPr>
            <w:tcW w:w="209" w:type="pct"/>
            <w:tcBorders>
              <w:top w:val="nil"/>
              <w:left w:val="nil"/>
              <w:bottom w:val="single" w:sz="4" w:space="0" w:color="auto"/>
              <w:right w:val="single" w:sz="4" w:space="0" w:color="auto"/>
            </w:tcBorders>
            <w:shd w:val="clear" w:color="000000" w:fill="FFFFFF"/>
            <w:noWrap/>
            <w:vAlign w:val="center"/>
            <w:hideMark/>
          </w:tcPr>
          <w:p w14:paraId="2C869F6C"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70.14</w:t>
            </w:r>
          </w:p>
        </w:tc>
        <w:tc>
          <w:tcPr>
            <w:tcW w:w="236" w:type="pct"/>
            <w:tcBorders>
              <w:top w:val="nil"/>
              <w:left w:val="nil"/>
              <w:bottom w:val="single" w:sz="4" w:space="0" w:color="auto"/>
              <w:right w:val="single" w:sz="4" w:space="0" w:color="auto"/>
            </w:tcBorders>
            <w:shd w:val="clear" w:color="000000" w:fill="FFFFFF"/>
            <w:noWrap/>
            <w:vAlign w:val="center"/>
            <w:hideMark/>
          </w:tcPr>
          <w:p w14:paraId="439ECE0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153.37</w:t>
            </w:r>
          </w:p>
        </w:tc>
        <w:tc>
          <w:tcPr>
            <w:tcW w:w="257" w:type="pct"/>
            <w:tcBorders>
              <w:top w:val="nil"/>
              <w:left w:val="nil"/>
              <w:bottom w:val="single" w:sz="4" w:space="0" w:color="auto"/>
              <w:right w:val="single" w:sz="4" w:space="0" w:color="auto"/>
            </w:tcBorders>
            <w:shd w:val="clear" w:color="000000" w:fill="FFFFFF"/>
            <w:noWrap/>
            <w:vAlign w:val="center"/>
            <w:hideMark/>
          </w:tcPr>
          <w:p w14:paraId="3E52833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3,645.91</w:t>
            </w:r>
          </w:p>
        </w:tc>
        <w:tc>
          <w:tcPr>
            <w:tcW w:w="176" w:type="pct"/>
            <w:tcBorders>
              <w:top w:val="nil"/>
              <w:left w:val="nil"/>
              <w:bottom w:val="single" w:sz="4" w:space="0" w:color="auto"/>
              <w:right w:val="single" w:sz="4" w:space="0" w:color="auto"/>
            </w:tcBorders>
            <w:shd w:val="clear" w:color="000000" w:fill="FFFFFF"/>
            <w:noWrap/>
            <w:vAlign w:val="center"/>
            <w:hideMark/>
          </w:tcPr>
          <w:p w14:paraId="7E808FF2"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65.87</w:t>
            </w:r>
          </w:p>
        </w:tc>
        <w:tc>
          <w:tcPr>
            <w:tcW w:w="236" w:type="pct"/>
            <w:tcBorders>
              <w:top w:val="nil"/>
              <w:left w:val="nil"/>
              <w:bottom w:val="single" w:sz="4" w:space="0" w:color="auto"/>
              <w:right w:val="single" w:sz="4" w:space="0" w:color="auto"/>
            </w:tcBorders>
            <w:shd w:val="clear" w:color="000000" w:fill="FFFFFF"/>
            <w:noWrap/>
            <w:vAlign w:val="center"/>
            <w:hideMark/>
          </w:tcPr>
          <w:p w14:paraId="251F353F"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144.72</w:t>
            </w:r>
          </w:p>
        </w:tc>
      </w:tr>
      <w:tr w:rsidR="00C65860" w:rsidRPr="00526077" w14:paraId="4B83B835" w14:textId="77777777" w:rsidTr="006F7552">
        <w:trPr>
          <w:trHeight w:val="225"/>
        </w:trPr>
        <w:tc>
          <w:tcPr>
            <w:tcW w:w="274" w:type="pct"/>
            <w:vMerge/>
            <w:tcBorders>
              <w:top w:val="nil"/>
              <w:left w:val="single" w:sz="4" w:space="0" w:color="auto"/>
              <w:bottom w:val="single" w:sz="4" w:space="0" w:color="auto"/>
              <w:right w:val="single" w:sz="4" w:space="0" w:color="auto"/>
            </w:tcBorders>
            <w:vAlign w:val="center"/>
            <w:hideMark/>
          </w:tcPr>
          <w:p w14:paraId="7789A229" w14:textId="77777777" w:rsidR="00C65860" w:rsidRPr="00526077" w:rsidRDefault="00C65860" w:rsidP="00C65860">
            <w:pPr>
              <w:rPr>
                <w:color w:val="000000"/>
                <w:sz w:val="16"/>
                <w:szCs w:val="16"/>
                <w14:numForm w14:val="lining"/>
                <w14:numSpacing w14:val="tabular"/>
              </w:rPr>
            </w:pPr>
          </w:p>
        </w:tc>
        <w:tc>
          <w:tcPr>
            <w:tcW w:w="348" w:type="pct"/>
            <w:tcBorders>
              <w:top w:val="nil"/>
              <w:left w:val="nil"/>
              <w:bottom w:val="single" w:sz="4" w:space="0" w:color="auto"/>
              <w:right w:val="single" w:sz="4" w:space="0" w:color="auto"/>
            </w:tcBorders>
            <w:shd w:val="clear" w:color="000000" w:fill="FFFFFF"/>
            <w:vAlign w:val="center"/>
            <w:hideMark/>
          </w:tcPr>
          <w:p w14:paraId="761EEA1D"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2015/04/17</w:t>
            </w:r>
          </w:p>
        </w:tc>
        <w:tc>
          <w:tcPr>
            <w:tcW w:w="257" w:type="pct"/>
            <w:tcBorders>
              <w:top w:val="nil"/>
              <w:left w:val="nil"/>
              <w:bottom w:val="single" w:sz="4" w:space="0" w:color="auto"/>
              <w:right w:val="single" w:sz="4" w:space="0" w:color="auto"/>
            </w:tcBorders>
            <w:shd w:val="clear" w:color="000000" w:fill="FFFFFF"/>
            <w:noWrap/>
            <w:vAlign w:val="center"/>
            <w:hideMark/>
          </w:tcPr>
          <w:p w14:paraId="1B08580B"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5,533.55</w:t>
            </w:r>
          </w:p>
        </w:tc>
        <w:tc>
          <w:tcPr>
            <w:tcW w:w="236" w:type="pct"/>
            <w:tcBorders>
              <w:top w:val="nil"/>
              <w:left w:val="nil"/>
              <w:bottom w:val="single" w:sz="4" w:space="0" w:color="auto"/>
              <w:right w:val="single" w:sz="4" w:space="0" w:color="auto"/>
            </w:tcBorders>
            <w:shd w:val="clear" w:color="000000" w:fill="FFFFFF"/>
            <w:noWrap/>
            <w:vAlign w:val="center"/>
            <w:hideMark/>
          </w:tcPr>
          <w:p w14:paraId="2A265B10"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213.38</w:t>
            </w:r>
          </w:p>
        </w:tc>
        <w:tc>
          <w:tcPr>
            <w:tcW w:w="189" w:type="pct"/>
            <w:tcBorders>
              <w:top w:val="nil"/>
              <w:left w:val="nil"/>
              <w:bottom w:val="single" w:sz="4" w:space="0" w:color="auto"/>
              <w:right w:val="single" w:sz="4" w:space="0" w:color="auto"/>
            </w:tcBorders>
            <w:shd w:val="clear" w:color="000000" w:fill="FFFFFF"/>
            <w:vAlign w:val="center"/>
            <w:hideMark/>
          </w:tcPr>
          <w:p w14:paraId="1C805014"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1,503</w:t>
            </w:r>
          </w:p>
        </w:tc>
        <w:tc>
          <w:tcPr>
            <w:tcW w:w="284" w:type="pct"/>
            <w:tcBorders>
              <w:top w:val="nil"/>
              <w:left w:val="nil"/>
              <w:bottom w:val="single" w:sz="4" w:space="0" w:color="auto"/>
              <w:right w:val="single" w:sz="4" w:space="0" w:color="auto"/>
            </w:tcBorders>
            <w:shd w:val="clear" w:color="000000" w:fill="FFFFFF"/>
            <w:noWrap/>
            <w:vAlign w:val="center"/>
            <w:hideMark/>
          </w:tcPr>
          <w:p w14:paraId="018CCBE3"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6,506.48</w:t>
            </w:r>
          </w:p>
        </w:tc>
        <w:tc>
          <w:tcPr>
            <w:tcW w:w="209" w:type="pct"/>
            <w:tcBorders>
              <w:top w:val="nil"/>
              <w:left w:val="nil"/>
              <w:bottom w:val="single" w:sz="4" w:space="0" w:color="auto"/>
              <w:right w:val="single" w:sz="4" w:space="0" w:color="auto"/>
            </w:tcBorders>
            <w:shd w:val="clear" w:color="000000" w:fill="FFFFFF"/>
            <w:noWrap/>
            <w:vAlign w:val="center"/>
            <w:hideMark/>
          </w:tcPr>
          <w:p w14:paraId="117674EC"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117.58</w:t>
            </w:r>
          </w:p>
        </w:tc>
        <w:tc>
          <w:tcPr>
            <w:tcW w:w="236" w:type="pct"/>
            <w:tcBorders>
              <w:top w:val="nil"/>
              <w:left w:val="nil"/>
              <w:bottom w:val="single" w:sz="4" w:space="0" w:color="auto"/>
              <w:right w:val="single" w:sz="4" w:space="0" w:color="auto"/>
            </w:tcBorders>
            <w:shd w:val="clear" w:color="000000" w:fill="FFFFFF"/>
            <w:noWrap/>
            <w:vAlign w:val="center"/>
            <w:hideMark/>
          </w:tcPr>
          <w:p w14:paraId="087030B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248.79</w:t>
            </w:r>
          </w:p>
        </w:tc>
        <w:tc>
          <w:tcPr>
            <w:tcW w:w="189" w:type="pct"/>
            <w:tcBorders>
              <w:top w:val="nil"/>
              <w:left w:val="nil"/>
              <w:bottom w:val="single" w:sz="4" w:space="0" w:color="auto"/>
              <w:right w:val="single" w:sz="4" w:space="0" w:color="auto"/>
            </w:tcBorders>
            <w:shd w:val="clear" w:color="000000" w:fill="FFFFFF"/>
            <w:noWrap/>
            <w:vAlign w:val="center"/>
            <w:hideMark/>
          </w:tcPr>
          <w:p w14:paraId="5309BD8D"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1,418</w:t>
            </w:r>
          </w:p>
        </w:tc>
        <w:tc>
          <w:tcPr>
            <w:tcW w:w="257" w:type="pct"/>
            <w:tcBorders>
              <w:top w:val="nil"/>
              <w:left w:val="nil"/>
              <w:bottom w:val="single" w:sz="4" w:space="0" w:color="auto"/>
              <w:right w:val="single" w:sz="4" w:space="0" w:color="auto"/>
            </w:tcBorders>
            <w:shd w:val="clear" w:color="000000" w:fill="FFFFFF"/>
            <w:noWrap/>
            <w:vAlign w:val="center"/>
            <w:hideMark/>
          </w:tcPr>
          <w:p w14:paraId="37B99CFB"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5,755.36</w:t>
            </w:r>
          </w:p>
        </w:tc>
        <w:tc>
          <w:tcPr>
            <w:tcW w:w="209" w:type="pct"/>
            <w:tcBorders>
              <w:top w:val="nil"/>
              <w:left w:val="nil"/>
              <w:bottom w:val="single" w:sz="4" w:space="0" w:color="auto"/>
              <w:right w:val="single" w:sz="4" w:space="0" w:color="auto"/>
            </w:tcBorders>
            <w:shd w:val="clear" w:color="000000" w:fill="FFFFFF"/>
            <w:noWrap/>
            <w:vAlign w:val="center"/>
            <w:hideMark/>
          </w:tcPr>
          <w:p w14:paraId="66C827B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104.01</w:t>
            </w:r>
          </w:p>
        </w:tc>
        <w:tc>
          <w:tcPr>
            <w:tcW w:w="236" w:type="pct"/>
            <w:tcBorders>
              <w:top w:val="nil"/>
              <w:left w:val="nil"/>
              <w:bottom w:val="single" w:sz="4" w:space="0" w:color="auto"/>
              <w:right w:val="single" w:sz="4" w:space="0" w:color="auto"/>
            </w:tcBorders>
            <w:shd w:val="clear" w:color="000000" w:fill="FFFFFF"/>
            <w:noWrap/>
            <w:vAlign w:val="center"/>
            <w:hideMark/>
          </w:tcPr>
          <w:p w14:paraId="27A986B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221.45</w:t>
            </w:r>
          </w:p>
        </w:tc>
        <w:tc>
          <w:tcPr>
            <w:tcW w:w="257" w:type="pct"/>
            <w:tcBorders>
              <w:top w:val="nil"/>
              <w:left w:val="nil"/>
              <w:bottom w:val="single" w:sz="4" w:space="0" w:color="auto"/>
              <w:right w:val="single" w:sz="4" w:space="0" w:color="auto"/>
            </w:tcBorders>
            <w:shd w:val="clear" w:color="000000" w:fill="FFFFFF"/>
            <w:noWrap/>
            <w:vAlign w:val="center"/>
            <w:hideMark/>
          </w:tcPr>
          <w:p w14:paraId="2DA189B3"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4,401.21</w:t>
            </w:r>
          </w:p>
        </w:tc>
        <w:tc>
          <w:tcPr>
            <w:tcW w:w="209" w:type="pct"/>
            <w:tcBorders>
              <w:top w:val="nil"/>
              <w:left w:val="nil"/>
              <w:bottom w:val="single" w:sz="4" w:space="0" w:color="auto"/>
              <w:right w:val="single" w:sz="4" w:space="0" w:color="auto"/>
            </w:tcBorders>
            <w:shd w:val="clear" w:color="000000" w:fill="FFFFFF"/>
            <w:noWrap/>
            <w:vAlign w:val="center"/>
            <w:hideMark/>
          </w:tcPr>
          <w:p w14:paraId="292C577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79.54</w:t>
            </w:r>
          </w:p>
        </w:tc>
        <w:tc>
          <w:tcPr>
            <w:tcW w:w="236" w:type="pct"/>
            <w:tcBorders>
              <w:top w:val="nil"/>
              <w:left w:val="nil"/>
              <w:bottom w:val="single" w:sz="4" w:space="0" w:color="auto"/>
              <w:right w:val="single" w:sz="4" w:space="0" w:color="auto"/>
            </w:tcBorders>
            <w:shd w:val="clear" w:color="000000" w:fill="FFFFFF"/>
            <w:noWrap/>
            <w:vAlign w:val="center"/>
            <w:hideMark/>
          </w:tcPr>
          <w:p w14:paraId="252550D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172.16</w:t>
            </w:r>
          </w:p>
        </w:tc>
        <w:tc>
          <w:tcPr>
            <w:tcW w:w="257" w:type="pct"/>
            <w:tcBorders>
              <w:top w:val="nil"/>
              <w:left w:val="nil"/>
              <w:bottom w:val="single" w:sz="4" w:space="0" w:color="auto"/>
              <w:right w:val="single" w:sz="4" w:space="0" w:color="auto"/>
            </w:tcBorders>
            <w:shd w:val="clear" w:color="000000" w:fill="FFFFFF"/>
            <w:noWrap/>
            <w:vAlign w:val="center"/>
            <w:hideMark/>
          </w:tcPr>
          <w:p w14:paraId="239B40AB"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4,247.36</w:t>
            </w:r>
          </w:p>
        </w:tc>
        <w:tc>
          <w:tcPr>
            <w:tcW w:w="209" w:type="pct"/>
            <w:tcBorders>
              <w:top w:val="nil"/>
              <w:left w:val="nil"/>
              <w:bottom w:val="single" w:sz="4" w:space="0" w:color="auto"/>
              <w:right w:val="single" w:sz="4" w:space="0" w:color="auto"/>
            </w:tcBorders>
            <w:shd w:val="clear" w:color="000000" w:fill="FFFFFF"/>
            <w:noWrap/>
            <w:vAlign w:val="center"/>
            <w:hideMark/>
          </w:tcPr>
          <w:p w14:paraId="160C9D91"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76.76</w:t>
            </w:r>
          </w:p>
        </w:tc>
        <w:tc>
          <w:tcPr>
            <w:tcW w:w="236" w:type="pct"/>
            <w:tcBorders>
              <w:top w:val="nil"/>
              <w:left w:val="nil"/>
              <w:bottom w:val="single" w:sz="4" w:space="0" w:color="auto"/>
              <w:right w:val="single" w:sz="4" w:space="0" w:color="auto"/>
            </w:tcBorders>
            <w:shd w:val="clear" w:color="000000" w:fill="FFFFFF"/>
            <w:noWrap/>
            <w:vAlign w:val="center"/>
            <w:hideMark/>
          </w:tcPr>
          <w:p w14:paraId="7D05750D"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166.56</w:t>
            </w:r>
          </w:p>
        </w:tc>
        <w:tc>
          <w:tcPr>
            <w:tcW w:w="257" w:type="pct"/>
            <w:tcBorders>
              <w:top w:val="nil"/>
              <w:left w:val="nil"/>
              <w:bottom w:val="single" w:sz="4" w:space="0" w:color="auto"/>
              <w:right w:val="single" w:sz="4" w:space="0" w:color="auto"/>
            </w:tcBorders>
            <w:shd w:val="clear" w:color="000000" w:fill="FFFFFF"/>
            <w:noWrap/>
            <w:vAlign w:val="center"/>
            <w:hideMark/>
          </w:tcPr>
          <w:p w14:paraId="5568687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4,180.74</w:t>
            </w:r>
          </w:p>
        </w:tc>
        <w:tc>
          <w:tcPr>
            <w:tcW w:w="176" w:type="pct"/>
            <w:tcBorders>
              <w:top w:val="nil"/>
              <w:left w:val="nil"/>
              <w:bottom w:val="single" w:sz="4" w:space="0" w:color="auto"/>
              <w:right w:val="single" w:sz="4" w:space="0" w:color="auto"/>
            </w:tcBorders>
            <w:shd w:val="clear" w:color="000000" w:fill="FFFFFF"/>
            <w:noWrap/>
            <w:vAlign w:val="center"/>
            <w:hideMark/>
          </w:tcPr>
          <w:p w14:paraId="217C508F"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75.55</w:t>
            </w:r>
          </w:p>
        </w:tc>
        <w:tc>
          <w:tcPr>
            <w:tcW w:w="236" w:type="pct"/>
            <w:tcBorders>
              <w:top w:val="nil"/>
              <w:left w:val="nil"/>
              <w:bottom w:val="single" w:sz="4" w:space="0" w:color="auto"/>
              <w:right w:val="single" w:sz="4" w:space="0" w:color="auto"/>
            </w:tcBorders>
            <w:shd w:val="clear" w:color="000000" w:fill="FFFFFF"/>
            <w:noWrap/>
            <w:vAlign w:val="center"/>
            <w:hideMark/>
          </w:tcPr>
          <w:p w14:paraId="392B41AF"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164.09</w:t>
            </w:r>
          </w:p>
        </w:tc>
      </w:tr>
      <w:tr w:rsidR="00C65860" w:rsidRPr="00526077" w14:paraId="0CE342E1" w14:textId="77777777" w:rsidTr="006F7552">
        <w:trPr>
          <w:trHeight w:val="225"/>
        </w:trPr>
        <w:tc>
          <w:tcPr>
            <w:tcW w:w="274" w:type="pct"/>
            <w:vMerge/>
            <w:tcBorders>
              <w:top w:val="nil"/>
              <w:left w:val="single" w:sz="4" w:space="0" w:color="auto"/>
              <w:bottom w:val="single" w:sz="4" w:space="0" w:color="auto"/>
              <w:right w:val="single" w:sz="4" w:space="0" w:color="auto"/>
            </w:tcBorders>
            <w:vAlign w:val="center"/>
            <w:hideMark/>
          </w:tcPr>
          <w:p w14:paraId="173E96BC" w14:textId="77777777" w:rsidR="00C65860" w:rsidRPr="00526077" w:rsidRDefault="00C65860" w:rsidP="00C65860">
            <w:pPr>
              <w:rPr>
                <w:color w:val="000000"/>
                <w:sz w:val="16"/>
                <w:szCs w:val="16"/>
                <w14:numForm w14:val="lining"/>
                <w14:numSpacing w14:val="tabular"/>
              </w:rPr>
            </w:pPr>
          </w:p>
        </w:tc>
        <w:tc>
          <w:tcPr>
            <w:tcW w:w="348" w:type="pct"/>
            <w:tcBorders>
              <w:top w:val="nil"/>
              <w:left w:val="nil"/>
              <w:bottom w:val="single" w:sz="4" w:space="0" w:color="auto"/>
              <w:right w:val="single" w:sz="4" w:space="0" w:color="auto"/>
            </w:tcBorders>
            <w:shd w:val="clear" w:color="000000" w:fill="FFFFFF"/>
            <w:vAlign w:val="center"/>
            <w:hideMark/>
          </w:tcPr>
          <w:p w14:paraId="572956B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Difference</w:t>
            </w:r>
          </w:p>
        </w:tc>
        <w:tc>
          <w:tcPr>
            <w:tcW w:w="257" w:type="pct"/>
            <w:tcBorders>
              <w:top w:val="nil"/>
              <w:left w:val="nil"/>
              <w:bottom w:val="single" w:sz="4" w:space="0" w:color="auto"/>
              <w:right w:val="single" w:sz="4" w:space="0" w:color="auto"/>
            </w:tcBorders>
            <w:shd w:val="clear" w:color="000000" w:fill="FFFFFF"/>
            <w:noWrap/>
            <w:vAlign w:val="center"/>
            <w:hideMark/>
          </w:tcPr>
          <w:p w14:paraId="67F112C2" w14:textId="3A9C5D2F" w:rsidR="00C65860" w:rsidRPr="00526077" w:rsidRDefault="00C65860" w:rsidP="006F7552">
            <w:pPr>
              <w:jc w:val="right"/>
              <w:rPr>
                <w:color w:val="000000"/>
                <w:sz w:val="16"/>
                <w:szCs w:val="16"/>
                <w14:numForm w14:val="lining"/>
                <w14:numSpacing w14:val="tabular"/>
              </w:rPr>
            </w:pPr>
          </w:p>
        </w:tc>
        <w:tc>
          <w:tcPr>
            <w:tcW w:w="236" w:type="pct"/>
            <w:tcBorders>
              <w:top w:val="nil"/>
              <w:left w:val="nil"/>
              <w:bottom w:val="single" w:sz="4" w:space="0" w:color="auto"/>
              <w:right w:val="single" w:sz="4" w:space="0" w:color="auto"/>
            </w:tcBorders>
            <w:shd w:val="clear" w:color="000000" w:fill="FFFFFF"/>
            <w:noWrap/>
            <w:vAlign w:val="center"/>
            <w:hideMark/>
          </w:tcPr>
          <w:p w14:paraId="2669799D" w14:textId="38ACC0A1" w:rsidR="00C65860" w:rsidRPr="00526077" w:rsidRDefault="00C65860" w:rsidP="006F7552">
            <w:pPr>
              <w:jc w:val="right"/>
              <w:rPr>
                <w:color w:val="000000"/>
                <w:sz w:val="16"/>
                <w:szCs w:val="16"/>
                <w14:numForm w14:val="lining"/>
                <w14:numSpacing w14:val="tabular"/>
              </w:rPr>
            </w:pPr>
          </w:p>
        </w:tc>
        <w:tc>
          <w:tcPr>
            <w:tcW w:w="189" w:type="pct"/>
            <w:tcBorders>
              <w:top w:val="nil"/>
              <w:left w:val="nil"/>
              <w:bottom w:val="single" w:sz="4" w:space="0" w:color="auto"/>
              <w:right w:val="single" w:sz="4" w:space="0" w:color="auto"/>
            </w:tcBorders>
            <w:shd w:val="clear" w:color="000000" w:fill="FFFFFF"/>
            <w:vAlign w:val="center"/>
            <w:hideMark/>
          </w:tcPr>
          <w:p w14:paraId="376B4D6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26</w:t>
            </w:r>
          </w:p>
        </w:tc>
        <w:tc>
          <w:tcPr>
            <w:tcW w:w="284" w:type="pct"/>
            <w:tcBorders>
              <w:top w:val="nil"/>
              <w:left w:val="nil"/>
              <w:bottom w:val="single" w:sz="4" w:space="0" w:color="auto"/>
              <w:right w:val="single" w:sz="4" w:space="0" w:color="auto"/>
            </w:tcBorders>
            <w:shd w:val="clear" w:color="000000" w:fill="FFFFFF"/>
            <w:noWrap/>
            <w:vAlign w:val="center"/>
            <w:hideMark/>
          </w:tcPr>
          <w:p w14:paraId="2A8572A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280.53</w:t>
            </w:r>
          </w:p>
        </w:tc>
        <w:tc>
          <w:tcPr>
            <w:tcW w:w="209" w:type="pct"/>
            <w:tcBorders>
              <w:top w:val="nil"/>
              <w:left w:val="nil"/>
              <w:bottom w:val="single" w:sz="4" w:space="0" w:color="auto"/>
              <w:right w:val="single" w:sz="4" w:space="0" w:color="auto"/>
            </w:tcBorders>
            <w:shd w:val="clear" w:color="000000" w:fill="FFFFFF"/>
            <w:noWrap/>
            <w:vAlign w:val="center"/>
            <w:hideMark/>
          </w:tcPr>
          <w:p w14:paraId="5C8C9C1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5.07</w:t>
            </w:r>
          </w:p>
        </w:tc>
        <w:tc>
          <w:tcPr>
            <w:tcW w:w="236" w:type="pct"/>
            <w:tcBorders>
              <w:top w:val="nil"/>
              <w:left w:val="nil"/>
              <w:bottom w:val="single" w:sz="4" w:space="0" w:color="auto"/>
              <w:right w:val="single" w:sz="4" w:space="0" w:color="auto"/>
            </w:tcBorders>
            <w:shd w:val="clear" w:color="000000" w:fill="FFFFFF"/>
            <w:noWrap/>
            <w:vAlign w:val="center"/>
            <w:hideMark/>
          </w:tcPr>
          <w:p w14:paraId="194D8211"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10.34</w:t>
            </w:r>
          </w:p>
        </w:tc>
        <w:tc>
          <w:tcPr>
            <w:tcW w:w="189" w:type="pct"/>
            <w:tcBorders>
              <w:top w:val="nil"/>
              <w:left w:val="nil"/>
              <w:bottom w:val="single" w:sz="4" w:space="0" w:color="auto"/>
              <w:right w:val="single" w:sz="4" w:space="0" w:color="auto"/>
            </w:tcBorders>
            <w:shd w:val="clear" w:color="000000" w:fill="FFFFFF"/>
            <w:noWrap/>
            <w:vAlign w:val="center"/>
            <w:hideMark/>
          </w:tcPr>
          <w:p w14:paraId="4D8379E0"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34</w:t>
            </w:r>
          </w:p>
        </w:tc>
        <w:tc>
          <w:tcPr>
            <w:tcW w:w="257" w:type="pct"/>
            <w:tcBorders>
              <w:top w:val="nil"/>
              <w:left w:val="nil"/>
              <w:bottom w:val="single" w:sz="4" w:space="0" w:color="auto"/>
              <w:right w:val="single" w:sz="4" w:space="0" w:color="auto"/>
            </w:tcBorders>
            <w:shd w:val="clear" w:color="000000" w:fill="FFFFFF"/>
            <w:noWrap/>
            <w:vAlign w:val="center"/>
            <w:hideMark/>
          </w:tcPr>
          <w:p w14:paraId="47E76CF4"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392.99</w:t>
            </w:r>
          </w:p>
        </w:tc>
        <w:tc>
          <w:tcPr>
            <w:tcW w:w="209" w:type="pct"/>
            <w:tcBorders>
              <w:top w:val="nil"/>
              <w:left w:val="nil"/>
              <w:bottom w:val="single" w:sz="4" w:space="0" w:color="auto"/>
              <w:right w:val="single" w:sz="4" w:space="0" w:color="auto"/>
            </w:tcBorders>
            <w:shd w:val="clear" w:color="000000" w:fill="FFFFFF"/>
            <w:noWrap/>
            <w:vAlign w:val="center"/>
            <w:hideMark/>
          </w:tcPr>
          <w:p w14:paraId="144B99AB"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7.10</w:t>
            </w:r>
          </w:p>
        </w:tc>
        <w:tc>
          <w:tcPr>
            <w:tcW w:w="236" w:type="pct"/>
            <w:tcBorders>
              <w:top w:val="nil"/>
              <w:left w:val="nil"/>
              <w:bottom w:val="single" w:sz="4" w:space="0" w:color="auto"/>
              <w:right w:val="single" w:sz="4" w:space="0" w:color="auto"/>
            </w:tcBorders>
            <w:shd w:val="clear" w:color="000000" w:fill="FFFFFF"/>
            <w:noWrap/>
            <w:vAlign w:val="center"/>
            <w:hideMark/>
          </w:tcPr>
          <w:p w14:paraId="33530479"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14.36</w:t>
            </w:r>
          </w:p>
        </w:tc>
        <w:tc>
          <w:tcPr>
            <w:tcW w:w="257" w:type="pct"/>
            <w:tcBorders>
              <w:top w:val="nil"/>
              <w:left w:val="nil"/>
              <w:bottom w:val="single" w:sz="4" w:space="0" w:color="auto"/>
              <w:right w:val="single" w:sz="4" w:space="0" w:color="auto"/>
            </w:tcBorders>
            <w:shd w:val="clear" w:color="000000" w:fill="FFFFFF"/>
            <w:noWrap/>
            <w:vAlign w:val="center"/>
            <w:hideMark/>
          </w:tcPr>
          <w:p w14:paraId="12DF572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426.84</w:t>
            </w:r>
          </w:p>
        </w:tc>
        <w:tc>
          <w:tcPr>
            <w:tcW w:w="209" w:type="pct"/>
            <w:tcBorders>
              <w:top w:val="nil"/>
              <w:left w:val="nil"/>
              <w:bottom w:val="single" w:sz="4" w:space="0" w:color="auto"/>
              <w:right w:val="single" w:sz="4" w:space="0" w:color="auto"/>
            </w:tcBorders>
            <w:shd w:val="clear" w:color="000000" w:fill="FFFFFF"/>
            <w:noWrap/>
            <w:vAlign w:val="center"/>
            <w:hideMark/>
          </w:tcPr>
          <w:p w14:paraId="1D1F015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7.71</w:t>
            </w:r>
          </w:p>
        </w:tc>
        <w:tc>
          <w:tcPr>
            <w:tcW w:w="236" w:type="pct"/>
            <w:tcBorders>
              <w:top w:val="nil"/>
              <w:left w:val="nil"/>
              <w:bottom w:val="single" w:sz="4" w:space="0" w:color="auto"/>
              <w:right w:val="single" w:sz="4" w:space="0" w:color="auto"/>
            </w:tcBorders>
            <w:shd w:val="clear" w:color="000000" w:fill="FFFFFF"/>
            <w:noWrap/>
            <w:vAlign w:val="center"/>
            <w:hideMark/>
          </w:tcPr>
          <w:p w14:paraId="4982DA04"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15.47</w:t>
            </w:r>
          </w:p>
        </w:tc>
        <w:tc>
          <w:tcPr>
            <w:tcW w:w="257" w:type="pct"/>
            <w:tcBorders>
              <w:top w:val="nil"/>
              <w:left w:val="nil"/>
              <w:bottom w:val="single" w:sz="4" w:space="0" w:color="auto"/>
              <w:right w:val="single" w:sz="4" w:space="0" w:color="auto"/>
            </w:tcBorders>
            <w:shd w:val="clear" w:color="000000" w:fill="FFFFFF"/>
            <w:noWrap/>
            <w:vAlign w:val="center"/>
            <w:hideMark/>
          </w:tcPr>
          <w:p w14:paraId="3BF2B7E0"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364.66</w:t>
            </w:r>
          </w:p>
        </w:tc>
        <w:tc>
          <w:tcPr>
            <w:tcW w:w="209" w:type="pct"/>
            <w:tcBorders>
              <w:top w:val="nil"/>
              <w:left w:val="nil"/>
              <w:bottom w:val="single" w:sz="4" w:space="0" w:color="auto"/>
              <w:right w:val="single" w:sz="4" w:space="0" w:color="auto"/>
            </w:tcBorders>
            <w:shd w:val="clear" w:color="000000" w:fill="FFFFFF"/>
            <w:noWrap/>
            <w:vAlign w:val="center"/>
            <w:hideMark/>
          </w:tcPr>
          <w:p w14:paraId="6984DFD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6.59</w:t>
            </w:r>
          </w:p>
        </w:tc>
        <w:tc>
          <w:tcPr>
            <w:tcW w:w="236" w:type="pct"/>
            <w:tcBorders>
              <w:top w:val="nil"/>
              <w:left w:val="nil"/>
              <w:bottom w:val="single" w:sz="4" w:space="0" w:color="auto"/>
              <w:right w:val="single" w:sz="4" w:space="0" w:color="auto"/>
            </w:tcBorders>
            <w:shd w:val="clear" w:color="000000" w:fill="FFFFFF"/>
            <w:noWrap/>
            <w:vAlign w:val="center"/>
            <w:hideMark/>
          </w:tcPr>
          <w:p w14:paraId="298C48A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13.19</w:t>
            </w:r>
          </w:p>
        </w:tc>
        <w:tc>
          <w:tcPr>
            <w:tcW w:w="257" w:type="pct"/>
            <w:tcBorders>
              <w:top w:val="nil"/>
              <w:left w:val="nil"/>
              <w:bottom w:val="single" w:sz="4" w:space="0" w:color="auto"/>
              <w:right w:val="single" w:sz="4" w:space="0" w:color="auto"/>
            </w:tcBorders>
            <w:shd w:val="clear" w:color="000000" w:fill="FFFFFF"/>
            <w:noWrap/>
            <w:vAlign w:val="center"/>
            <w:hideMark/>
          </w:tcPr>
          <w:p w14:paraId="05CBC05B"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534.83</w:t>
            </w:r>
          </w:p>
        </w:tc>
        <w:tc>
          <w:tcPr>
            <w:tcW w:w="176" w:type="pct"/>
            <w:tcBorders>
              <w:top w:val="nil"/>
              <w:left w:val="nil"/>
              <w:bottom w:val="single" w:sz="4" w:space="0" w:color="auto"/>
              <w:right w:val="single" w:sz="4" w:space="0" w:color="auto"/>
            </w:tcBorders>
            <w:shd w:val="clear" w:color="000000" w:fill="FFFFFF"/>
            <w:noWrap/>
            <w:vAlign w:val="center"/>
            <w:hideMark/>
          </w:tcPr>
          <w:p w14:paraId="749F1170"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9.67</w:t>
            </w:r>
          </w:p>
        </w:tc>
        <w:tc>
          <w:tcPr>
            <w:tcW w:w="236" w:type="pct"/>
            <w:tcBorders>
              <w:top w:val="nil"/>
              <w:left w:val="nil"/>
              <w:bottom w:val="single" w:sz="4" w:space="0" w:color="auto"/>
              <w:right w:val="single" w:sz="4" w:space="0" w:color="auto"/>
            </w:tcBorders>
            <w:shd w:val="clear" w:color="000000" w:fill="FFFFFF"/>
            <w:noWrap/>
            <w:vAlign w:val="center"/>
            <w:hideMark/>
          </w:tcPr>
          <w:p w14:paraId="156CE03D"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19.37</w:t>
            </w:r>
          </w:p>
        </w:tc>
      </w:tr>
    </w:tbl>
    <w:p w14:paraId="12522706" w14:textId="77777777" w:rsidR="00C65860" w:rsidRPr="00526077" w:rsidRDefault="00C65860" w:rsidP="007348EC">
      <w:pPr>
        <w:jc w:val="both"/>
        <w:rPr>
          <w:sz w:val="22"/>
          <w:szCs w:val="22"/>
          <w14:numForm w14:val="lining"/>
          <w14:numSpacing w14:val="tabular"/>
        </w:rPr>
      </w:pPr>
    </w:p>
    <w:p w14:paraId="4F55CB4E" w14:textId="25A82A49" w:rsidR="002F2C3F" w:rsidRPr="00526077" w:rsidRDefault="00386C86" w:rsidP="00F14585">
      <w:pPr>
        <w:jc w:val="both"/>
        <w:rPr>
          <w:sz w:val="22"/>
          <w:szCs w:val="22"/>
          <w14:numForm w14:val="lining"/>
          <w14:numSpacing w14:val="tabular"/>
        </w:rPr>
      </w:pPr>
      <w:r>
        <w:rPr>
          <w:b/>
        </w:rPr>
        <w:t>In Intervention area 5.3</w:t>
      </w:r>
      <w:r>
        <w:t xml:space="preserve">, the administration of all projects was completed and no additional call is planned. </w:t>
      </w:r>
      <w:r>
        <w:rPr>
          <w:sz w:val="22"/>
          <w14:numForm w14:val="lining"/>
          <w14:numSpacing w14:val="tabular"/>
        </w:rPr>
        <w:t xml:space="preserve">A total of 591 projects with the allocation of EUR 15.7 million have been approved. </w:t>
      </w:r>
      <w:r w:rsidR="00F4156B">
        <w:rPr>
          <w:sz w:val="22"/>
          <w14:numForm w14:val="lining"/>
          <w14:numSpacing w14:val="tabular"/>
        </w:rPr>
        <w:t>EUR 15.62 million has</w:t>
      </w:r>
      <w:r>
        <w:rPr>
          <w:sz w:val="22"/>
          <w14:numForm w14:val="lining"/>
          <w14:numSpacing w14:val="tabular"/>
        </w:rPr>
        <w:t xml:space="preserve"> been paid to beneficiaries, with the amount of EUR 0.03 million reimbursed in the monitored period. In this intervention area 99.67 % of the allo</w:t>
      </w:r>
      <w:r w:rsidR="00F4156B">
        <w:rPr>
          <w:sz w:val="22"/>
          <w14:numForm w14:val="lining"/>
          <w14:numSpacing w14:val="tabular"/>
        </w:rPr>
        <w:t>cation</w:t>
      </w:r>
      <w:r>
        <w:rPr>
          <w:sz w:val="22"/>
          <w14:numForm w14:val="lining"/>
          <w14:numSpacing w14:val="tabular"/>
        </w:rPr>
        <w:t xml:space="preserve"> has </w:t>
      </w:r>
      <w:r w:rsidR="00F4156B">
        <w:rPr>
          <w:sz w:val="22"/>
          <w14:numForm w14:val="lining"/>
          <w14:numSpacing w14:val="tabular"/>
        </w:rPr>
        <w:t xml:space="preserve">already </w:t>
      </w:r>
      <w:r>
        <w:rPr>
          <w:sz w:val="22"/>
          <w14:numForm w14:val="lining"/>
          <w14:numSpacing w14:val="tabular"/>
        </w:rPr>
        <w:t xml:space="preserve">been certified.  </w:t>
      </w:r>
    </w:p>
    <w:p w14:paraId="29654954" w14:textId="77777777" w:rsidR="00BE6D18" w:rsidRPr="00526077" w:rsidRDefault="00BE6D18" w:rsidP="00F14585">
      <w:pPr>
        <w:jc w:val="both"/>
        <w:rPr>
          <w:sz w:val="22"/>
          <w:szCs w:val="22"/>
          <w14:numForm w14:val="lining"/>
          <w14:numSpacing w14:val="tabular"/>
        </w:rPr>
      </w:pPr>
    </w:p>
    <w:p w14:paraId="15004B8E" w14:textId="79DAC89D" w:rsidR="00C95C76" w:rsidRPr="00526077" w:rsidRDefault="00BE6D18" w:rsidP="00C65860">
      <w:pPr>
        <w:pStyle w:val="Tabulkanzev"/>
        <w:keepNext/>
        <w:keepLines/>
        <w:rPr>
          <w:b w:val="0"/>
          <w:bCs/>
          <w14:numForm w14:val="lining"/>
          <w14:numSpacing w14:val="tabular"/>
        </w:rPr>
      </w:pPr>
      <w:bookmarkStart w:id="246" w:name="_Toc417556935"/>
      <w:bookmarkStart w:id="247" w:name="_Toc420239148"/>
      <w:r>
        <w:rPr>
          <w:rStyle w:val="Siln"/>
          <w14:numForm w14:val="lining"/>
          <w14:numSpacing w14:val="tabular"/>
        </w:rPr>
        <w:t>Cumulative progress at the level of Intervention area 5.3 (in million CZK/EUR)</w:t>
      </w:r>
      <w:bookmarkEnd w:id="246"/>
      <w:bookmarkEnd w:id="247"/>
    </w:p>
    <w:tbl>
      <w:tblPr>
        <w:tblW w:w="5000" w:type="pct"/>
        <w:tblCellMar>
          <w:left w:w="70" w:type="dxa"/>
          <w:right w:w="70" w:type="dxa"/>
        </w:tblCellMar>
        <w:tblLook w:val="04A0" w:firstRow="1" w:lastRow="0" w:firstColumn="1" w:lastColumn="0" w:noHBand="0" w:noVBand="1"/>
      </w:tblPr>
      <w:tblGrid>
        <w:gridCol w:w="1100"/>
        <w:gridCol w:w="936"/>
        <w:gridCol w:w="679"/>
        <w:gridCol w:w="620"/>
        <w:gridCol w:w="780"/>
        <w:gridCol w:w="755"/>
        <w:gridCol w:w="580"/>
        <w:gridCol w:w="585"/>
        <w:gridCol w:w="780"/>
        <w:gridCol w:w="679"/>
        <w:gridCol w:w="580"/>
        <w:gridCol w:w="585"/>
        <w:gridCol w:w="679"/>
        <w:gridCol w:w="580"/>
        <w:gridCol w:w="585"/>
        <w:gridCol w:w="679"/>
        <w:gridCol w:w="580"/>
        <w:gridCol w:w="585"/>
        <w:gridCol w:w="679"/>
        <w:gridCol w:w="500"/>
        <w:gridCol w:w="618"/>
      </w:tblGrid>
      <w:tr w:rsidR="00C65860" w:rsidRPr="00526077" w14:paraId="7D1D89CC" w14:textId="77777777" w:rsidTr="00C65860">
        <w:trPr>
          <w:trHeight w:val="765"/>
        </w:trPr>
        <w:tc>
          <w:tcPr>
            <w:tcW w:w="27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45FBE2E"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Intervention area</w:t>
            </w:r>
          </w:p>
        </w:tc>
        <w:tc>
          <w:tcPr>
            <w:tcW w:w="348" w:type="pct"/>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680F920C"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Date of the snapshot</w:t>
            </w:r>
          </w:p>
        </w:tc>
        <w:tc>
          <w:tcPr>
            <w:tcW w:w="493" w:type="pct"/>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862BE10"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Total allocation for 2007–2013</w:t>
            </w:r>
          </w:p>
        </w:tc>
        <w:tc>
          <w:tcPr>
            <w:tcW w:w="919"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F222E46"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Submitted applications</w:t>
            </w:r>
          </w:p>
        </w:tc>
        <w:tc>
          <w:tcPr>
            <w:tcW w:w="892"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D5611B1"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Funds covered by the Decision / Contract (Addendum)</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9F17A1D"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Funds paid out to beneficiaries (funds that have been accounted for)</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FE6509A"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Summary payment claims accounted for by the PCA</w:t>
            </w:r>
          </w:p>
        </w:tc>
        <w:tc>
          <w:tcPr>
            <w:tcW w:w="669"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1AEE1EA" w14:textId="77777777" w:rsidR="00C65860" w:rsidRPr="00526077" w:rsidRDefault="00C65860" w:rsidP="00C65860">
            <w:pPr>
              <w:jc w:val="center"/>
              <w:rPr>
                <w:b/>
                <w:bCs/>
                <w:color w:val="000000"/>
                <w:sz w:val="18"/>
                <w:szCs w:val="18"/>
                <w14:numForm w14:val="lining"/>
                <w14:numSpacing w14:val="tabular"/>
              </w:rPr>
            </w:pPr>
            <w:r>
              <w:rPr>
                <w:b/>
                <w:color w:val="000000"/>
                <w:sz w:val="18"/>
                <w14:numForm w14:val="lining"/>
                <w14:numSpacing w14:val="tabular"/>
              </w:rPr>
              <w:t>Certified funds (including recoveries)</w:t>
            </w:r>
          </w:p>
        </w:tc>
      </w:tr>
      <w:tr w:rsidR="00C65860" w:rsidRPr="00526077" w14:paraId="312B3B5E" w14:textId="77777777" w:rsidTr="003B1D2C">
        <w:trPr>
          <w:trHeight w:val="225"/>
        </w:trPr>
        <w:tc>
          <w:tcPr>
            <w:tcW w:w="27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13C555C" w14:textId="77777777" w:rsidR="00C65860" w:rsidRPr="00526077" w:rsidRDefault="00C65860" w:rsidP="00C65860">
            <w:pPr>
              <w:rPr>
                <w:b/>
                <w:bCs/>
                <w:color w:val="000000"/>
                <w:sz w:val="18"/>
                <w:szCs w:val="18"/>
                <w14:numForm w14:val="lining"/>
                <w14:numSpacing w14:val="tabular"/>
              </w:rPr>
            </w:pPr>
          </w:p>
        </w:tc>
        <w:tc>
          <w:tcPr>
            <w:tcW w:w="348"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2A3AD2C"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Date</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4C374979"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000A94A8"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30F5A183"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Number</w:t>
            </w:r>
          </w:p>
        </w:tc>
        <w:tc>
          <w:tcPr>
            <w:tcW w:w="284" w:type="pct"/>
            <w:tcBorders>
              <w:top w:val="nil"/>
              <w:left w:val="nil"/>
              <w:bottom w:val="single" w:sz="4" w:space="0" w:color="auto"/>
              <w:right w:val="single" w:sz="4" w:space="0" w:color="auto"/>
            </w:tcBorders>
            <w:shd w:val="clear" w:color="auto" w:fill="B8CCE4" w:themeFill="accent1" w:themeFillTint="66"/>
            <w:vAlign w:val="center"/>
            <w:hideMark/>
          </w:tcPr>
          <w:p w14:paraId="5A41E612"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2D2432F5"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0C3A27D"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4C3D8C2C"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Number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70374A00"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141ECFEC"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D1B5631"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1CC67E41"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05E63F09"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D0CF151"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2492A158"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28447C9F"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66D9675"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1531F746"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CZK</w:t>
            </w:r>
          </w:p>
        </w:tc>
        <w:tc>
          <w:tcPr>
            <w:tcW w:w="176" w:type="pct"/>
            <w:tcBorders>
              <w:top w:val="nil"/>
              <w:left w:val="nil"/>
              <w:bottom w:val="single" w:sz="4" w:space="0" w:color="auto"/>
              <w:right w:val="single" w:sz="4" w:space="0" w:color="auto"/>
            </w:tcBorders>
            <w:shd w:val="clear" w:color="auto" w:fill="B8CCE4" w:themeFill="accent1" w:themeFillTint="66"/>
            <w:vAlign w:val="center"/>
            <w:hideMark/>
          </w:tcPr>
          <w:p w14:paraId="38E7FA11"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6713C83"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mil. EUR</w:t>
            </w:r>
          </w:p>
        </w:tc>
      </w:tr>
      <w:tr w:rsidR="00C65860" w:rsidRPr="00526077" w14:paraId="4795EE3D" w14:textId="77777777" w:rsidTr="003B1D2C">
        <w:trPr>
          <w:trHeight w:val="240"/>
        </w:trPr>
        <w:tc>
          <w:tcPr>
            <w:tcW w:w="27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914D74" w14:textId="77777777" w:rsidR="00C65860" w:rsidRPr="00526077" w:rsidRDefault="00C65860" w:rsidP="00C65860">
            <w:pPr>
              <w:rPr>
                <w:b/>
                <w:bCs/>
                <w:color w:val="000000"/>
                <w:sz w:val="18"/>
                <w:szCs w:val="18"/>
                <w14:numForm w14:val="lining"/>
                <w14:numSpacing w14:val="tabular"/>
              </w:rPr>
            </w:pPr>
          </w:p>
        </w:tc>
        <w:tc>
          <w:tcPr>
            <w:tcW w:w="348"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B553FD7" w14:textId="77777777" w:rsidR="00C65860" w:rsidRPr="00526077" w:rsidRDefault="00C65860" w:rsidP="003B1D2C">
            <w:pPr>
              <w:jc w:val="center"/>
              <w:rPr>
                <w:b/>
                <w:bCs/>
                <w:color w:val="000000"/>
                <w:sz w:val="18"/>
                <w:szCs w:val="18"/>
                <w14:numForm w14:val="lining"/>
                <w14:numSpacing w14:val="tabular"/>
              </w:rPr>
            </w:pP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107F201B" w14:textId="43E7F19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7FF6F2B" w14:textId="77777777" w:rsidR="00C65860" w:rsidRPr="00526077" w:rsidRDefault="00C65860" w:rsidP="003B1D2C">
            <w:pPr>
              <w:jc w:val="center"/>
              <w:rPr>
                <w:b/>
                <w:bCs/>
                <w:color w:val="000000"/>
                <w:sz w:val="18"/>
                <w:szCs w:val="18"/>
                <w14:numForm w14:val="lining"/>
                <w14:numSpacing w14:val="tabular"/>
              </w:rPr>
            </w:pP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1D58A9C7"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b</w:t>
            </w:r>
          </w:p>
        </w:tc>
        <w:tc>
          <w:tcPr>
            <w:tcW w:w="284" w:type="pct"/>
            <w:tcBorders>
              <w:top w:val="nil"/>
              <w:left w:val="nil"/>
              <w:bottom w:val="single" w:sz="4" w:space="0" w:color="auto"/>
              <w:right w:val="single" w:sz="4" w:space="0" w:color="auto"/>
            </w:tcBorders>
            <w:shd w:val="clear" w:color="auto" w:fill="B8CCE4" w:themeFill="accent1" w:themeFillTint="66"/>
            <w:vAlign w:val="center"/>
            <w:hideMark/>
          </w:tcPr>
          <w:p w14:paraId="6D75F302"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c</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60F88B03"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c/a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9F9D286" w14:textId="77777777" w:rsidR="00C65860" w:rsidRPr="00526077" w:rsidRDefault="00C65860" w:rsidP="003B1D2C">
            <w:pPr>
              <w:jc w:val="center"/>
              <w:rPr>
                <w:b/>
                <w:bCs/>
                <w:color w:val="000000"/>
                <w:sz w:val="18"/>
                <w:szCs w:val="18"/>
                <w14:numForm w14:val="lining"/>
                <w14:numSpacing w14:val="tabular"/>
              </w:rPr>
            </w:pPr>
          </w:p>
        </w:tc>
        <w:tc>
          <w:tcPr>
            <w:tcW w:w="189" w:type="pct"/>
            <w:tcBorders>
              <w:top w:val="nil"/>
              <w:left w:val="nil"/>
              <w:bottom w:val="single" w:sz="4" w:space="0" w:color="auto"/>
              <w:right w:val="single" w:sz="4" w:space="0" w:color="auto"/>
            </w:tcBorders>
            <w:shd w:val="clear" w:color="auto" w:fill="B8CCE4" w:themeFill="accent1" w:themeFillTint="66"/>
            <w:vAlign w:val="center"/>
            <w:hideMark/>
          </w:tcPr>
          <w:p w14:paraId="400E2FC1"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d</w:t>
            </w: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7B4AC71E"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e</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7EC5B917" w14:textId="342C00BA"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e/a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025A967A" w14:textId="77777777" w:rsidR="00C65860" w:rsidRPr="00526077" w:rsidRDefault="00C65860" w:rsidP="003B1D2C">
            <w:pPr>
              <w:jc w:val="center"/>
              <w:rPr>
                <w:b/>
                <w:bCs/>
                <w:color w:val="000000"/>
                <w:sz w:val="18"/>
                <w:szCs w:val="18"/>
                <w14:numForm w14:val="lining"/>
                <w14:numSpacing w14:val="tabular"/>
              </w:rPr>
            </w:pP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684B882E"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f</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34B43FF4" w14:textId="1724B55E"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f/a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02064C0F" w14:textId="77777777" w:rsidR="00C65860" w:rsidRPr="00526077" w:rsidRDefault="00C65860" w:rsidP="003B1D2C">
            <w:pPr>
              <w:jc w:val="center"/>
              <w:rPr>
                <w:b/>
                <w:bCs/>
                <w:color w:val="000000"/>
                <w:sz w:val="18"/>
                <w:szCs w:val="18"/>
                <w14:numForm w14:val="lining"/>
                <w14:numSpacing w14:val="tabular"/>
              </w:rPr>
            </w:pP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46A09BD0"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g</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1A865588" w14:textId="764E89CC"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g/a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E8BFA27" w14:textId="77777777" w:rsidR="00C65860" w:rsidRPr="00526077" w:rsidRDefault="00C65860" w:rsidP="003B1D2C">
            <w:pPr>
              <w:jc w:val="center"/>
              <w:rPr>
                <w:b/>
                <w:bCs/>
                <w:color w:val="000000"/>
                <w:sz w:val="18"/>
                <w:szCs w:val="18"/>
                <w14:numForm w14:val="lining"/>
                <w14:numSpacing w14:val="tabular"/>
              </w:rPr>
            </w:pPr>
          </w:p>
        </w:tc>
        <w:tc>
          <w:tcPr>
            <w:tcW w:w="257" w:type="pct"/>
            <w:tcBorders>
              <w:top w:val="nil"/>
              <w:left w:val="nil"/>
              <w:bottom w:val="single" w:sz="4" w:space="0" w:color="auto"/>
              <w:right w:val="single" w:sz="4" w:space="0" w:color="auto"/>
            </w:tcBorders>
            <w:shd w:val="clear" w:color="auto" w:fill="B8CCE4" w:themeFill="accent1" w:themeFillTint="66"/>
            <w:vAlign w:val="center"/>
            <w:hideMark/>
          </w:tcPr>
          <w:p w14:paraId="4B088967" w14:textId="77777777"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h</w:t>
            </w:r>
          </w:p>
        </w:tc>
        <w:tc>
          <w:tcPr>
            <w:tcW w:w="176" w:type="pct"/>
            <w:tcBorders>
              <w:top w:val="nil"/>
              <w:left w:val="nil"/>
              <w:bottom w:val="single" w:sz="4" w:space="0" w:color="auto"/>
              <w:right w:val="single" w:sz="4" w:space="0" w:color="auto"/>
            </w:tcBorders>
            <w:shd w:val="clear" w:color="auto" w:fill="B8CCE4" w:themeFill="accent1" w:themeFillTint="66"/>
            <w:vAlign w:val="center"/>
            <w:hideMark/>
          </w:tcPr>
          <w:p w14:paraId="218C0917" w14:textId="3E094F38" w:rsidR="00C65860" w:rsidRPr="00526077" w:rsidRDefault="00C65860" w:rsidP="003B1D2C">
            <w:pPr>
              <w:jc w:val="center"/>
              <w:rPr>
                <w:b/>
                <w:bCs/>
                <w:color w:val="000000"/>
                <w:sz w:val="18"/>
                <w:szCs w:val="18"/>
                <w14:numForm w14:val="lining"/>
                <w14:numSpacing w14:val="tabular"/>
              </w:rPr>
            </w:pPr>
            <w:r>
              <w:rPr>
                <w:b/>
                <w:color w:val="000000"/>
                <w:sz w:val="18"/>
                <w14:numForm w14:val="lining"/>
                <w14:numSpacing w14:val="tabular"/>
              </w:rPr>
              <w:t>h/a</w:t>
            </w:r>
          </w:p>
        </w:tc>
        <w:tc>
          <w:tcPr>
            <w:tcW w:w="23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4457493" w14:textId="77777777" w:rsidR="00C65860" w:rsidRPr="00526077" w:rsidRDefault="00C65860" w:rsidP="003B1D2C">
            <w:pPr>
              <w:jc w:val="center"/>
              <w:rPr>
                <w:b/>
                <w:bCs/>
                <w:color w:val="000000"/>
                <w:sz w:val="18"/>
                <w:szCs w:val="18"/>
                <w14:numForm w14:val="lining"/>
                <w14:numSpacing w14:val="tabular"/>
              </w:rPr>
            </w:pPr>
          </w:p>
        </w:tc>
      </w:tr>
      <w:tr w:rsidR="00C65860" w:rsidRPr="00526077" w14:paraId="7D6A28BF" w14:textId="77777777" w:rsidTr="006F7552">
        <w:trPr>
          <w:trHeight w:val="225"/>
        </w:trPr>
        <w:tc>
          <w:tcPr>
            <w:tcW w:w="2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E174E6" w14:textId="77777777" w:rsidR="00C65860" w:rsidRPr="00526077" w:rsidRDefault="00C65860" w:rsidP="006F7552">
            <w:pPr>
              <w:jc w:val="center"/>
              <w:rPr>
                <w:color w:val="000000"/>
                <w:sz w:val="16"/>
                <w:szCs w:val="16"/>
                <w14:numForm w14:val="lining"/>
                <w14:numSpacing w14:val="tabular"/>
              </w:rPr>
            </w:pPr>
            <w:r>
              <w:rPr>
                <w:color w:val="000000"/>
                <w:sz w:val="16"/>
                <w14:numForm w14:val="lining"/>
                <w14:numSpacing w14:val="tabular"/>
              </w:rPr>
              <w:t>5.3</w:t>
            </w:r>
          </w:p>
        </w:tc>
        <w:tc>
          <w:tcPr>
            <w:tcW w:w="348" w:type="pct"/>
            <w:tcBorders>
              <w:top w:val="nil"/>
              <w:left w:val="nil"/>
              <w:bottom w:val="single" w:sz="4" w:space="0" w:color="auto"/>
              <w:right w:val="single" w:sz="4" w:space="0" w:color="auto"/>
            </w:tcBorders>
            <w:shd w:val="clear" w:color="000000" w:fill="FFFFFF"/>
            <w:vAlign w:val="center"/>
            <w:hideMark/>
          </w:tcPr>
          <w:p w14:paraId="2D4E741F"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2014/10/03</w:t>
            </w:r>
          </w:p>
        </w:tc>
        <w:tc>
          <w:tcPr>
            <w:tcW w:w="257" w:type="pct"/>
            <w:tcBorders>
              <w:top w:val="nil"/>
              <w:left w:val="nil"/>
              <w:bottom w:val="single" w:sz="4" w:space="0" w:color="auto"/>
              <w:right w:val="single" w:sz="4" w:space="0" w:color="auto"/>
            </w:tcBorders>
            <w:shd w:val="clear" w:color="000000" w:fill="FFFFFF"/>
            <w:noWrap/>
            <w:vAlign w:val="center"/>
            <w:hideMark/>
          </w:tcPr>
          <w:p w14:paraId="35C99790"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399.97</w:t>
            </w:r>
          </w:p>
        </w:tc>
        <w:tc>
          <w:tcPr>
            <w:tcW w:w="236" w:type="pct"/>
            <w:tcBorders>
              <w:top w:val="nil"/>
              <w:left w:val="nil"/>
              <w:bottom w:val="single" w:sz="4" w:space="0" w:color="auto"/>
              <w:right w:val="single" w:sz="4" w:space="0" w:color="auto"/>
            </w:tcBorders>
            <w:shd w:val="clear" w:color="000000" w:fill="FFFFFF"/>
            <w:noWrap/>
            <w:vAlign w:val="center"/>
            <w:hideMark/>
          </w:tcPr>
          <w:p w14:paraId="11C84209"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15.53</w:t>
            </w:r>
          </w:p>
        </w:tc>
        <w:tc>
          <w:tcPr>
            <w:tcW w:w="189" w:type="pct"/>
            <w:tcBorders>
              <w:top w:val="nil"/>
              <w:left w:val="nil"/>
              <w:bottom w:val="single" w:sz="4" w:space="0" w:color="auto"/>
              <w:right w:val="single" w:sz="4" w:space="0" w:color="auto"/>
            </w:tcBorders>
            <w:shd w:val="clear" w:color="000000" w:fill="FFFFFF"/>
            <w:vAlign w:val="center"/>
            <w:hideMark/>
          </w:tcPr>
          <w:p w14:paraId="4A9A1B20"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700</w:t>
            </w:r>
          </w:p>
        </w:tc>
        <w:tc>
          <w:tcPr>
            <w:tcW w:w="284" w:type="pct"/>
            <w:tcBorders>
              <w:top w:val="nil"/>
              <w:left w:val="nil"/>
              <w:bottom w:val="single" w:sz="4" w:space="0" w:color="auto"/>
              <w:right w:val="single" w:sz="4" w:space="0" w:color="auto"/>
            </w:tcBorders>
            <w:shd w:val="clear" w:color="000000" w:fill="FFFFFF"/>
            <w:noWrap/>
            <w:vAlign w:val="center"/>
            <w:hideMark/>
          </w:tcPr>
          <w:p w14:paraId="150F7BE3"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498.69</w:t>
            </w:r>
          </w:p>
        </w:tc>
        <w:tc>
          <w:tcPr>
            <w:tcW w:w="209" w:type="pct"/>
            <w:tcBorders>
              <w:top w:val="nil"/>
              <w:left w:val="nil"/>
              <w:bottom w:val="single" w:sz="4" w:space="0" w:color="auto"/>
              <w:right w:val="single" w:sz="4" w:space="0" w:color="auto"/>
            </w:tcBorders>
            <w:shd w:val="clear" w:color="000000" w:fill="FFFFFF"/>
            <w:noWrap/>
            <w:vAlign w:val="center"/>
            <w:hideMark/>
          </w:tcPr>
          <w:p w14:paraId="0E105E1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124.68</w:t>
            </w:r>
          </w:p>
        </w:tc>
        <w:tc>
          <w:tcPr>
            <w:tcW w:w="236" w:type="pct"/>
            <w:tcBorders>
              <w:top w:val="nil"/>
              <w:left w:val="nil"/>
              <w:bottom w:val="single" w:sz="4" w:space="0" w:color="auto"/>
              <w:right w:val="single" w:sz="4" w:space="0" w:color="auto"/>
            </w:tcBorders>
            <w:shd w:val="clear" w:color="000000" w:fill="FFFFFF"/>
            <w:noWrap/>
            <w:vAlign w:val="center"/>
            <w:hideMark/>
          </w:tcPr>
          <w:p w14:paraId="24F6CC7C"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19.11</w:t>
            </w:r>
          </w:p>
        </w:tc>
        <w:tc>
          <w:tcPr>
            <w:tcW w:w="189" w:type="pct"/>
            <w:tcBorders>
              <w:top w:val="nil"/>
              <w:left w:val="nil"/>
              <w:bottom w:val="single" w:sz="4" w:space="0" w:color="auto"/>
              <w:right w:val="single" w:sz="4" w:space="0" w:color="auto"/>
            </w:tcBorders>
            <w:shd w:val="clear" w:color="000000" w:fill="FFFFFF"/>
            <w:noWrap/>
            <w:vAlign w:val="center"/>
            <w:hideMark/>
          </w:tcPr>
          <w:p w14:paraId="2B0F7E00"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591</w:t>
            </w:r>
          </w:p>
        </w:tc>
        <w:tc>
          <w:tcPr>
            <w:tcW w:w="257" w:type="pct"/>
            <w:tcBorders>
              <w:top w:val="nil"/>
              <w:left w:val="nil"/>
              <w:bottom w:val="single" w:sz="4" w:space="0" w:color="auto"/>
              <w:right w:val="single" w:sz="4" w:space="0" w:color="auto"/>
            </w:tcBorders>
            <w:shd w:val="clear" w:color="000000" w:fill="FFFFFF"/>
            <w:noWrap/>
            <w:vAlign w:val="center"/>
            <w:hideMark/>
          </w:tcPr>
          <w:p w14:paraId="0C618E62"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404.61</w:t>
            </w:r>
          </w:p>
        </w:tc>
        <w:tc>
          <w:tcPr>
            <w:tcW w:w="209" w:type="pct"/>
            <w:tcBorders>
              <w:top w:val="nil"/>
              <w:left w:val="nil"/>
              <w:bottom w:val="single" w:sz="4" w:space="0" w:color="auto"/>
              <w:right w:val="single" w:sz="4" w:space="0" w:color="auto"/>
            </w:tcBorders>
            <w:shd w:val="clear" w:color="000000" w:fill="FFFFFF"/>
            <w:noWrap/>
            <w:vAlign w:val="center"/>
            <w:hideMark/>
          </w:tcPr>
          <w:p w14:paraId="15A00AE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101.16</w:t>
            </w:r>
          </w:p>
        </w:tc>
        <w:tc>
          <w:tcPr>
            <w:tcW w:w="236" w:type="pct"/>
            <w:tcBorders>
              <w:top w:val="nil"/>
              <w:left w:val="nil"/>
              <w:bottom w:val="single" w:sz="4" w:space="0" w:color="auto"/>
              <w:right w:val="single" w:sz="4" w:space="0" w:color="auto"/>
            </w:tcBorders>
            <w:shd w:val="clear" w:color="000000" w:fill="FFFFFF"/>
            <w:noWrap/>
            <w:vAlign w:val="center"/>
            <w:hideMark/>
          </w:tcPr>
          <w:p w14:paraId="37CF6729"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15.70</w:t>
            </w:r>
          </w:p>
        </w:tc>
        <w:tc>
          <w:tcPr>
            <w:tcW w:w="257" w:type="pct"/>
            <w:tcBorders>
              <w:top w:val="nil"/>
              <w:left w:val="nil"/>
              <w:bottom w:val="single" w:sz="4" w:space="0" w:color="auto"/>
              <w:right w:val="single" w:sz="4" w:space="0" w:color="auto"/>
            </w:tcBorders>
            <w:shd w:val="clear" w:color="000000" w:fill="FFFFFF"/>
            <w:noWrap/>
            <w:vAlign w:val="center"/>
            <w:hideMark/>
          </w:tcPr>
          <w:p w14:paraId="2AB5538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401.73</w:t>
            </w:r>
          </w:p>
        </w:tc>
        <w:tc>
          <w:tcPr>
            <w:tcW w:w="209" w:type="pct"/>
            <w:tcBorders>
              <w:top w:val="nil"/>
              <w:left w:val="nil"/>
              <w:bottom w:val="single" w:sz="4" w:space="0" w:color="auto"/>
              <w:right w:val="single" w:sz="4" w:space="0" w:color="auto"/>
            </w:tcBorders>
            <w:shd w:val="clear" w:color="000000" w:fill="FFFFFF"/>
            <w:noWrap/>
            <w:vAlign w:val="center"/>
            <w:hideMark/>
          </w:tcPr>
          <w:p w14:paraId="09534941"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100.44</w:t>
            </w:r>
          </w:p>
        </w:tc>
        <w:tc>
          <w:tcPr>
            <w:tcW w:w="236" w:type="pct"/>
            <w:tcBorders>
              <w:top w:val="nil"/>
              <w:left w:val="nil"/>
              <w:bottom w:val="single" w:sz="4" w:space="0" w:color="auto"/>
              <w:right w:val="single" w:sz="4" w:space="0" w:color="auto"/>
            </w:tcBorders>
            <w:shd w:val="clear" w:color="000000" w:fill="FFFFFF"/>
            <w:noWrap/>
            <w:vAlign w:val="center"/>
            <w:hideMark/>
          </w:tcPr>
          <w:p w14:paraId="5B2DEDD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15.59</w:t>
            </w:r>
          </w:p>
        </w:tc>
        <w:tc>
          <w:tcPr>
            <w:tcW w:w="257" w:type="pct"/>
            <w:tcBorders>
              <w:top w:val="nil"/>
              <w:left w:val="nil"/>
              <w:bottom w:val="single" w:sz="4" w:space="0" w:color="auto"/>
              <w:right w:val="single" w:sz="4" w:space="0" w:color="auto"/>
            </w:tcBorders>
            <w:shd w:val="clear" w:color="000000" w:fill="FFFFFF"/>
            <w:noWrap/>
            <w:vAlign w:val="center"/>
            <w:hideMark/>
          </w:tcPr>
          <w:p w14:paraId="0C0A7042"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399.79</w:t>
            </w:r>
          </w:p>
        </w:tc>
        <w:tc>
          <w:tcPr>
            <w:tcW w:w="209" w:type="pct"/>
            <w:tcBorders>
              <w:top w:val="nil"/>
              <w:left w:val="nil"/>
              <w:bottom w:val="single" w:sz="4" w:space="0" w:color="auto"/>
              <w:right w:val="single" w:sz="4" w:space="0" w:color="auto"/>
            </w:tcBorders>
            <w:shd w:val="clear" w:color="000000" w:fill="FFFFFF"/>
            <w:noWrap/>
            <w:vAlign w:val="center"/>
            <w:hideMark/>
          </w:tcPr>
          <w:p w14:paraId="07813FF7"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99.96</w:t>
            </w:r>
          </w:p>
        </w:tc>
        <w:tc>
          <w:tcPr>
            <w:tcW w:w="236" w:type="pct"/>
            <w:tcBorders>
              <w:top w:val="nil"/>
              <w:left w:val="nil"/>
              <w:bottom w:val="single" w:sz="4" w:space="0" w:color="auto"/>
              <w:right w:val="single" w:sz="4" w:space="0" w:color="auto"/>
            </w:tcBorders>
            <w:shd w:val="clear" w:color="000000" w:fill="FFFFFF"/>
            <w:noWrap/>
            <w:vAlign w:val="center"/>
            <w:hideMark/>
          </w:tcPr>
          <w:p w14:paraId="047F8BC0"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15.52</w:t>
            </w:r>
          </w:p>
        </w:tc>
        <w:tc>
          <w:tcPr>
            <w:tcW w:w="257" w:type="pct"/>
            <w:tcBorders>
              <w:top w:val="nil"/>
              <w:left w:val="nil"/>
              <w:bottom w:val="single" w:sz="4" w:space="0" w:color="auto"/>
              <w:right w:val="single" w:sz="4" w:space="0" w:color="auto"/>
            </w:tcBorders>
            <w:shd w:val="clear" w:color="000000" w:fill="FFFFFF"/>
            <w:noWrap/>
            <w:vAlign w:val="center"/>
            <w:hideMark/>
          </w:tcPr>
          <w:p w14:paraId="2C20EDE3"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377.36</w:t>
            </w:r>
          </w:p>
        </w:tc>
        <w:tc>
          <w:tcPr>
            <w:tcW w:w="176" w:type="pct"/>
            <w:tcBorders>
              <w:top w:val="nil"/>
              <w:left w:val="nil"/>
              <w:bottom w:val="single" w:sz="4" w:space="0" w:color="auto"/>
              <w:right w:val="single" w:sz="4" w:space="0" w:color="auto"/>
            </w:tcBorders>
            <w:shd w:val="clear" w:color="000000" w:fill="FFFFFF"/>
            <w:noWrap/>
            <w:vAlign w:val="center"/>
            <w:hideMark/>
          </w:tcPr>
          <w:p w14:paraId="0652EC9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94.35</w:t>
            </w:r>
          </w:p>
        </w:tc>
        <w:tc>
          <w:tcPr>
            <w:tcW w:w="236" w:type="pct"/>
            <w:tcBorders>
              <w:top w:val="nil"/>
              <w:left w:val="nil"/>
              <w:bottom w:val="single" w:sz="4" w:space="0" w:color="auto"/>
              <w:right w:val="single" w:sz="4" w:space="0" w:color="auto"/>
            </w:tcBorders>
            <w:shd w:val="clear" w:color="000000" w:fill="FFFFFF"/>
            <w:noWrap/>
            <w:vAlign w:val="center"/>
            <w:hideMark/>
          </w:tcPr>
          <w:p w14:paraId="364B2F81"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14.70</w:t>
            </w:r>
          </w:p>
        </w:tc>
      </w:tr>
      <w:tr w:rsidR="00C65860" w:rsidRPr="00526077" w14:paraId="12A91F4F" w14:textId="77777777" w:rsidTr="006F7552">
        <w:trPr>
          <w:trHeight w:val="225"/>
        </w:trPr>
        <w:tc>
          <w:tcPr>
            <w:tcW w:w="274" w:type="pct"/>
            <w:vMerge/>
            <w:tcBorders>
              <w:top w:val="nil"/>
              <w:left w:val="single" w:sz="4" w:space="0" w:color="auto"/>
              <w:bottom w:val="single" w:sz="4" w:space="0" w:color="auto"/>
              <w:right w:val="single" w:sz="4" w:space="0" w:color="auto"/>
            </w:tcBorders>
            <w:vAlign w:val="center"/>
            <w:hideMark/>
          </w:tcPr>
          <w:p w14:paraId="6CAA3320" w14:textId="77777777" w:rsidR="00C65860" w:rsidRPr="00526077" w:rsidRDefault="00C65860" w:rsidP="00C65860">
            <w:pPr>
              <w:rPr>
                <w:color w:val="000000"/>
                <w:sz w:val="16"/>
                <w:szCs w:val="16"/>
                <w14:numForm w14:val="lining"/>
                <w14:numSpacing w14:val="tabular"/>
              </w:rPr>
            </w:pPr>
          </w:p>
        </w:tc>
        <w:tc>
          <w:tcPr>
            <w:tcW w:w="348" w:type="pct"/>
            <w:tcBorders>
              <w:top w:val="nil"/>
              <w:left w:val="nil"/>
              <w:bottom w:val="single" w:sz="4" w:space="0" w:color="auto"/>
              <w:right w:val="single" w:sz="4" w:space="0" w:color="auto"/>
            </w:tcBorders>
            <w:shd w:val="clear" w:color="000000" w:fill="FFFFFF"/>
            <w:vAlign w:val="center"/>
            <w:hideMark/>
          </w:tcPr>
          <w:p w14:paraId="587849AF"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2015/04/17</w:t>
            </w:r>
          </w:p>
        </w:tc>
        <w:tc>
          <w:tcPr>
            <w:tcW w:w="257" w:type="pct"/>
            <w:tcBorders>
              <w:top w:val="nil"/>
              <w:left w:val="nil"/>
              <w:bottom w:val="single" w:sz="4" w:space="0" w:color="auto"/>
              <w:right w:val="single" w:sz="4" w:space="0" w:color="auto"/>
            </w:tcBorders>
            <w:shd w:val="clear" w:color="000000" w:fill="FFFFFF"/>
            <w:noWrap/>
            <w:vAlign w:val="center"/>
            <w:hideMark/>
          </w:tcPr>
          <w:p w14:paraId="19AFB08B"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399.98</w:t>
            </w:r>
          </w:p>
        </w:tc>
        <w:tc>
          <w:tcPr>
            <w:tcW w:w="236" w:type="pct"/>
            <w:tcBorders>
              <w:top w:val="nil"/>
              <w:left w:val="nil"/>
              <w:bottom w:val="single" w:sz="4" w:space="0" w:color="auto"/>
              <w:right w:val="single" w:sz="4" w:space="0" w:color="auto"/>
            </w:tcBorders>
            <w:shd w:val="clear" w:color="000000" w:fill="FFFFFF"/>
            <w:noWrap/>
            <w:vAlign w:val="center"/>
            <w:hideMark/>
          </w:tcPr>
          <w:p w14:paraId="0414828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15.53</w:t>
            </w:r>
          </w:p>
        </w:tc>
        <w:tc>
          <w:tcPr>
            <w:tcW w:w="189" w:type="pct"/>
            <w:tcBorders>
              <w:top w:val="nil"/>
              <w:left w:val="nil"/>
              <w:bottom w:val="single" w:sz="4" w:space="0" w:color="auto"/>
              <w:right w:val="single" w:sz="4" w:space="0" w:color="auto"/>
            </w:tcBorders>
            <w:shd w:val="clear" w:color="000000" w:fill="FFFFFF"/>
            <w:vAlign w:val="center"/>
            <w:hideMark/>
          </w:tcPr>
          <w:p w14:paraId="21E0AAE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700</w:t>
            </w:r>
          </w:p>
        </w:tc>
        <w:tc>
          <w:tcPr>
            <w:tcW w:w="284" w:type="pct"/>
            <w:tcBorders>
              <w:top w:val="nil"/>
              <w:left w:val="nil"/>
              <w:bottom w:val="single" w:sz="4" w:space="0" w:color="auto"/>
              <w:right w:val="single" w:sz="4" w:space="0" w:color="auto"/>
            </w:tcBorders>
            <w:shd w:val="clear" w:color="000000" w:fill="FFFFFF"/>
            <w:noWrap/>
            <w:vAlign w:val="center"/>
            <w:hideMark/>
          </w:tcPr>
          <w:p w14:paraId="4308E6F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498.69</w:t>
            </w:r>
          </w:p>
        </w:tc>
        <w:tc>
          <w:tcPr>
            <w:tcW w:w="209" w:type="pct"/>
            <w:tcBorders>
              <w:top w:val="nil"/>
              <w:left w:val="nil"/>
              <w:bottom w:val="single" w:sz="4" w:space="0" w:color="auto"/>
              <w:right w:val="single" w:sz="4" w:space="0" w:color="auto"/>
            </w:tcBorders>
            <w:shd w:val="clear" w:color="000000" w:fill="FFFFFF"/>
            <w:noWrap/>
            <w:vAlign w:val="center"/>
            <w:hideMark/>
          </w:tcPr>
          <w:p w14:paraId="4791480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124.68</w:t>
            </w:r>
          </w:p>
        </w:tc>
        <w:tc>
          <w:tcPr>
            <w:tcW w:w="236" w:type="pct"/>
            <w:tcBorders>
              <w:top w:val="nil"/>
              <w:left w:val="nil"/>
              <w:bottom w:val="single" w:sz="4" w:space="0" w:color="auto"/>
              <w:right w:val="single" w:sz="4" w:space="0" w:color="auto"/>
            </w:tcBorders>
            <w:shd w:val="clear" w:color="000000" w:fill="FFFFFF"/>
            <w:noWrap/>
            <w:vAlign w:val="center"/>
            <w:hideMark/>
          </w:tcPr>
          <w:p w14:paraId="2B860F03"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19.12</w:t>
            </w:r>
          </w:p>
        </w:tc>
        <w:tc>
          <w:tcPr>
            <w:tcW w:w="189" w:type="pct"/>
            <w:tcBorders>
              <w:top w:val="nil"/>
              <w:left w:val="nil"/>
              <w:bottom w:val="single" w:sz="4" w:space="0" w:color="auto"/>
              <w:right w:val="single" w:sz="4" w:space="0" w:color="auto"/>
            </w:tcBorders>
            <w:shd w:val="clear" w:color="000000" w:fill="FFFFFF"/>
            <w:noWrap/>
            <w:vAlign w:val="center"/>
            <w:hideMark/>
          </w:tcPr>
          <w:p w14:paraId="50FABC5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591</w:t>
            </w:r>
          </w:p>
        </w:tc>
        <w:tc>
          <w:tcPr>
            <w:tcW w:w="257" w:type="pct"/>
            <w:tcBorders>
              <w:top w:val="nil"/>
              <w:left w:val="nil"/>
              <w:bottom w:val="single" w:sz="4" w:space="0" w:color="auto"/>
              <w:right w:val="single" w:sz="4" w:space="0" w:color="auto"/>
            </w:tcBorders>
            <w:shd w:val="clear" w:color="000000" w:fill="FFFFFF"/>
            <w:noWrap/>
            <w:vAlign w:val="center"/>
            <w:hideMark/>
          </w:tcPr>
          <w:p w14:paraId="3E17E557"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404.61</w:t>
            </w:r>
          </w:p>
        </w:tc>
        <w:tc>
          <w:tcPr>
            <w:tcW w:w="209" w:type="pct"/>
            <w:tcBorders>
              <w:top w:val="nil"/>
              <w:left w:val="nil"/>
              <w:bottom w:val="single" w:sz="4" w:space="0" w:color="auto"/>
              <w:right w:val="single" w:sz="4" w:space="0" w:color="auto"/>
            </w:tcBorders>
            <w:shd w:val="clear" w:color="000000" w:fill="FFFFFF"/>
            <w:noWrap/>
            <w:vAlign w:val="center"/>
            <w:hideMark/>
          </w:tcPr>
          <w:p w14:paraId="35C619FD"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101.16</w:t>
            </w:r>
          </w:p>
        </w:tc>
        <w:tc>
          <w:tcPr>
            <w:tcW w:w="236" w:type="pct"/>
            <w:tcBorders>
              <w:top w:val="nil"/>
              <w:left w:val="nil"/>
              <w:bottom w:val="single" w:sz="4" w:space="0" w:color="auto"/>
              <w:right w:val="single" w:sz="4" w:space="0" w:color="auto"/>
            </w:tcBorders>
            <w:shd w:val="clear" w:color="000000" w:fill="FFFFFF"/>
            <w:noWrap/>
            <w:vAlign w:val="center"/>
            <w:hideMark/>
          </w:tcPr>
          <w:p w14:paraId="0BDFE18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15.70</w:t>
            </w:r>
          </w:p>
        </w:tc>
        <w:tc>
          <w:tcPr>
            <w:tcW w:w="257" w:type="pct"/>
            <w:tcBorders>
              <w:top w:val="nil"/>
              <w:left w:val="nil"/>
              <w:bottom w:val="single" w:sz="4" w:space="0" w:color="auto"/>
              <w:right w:val="single" w:sz="4" w:space="0" w:color="auto"/>
            </w:tcBorders>
            <w:shd w:val="clear" w:color="000000" w:fill="FFFFFF"/>
            <w:noWrap/>
            <w:vAlign w:val="center"/>
            <w:hideMark/>
          </w:tcPr>
          <w:p w14:paraId="26DB604B"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402.50</w:t>
            </w:r>
          </w:p>
        </w:tc>
        <w:tc>
          <w:tcPr>
            <w:tcW w:w="209" w:type="pct"/>
            <w:tcBorders>
              <w:top w:val="nil"/>
              <w:left w:val="nil"/>
              <w:bottom w:val="single" w:sz="4" w:space="0" w:color="auto"/>
              <w:right w:val="single" w:sz="4" w:space="0" w:color="auto"/>
            </w:tcBorders>
            <w:shd w:val="clear" w:color="000000" w:fill="FFFFFF"/>
            <w:noWrap/>
            <w:vAlign w:val="center"/>
            <w:hideMark/>
          </w:tcPr>
          <w:p w14:paraId="4909E0D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100.63</w:t>
            </w:r>
          </w:p>
        </w:tc>
        <w:tc>
          <w:tcPr>
            <w:tcW w:w="236" w:type="pct"/>
            <w:tcBorders>
              <w:top w:val="nil"/>
              <w:left w:val="nil"/>
              <w:bottom w:val="single" w:sz="4" w:space="0" w:color="auto"/>
              <w:right w:val="single" w:sz="4" w:space="0" w:color="auto"/>
            </w:tcBorders>
            <w:shd w:val="clear" w:color="000000" w:fill="FFFFFF"/>
            <w:noWrap/>
            <w:vAlign w:val="center"/>
            <w:hideMark/>
          </w:tcPr>
          <w:p w14:paraId="1B031F14"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15.62</w:t>
            </w:r>
          </w:p>
        </w:tc>
        <w:tc>
          <w:tcPr>
            <w:tcW w:w="257" w:type="pct"/>
            <w:tcBorders>
              <w:top w:val="nil"/>
              <w:left w:val="nil"/>
              <w:bottom w:val="single" w:sz="4" w:space="0" w:color="auto"/>
              <w:right w:val="single" w:sz="4" w:space="0" w:color="auto"/>
            </w:tcBorders>
            <w:shd w:val="clear" w:color="000000" w:fill="FFFFFF"/>
            <w:noWrap/>
            <w:vAlign w:val="center"/>
            <w:hideMark/>
          </w:tcPr>
          <w:p w14:paraId="61CBF19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402.50</w:t>
            </w:r>
          </w:p>
        </w:tc>
        <w:tc>
          <w:tcPr>
            <w:tcW w:w="209" w:type="pct"/>
            <w:tcBorders>
              <w:top w:val="nil"/>
              <w:left w:val="nil"/>
              <w:bottom w:val="single" w:sz="4" w:space="0" w:color="auto"/>
              <w:right w:val="single" w:sz="4" w:space="0" w:color="auto"/>
            </w:tcBorders>
            <w:shd w:val="clear" w:color="000000" w:fill="FFFFFF"/>
            <w:noWrap/>
            <w:vAlign w:val="center"/>
            <w:hideMark/>
          </w:tcPr>
          <w:p w14:paraId="680132C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100.63</w:t>
            </w:r>
          </w:p>
        </w:tc>
        <w:tc>
          <w:tcPr>
            <w:tcW w:w="236" w:type="pct"/>
            <w:tcBorders>
              <w:top w:val="nil"/>
              <w:left w:val="nil"/>
              <w:bottom w:val="single" w:sz="4" w:space="0" w:color="auto"/>
              <w:right w:val="single" w:sz="4" w:space="0" w:color="auto"/>
            </w:tcBorders>
            <w:shd w:val="clear" w:color="000000" w:fill="FFFFFF"/>
            <w:noWrap/>
            <w:vAlign w:val="center"/>
            <w:hideMark/>
          </w:tcPr>
          <w:p w14:paraId="11070512"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15.62</w:t>
            </w:r>
          </w:p>
        </w:tc>
        <w:tc>
          <w:tcPr>
            <w:tcW w:w="257" w:type="pct"/>
            <w:tcBorders>
              <w:top w:val="nil"/>
              <w:left w:val="nil"/>
              <w:bottom w:val="single" w:sz="4" w:space="0" w:color="auto"/>
              <w:right w:val="single" w:sz="4" w:space="0" w:color="auto"/>
            </w:tcBorders>
            <w:shd w:val="clear" w:color="000000" w:fill="FFFFFF"/>
            <w:noWrap/>
            <w:vAlign w:val="center"/>
            <w:hideMark/>
          </w:tcPr>
          <w:p w14:paraId="555A3D28"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398.67</w:t>
            </w:r>
          </w:p>
        </w:tc>
        <w:tc>
          <w:tcPr>
            <w:tcW w:w="176" w:type="pct"/>
            <w:tcBorders>
              <w:top w:val="nil"/>
              <w:left w:val="nil"/>
              <w:bottom w:val="single" w:sz="4" w:space="0" w:color="auto"/>
              <w:right w:val="single" w:sz="4" w:space="0" w:color="auto"/>
            </w:tcBorders>
            <w:shd w:val="clear" w:color="000000" w:fill="FFFFFF"/>
            <w:noWrap/>
            <w:vAlign w:val="center"/>
            <w:hideMark/>
          </w:tcPr>
          <w:p w14:paraId="01E91B8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99.67</w:t>
            </w:r>
          </w:p>
        </w:tc>
        <w:tc>
          <w:tcPr>
            <w:tcW w:w="236" w:type="pct"/>
            <w:tcBorders>
              <w:top w:val="nil"/>
              <w:left w:val="nil"/>
              <w:bottom w:val="single" w:sz="4" w:space="0" w:color="auto"/>
              <w:right w:val="single" w:sz="4" w:space="0" w:color="auto"/>
            </w:tcBorders>
            <w:shd w:val="clear" w:color="000000" w:fill="FFFFFF"/>
            <w:noWrap/>
            <w:vAlign w:val="center"/>
            <w:hideMark/>
          </w:tcPr>
          <w:p w14:paraId="66D19E0C"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15.47</w:t>
            </w:r>
          </w:p>
        </w:tc>
      </w:tr>
      <w:tr w:rsidR="00C65860" w:rsidRPr="00526077" w14:paraId="320BAA62" w14:textId="77777777" w:rsidTr="006F7552">
        <w:trPr>
          <w:trHeight w:val="225"/>
        </w:trPr>
        <w:tc>
          <w:tcPr>
            <w:tcW w:w="274" w:type="pct"/>
            <w:vMerge/>
            <w:tcBorders>
              <w:top w:val="nil"/>
              <w:left w:val="single" w:sz="4" w:space="0" w:color="auto"/>
              <w:bottom w:val="single" w:sz="4" w:space="0" w:color="auto"/>
              <w:right w:val="single" w:sz="4" w:space="0" w:color="auto"/>
            </w:tcBorders>
            <w:vAlign w:val="center"/>
            <w:hideMark/>
          </w:tcPr>
          <w:p w14:paraId="7D22E838" w14:textId="77777777" w:rsidR="00C65860" w:rsidRPr="00526077" w:rsidRDefault="00C65860" w:rsidP="00C65860">
            <w:pPr>
              <w:rPr>
                <w:color w:val="000000"/>
                <w:sz w:val="16"/>
                <w:szCs w:val="16"/>
                <w14:numForm w14:val="lining"/>
                <w14:numSpacing w14:val="tabular"/>
              </w:rPr>
            </w:pPr>
          </w:p>
        </w:tc>
        <w:tc>
          <w:tcPr>
            <w:tcW w:w="348" w:type="pct"/>
            <w:tcBorders>
              <w:top w:val="nil"/>
              <w:left w:val="nil"/>
              <w:bottom w:val="single" w:sz="4" w:space="0" w:color="auto"/>
              <w:right w:val="single" w:sz="4" w:space="0" w:color="auto"/>
            </w:tcBorders>
            <w:shd w:val="clear" w:color="000000" w:fill="FFFFFF"/>
            <w:vAlign w:val="center"/>
            <w:hideMark/>
          </w:tcPr>
          <w:p w14:paraId="3F33BA5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Difference</w:t>
            </w:r>
          </w:p>
        </w:tc>
        <w:tc>
          <w:tcPr>
            <w:tcW w:w="257" w:type="pct"/>
            <w:tcBorders>
              <w:top w:val="nil"/>
              <w:left w:val="nil"/>
              <w:bottom w:val="single" w:sz="4" w:space="0" w:color="auto"/>
              <w:right w:val="single" w:sz="4" w:space="0" w:color="auto"/>
            </w:tcBorders>
            <w:shd w:val="clear" w:color="000000" w:fill="FFFFFF"/>
            <w:noWrap/>
            <w:vAlign w:val="center"/>
            <w:hideMark/>
          </w:tcPr>
          <w:p w14:paraId="3E8030D0" w14:textId="4BB53A40" w:rsidR="00C65860" w:rsidRPr="00526077" w:rsidRDefault="00C65860" w:rsidP="006F7552">
            <w:pPr>
              <w:jc w:val="right"/>
              <w:rPr>
                <w:color w:val="000000"/>
                <w:sz w:val="16"/>
                <w:szCs w:val="16"/>
                <w14:numForm w14:val="lining"/>
                <w14:numSpacing w14:val="tabular"/>
              </w:rPr>
            </w:pPr>
          </w:p>
        </w:tc>
        <w:tc>
          <w:tcPr>
            <w:tcW w:w="236" w:type="pct"/>
            <w:tcBorders>
              <w:top w:val="nil"/>
              <w:left w:val="nil"/>
              <w:bottom w:val="single" w:sz="4" w:space="0" w:color="auto"/>
              <w:right w:val="single" w:sz="4" w:space="0" w:color="auto"/>
            </w:tcBorders>
            <w:shd w:val="clear" w:color="000000" w:fill="FFFFFF"/>
            <w:noWrap/>
            <w:vAlign w:val="center"/>
            <w:hideMark/>
          </w:tcPr>
          <w:p w14:paraId="56DD5E8C" w14:textId="67EC5E8A" w:rsidR="00C65860" w:rsidRPr="00526077" w:rsidRDefault="00C65860" w:rsidP="006F7552">
            <w:pPr>
              <w:jc w:val="right"/>
              <w:rPr>
                <w:color w:val="000000"/>
                <w:sz w:val="16"/>
                <w:szCs w:val="16"/>
                <w14:numForm w14:val="lining"/>
                <w14:numSpacing w14:val="tabular"/>
              </w:rPr>
            </w:pPr>
          </w:p>
        </w:tc>
        <w:tc>
          <w:tcPr>
            <w:tcW w:w="189" w:type="pct"/>
            <w:tcBorders>
              <w:top w:val="nil"/>
              <w:left w:val="nil"/>
              <w:bottom w:val="single" w:sz="4" w:space="0" w:color="auto"/>
              <w:right w:val="single" w:sz="4" w:space="0" w:color="auto"/>
            </w:tcBorders>
            <w:shd w:val="clear" w:color="000000" w:fill="FFFFFF"/>
            <w:vAlign w:val="center"/>
            <w:hideMark/>
          </w:tcPr>
          <w:p w14:paraId="0581098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w:t>
            </w:r>
          </w:p>
        </w:tc>
        <w:tc>
          <w:tcPr>
            <w:tcW w:w="284" w:type="pct"/>
            <w:tcBorders>
              <w:top w:val="nil"/>
              <w:left w:val="nil"/>
              <w:bottom w:val="single" w:sz="4" w:space="0" w:color="auto"/>
              <w:right w:val="single" w:sz="4" w:space="0" w:color="auto"/>
            </w:tcBorders>
            <w:shd w:val="clear" w:color="000000" w:fill="FFFFFF"/>
            <w:noWrap/>
            <w:vAlign w:val="center"/>
            <w:hideMark/>
          </w:tcPr>
          <w:p w14:paraId="42579D18" w14:textId="24C215AF"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363270C5" w14:textId="758A5B63" w:rsidR="00C65860" w:rsidRPr="00526077" w:rsidRDefault="00C65860" w:rsidP="00F06ADA">
            <w:pPr>
              <w:jc w:val="right"/>
              <w:rPr>
                <w:color w:val="000000"/>
                <w:sz w:val="16"/>
                <w:szCs w:val="16"/>
                <w14:numForm w14:val="lining"/>
                <w14:numSpacing w14:val="tabular"/>
              </w:rPr>
            </w:pPr>
            <w:r>
              <w:rPr>
                <w:color w:val="000000"/>
                <w:sz w:val="16"/>
                <w14:numForm w14:val="lining"/>
                <w14:numSpacing w14:val="tabular"/>
              </w:rPr>
              <w:t>0</w:t>
            </w:r>
          </w:p>
        </w:tc>
        <w:tc>
          <w:tcPr>
            <w:tcW w:w="236" w:type="pct"/>
            <w:tcBorders>
              <w:top w:val="nil"/>
              <w:left w:val="nil"/>
              <w:bottom w:val="single" w:sz="4" w:space="0" w:color="auto"/>
              <w:right w:val="single" w:sz="4" w:space="0" w:color="auto"/>
            </w:tcBorders>
            <w:shd w:val="clear" w:color="000000" w:fill="FFFFFF"/>
            <w:noWrap/>
            <w:vAlign w:val="center"/>
            <w:hideMark/>
          </w:tcPr>
          <w:p w14:paraId="481D013E"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0.01</w:t>
            </w:r>
          </w:p>
        </w:tc>
        <w:tc>
          <w:tcPr>
            <w:tcW w:w="189" w:type="pct"/>
            <w:tcBorders>
              <w:top w:val="nil"/>
              <w:left w:val="nil"/>
              <w:bottom w:val="single" w:sz="4" w:space="0" w:color="auto"/>
              <w:right w:val="single" w:sz="4" w:space="0" w:color="auto"/>
            </w:tcBorders>
            <w:shd w:val="clear" w:color="000000" w:fill="FFFFFF"/>
            <w:noWrap/>
            <w:vAlign w:val="center"/>
            <w:hideMark/>
          </w:tcPr>
          <w:p w14:paraId="1BC592E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w:t>
            </w:r>
          </w:p>
        </w:tc>
        <w:tc>
          <w:tcPr>
            <w:tcW w:w="257" w:type="pct"/>
            <w:tcBorders>
              <w:top w:val="nil"/>
              <w:left w:val="nil"/>
              <w:bottom w:val="single" w:sz="4" w:space="0" w:color="auto"/>
              <w:right w:val="single" w:sz="4" w:space="0" w:color="auto"/>
            </w:tcBorders>
            <w:shd w:val="clear" w:color="000000" w:fill="FFFFFF"/>
            <w:noWrap/>
            <w:vAlign w:val="center"/>
            <w:hideMark/>
          </w:tcPr>
          <w:p w14:paraId="05A14033" w14:textId="71AF9A28" w:rsidR="00C65860" w:rsidRPr="00526077" w:rsidRDefault="00F06ADA" w:rsidP="00F06ADA">
            <w:pPr>
              <w:jc w:val="right"/>
              <w:rPr>
                <w:color w:val="000000"/>
                <w:sz w:val="16"/>
                <w:szCs w:val="16"/>
                <w14:numForm w14:val="lining"/>
                <w14:numSpacing w14:val="tabular"/>
              </w:rPr>
            </w:pPr>
            <w:r>
              <w:rPr>
                <w:color w:val="000000"/>
                <w:sz w:val="16"/>
                <w14:numForm w14:val="lining"/>
                <w14:numSpacing w14:val="tabular"/>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16289250" w14:textId="42C807F0" w:rsidR="00C65860" w:rsidRPr="00526077" w:rsidRDefault="00C65860" w:rsidP="00F06ADA">
            <w:pPr>
              <w:jc w:val="right"/>
              <w:rPr>
                <w:color w:val="000000"/>
                <w:sz w:val="16"/>
                <w:szCs w:val="16"/>
                <w14:numForm w14:val="lining"/>
                <w14:numSpacing w14:val="tabular"/>
              </w:rPr>
            </w:pPr>
            <w:r>
              <w:rPr>
                <w:color w:val="000000"/>
                <w:sz w:val="16"/>
                <w14:numForm w14:val="lining"/>
                <w14:numSpacing w14:val="tabular"/>
              </w:rPr>
              <w:t>0</w:t>
            </w:r>
          </w:p>
        </w:tc>
        <w:tc>
          <w:tcPr>
            <w:tcW w:w="236" w:type="pct"/>
            <w:tcBorders>
              <w:top w:val="nil"/>
              <w:left w:val="nil"/>
              <w:bottom w:val="single" w:sz="4" w:space="0" w:color="auto"/>
              <w:right w:val="single" w:sz="4" w:space="0" w:color="auto"/>
            </w:tcBorders>
            <w:shd w:val="clear" w:color="000000" w:fill="FFFFFF"/>
            <w:noWrap/>
            <w:vAlign w:val="center"/>
            <w:hideMark/>
          </w:tcPr>
          <w:p w14:paraId="2D81B9DE" w14:textId="507CC1D2" w:rsidR="00C65860" w:rsidRPr="00526077" w:rsidRDefault="00C65860" w:rsidP="00F06ADA">
            <w:pPr>
              <w:jc w:val="right"/>
              <w:rPr>
                <w:color w:val="000000"/>
                <w:sz w:val="16"/>
                <w:szCs w:val="16"/>
                <w14:numForm w14:val="lining"/>
                <w14:numSpacing w14:val="tabular"/>
              </w:rPr>
            </w:pPr>
            <w:r>
              <w:rPr>
                <w:color w:val="000000"/>
                <w:sz w:val="16"/>
                <w14:numForm w14:val="lining"/>
                <w14:numSpacing w14:val="tabular"/>
              </w:rPr>
              <w:t>0</w:t>
            </w:r>
          </w:p>
        </w:tc>
        <w:tc>
          <w:tcPr>
            <w:tcW w:w="257" w:type="pct"/>
            <w:tcBorders>
              <w:top w:val="nil"/>
              <w:left w:val="nil"/>
              <w:bottom w:val="single" w:sz="4" w:space="0" w:color="auto"/>
              <w:right w:val="single" w:sz="4" w:space="0" w:color="auto"/>
            </w:tcBorders>
            <w:shd w:val="clear" w:color="000000" w:fill="FFFFFF"/>
            <w:noWrap/>
            <w:vAlign w:val="center"/>
            <w:hideMark/>
          </w:tcPr>
          <w:p w14:paraId="64C432F7"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0.77</w:t>
            </w:r>
          </w:p>
        </w:tc>
        <w:tc>
          <w:tcPr>
            <w:tcW w:w="209" w:type="pct"/>
            <w:tcBorders>
              <w:top w:val="nil"/>
              <w:left w:val="nil"/>
              <w:bottom w:val="single" w:sz="4" w:space="0" w:color="auto"/>
              <w:right w:val="single" w:sz="4" w:space="0" w:color="auto"/>
            </w:tcBorders>
            <w:shd w:val="clear" w:color="000000" w:fill="FFFFFF"/>
            <w:noWrap/>
            <w:vAlign w:val="center"/>
            <w:hideMark/>
          </w:tcPr>
          <w:p w14:paraId="55E42C35"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0.19</w:t>
            </w:r>
          </w:p>
        </w:tc>
        <w:tc>
          <w:tcPr>
            <w:tcW w:w="236" w:type="pct"/>
            <w:tcBorders>
              <w:top w:val="nil"/>
              <w:left w:val="nil"/>
              <w:bottom w:val="single" w:sz="4" w:space="0" w:color="auto"/>
              <w:right w:val="single" w:sz="4" w:space="0" w:color="auto"/>
            </w:tcBorders>
            <w:shd w:val="clear" w:color="000000" w:fill="FFFFFF"/>
            <w:noWrap/>
            <w:vAlign w:val="center"/>
            <w:hideMark/>
          </w:tcPr>
          <w:p w14:paraId="2D80DE79"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0.03</w:t>
            </w:r>
          </w:p>
        </w:tc>
        <w:tc>
          <w:tcPr>
            <w:tcW w:w="257" w:type="pct"/>
            <w:tcBorders>
              <w:top w:val="nil"/>
              <w:left w:val="nil"/>
              <w:bottom w:val="single" w:sz="4" w:space="0" w:color="auto"/>
              <w:right w:val="single" w:sz="4" w:space="0" w:color="auto"/>
            </w:tcBorders>
            <w:shd w:val="clear" w:color="000000" w:fill="FFFFFF"/>
            <w:noWrap/>
            <w:vAlign w:val="center"/>
            <w:hideMark/>
          </w:tcPr>
          <w:p w14:paraId="43E38D0A"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2.71</w:t>
            </w:r>
          </w:p>
        </w:tc>
        <w:tc>
          <w:tcPr>
            <w:tcW w:w="209" w:type="pct"/>
            <w:tcBorders>
              <w:top w:val="nil"/>
              <w:left w:val="nil"/>
              <w:bottom w:val="single" w:sz="4" w:space="0" w:color="auto"/>
              <w:right w:val="single" w:sz="4" w:space="0" w:color="auto"/>
            </w:tcBorders>
            <w:shd w:val="clear" w:color="000000" w:fill="FFFFFF"/>
            <w:noWrap/>
            <w:vAlign w:val="center"/>
            <w:hideMark/>
          </w:tcPr>
          <w:p w14:paraId="0BA6A49C"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0.68</w:t>
            </w:r>
          </w:p>
        </w:tc>
        <w:tc>
          <w:tcPr>
            <w:tcW w:w="236" w:type="pct"/>
            <w:tcBorders>
              <w:top w:val="nil"/>
              <w:left w:val="nil"/>
              <w:bottom w:val="single" w:sz="4" w:space="0" w:color="auto"/>
              <w:right w:val="single" w:sz="4" w:space="0" w:color="auto"/>
            </w:tcBorders>
            <w:shd w:val="clear" w:color="000000" w:fill="FFFFFF"/>
            <w:noWrap/>
            <w:vAlign w:val="center"/>
            <w:hideMark/>
          </w:tcPr>
          <w:p w14:paraId="13059E56"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0.10</w:t>
            </w:r>
          </w:p>
        </w:tc>
        <w:tc>
          <w:tcPr>
            <w:tcW w:w="257" w:type="pct"/>
            <w:tcBorders>
              <w:top w:val="nil"/>
              <w:left w:val="nil"/>
              <w:bottom w:val="single" w:sz="4" w:space="0" w:color="auto"/>
              <w:right w:val="single" w:sz="4" w:space="0" w:color="auto"/>
            </w:tcBorders>
            <w:shd w:val="clear" w:color="000000" w:fill="FFFFFF"/>
            <w:noWrap/>
            <w:vAlign w:val="center"/>
            <w:hideMark/>
          </w:tcPr>
          <w:p w14:paraId="5997FC6B"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21.31</w:t>
            </w:r>
          </w:p>
        </w:tc>
        <w:tc>
          <w:tcPr>
            <w:tcW w:w="176" w:type="pct"/>
            <w:tcBorders>
              <w:top w:val="nil"/>
              <w:left w:val="nil"/>
              <w:bottom w:val="single" w:sz="4" w:space="0" w:color="auto"/>
              <w:right w:val="single" w:sz="4" w:space="0" w:color="auto"/>
            </w:tcBorders>
            <w:shd w:val="clear" w:color="000000" w:fill="FFFFFF"/>
            <w:noWrap/>
            <w:vAlign w:val="center"/>
            <w:hideMark/>
          </w:tcPr>
          <w:p w14:paraId="36BB7109"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5.33</w:t>
            </w:r>
          </w:p>
        </w:tc>
        <w:tc>
          <w:tcPr>
            <w:tcW w:w="236" w:type="pct"/>
            <w:tcBorders>
              <w:top w:val="nil"/>
              <w:left w:val="nil"/>
              <w:bottom w:val="single" w:sz="4" w:space="0" w:color="auto"/>
              <w:right w:val="single" w:sz="4" w:space="0" w:color="auto"/>
            </w:tcBorders>
            <w:shd w:val="clear" w:color="000000" w:fill="FFFFFF"/>
            <w:noWrap/>
            <w:vAlign w:val="center"/>
            <w:hideMark/>
          </w:tcPr>
          <w:p w14:paraId="4FEC29C7" w14:textId="77777777" w:rsidR="00C65860" w:rsidRPr="00526077" w:rsidRDefault="00C65860" w:rsidP="006F7552">
            <w:pPr>
              <w:jc w:val="right"/>
              <w:rPr>
                <w:color w:val="000000"/>
                <w:sz w:val="16"/>
                <w:szCs w:val="16"/>
                <w14:numForm w14:val="lining"/>
                <w14:numSpacing w14:val="tabular"/>
              </w:rPr>
            </w:pPr>
            <w:r>
              <w:rPr>
                <w:color w:val="000000"/>
                <w:sz w:val="16"/>
                <w14:numForm w14:val="lining"/>
                <w14:numSpacing w14:val="tabular"/>
              </w:rPr>
              <w:t>0.77</w:t>
            </w:r>
          </w:p>
        </w:tc>
      </w:tr>
    </w:tbl>
    <w:p w14:paraId="475F5124" w14:textId="77777777" w:rsidR="00C95C76" w:rsidRPr="00526077" w:rsidRDefault="00C95C76" w:rsidP="00F14585">
      <w:pPr>
        <w:jc w:val="both"/>
        <w:rPr>
          <w:sz w:val="22"/>
          <w:szCs w:val="22"/>
          <w14:numForm w14:val="lining"/>
          <w14:numSpacing w14:val="tabular"/>
        </w:rPr>
      </w:pPr>
    </w:p>
    <w:p w14:paraId="7C1E59C2" w14:textId="59F97B07" w:rsidR="00C95C76" w:rsidRPr="00526077" w:rsidRDefault="00C95C76" w:rsidP="00F14585">
      <w:pPr>
        <w:jc w:val="both"/>
        <w:rPr>
          <w:sz w:val="22"/>
          <w:szCs w:val="22"/>
          <w14:numForm w14:val="lining"/>
          <w14:numSpacing w14:val="tabular"/>
        </w:rPr>
      </w:pPr>
    </w:p>
    <w:p w14:paraId="7293EE1F" w14:textId="77777777" w:rsidR="004006DF" w:rsidRPr="00526077" w:rsidRDefault="004006DF" w:rsidP="00F14585">
      <w:pPr>
        <w:jc w:val="both"/>
        <w:rPr>
          <w:sz w:val="22"/>
          <w:szCs w:val="22"/>
          <w14:numForm w14:val="lining"/>
          <w14:numSpacing w14:val="tabular"/>
        </w:rPr>
        <w:sectPr w:rsidR="004006DF" w:rsidRPr="00526077" w:rsidSect="00356E21">
          <w:pgSz w:w="16840" w:h="11907" w:orient="landscape" w:code="9"/>
          <w:pgMar w:top="1418" w:right="1418" w:bottom="1418" w:left="1418" w:header="709" w:footer="709" w:gutter="0"/>
          <w:cols w:space="708"/>
          <w:docGrid w:linePitch="360"/>
        </w:sectPr>
      </w:pPr>
    </w:p>
    <w:p w14:paraId="4F213C67" w14:textId="77777777" w:rsidR="004006DF" w:rsidRPr="00526077" w:rsidRDefault="004006DF" w:rsidP="004006DF">
      <w:pPr>
        <w:rPr>
          <w:b/>
          <w:sz w:val="22"/>
          <w:szCs w:val="22"/>
          <w14:numForm w14:val="lining"/>
          <w14:numSpacing w14:val="tabular"/>
        </w:rPr>
      </w:pPr>
      <w:r>
        <w:rPr>
          <w:b/>
          <w:sz w:val="22"/>
          <w14:numForm w14:val="lining"/>
          <w14:numSpacing w14:val="tabular"/>
        </w:rPr>
        <w:lastRenderedPageBreak/>
        <w:t xml:space="preserve">Overview of ongoing calls </w:t>
      </w:r>
    </w:p>
    <w:p w14:paraId="52F1A232" w14:textId="58954FCA" w:rsidR="004006DF" w:rsidRPr="00526077" w:rsidRDefault="004006DF" w:rsidP="00F14585">
      <w:pPr>
        <w:jc w:val="both"/>
        <w:rPr>
          <w:sz w:val="22"/>
          <w:szCs w:val="22"/>
          <w14:numForm w14:val="lining"/>
          <w14:numSpacing w14:val="tabular"/>
        </w:rPr>
      </w:pPr>
      <w:r>
        <w:rPr>
          <w:sz w:val="22"/>
          <w14:numForm w14:val="lining"/>
          <w14:numSpacing w14:val="tabular"/>
        </w:rPr>
        <w:t>In Priority axis 5, project applications continued to be submitted under the 7</w:t>
      </w:r>
      <w:r>
        <w:rPr>
          <w:sz w:val="22"/>
          <w:vertAlign w:val="superscript"/>
          <w14:numForm w14:val="lining"/>
          <w14:numSpacing w14:val="tabular"/>
        </w:rPr>
        <w:t xml:space="preserve">th </w:t>
      </w:r>
      <w:r>
        <w:rPr>
          <w:sz w:val="22"/>
          <w14:numForm w14:val="lining"/>
          <w14:numSpacing w14:val="tabular"/>
        </w:rPr>
        <w:t>call for Intervention area 5.2. In the monitored period</w:t>
      </w:r>
      <w:r w:rsidR="00F4156B">
        <w:rPr>
          <w:sz w:val="22"/>
          <w14:numForm w14:val="lining"/>
          <w14:numSpacing w14:val="tabular"/>
        </w:rPr>
        <w:t>,</w:t>
      </w:r>
      <w:r>
        <w:rPr>
          <w:sz w:val="22"/>
          <w14:numForm w14:val="lining"/>
          <w14:numSpacing w14:val="tabular"/>
        </w:rPr>
        <w:t xml:space="preserve"> the evaluation of projects from the 24</w:t>
      </w:r>
      <w:r>
        <w:rPr>
          <w:sz w:val="22"/>
          <w:vertAlign w:val="superscript"/>
          <w14:numForm w14:val="lining"/>
          <w14:numSpacing w14:val="tabular"/>
        </w:rPr>
        <w:t>th</w:t>
      </w:r>
      <w:r w:rsidR="00F4156B">
        <w:rPr>
          <w:sz w:val="22"/>
          <w14:numForm w14:val="lining"/>
          <w14:numSpacing w14:val="tabular"/>
        </w:rPr>
        <w:t xml:space="preserve"> call of</w:t>
      </w:r>
      <w:r>
        <w:rPr>
          <w:sz w:val="22"/>
          <w14:numForm w14:val="lining"/>
          <w14:numSpacing w14:val="tabular"/>
        </w:rPr>
        <w:t xml:space="preserve"> the </w:t>
      </w:r>
      <w:proofErr w:type="spellStart"/>
      <w:r>
        <w:rPr>
          <w:sz w:val="22"/>
          <w14:numForm w14:val="lining"/>
          <w14:numSpacing w14:val="tabular"/>
        </w:rPr>
        <w:t>MoRD</w:t>
      </w:r>
      <w:proofErr w:type="spellEnd"/>
      <w:r>
        <w:rPr>
          <w:sz w:val="22"/>
          <w14:numForm w14:val="lining"/>
          <w14:numSpacing w14:val="tabular"/>
        </w:rPr>
        <w:t xml:space="preserve"> for Intervention area 5.1 was completed and 6 projects were approved.   </w:t>
      </w:r>
    </w:p>
    <w:p w14:paraId="1AE82C29" w14:textId="77777777" w:rsidR="004006DF" w:rsidRPr="00526077" w:rsidRDefault="004006DF" w:rsidP="00F14585">
      <w:pPr>
        <w:jc w:val="both"/>
        <w:rPr>
          <w:sz w:val="22"/>
          <w:szCs w:val="22"/>
          <w14:numForm w14:val="lining"/>
          <w14:numSpacing w14:val="tabular"/>
        </w:rPr>
      </w:pPr>
    </w:p>
    <w:p w14:paraId="33665C5E" w14:textId="77777777" w:rsidR="003A5131" w:rsidRPr="00526077" w:rsidRDefault="00B66326" w:rsidP="003F6BCC">
      <w:pPr>
        <w:pStyle w:val="Tabulkanzev"/>
        <w:keepNext/>
        <w:keepLines/>
        <w:rPr>
          <w:rStyle w:val="Siln"/>
          <w14:numForm w14:val="lining"/>
          <w14:numSpacing w14:val="tabular"/>
        </w:rPr>
      </w:pPr>
      <w:bookmarkStart w:id="248" w:name="_Toc417556936"/>
      <w:bookmarkStart w:id="249" w:name="_Toc420239149"/>
      <w:r>
        <w:rPr>
          <w:rStyle w:val="Siln"/>
          <w14:numForm w14:val="lining"/>
          <w14:numSpacing w14:val="tabular"/>
        </w:rPr>
        <w:t>Overview of ongoing calls in PA 5</w:t>
      </w:r>
      <w:bookmarkEnd w:id="248"/>
      <w:bookmarkEnd w:id="249"/>
    </w:p>
    <w:tbl>
      <w:tblPr>
        <w:tblW w:w="9040" w:type="dxa"/>
        <w:tblInd w:w="47" w:type="dxa"/>
        <w:tblCellMar>
          <w:left w:w="70" w:type="dxa"/>
          <w:right w:w="70" w:type="dxa"/>
        </w:tblCellMar>
        <w:tblLook w:val="04A0" w:firstRow="1" w:lastRow="0" w:firstColumn="1" w:lastColumn="0" w:noHBand="0" w:noVBand="1"/>
      </w:tblPr>
      <w:tblGrid>
        <w:gridCol w:w="609"/>
        <w:gridCol w:w="699"/>
        <w:gridCol w:w="1041"/>
        <w:gridCol w:w="831"/>
        <w:gridCol w:w="916"/>
        <w:gridCol w:w="524"/>
        <w:gridCol w:w="977"/>
        <w:gridCol w:w="675"/>
        <w:gridCol w:w="993"/>
        <w:gridCol w:w="675"/>
        <w:gridCol w:w="1224"/>
      </w:tblGrid>
      <w:tr w:rsidR="001D0EF6" w:rsidRPr="00526077" w14:paraId="11C976F3" w14:textId="77777777" w:rsidTr="00652AA8">
        <w:trPr>
          <w:trHeight w:val="315"/>
        </w:trPr>
        <w:tc>
          <w:tcPr>
            <w:tcW w:w="617" w:type="dxa"/>
            <w:vMerge w:val="restart"/>
            <w:tcBorders>
              <w:top w:val="double" w:sz="6" w:space="0" w:color="1F497D" w:themeColor="text2"/>
              <w:left w:val="double" w:sz="6" w:space="0" w:color="1F497D" w:themeColor="text2"/>
              <w:bottom w:val="single" w:sz="8" w:space="0" w:color="0070C0"/>
              <w:right w:val="single" w:sz="8" w:space="0" w:color="0070C0"/>
            </w:tcBorders>
            <w:shd w:val="clear" w:color="000000" w:fill="B8CCE4"/>
            <w:vAlign w:val="center"/>
            <w:hideMark/>
          </w:tcPr>
          <w:p w14:paraId="09F15805"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Order of the call</w:t>
            </w:r>
          </w:p>
        </w:tc>
        <w:tc>
          <w:tcPr>
            <w:tcW w:w="521" w:type="dxa"/>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0ACA7988"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Number of the call</w:t>
            </w:r>
          </w:p>
        </w:tc>
        <w:tc>
          <w:tcPr>
            <w:tcW w:w="2084" w:type="dxa"/>
            <w:gridSpan w:val="2"/>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14A51559"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Submission of project applications</w:t>
            </w:r>
          </w:p>
        </w:tc>
        <w:tc>
          <w:tcPr>
            <w:tcW w:w="928" w:type="dxa"/>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1C30C0FD"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Type of the call</w:t>
            </w:r>
          </w:p>
        </w:tc>
        <w:tc>
          <w:tcPr>
            <w:tcW w:w="530" w:type="dxa"/>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15687298"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IA</w:t>
            </w:r>
          </w:p>
        </w:tc>
        <w:tc>
          <w:tcPr>
            <w:tcW w:w="990" w:type="dxa"/>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6300EC09"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Allocation for the call</w:t>
            </w:r>
          </w:p>
        </w:tc>
        <w:tc>
          <w:tcPr>
            <w:tcW w:w="1540" w:type="dxa"/>
            <w:gridSpan w:val="2"/>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356C05AA"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Submitted applications for support</w:t>
            </w:r>
          </w:p>
        </w:tc>
        <w:tc>
          <w:tcPr>
            <w:tcW w:w="1830" w:type="dxa"/>
            <w:gridSpan w:val="2"/>
            <w:vMerge w:val="restart"/>
            <w:tcBorders>
              <w:top w:val="double" w:sz="6" w:space="0" w:color="1F497D" w:themeColor="text2"/>
              <w:left w:val="single" w:sz="8" w:space="0" w:color="0070C0"/>
              <w:bottom w:val="single" w:sz="8" w:space="0" w:color="0070C0"/>
              <w:right w:val="double" w:sz="6" w:space="0" w:color="1F497D" w:themeColor="text2"/>
            </w:tcBorders>
            <w:shd w:val="clear" w:color="000000" w:fill="B8CCE4"/>
            <w:vAlign w:val="center"/>
            <w:hideMark/>
          </w:tcPr>
          <w:p w14:paraId="0C220FEC" w14:textId="56D1B65B"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 xml:space="preserve">Projects with </w:t>
            </w:r>
            <w:r w:rsidR="00077F81">
              <w:rPr>
                <w:b/>
                <w:color w:val="000000"/>
                <w:sz w:val="16"/>
                <w14:numForm w14:val="lining"/>
                <w14:numSpacing w14:val="tabular"/>
              </w:rPr>
              <w:t xml:space="preserve">the </w:t>
            </w:r>
            <w:r>
              <w:rPr>
                <w:b/>
                <w:color w:val="000000"/>
                <w:sz w:val="16"/>
                <w14:numForm w14:val="lining"/>
                <w14:numSpacing w14:val="tabular"/>
              </w:rPr>
              <w:t>issued Decision / signed Contract</w:t>
            </w:r>
          </w:p>
        </w:tc>
      </w:tr>
      <w:tr w:rsidR="001D0EF6" w:rsidRPr="00526077" w14:paraId="15DD92E6" w14:textId="77777777" w:rsidTr="00281AD8">
        <w:trPr>
          <w:trHeight w:val="371"/>
        </w:trPr>
        <w:tc>
          <w:tcPr>
            <w:tcW w:w="617" w:type="dxa"/>
            <w:vMerge/>
            <w:tcBorders>
              <w:top w:val="double" w:sz="6" w:space="0" w:color="0070C0"/>
              <w:left w:val="double" w:sz="6" w:space="0" w:color="1F497D" w:themeColor="text2"/>
              <w:bottom w:val="single" w:sz="8" w:space="0" w:color="0070C0"/>
              <w:right w:val="single" w:sz="8" w:space="0" w:color="0070C0"/>
            </w:tcBorders>
            <w:vAlign w:val="center"/>
            <w:hideMark/>
          </w:tcPr>
          <w:p w14:paraId="78E5142D" w14:textId="77777777" w:rsidR="001D0EF6" w:rsidRPr="00526077" w:rsidRDefault="001D0EF6" w:rsidP="001D0EF6">
            <w:pPr>
              <w:rPr>
                <w:b/>
                <w:bCs/>
                <w:color w:val="000000"/>
                <w:sz w:val="16"/>
                <w:szCs w:val="16"/>
                <w14:numForm w14:val="lining"/>
                <w14:numSpacing w14:val="tabular"/>
              </w:rPr>
            </w:pPr>
          </w:p>
        </w:tc>
        <w:tc>
          <w:tcPr>
            <w:tcW w:w="521" w:type="dxa"/>
            <w:vMerge/>
            <w:tcBorders>
              <w:top w:val="double" w:sz="6" w:space="0" w:color="0070C0"/>
              <w:left w:val="single" w:sz="8" w:space="0" w:color="0070C0"/>
              <w:bottom w:val="single" w:sz="8" w:space="0" w:color="0070C0"/>
              <w:right w:val="single" w:sz="8" w:space="0" w:color="0070C0"/>
            </w:tcBorders>
            <w:vAlign w:val="center"/>
            <w:hideMark/>
          </w:tcPr>
          <w:p w14:paraId="074402A1" w14:textId="77777777" w:rsidR="001D0EF6" w:rsidRPr="00526077" w:rsidRDefault="001D0EF6" w:rsidP="001D0EF6">
            <w:pPr>
              <w:rPr>
                <w:b/>
                <w:bCs/>
                <w:color w:val="000000"/>
                <w:sz w:val="16"/>
                <w:szCs w:val="16"/>
                <w14:numForm w14:val="lining"/>
                <w14:numSpacing w14:val="tabular"/>
              </w:rPr>
            </w:pPr>
          </w:p>
        </w:tc>
        <w:tc>
          <w:tcPr>
            <w:tcW w:w="2084" w:type="dxa"/>
            <w:gridSpan w:val="2"/>
            <w:vMerge/>
            <w:tcBorders>
              <w:top w:val="double" w:sz="6" w:space="0" w:color="0070C0"/>
              <w:left w:val="single" w:sz="8" w:space="0" w:color="0070C0"/>
              <w:bottom w:val="single" w:sz="8" w:space="0" w:color="0070C0"/>
              <w:right w:val="single" w:sz="8" w:space="0" w:color="0070C0"/>
            </w:tcBorders>
            <w:vAlign w:val="center"/>
            <w:hideMark/>
          </w:tcPr>
          <w:p w14:paraId="57258CC4" w14:textId="77777777" w:rsidR="001D0EF6" w:rsidRPr="00526077" w:rsidRDefault="001D0EF6" w:rsidP="001D0EF6">
            <w:pPr>
              <w:rPr>
                <w:b/>
                <w:bCs/>
                <w:color w:val="000000"/>
                <w:sz w:val="16"/>
                <w:szCs w:val="16"/>
                <w14:numForm w14:val="lining"/>
                <w14:numSpacing w14:val="tabular"/>
              </w:rPr>
            </w:pPr>
          </w:p>
        </w:tc>
        <w:tc>
          <w:tcPr>
            <w:tcW w:w="928" w:type="dxa"/>
            <w:vMerge/>
            <w:tcBorders>
              <w:top w:val="double" w:sz="6" w:space="0" w:color="0070C0"/>
              <w:left w:val="single" w:sz="8" w:space="0" w:color="0070C0"/>
              <w:bottom w:val="single" w:sz="8" w:space="0" w:color="0070C0"/>
              <w:right w:val="single" w:sz="8" w:space="0" w:color="0070C0"/>
            </w:tcBorders>
            <w:vAlign w:val="center"/>
            <w:hideMark/>
          </w:tcPr>
          <w:p w14:paraId="56961078" w14:textId="77777777" w:rsidR="001D0EF6" w:rsidRPr="00526077" w:rsidRDefault="001D0EF6" w:rsidP="001D0EF6">
            <w:pPr>
              <w:rPr>
                <w:b/>
                <w:bCs/>
                <w:color w:val="000000"/>
                <w:sz w:val="16"/>
                <w:szCs w:val="16"/>
                <w14:numForm w14:val="lining"/>
                <w14:numSpacing w14:val="tabular"/>
              </w:rPr>
            </w:pPr>
          </w:p>
        </w:tc>
        <w:tc>
          <w:tcPr>
            <w:tcW w:w="530" w:type="dxa"/>
            <w:vMerge/>
            <w:tcBorders>
              <w:top w:val="double" w:sz="6" w:space="0" w:color="0070C0"/>
              <w:left w:val="single" w:sz="8" w:space="0" w:color="0070C0"/>
              <w:bottom w:val="single" w:sz="8" w:space="0" w:color="0070C0"/>
              <w:right w:val="single" w:sz="8" w:space="0" w:color="0070C0"/>
            </w:tcBorders>
            <w:vAlign w:val="center"/>
            <w:hideMark/>
          </w:tcPr>
          <w:p w14:paraId="5602C08E" w14:textId="77777777" w:rsidR="001D0EF6" w:rsidRPr="00526077" w:rsidRDefault="001D0EF6" w:rsidP="001D0EF6">
            <w:pPr>
              <w:rPr>
                <w:b/>
                <w:bCs/>
                <w:color w:val="000000"/>
                <w:sz w:val="16"/>
                <w:szCs w:val="16"/>
                <w14:numForm w14:val="lining"/>
                <w14:numSpacing w14:val="tabular"/>
              </w:rPr>
            </w:pPr>
          </w:p>
        </w:tc>
        <w:tc>
          <w:tcPr>
            <w:tcW w:w="990" w:type="dxa"/>
            <w:vMerge/>
            <w:tcBorders>
              <w:top w:val="double" w:sz="6" w:space="0" w:color="0070C0"/>
              <w:left w:val="single" w:sz="8" w:space="0" w:color="0070C0"/>
              <w:bottom w:val="single" w:sz="8" w:space="0" w:color="0070C0"/>
              <w:right w:val="single" w:sz="8" w:space="0" w:color="0070C0"/>
            </w:tcBorders>
            <w:vAlign w:val="center"/>
            <w:hideMark/>
          </w:tcPr>
          <w:p w14:paraId="42A1F62E" w14:textId="77777777" w:rsidR="001D0EF6" w:rsidRPr="00526077" w:rsidRDefault="001D0EF6" w:rsidP="001D0EF6">
            <w:pPr>
              <w:rPr>
                <w:b/>
                <w:bCs/>
                <w:color w:val="000000"/>
                <w:sz w:val="16"/>
                <w:szCs w:val="16"/>
                <w14:numForm w14:val="lining"/>
                <w14:numSpacing w14:val="tabular"/>
              </w:rPr>
            </w:pPr>
          </w:p>
        </w:tc>
        <w:tc>
          <w:tcPr>
            <w:tcW w:w="1540" w:type="dxa"/>
            <w:gridSpan w:val="2"/>
            <w:vMerge/>
            <w:tcBorders>
              <w:top w:val="double" w:sz="6" w:space="0" w:color="0070C0"/>
              <w:left w:val="single" w:sz="8" w:space="0" w:color="0070C0"/>
              <w:bottom w:val="single" w:sz="8" w:space="0" w:color="0070C0"/>
              <w:right w:val="single" w:sz="8" w:space="0" w:color="0070C0"/>
            </w:tcBorders>
            <w:vAlign w:val="center"/>
            <w:hideMark/>
          </w:tcPr>
          <w:p w14:paraId="5A6E2072" w14:textId="77777777" w:rsidR="001D0EF6" w:rsidRPr="00526077" w:rsidRDefault="001D0EF6" w:rsidP="001D0EF6">
            <w:pPr>
              <w:rPr>
                <w:b/>
                <w:bCs/>
                <w:color w:val="000000"/>
                <w:sz w:val="16"/>
                <w:szCs w:val="16"/>
                <w14:numForm w14:val="lining"/>
                <w14:numSpacing w14:val="tabular"/>
              </w:rPr>
            </w:pPr>
          </w:p>
        </w:tc>
        <w:tc>
          <w:tcPr>
            <w:tcW w:w="1830" w:type="dxa"/>
            <w:gridSpan w:val="2"/>
            <w:vMerge/>
            <w:tcBorders>
              <w:top w:val="double" w:sz="6" w:space="0" w:color="0070C0"/>
              <w:left w:val="single" w:sz="8" w:space="0" w:color="0070C0"/>
              <w:bottom w:val="single" w:sz="8" w:space="0" w:color="0070C0"/>
              <w:right w:val="double" w:sz="6" w:space="0" w:color="1F497D" w:themeColor="text2"/>
            </w:tcBorders>
            <w:vAlign w:val="center"/>
            <w:hideMark/>
          </w:tcPr>
          <w:p w14:paraId="4DDF982B" w14:textId="77777777" w:rsidR="001D0EF6" w:rsidRPr="00526077" w:rsidRDefault="001D0EF6" w:rsidP="001D0EF6">
            <w:pPr>
              <w:rPr>
                <w:b/>
                <w:bCs/>
                <w:color w:val="000000"/>
                <w:sz w:val="16"/>
                <w:szCs w:val="16"/>
                <w14:numForm w14:val="lining"/>
                <w14:numSpacing w14:val="tabular"/>
              </w:rPr>
            </w:pPr>
          </w:p>
        </w:tc>
      </w:tr>
      <w:tr w:rsidR="001D0EF6" w:rsidRPr="00526077" w14:paraId="00916631" w14:textId="77777777" w:rsidTr="00652AA8">
        <w:trPr>
          <w:trHeight w:val="1065"/>
        </w:trPr>
        <w:tc>
          <w:tcPr>
            <w:tcW w:w="617" w:type="dxa"/>
            <w:vMerge/>
            <w:tcBorders>
              <w:top w:val="double" w:sz="6" w:space="0" w:color="0070C0"/>
              <w:left w:val="double" w:sz="6" w:space="0" w:color="1F497D" w:themeColor="text2"/>
              <w:bottom w:val="single" w:sz="8" w:space="0" w:color="0070C0"/>
              <w:right w:val="single" w:sz="8" w:space="0" w:color="0070C0"/>
            </w:tcBorders>
            <w:vAlign w:val="center"/>
            <w:hideMark/>
          </w:tcPr>
          <w:p w14:paraId="70593CE5" w14:textId="77777777" w:rsidR="001D0EF6" w:rsidRPr="00526077" w:rsidRDefault="001D0EF6" w:rsidP="001D0EF6">
            <w:pPr>
              <w:rPr>
                <w:b/>
                <w:bCs/>
                <w:color w:val="000000"/>
                <w:sz w:val="16"/>
                <w:szCs w:val="16"/>
                <w14:numForm w14:val="lining"/>
                <w14:numSpacing w14:val="tabular"/>
              </w:rPr>
            </w:pPr>
          </w:p>
        </w:tc>
        <w:tc>
          <w:tcPr>
            <w:tcW w:w="521" w:type="dxa"/>
            <w:vMerge/>
            <w:tcBorders>
              <w:top w:val="double" w:sz="6" w:space="0" w:color="0070C0"/>
              <w:left w:val="single" w:sz="8" w:space="0" w:color="0070C0"/>
              <w:bottom w:val="single" w:sz="8" w:space="0" w:color="0070C0"/>
              <w:right w:val="single" w:sz="8" w:space="0" w:color="0070C0"/>
            </w:tcBorders>
            <w:vAlign w:val="center"/>
            <w:hideMark/>
          </w:tcPr>
          <w:p w14:paraId="2A821800" w14:textId="77777777" w:rsidR="001D0EF6" w:rsidRPr="00526077" w:rsidRDefault="001D0EF6" w:rsidP="001D0EF6">
            <w:pPr>
              <w:rPr>
                <w:b/>
                <w:bCs/>
                <w:color w:val="000000"/>
                <w:sz w:val="16"/>
                <w:szCs w:val="16"/>
                <w14:numForm w14:val="lining"/>
                <w14:numSpacing w14:val="tabular"/>
              </w:rPr>
            </w:pPr>
          </w:p>
        </w:tc>
        <w:tc>
          <w:tcPr>
            <w:tcW w:w="1057" w:type="dxa"/>
            <w:tcBorders>
              <w:top w:val="nil"/>
              <w:left w:val="nil"/>
              <w:bottom w:val="single" w:sz="8" w:space="0" w:color="0070C0"/>
              <w:right w:val="single" w:sz="8" w:space="0" w:color="0070C0"/>
            </w:tcBorders>
            <w:shd w:val="clear" w:color="000000" w:fill="B8CCE4"/>
            <w:vAlign w:val="center"/>
            <w:hideMark/>
          </w:tcPr>
          <w:p w14:paraId="5BDF86C0"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Opening date of the call</w:t>
            </w:r>
          </w:p>
        </w:tc>
        <w:tc>
          <w:tcPr>
            <w:tcW w:w="1027" w:type="dxa"/>
            <w:tcBorders>
              <w:top w:val="nil"/>
              <w:left w:val="nil"/>
              <w:bottom w:val="single" w:sz="8" w:space="0" w:color="0070C0"/>
              <w:right w:val="single" w:sz="8" w:space="0" w:color="0070C0"/>
            </w:tcBorders>
            <w:shd w:val="clear" w:color="000000" w:fill="B8CCE4"/>
            <w:vAlign w:val="center"/>
            <w:hideMark/>
          </w:tcPr>
          <w:p w14:paraId="294149EB"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Closing date of the call</w:t>
            </w:r>
          </w:p>
        </w:tc>
        <w:tc>
          <w:tcPr>
            <w:tcW w:w="928" w:type="dxa"/>
            <w:vMerge/>
            <w:tcBorders>
              <w:top w:val="double" w:sz="6" w:space="0" w:color="0070C0"/>
              <w:left w:val="single" w:sz="8" w:space="0" w:color="0070C0"/>
              <w:bottom w:val="single" w:sz="8" w:space="0" w:color="0070C0"/>
              <w:right w:val="single" w:sz="8" w:space="0" w:color="0070C0"/>
            </w:tcBorders>
            <w:vAlign w:val="center"/>
            <w:hideMark/>
          </w:tcPr>
          <w:p w14:paraId="48BD91DD" w14:textId="77777777" w:rsidR="001D0EF6" w:rsidRPr="00526077" w:rsidRDefault="001D0EF6" w:rsidP="001D0EF6">
            <w:pPr>
              <w:rPr>
                <w:b/>
                <w:bCs/>
                <w:color w:val="000000"/>
                <w:sz w:val="16"/>
                <w:szCs w:val="16"/>
                <w14:numForm w14:val="lining"/>
                <w14:numSpacing w14:val="tabular"/>
              </w:rPr>
            </w:pPr>
          </w:p>
        </w:tc>
        <w:tc>
          <w:tcPr>
            <w:tcW w:w="530" w:type="dxa"/>
            <w:vMerge/>
            <w:tcBorders>
              <w:top w:val="double" w:sz="6" w:space="0" w:color="0070C0"/>
              <w:left w:val="single" w:sz="8" w:space="0" w:color="0070C0"/>
              <w:bottom w:val="single" w:sz="8" w:space="0" w:color="0070C0"/>
              <w:right w:val="single" w:sz="8" w:space="0" w:color="0070C0"/>
            </w:tcBorders>
            <w:vAlign w:val="center"/>
            <w:hideMark/>
          </w:tcPr>
          <w:p w14:paraId="2B91AECB" w14:textId="77777777" w:rsidR="001D0EF6" w:rsidRPr="00526077" w:rsidRDefault="001D0EF6" w:rsidP="001D0EF6">
            <w:pPr>
              <w:rPr>
                <w:b/>
                <w:bCs/>
                <w:color w:val="000000"/>
                <w:sz w:val="16"/>
                <w:szCs w:val="16"/>
                <w14:numForm w14:val="lining"/>
                <w14:numSpacing w14:val="tabular"/>
              </w:rPr>
            </w:pPr>
          </w:p>
        </w:tc>
        <w:tc>
          <w:tcPr>
            <w:tcW w:w="990" w:type="dxa"/>
            <w:tcBorders>
              <w:top w:val="nil"/>
              <w:left w:val="nil"/>
              <w:bottom w:val="single" w:sz="8" w:space="0" w:color="0070C0"/>
              <w:right w:val="single" w:sz="8" w:space="0" w:color="0070C0"/>
            </w:tcBorders>
            <w:shd w:val="clear" w:color="000000" w:fill="B8CCE4"/>
            <w:vAlign w:val="center"/>
            <w:hideMark/>
          </w:tcPr>
          <w:p w14:paraId="0EEB5D9E"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in EUR</w:t>
            </w:r>
          </w:p>
        </w:tc>
        <w:tc>
          <w:tcPr>
            <w:tcW w:w="534" w:type="dxa"/>
            <w:tcBorders>
              <w:top w:val="nil"/>
              <w:left w:val="nil"/>
              <w:bottom w:val="single" w:sz="8" w:space="0" w:color="0070C0"/>
              <w:right w:val="single" w:sz="8" w:space="0" w:color="0070C0"/>
            </w:tcBorders>
            <w:shd w:val="clear" w:color="000000" w:fill="B8CCE4"/>
            <w:vAlign w:val="center"/>
            <w:hideMark/>
          </w:tcPr>
          <w:p w14:paraId="76732EE4"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number</w:t>
            </w:r>
          </w:p>
        </w:tc>
        <w:tc>
          <w:tcPr>
            <w:tcW w:w="1006" w:type="dxa"/>
            <w:tcBorders>
              <w:top w:val="nil"/>
              <w:left w:val="nil"/>
              <w:bottom w:val="single" w:sz="8" w:space="0" w:color="0070C0"/>
              <w:right w:val="single" w:sz="8" w:space="0" w:color="0070C0"/>
            </w:tcBorders>
            <w:shd w:val="clear" w:color="000000" w:fill="B8CCE4"/>
            <w:vAlign w:val="center"/>
            <w:hideMark/>
          </w:tcPr>
          <w:p w14:paraId="3BDADF62"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in EUR</w:t>
            </w:r>
          </w:p>
        </w:tc>
        <w:tc>
          <w:tcPr>
            <w:tcW w:w="589" w:type="dxa"/>
            <w:tcBorders>
              <w:top w:val="nil"/>
              <w:left w:val="nil"/>
              <w:bottom w:val="single" w:sz="8" w:space="0" w:color="0070C0"/>
              <w:right w:val="single" w:sz="8" w:space="0" w:color="0070C0"/>
            </w:tcBorders>
            <w:shd w:val="clear" w:color="000000" w:fill="B8CCE4"/>
            <w:noWrap/>
            <w:vAlign w:val="center"/>
            <w:hideMark/>
          </w:tcPr>
          <w:p w14:paraId="56B8847F"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 xml:space="preserve">number </w:t>
            </w:r>
          </w:p>
        </w:tc>
        <w:tc>
          <w:tcPr>
            <w:tcW w:w="1241" w:type="dxa"/>
            <w:tcBorders>
              <w:top w:val="nil"/>
              <w:left w:val="nil"/>
              <w:bottom w:val="single" w:sz="8" w:space="0" w:color="0070C0"/>
              <w:right w:val="double" w:sz="6" w:space="0" w:color="1F497D" w:themeColor="text2"/>
            </w:tcBorders>
            <w:shd w:val="clear" w:color="000000" w:fill="B8CCE4"/>
            <w:noWrap/>
            <w:vAlign w:val="center"/>
            <w:hideMark/>
          </w:tcPr>
          <w:p w14:paraId="7FBFEA6D" w14:textId="77777777" w:rsidR="001D0EF6" w:rsidRPr="00526077" w:rsidRDefault="001D0EF6" w:rsidP="001D0EF6">
            <w:pPr>
              <w:jc w:val="center"/>
              <w:rPr>
                <w:b/>
                <w:bCs/>
                <w:color w:val="000000"/>
                <w:sz w:val="16"/>
                <w:szCs w:val="16"/>
                <w14:numForm w14:val="lining"/>
                <w14:numSpacing w14:val="tabular"/>
              </w:rPr>
            </w:pPr>
            <w:r>
              <w:rPr>
                <w:b/>
                <w:color w:val="000000"/>
                <w:sz w:val="16"/>
                <w14:numForm w14:val="lining"/>
                <w14:numSpacing w14:val="tabular"/>
              </w:rPr>
              <w:t>in EUR</w:t>
            </w:r>
          </w:p>
        </w:tc>
      </w:tr>
      <w:tr w:rsidR="001D0EF6" w:rsidRPr="00526077" w14:paraId="1F19E1C8" w14:textId="77777777" w:rsidTr="00652AA8">
        <w:trPr>
          <w:trHeight w:val="315"/>
        </w:trPr>
        <w:tc>
          <w:tcPr>
            <w:tcW w:w="617" w:type="dxa"/>
            <w:tcBorders>
              <w:top w:val="nil"/>
              <w:left w:val="double" w:sz="6" w:space="0" w:color="1F497D" w:themeColor="text2"/>
              <w:bottom w:val="single" w:sz="8" w:space="0" w:color="0070C0"/>
              <w:right w:val="single" w:sz="8" w:space="0" w:color="0070C0"/>
            </w:tcBorders>
            <w:shd w:val="clear" w:color="000000" w:fill="FFFFFF"/>
            <w:noWrap/>
            <w:vAlign w:val="center"/>
            <w:hideMark/>
          </w:tcPr>
          <w:p w14:paraId="650A0C63" w14:textId="77777777" w:rsidR="001D0EF6" w:rsidRPr="00526077" w:rsidRDefault="001D0EF6" w:rsidP="001D0EF6">
            <w:pPr>
              <w:jc w:val="right"/>
              <w:rPr>
                <w:color w:val="000000"/>
                <w:sz w:val="16"/>
                <w:szCs w:val="16"/>
                <w14:numForm w14:val="lining"/>
                <w14:numSpacing w14:val="tabular"/>
              </w:rPr>
            </w:pPr>
            <w:r>
              <w:rPr>
                <w:color w:val="000000"/>
                <w:sz w:val="16"/>
                <w14:numForm w14:val="lining"/>
                <w14:numSpacing w14:val="tabular"/>
              </w:rPr>
              <w:t>16</w:t>
            </w:r>
          </w:p>
        </w:tc>
        <w:tc>
          <w:tcPr>
            <w:tcW w:w="521" w:type="dxa"/>
            <w:tcBorders>
              <w:top w:val="nil"/>
              <w:left w:val="nil"/>
              <w:bottom w:val="single" w:sz="8" w:space="0" w:color="0070C0"/>
              <w:right w:val="single" w:sz="8" w:space="0" w:color="0070C0"/>
            </w:tcBorders>
            <w:shd w:val="clear" w:color="000000" w:fill="FFFFFF"/>
            <w:noWrap/>
            <w:vAlign w:val="center"/>
            <w:hideMark/>
          </w:tcPr>
          <w:p w14:paraId="4D8A20B6" w14:textId="77777777" w:rsidR="001D0EF6" w:rsidRPr="00526077" w:rsidRDefault="001D0EF6" w:rsidP="001D0EF6">
            <w:pPr>
              <w:jc w:val="right"/>
              <w:rPr>
                <w:color w:val="000000"/>
                <w:sz w:val="16"/>
                <w:szCs w:val="16"/>
                <w14:numForm w14:val="lining"/>
                <w14:numSpacing w14:val="tabular"/>
              </w:rPr>
            </w:pPr>
            <w:r>
              <w:rPr>
                <w:color w:val="000000"/>
                <w:sz w:val="16"/>
                <w14:numForm w14:val="lining"/>
                <w14:numSpacing w14:val="tabular"/>
              </w:rPr>
              <w:t>7</w:t>
            </w:r>
          </w:p>
        </w:tc>
        <w:tc>
          <w:tcPr>
            <w:tcW w:w="1057" w:type="dxa"/>
            <w:tcBorders>
              <w:top w:val="nil"/>
              <w:left w:val="nil"/>
              <w:bottom w:val="single" w:sz="8" w:space="0" w:color="0070C0"/>
              <w:right w:val="single" w:sz="8" w:space="0" w:color="0070C0"/>
            </w:tcBorders>
            <w:shd w:val="clear" w:color="000000" w:fill="FFFFFF"/>
            <w:vAlign w:val="center"/>
            <w:hideMark/>
          </w:tcPr>
          <w:p w14:paraId="4715B6E4" w14:textId="3563CE19" w:rsidR="001D0EF6" w:rsidRPr="00526077" w:rsidRDefault="001D0EF6" w:rsidP="001D0EF6">
            <w:pPr>
              <w:jc w:val="right"/>
              <w:rPr>
                <w:color w:val="000000"/>
                <w:sz w:val="16"/>
                <w:szCs w:val="16"/>
                <w14:numForm w14:val="lining"/>
                <w14:numSpacing w14:val="tabular"/>
              </w:rPr>
            </w:pPr>
            <w:r>
              <w:rPr>
                <w:color w:val="000000"/>
                <w:sz w:val="16"/>
                <w14:numForm w14:val="lining"/>
                <w14:numSpacing w14:val="tabular"/>
              </w:rPr>
              <w:t>22 May 2009</w:t>
            </w:r>
          </w:p>
        </w:tc>
        <w:tc>
          <w:tcPr>
            <w:tcW w:w="1027" w:type="dxa"/>
            <w:tcBorders>
              <w:top w:val="nil"/>
              <w:left w:val="nil"/>
              <w:bottom w:val="single" w:sz="8" w:space="0" w:color="0070C0"/>
              <w:right w:val="single" w:sz="8" w:space="0" w:color="0070C0"/>
            </w:tcBorders>
            <w:shd w:val="clear" w:color="000000" w:fill="FFFFFF"/>
            <w:vAlign w:val="center"/>
            <w:hideMark/>
          </w:tcPr>
          <w:p w14:paraId="27161B53" w14:textId="43A47D74" w:rsidR="001D0EF6" w:rsidRPr="00526077" w:rsidRDefault="001D0EF6" w:rsidP="006101C3">
            <w:pPr>
              <w:jc w:val="right"/>
              <w:rPr>
                <w:color w:val="000000"/>
                <w:sz w:val="16"/>
                <w:szCs w:val="16"/>
                <w14:numForm w14:val="lining"/>
                <w14:numSpacing w14:val="tabular"/>
              </w:rPr>
            </w:pPr>
            <w:r>
              <w:rPr>
                <w:color w:val="000000"/>
                <w:sz w:val="16"/>
                <w14:numForm w14:val="lining"/>
                <w14:numSpacing w14:val="tabular"/>
              </w:rPr>
              <w:t xml:space="preserve"> 2015</w:t>
            </w:r>
          </w:p>
        </w:tc>
        <w:tc>
          <w:tcPr>
            <w:tcW w:w="928" w:type="dxa"/>
            <w:tcBorders>
              <w:top w:val="nil"/>
              <w:left w:val="nil"/>
              <w:bottom w:val="single" w:sz="8" w:space="0" w:color="0070C0"/>
              <w:right w:val="single" w:sz="8" w:space="0" w:color="0070C0"/>
            </w:tcBorders>
            <w:shd w:val="clear" w:color="000000" w:fill="FFFFFF"/>
            <w:noWrap/>
            <w:vAlign w:val="center"/>
            <w:hideMark/>
          </w:tcPr>
          <w:p w14:paraId="16231878" w14:textId="77777777" w:rsidR="001D0EF6" w:rsidRPr="00526077" w:rsidRDefault="001D0EF6" w:rsidP="001D0EF6">
            <w:pPr>
              <w:rPr>
                <w:color w:val="000000"/>
                <w:sz w:val="16"/>
                <w:szCs w:val="16"/>
                <w14:numForm w14:val="lining"/>
                <w14:numSpacing w14:val="tabular"/>
              </w:rPr>
            </w:pPr>
            <w:r>
              <w:rPr>
                <w:color w:val="000000"/>
                <w:sz w:val="16"/>
                <w14:numForm w14:val="lining"/>
                <w14:numSpacing w14:val="tabular"/>
              </w:rPr>
              <w:t>continuous</w:t>
            </w:r>
          </w:p>
        </w:tc>
        <w:tc>
          <w:tcPr>
            <w:tcW w:w="530" w:type="dxa"/>
            <w:tcBorders>
              <w:top w:val="nil"/>
              <w:left w:val="nil"/>
              <w:bottom w:val="single" w:sz="8" w:space="0" w:color="0070C0"/>
              <w:right w:val="single" w:sz="8" w:space="0" w:color="0070C0"/>
            </w:tcBorders>
            <w:shd w:val="clear" w:color="000000" w:fill="FFFFFF"/>
            <w:noWrap/>
            <w:vAlign w:val="center"/>
            <w:hideMark/>
          </w:tcPr>
          <w:p w14:paraId="5B6E7AD9" w14:textId="77777777" w:rsidR="001D0EF6" w:rsidRPr="00526077" w:rsidRDefault="001D0EF6" w:rsidP="001D0EF6">
            <w:pPr>
              <w:jc w:val="center"/>
              <w:rPr>
                <w:color w:val="000000"/>
                <w:sz w:val="16"/>
                <w:szCs w:val="16"/>
                <w14:numForm w14:val="lining"/>
                <w14:numSpacing w14:val="tabular"/>
              </w:rPr>
            </w:pPr>
            <w:r>
              <w:rPr>
                <w:color w:val="000000"/>
                <w:sz w:val="16"/>
                <w14:numForm w14:val="lining"/>
                <w14:numSpacing w14:val="tabular"/>
              </w:rPr>
              <w:t xml:space="preserve">5.2. </w:t>
            </w:r>
          </w:p>
        </w:tc>
        <w:tc>
          <w:tcPr>
            <w:tcW w:w="990" w:type="dxa"/>
            <w:tcBorders>
              <w:top w:val="nil"/>
              <w:left w:val="nil"/>
              <w:bottom w:val="single" w:sz="8" w:space="0" w:color="0070C0"/>
              <w:right w:val="single" w:sz="8" w:space="0" w:color="0070C0"/>
            </w:tcBorders>
            <w:shd w:val="clear" w:color="000000" w:fill="FFFFFF"/>
            <w:noWrap/>
            <w:vAlign w:val="center"/>
            <w:hideMark/>
          </w:tcPr>
          <w:p w14:paraId="386BCD12" w14:textId="77777777" w:rsidR="001D0EF6" w:rsidRPr="00526077" w:rsidRDefault="001D0EF6" w:rsidP="001D0EF6">
            <w:pPr>
              <w:jc w:val="right"/>
              <w:rPr>
                <w:color w:val="000000"/>
                <w:sz w:val="16"/>
                <w:szCs w:val="16"/>
                <w14:numForm w14:val="lining"/>
                <w14:numSpacing w14:val="tabular"/>
              </w:rPr>
            </w:pPr>
            <w:r>
              <w:rPr>
                <w:color w:val="000000"/>
                <w:sz w:val="16"/>
                <w14:numForm w14:val="lining"/>
                <w14:numSpacing w14:val="tabular"/>
              </w:rPr>
              <w:t>192,573,322</w:t>
            </w:r>
          </w:p>
        </w:tc>
        <w:tc>
          <w:tcPr>
            <w:tcW w:w="534" w:type="dxa"/>
            <w:tcBorders>
              <w:top w:val="nil"/>
              <w:left w:val="nil"/>
              <w:bottom w:val="single" w:sz="8" w:space="0" w:color="0070C0"/>
              <w:right w:val="single" w:sz="8" w:space="0" w:color="0070C0"/>
            </w:tcBorders>
            <w:shd w:val="clear" w:color="000000" w:fill="FFFFFF"/>
            <w:noWrap/>
            <w:vAlign w:val="center"/>
            <w:hideMark/>
          </w:tcPr>
          <w:p w14:paraId="1AA6F725" w14:textId="77777777" w:rsidR="001D0EF6" w:rsidRPr="00526077" w:rsidRDefault="001D0EF6" w:rsidP="001D0EF6">
            <w:pPr>
              <w:jc w:val="right"/>
              <w:rPr>
                <w:color w:val="000000"/>
                <w:sz w:val="16"/>
                <w:szCs w:val="16"/>
                <w14:numForm w14:val="lining"/>
                <w14:numSpacing w14:val="tabular"/>
              </w:rPr>
            </w:pPr>
            <w:r>
              <w:rPr>
                <w:color w:val="000000"/>
                <w:sz w:val="16"/>
                <w14:numForm w14:val="lining"/>
                <w14:numSpacing w14:val="tabular"/>
              </w:rPr>
              <w:t>1502</w:t>
            </w:r>
          </w:p>
        </w:tc>
        <w:tc>
          <w:tcPr>
            <w:tcW w:w="1006" w:type="dxa"/>
            <w:tcBorders>
              <w:top w:val="nil"/>
              <w:left w:val="nil"/>
              <w:bottom w:val="single" w:sz="8" w:space="0" w:color="0070C0"/>
              <w:right w:val="single" w:sz="8" w:space="0" w:color="0070C0"/>
            </w:tcBorders>
            <w:shd w:val="clear" w:color="000000" w:fill="FFFFFF"/>
            <w:noWrap/>
            <w:vAlign w:val="center"/>
            <w:hideMark/>
          </w:tcPr>
          <w:p w14:paraId="1264047C" w14:textId="77777777" w:rsidR="001D0EF6" w:rsidRPr="00526077" w:rsidRDefault="001D0EF6" w:rsidP="001D0EF6">
            <w:pPr>
              <w:jc w:val="right"/>
              <w:rPr>
                <w:color w:val="000000"/>
                <w:sz w:val="16"/>
                <w:szCs w:val="16"/>
                <w14:numForm w14:val="lining"/>
                <w14:numSpacing w14:val="tabular"/>
              </w:rPr>
            </w:pPr>
            <w:r>
              <w:rPr>
                <w:color w:val="000000"/>
                <w:sz w:val="16"/>
                <w14:numForm w14:val="lining"/>
                <w14:numSpacing w14:val="tabular"/>
              </w:rPr>
              <w:t>404,464,056</w:t>
            </w:r>
          </w:p>
        </w:tc>
        <w:tc>
          <w:tcPr>
            <w:tcW w:w="589" w:type="dxa"/>
            <w:tcBorders>
              <w:top w:val="nil"/>
              <w:left w:val="nil"/>
              <w:bottom w:val="single" w:sz="8" w:space="0" w:color="0070C0"/>
              <w:right w:val="single" w:sz="8" w:space="0" w:color="0070C0"/>
            </w:tcBorders>
            <w:shd w:val="clear" w:color="000000" w:fill="FFFFFF"/>
            <w:noWrap/>
            <w:vAlign w:val="center"/>
            <w:hideMark/>
          </w:tcPr>
          <w:p w14:paraId="220CCBCF" w14:textId="77777777" w:rsidR="001D0EF6" w:rsidRPr="00526077" w:rsidRDefault="001D0EF6" w:rsidP="001D0EF6">
            <w:pPr>
              <w:jc w:val="right"/>
              <w:rPr>
                <w:color w:val="000000"/>
                <w:sz w:val="16"/>
                <w:szCs w:val="16"/>
                <w14:numForm w14:val="lining"/>
                <w14:numSpacing w14:val="tabular"/>
              </w:rPr>
            </w:pPr>
            <w:r>
              <w:rPr>
                <w:color w:val="000000"/>
                <w:sz w:val="16"/>
                <w14:numForm w14:val="lining"/>
                <w14:numSpacing w14:val="tabular"/>
              </w:rPr>
              <w:t>1417</w:t>
            </w:r>
          </w:p>
        </w:tc>
        <w:tc>
          <w:tcPr>
            <w:tcW w:w="1241" w:type="dxa"/>
            <w:tcBorders>
              <w:top w:val="nil"/>
              <w:left w:val="nil"/>
              <w:bottom w:val="single" w:sz="8" w:space="0" w:color="0070C0"/>
              <w:right w:val="double" w:sz="6" w:space="0" w:color="1F497D" w:themeColor="text2"/>
            </w:tcBorders>
            <w:shd w:val="clear" w:color="000000" w:fill="FFFFFF"/>
            <w:noWrap/>
            <w:vAlign w:val="center"/>
            <w:hideMark/>
          </w:tcPr>
          <w:p w14:paraId="5FF397F8" w14:textId="77777777" w:rsidR="001D0EF6" w:rsidRPr="00526077" w:rsidRDefault="001D0EF6" w:rsidP="001D0EF6">
            <w:pPr>
              <w:jc w:val="right"/>
              <w:rPr>
                <w:color w:val="000000"/>
                <w:sz w:val="16"/>
                <w:szCs w:val="16"/>
                <w14:numForm w14:val="lining"/>
                <w14:numSpacing w14:val="tabular"/>
              </w:rPr>
            </w:pPr>
            <w:r>
              <w:rPr>
                <w:color w:val="000000"/>
                <w:sz w:val="16"/>
                <w14:numForm w14:val="lining"/>
                <w14:numSpacing w14:val="tabular"/>
              </w:rPr>
              <w:t>193,113,303</w:t>
            </w:r>
          </w:p>
        </w:tc>
      </w:tr>
      <w:tr w:rsidR="001D0EF6" w:rsidRPr="00526077" w14:paraId="45AEE317" w14:textId="77777777" w:rsidTr="00652AA8">
        <w:trPr>
          <w:trHeight w:val="315"/>
        </w:trPr>
        <w:tc>
          <w:tcPr>
            <w:tcW w:w="4680" w:type="dxa"/>
            <w:gridSpan w:val="6"/>
            <w:tcBorders>
              <w:top w:val="single" w:sz="8" w:space="0" w:color="0070C0"/>
              <w:left w:val="double" w:sz="6" w:space="0" w:color="1F497D" w:themeColor="text2"/>
              <w:bottom w:val="double" w:sz="6" w:space="0" w:color="1F497D" w:themeColor="text2"/>
              <w:right w:val="single" w:sz="8" w:space="0" w:color="0070C0"/>
            </w:tcBorders>
            <w:shd w:val="clear" w:color="000000" w:fill="B8CCE4"/>
            <w:noWrap/>
            <w:vAlign w:val="center"/>
            <w:hideMark/>
          </w:tcPr>
          <w:p w14:paraId="3EF78395" w14:textId="77777777" w:rsidR="001D0EF6" w:rsidRPr="00526077" w:rsidRDefault="001D0EF6" w:rsidP="001D0EF6">
            <w:pPr>
              <w:rPr>
                <w:b/>
                <w:bCs/>
                <w:color w:val="000000"/>
                <w:sz w:val="16"/>
                <w:szCs w:val="16"/>
                <w14:numForm w14:val="lining"/>
                <w14:numSpacing w14:val="tabular"/>
              </w:rPr>
            </w:pPr>
            <w:r>
              <w:rPr>
                <w:b/>
                <w:color w:val="000000"/>
                <w:sz w:val="16"/>
                <w14:numForm w14:val="lining"/>
                <w14:numSpacing w14:val="tabular"/>
              </w:rPr>
              <w:t>PA 5 total</w:t>
            </w:r>
          </w:p>
        </w:tc>
        <w:tc>
          <w:tcPr>
            <w:tcW w:w="990" w:type="dxa"/>
            <w:tcBorders>
              <w:top w:val="nil"/>
              <w:left w:val="nil"/>
              <w:bottom w:val="double" w:sz="6" w:space="0" w:color="1F497D" w:themeColor="text2"/>
              <w:right w:val="single" w:sz="8" w:space="0" w:color="0070C0"/>
            </w:tcBorders>
            <w:shd w:val="clear" w:color="000000" w:fill="B8CCE4"/>
            <w:noWrap/>
            <w:vAlign w:val="center"/>
            <w:hideMark/>
          </w:tcPr>
          <w:p w14:paraId="387FC15F" w14:textId="77777777" w:rsidR="001D0EF6" w:rsidRPr="00526077" w:rsidRDefault="001D0EF6" w:rsidP="001D0EF6">
            <w:pPr>
              <w:jc w:val="right"/>
              <w:rPr>
                <w:b/>
                <w:bCs/>
                <w:color w:val="000000"/>
                <w:sz w:val="16"/>
                <w:szCs w:val="16"/>
                <w14:numForm w14:val="lining"/>
                <w14:numSpacing w14:val="tabular"/>
              </w:rPr>
            </w:pPr>
            <w:r>
              <w:rPr>
                <w:b/>
                <w:color w:val="000000"/>
                <w:sz w:val="16"/>
                <w14:numForm w14:val="lining"/>
                <w14:numSpacing w14:val="tabular"/>
              </w:rPr>
              <w:t>192,573,322</w:t>
            </w:r>
          </w:p>
        </w:tc>
        <w:tc>
          <w:tcPr>
            <w:tcW w:w="534" w:type="dxa"/>
            <w:tcBorders>
              <w:top w:val="nil"/>
              <w:left w:val="nil"/>
              <w:bottom w:val="double" w:sz="6" w:space="0" w:color="1F497D" w:themeColor="text2"/>
              <w:right w:val="single" w:sz="8" w:space="0" w:color="0070C0"/>
            </w:tcBorders>
            <w:shd w:val="clear" w:color="000000" w:fill="B8CCE4"/>
            <w:noWrap/>
            <w:vAlign w:val="center"/>
            <w:hideMark/>
          </w:tcPr>
          <w:p w14:paraId="182A35FA" w14:textId="77777777" w:rsidR="001D0EF6" w:rsidRPr="00526077" w:rsidRDefault="001D0EF6" w:rsidP="001D0EF6">
            <w:pPr>
              <w:jc w:val="right"/>
              <w:rPr>
                <w:b/>
                <w:bCs/>
                <w:color w:val="000000"/>
                <w:sz w:val="16"/>
                <w:szCs w:val="16"/>
                <w14:numForm w14:val="lining"/>
                <w14:numSpacing w14:val="tabular"/>
              </w:rPr>
            </w:pPr>
            <w:r>
              <w:rPr>
                <w:b/>
                <w:color w:val="000000"/>
                <w:sz w:val="16"/>
                <w14:numForm w14:val="lining"/>
                <w14:numSpacing w14:val="tabular"/>
              </w:rPr>
              <w:t>1,502</w:t>
            </w:r>
          </w:p>
        </w:tc>
        <w:tc>
          <w:tcPr>
            <w:tcW w:w="1006" w:type="dxa"/>
            <w:tcBorders>
              <w:top w:val="nil"/>
              <w:left w:val="nil"/>
              <w:bottom w:val="double" w:sz="6" w:space="0" w:color="1F497D" w:themeColor="text2"/>
              <w:right w:val="single" w:sz="8" w:space="0" w:color="0070C0"/>
            </w:tcBorders>
            <w:shd w:val="clear" w:color="000000" w:fill="B8CCE4"/>
            <w:noWrap/>
            <w:vAlign w:val="center"/>
            <w:hideMark/>
          </w:tcPr>
          <w:p w14:paraId="266570D8" w14:textId="77777777" w:rsidR="001D0EF6" w:rsidRPr="00526077" w:rsidRDefault="001D0EF6" w:rsidP="001D0EF6">
            <w:pPr>
              <w:jc w:val="right"/>
              <w:rPr>
                <w:b/>
                <w:bCs/>
                <w:color w:val="000000"/>
                <w:sz w:val="16"/>
                <w:szCs w:val="16"/>
                <w14:numForm w14:val="lining"/>
                <w14:numSpacing w14:val="tabular"/>
              </w:rPr>
            </w:pPr>
            <w:r>
              <w:rPr>
                <w:b/>
                <w:color w:val="000000"/>
                <w:sz w:val="16"/>
                <w14:numForm w14:val="lining"/>
                <w14:numSpacing w14:val="tabular"/>
              </w:rPr>
              <w:t>404,464,056</w:t>
            </w:r>
          </w:p>
        </w:tc>
        <w:tc>
          <w:tcPr>
            <w:tcW w:w="589" w:type="dxa"/>
            <w:tcBorders>
              <w:top w:val="nil"/>
              <w:left w:val="nil"/>
              <w:bottom w:val="double" w:sz="6" w:space="0" w:color="1F497D" w:themeColor="text2"/>
              <w:right w:val="single" w:sz="8" w:space="0" w:color="0070C0"/>
            </w:tcBorders>
            <w:shd w:val="clear" w:color="000000" w:fill="B8CCE4"/>
            <w:noWrap/>
            <w:vAlign w:val="center"/>
            <w:hideMark/>
          </w:tcPr>
          <w:p w14:paraId="1CA6CAB7" w14:textId="77777777" w:rsidR="001D0EF6" w:rsidRPr="00526077" w:rsidRDefault="001D0EF6" w:rsidP="001D0EF6">
            <w:pPr>
              <w:jc w:val="right"/>
              <w:rPr>
                <w:b/>
                <w:bCs/>
                <w:color w:val="000000"/>
                <w:sz w:val="16"/>
                <w:szCs w:val="16"/>
                <w14:numForm w14:val="lining"/>
                <w14:numSpacing w14:val="tabular"/>
              </w:rPr>
            </w:pPr>
            <w:r>
              <w:rPr>
                <w:b/>
                <w:color w:val="000000"/>
                <w:sz w:val="16"/>
                <w14:numForm w14:val="lining"/>
                <w14:numSpacing w14:val="tabular"/>
              </w:rPr>
              <w:t>1,417</w:t>
            </w:r>
          </w:p>
        </w:tc>
        <w:tc>
          <w:tcPr>
            <w:tcW w:w="1241" w:type="dxa"/>
            <w:tcBorders>
              <w:top w:val="nil"/>
              <w:left w:val="nil"/>
              <w:bottom w:val="double" w:sz="6" w:space="0" w:color="1F497D" w:themeColor="text2"/>
              <w:right w:val="double" w:sz="6" w:space="0" w:color="1F497D" w:themeColor="text2"/>
            </w:tcBorders>
            <w:shd w:val="clear" w:color="000000" w:fill="B8CCE4"/>
            <w:noWrap/>
            <w:vAlign w:val="center"/>
            <w:hideMark/>
          </w:tcPr>
          <w:p w14:paraId="45BB8374" w14:textId="77777777" w:rsidR="001D0EF6" w:rsidRPr="00526077" w:rsidRDefault="001D0EF6" w:rsidP="001D0EF6">
            <w:pPr>
              <w:jc w:val="right"/>
              <w:rPr>
                <w:b/>
                <w:bCs/>
                <w:color w:val="000000"/>
                <w:sz w:val="16"/>
                <w:szCs w:val="16"/>
                <w14:numForm w14:val="lining"/>
                <w14:numSpacing w14:val="tabular"/>
              </w:rPr>
            </w:pPr>
            <w:r>
              <w:rPr>
                <w:b/>
                <w:color w:val="000000"/>
                <w:sz w:val="16"/>
                <w14:numForm w14:val="lining"/>
                <w14:numSpacing w14:val="tabular"/>
              </w:rPr>
              <w:t>193,113,303</w:t>
            </w:r>
          </w:p>
        </w:tc>
      </w:tr>
    </w:tbl>
    <w:p w14:paraId="4C26DE73" w14:textId="37BB2212" w:rsidR="003E0926" w:rsidRPr="00526077" w:rsidRDefault="003E0926" w:rsidP="003E0926">
      <w:pPr>
        <w:rPr>
          <w:i/>
          <w:sz w:val="18"/>
          <w:szCs w:val="18"/>
          <w14:numForm w14:val="lining"/>
          <w14:numSpacing w14:val="tabular"/>
        </w:rPr>
      </w:pPr>
      <w:r>
        <w:rPr>
          <w:i/>
          <w:sz w:val="18"/>
          <w14:numForm w14:val="lining"/>
          <w14:numSpacing w14:val="tabular"/>
        </w:rPr>
        <w:t>Source: IS Monit7+ as of 16 Apr 2015</w:t>
      </w:r>
    </w:p>
    <w:p w14:paraId="0A30C30A" w14:textId="77777777" w:rsidR="003E0926" w:rsidRPr="00526077" w:rsidRDefault="003E0926" w:rsidP="003E0926">
      <w:pPr>
        <w:rPr>
          <w:sz w:val="22"/>
          <w:szCs w:val="22"/>
          <w14:numForm w14:val="lining"/>
          <w14:numSpacing w14:val="tabular"/>
        </w:rPr>
      </w:pPr>
      <w:r>
        <w:rPr>
          <w:i/>
          <w:sz w:val="18"/>
          <w14:numForm w14:val="lining"/>
          <w14:numSpacing w14:val="tabular"/>
        </w:rPr>
        <w:t>Source of funding – public funds total</w:t>
      </w:r>
    </w:p>
    <w:p w14:paraId="0BB70145" w14:textId="77777777" w:rsidR="004063E4" w:rsidRPr="00526077" w:rsidRDefault="004063E4" w:rsidP="00592986">
      <w:pPr>
        <w:rPr>
          <w:i/>
          <w:sz w:val="18"/>
          <w:szCs w:val="18"/>
          <w14:numForm w14:val="lining"/>
          <w14:numSpacing w14:val="tabular"/>
        </w:rPr>
      </w:pPr>
    </w:p>
    <w:p w14:paraId="6D7159C2" w14:textId="77777777" w:rsidR="009E7855" w:rsidRPr="00526077" w:rsidRDefault="009E7855" w:rsidP="003A5131">
      <w:pPr>
        <w:spacing w:after="120"/>
        <w:rPr>
          <w:rStyle w:val="Siln"/>
          <w:b w:val="0"/>
          <w14:numForm w14:val="lining"/>
          <w14:numSpacing w14:val="tabular"/>
        </w:rPr>
      </w:pPr>
    </w:p>
    <w:p w14:paraId="02DE78C1" w14:textId="77777777" w:rsidR="00FA7F29" w:rsidRPr="00526077" w:rsidRDefault="00D644B0" w:rsidP="00FA7F29">
      <w:pPr>
        <w:spacing w:after="120"/>
        <w:rPr>
          <w:b/>
          <w:sz w:val="28"/>
          <w:szCs w:val="28"/>
          <w14:numForm w14:val="lining"/>
          <w14:numSpacing w14:val="tabular"/>
        </w:rPr>
      </w:pPr>
      <w:r>
        <w:rPr>
          <w:b/>
          <w:sz w:val="28"/>
          <w14:numForm w14:val="lining"/>
          <w14:numSpacing w14:val="tabular"/>
        </w:rPr>
        <w:t>IUDP Implementation</w:t>
      </w:r>
      <w:r>
        <w:tab/>
      </w:r>
    </w:p>
    <w:p w14:paraId="39318E2B" w14:textId="2BCB2BAD" w:rsidR="00192327" w:rsidRPr="00526077" w:rsidRDefault="00192327" w:rsidP="00FA7F29">
      <w:pPr>
        <w:spacing w:after="120"/>
        <w:rPr>
          <w:b/>
          <w:sz w:val="28"/>
          <w:szCs w:val="28"/>
          <w14:numForm w14:val="lining"/>
          <w14:numSpacing w14:val="tabular"/>
        </w:rPr>
      </w:pPr>
      <w:r>
        <w:rPr>
          <w:b/>
          <w:sz w:val="22"/>
          <w14:numForm w14:val="lining"/>
          <w14:numSpacing w14:val="tabular"/>
        </w:rPr>
        <w:t xml:space="preserve">Status of IUDP implementation </w:t>
      </w:r>
    </w:p>
    <w:p w14:paraId="3D27C9B5" w14:textId="68A1E983" w:rsidR="00367EDA" w:rsidRPr="00526077" w:rsidRDefault="00367EDA" w:rsidP="00367EDA">
      <w:pPr>
        <w:jc w:val="both"/>
        <w:rPr>
          <w:sz w:val="22"/>
          <w:szCs w:val="22"/>
          <w14:numForm w14:val="lining"/>
          <w14:numSpacing w14:val="tabular"/>
        </w:rPr>
      </w:pPr>
      <w:r>
        <w:rPr>
          <w:sz w:val="22"/>
          <w14:numForm w14:val="lining"/>
          <w14:numSpacing w14:val="tabular"/>
        </w:rPr>
        <w:t xml:space="preserve">The Integrated Urban Development Plans have been implemented in 41 towns. Before 16 Apr 2015, a total of 267 calls were announced in all the towns, </w:t>
      </w:r>
      <w:r w:rsidR="00F4156B">
        <w:rPr>
          <w:sz w:val="22"/>
          <w14:numForm w14:val="lining"/>
          <w14:numSpacing w14:val="tabular"/>
        </w:rPr>
        <w:t>of which 2</w:t>
      </w:r>
      <w:r>
        <w:rPr>
          <w:sz w:val="22"/>
          <w14:numForm w14:val="lining"/>
          <w14:numSpacing w14:val="tabular"/>
        </w:rPr>
        <w:t>11</w:t>
      </w:r>
      <w:r w:rsidR="00F4156B">
        <w:rPr>
          <w:sz w:val="22"/>
          <w14:numForm w14:val="lining"/>
          <w14:numSpacing w14:val="tabular"/>
        </w:rPr>
        <w:t xml:space="preserve"> </w:t>
      </w:r>
      <w:r>
        <w:rPr>
          <w:sz w:val="22"/>
          <w14:numForm w14:val="lining"/>
          <w14:numSpacing w14:val="tabular"/>
        </w:rPr>
        <w:t xml:space="preserve">calls were closed and the remaining 56 calls, mostly continuous, are still under way. </w:t>
      </w:r>
    </w:p>
    <w:p w14:paraId="3A720689" w14:textId="77777777" w:rsidR="003F6BCC" w:rsidRPr="00526077" w:rsidRDefault="003F6BCC" w:rsidP="00367EDA">
      <w:pPr>
        <w:jc w:val="both"/>
        <w:rPr>
          <w:sz w:val="22"/>
          <w:szCs w:val="22"/>
          <w14:numForm w14:val="lining"/>
          <w14:numSpacing w14:val="tabular"/>
        </w:rPr>
      </w:pPr>
    </w:p>
    <w:p w14:paraId="4371912F" w14:textId="1441FAF8" w:rsidR="003F6BCC" w:rsidRPr="00526077" w:rsidRDefault="003F6BCC" w:rsidP="001D0167">
      <w:pPr>
        <w:pStyle w:val="Tabulkanzev"/>
        <w:keepNext/>
        <w:keepLines/>
        <w:rPr>
          <w:rStyle w:val="Siln"/>
          <w:bCs w:val="0"/>
          <w14:numForm w14:val="lining"/>
          <w14:numSpacing w14:val="tabular"/>
        </w:rPr>
      </w:pPr>
      <w:bookmarkStart w:id="250" w:name="_Toc357003760"/>
      <w:bookmarkStart w:id="251" w:name="_Toc417556937"/>
      <w:bookmarkStart w:id="252" w:name="_Toc420239150"/>
      <w:r>
        <w:rPr>
          <w:rStyle w:val="Siln"/>
          <w14:numForm w14:val="lining"/>
          <w14:numSpacing w14:val="tabular"/>
        </w:rPr>
        <w:t>Number of calls for the IUDP</w:t>
      </w:r>
      <w:bookmarkEnd w:id="250"/>
      <w:bookmarkEnd w:id="251"/>
      <w:bookmarkEnd w:id="252"/>
    </w:p>
    <w:tbl>
      <w:tblPr>
        <w:tblW w:w="8985"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797"/>
        <w:gridCol w:w="1198"/>
        <w:gridCol w:w="1198"/>
        <w:gridCol w:w="1198"/>
        <w:gridCol w:w="1198"/>
        <w:gridCol w:w="1198"/>
        <w:gridCol w:w="1198"/>
      </w:tblGrid>
      <w:tr w:rsidR="00440C57" w:rsidRPr="00526077" w14:paraId="6D5545DA" w14:textId="77777777" w:rsidTr="00455D8B">
        <w:trPr>
          <w:trHeight w:val="539"/>
          <w:tblHeader/>
        </w:trPr>
        <w:tc>
          <w:tcPr>
            <w:tcW w:w="1797" w:type="dxa"/>
            <w:vMerge w:val="restart"/>
            <w:shd w:val="clear" w:color="auto" w:fill="B8CCE4" w:themeFill="accent1" w:themeFillTint="66"/>
            <w:vAlign w:val="center"/>
            <w:hideMark/>
          </w:tcPr>
          <w:p w14:paraId="3A20ABA7"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Name of the applicant</w:t>
            </w:r>
          </w:p>
        </w:tc>
        <w:tc>
          <w:tcPr>
            <w:tcW w:w="1198" w:type="dxa"/>
            <w:shd w:val="clear" w:color="auto" w:fill="B8CCE4" w:themeFill="accent1" w:themeFillTint="66"/>
            <w:vAlign w:val="center"/>
            <w:hideMark/>
          </w:tcPr>
          <w:p w14:paraId="1265F4CC"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 xml:space="preserve">Approved assistance from the IOP </w:t>
            </w:r>
          </w:p>
        </w:tc>
        <w:tc>
          <w:tcPr>
            <w:tcW w:w="1198" w:type="dxa"/>
            <w:shd w:val="clear" w:color="auto" w:fill="B8CCE4" w:themeFill="accent1" w:themeFillTint="66"/>
            <w:vAlign w:val="center"/>
            <w:hideMark/>
          </w:tcPr>
          <w:p w14:paraId="6C6CE264"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Submitted projects</w:t>
            </w:r>
          </w:p>
        </w:tc>
        <w:tc>
          <w:tcPr>
            <w:tcW w:w="1198" w:type="dxa"/>
            <w:vMerge w:val="restart"/>
            <w:shd w:val="clear" w:color="auto" w:fill="B8CCE4" w:themeFill="accent1" w:themeFillTint="66"/>
            <w:vAlign w:val="center"/>
            <w:hideMark/>
          </w:tcPr>
          <w:p w14:paraId="2835FD95"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Status of absorption as at the end of 2013</w:t>
            </w:r>
          </w:p>
        </w:tc>
        <w:tc>
          <w:tcPr>
            <w:tcW w:w="1198" w:type="dxa"/>
            <w:vMerge w:val="restart"/>
            <w:shd w:val="clear" w:color="auto" w:fill="B8CCE4" w:themeFill="accent1" w:themeFillTint="66"/>
            <w:vAlign w:val="center"/>
            <w:hideMark/>
          </w:tcPr>
          <w:p w14:paraId="3A4DFC25"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Status of absorption as at the end of 2014</w:t>
            </w:r>
          </w:p>
        </w:tc>
        <w:tc>
          <w:tcPr>
            <w:tcW w:w="1198" w:type="dxa"/>
            <w:vMerge w:val="restart"/>
            <w:shd w:val="clear" w:color="auto" w:fill="B8CCE4" w:themeFill="accent1" w:themeFillTint="66"/>
            <w:vAlign w:val="center"/>
            <w:hideMark/>
          </w:tcPr>
          <w:p w14:paraId="5CCEE810" w14:textId="2B321DA8" w:rsidR="00440C57" w:rsidRPr="00526077" w:rsidRDefault="00440C57" w:rsidP="00440C57">
            <w:pPr>
              <w:jc w:val="center"/>
              <w:rPr>
                <w:b/>
                <w:bCs/>
                <w:color w:val="000000"/>
                <w14:numForm w14:val="lining"/>
                <w14:numSpacing w14:val="tabular"/>
              </w:rPr>
            </w:pPr>
            <w:r>
              <w:rPr>
                <w:b/>
                <w:color w:val="000000"/>
                <w14:numForm w14:val="lining"/>
                <w14:numSpacing w14:val="tabular"/>
              </w:rPr>
              <w:t>Status of absorption as of 16 Apr 2015</w:t>
            </w:r>
          </w:p>
        </w:tc>
        <w:tc>
          <w:tcPr>
            <w:tcW w:w="1198" w:type="dxa"/>
            <w:vMerge w:val="restart"/>
            <w:shd w:val="clear" w:color="auto" w:fill="B8CCE4" w:themeFill="accent1" w:themeFillTint="66"/>
            <w:vAlign w:val="center"/>
            <w:hideMark/>
          </w:tcPr>
          <w:p w14:paraId="08A998BD" w14:textId="3459868B" w:rsidR="00440C57" w:rsidRPr="00526077" w:rsidRDefault="00440C57" w:rsidP="00440C57">
            <w:pPr>
              <w:jc w:val="center"/>
              <w:rPr>
                <w:b/>
                <w:bCs/>
                <w:color w:val="000000"/>
                <w14:numForm w14:val="lining"/>
                <w14:numSpacing w14:val="tabular"/>
              </w:rPr>
            </w:pPr>
            <w:r>
              <w:rPr>
                <w:b/>
                <w:color w:val="000000"/>
                <w14:numForm w14:val="lining"/>
                <w14:numSpacing w14:val="tabular"/>
              </w:rPr>
              <w:t>Status of absorption as of 16 Apr 2015</w:t>
            </w:r>
          </w:p>
        </w:tc>
      </w:tr>
      <w:tr w:rsidR="00440C57" w:rsidRPr="00526077" w14:paraId="051AD8AD" w14:textId="77777777" w:rsidTr="00455D8B">
        <w:trPr>
          <w:trHeight w:val="264"/>
          <w:tblHeader/>
        </w:trPr>
        <w:tc>
          <w:tcPr>
            <w:tcW w:w="1797" w:type="dxa"/>
            <w:vMerge/>
            <w:shd w:val="clear" w:color="auto" w:fill="B8CCE4" w:themeFill="accent1" w:themeFillTint="66"/>
            <w:vAlign w:val="center"/>
            <w:hideMark/>
          </w:tcPr>
          <w:p w14:paraId="7B65A910" w14:textId="77777777" w:rsidR="00440C57" w:rsidRPr="00526077" w:rsidRDefault="00440C57" w:rsidP="00440C57">
            <w:pPr>
              <w:jc w:val="center"/>
              <w:rPr>
                <w:b/>
                <w:bCs/>
                <w:color w:val="000000"/>
                <w14:numForm w14:val="lining"/>
                <w14:numSpacing w14:val="tabular"/>
              </w:rPr>
            </w:pPr>
          </w:p>
        </w:tc>
        <w:tc>
          <w:tcPr>
            <w:tcW w:w="1198" w:type="dxa"/>
            <w:shd w:val="clear" w:color="auto" w:fill="B8CCE4" w:themeFill="accent1" w:themeFillTint="66"/>
            <w:vAlign w:val="center"/>
            <w:hideMark/>
          </w:tcPr>
          <w:p w14:paraId="0613C82C"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(ERDF)</w:t>
            </w:r>
          </w:p>
        </w:tc>
        <w:tc>
          <w:tcPr>
            <w:tcW w:w="1198" w:type="dxa"/>
            <w:shd w:val="clear" w:color="auto" w:fill="B8CCE4" w:themeFill="accent1" w:themeFillTint="66"/>
            <w:vAlign w:val="center"/>
            <w:hideMark/>
          </w:tcPr>
          <w:p w14:paraId="3FF2EF1D"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(ERDF)</w:t>
            </w:r>
          </w:p>
        </w:tc>
        <w:tc>
          <w:tcPr>
            <w:tcW w:w="1198" w:type="dxa"/>
            <w:vMerge/>
            <w:shd w:val="clear" w:color="auto" w:fill="B8CCE4" w:themeFill="accent1" w:themeFillTint="66"/>
            <w:vAlign w:val="center"/>
            <w:hideMark/>
          </w:tcPr>
          <w:p w14:paraId="65CC0F0A" w14:textId="77777777" w:rsidR="00440C57" w:rsidRPr="00526077" w:rsidRDefault="00440C57" w:rsidP="00440C57">
            <w:pPr>
              <w:jc w:val="center"/>
              <w:rPr>
                <w:b/>
                <w:bCs/>
                <w:color w:val="000000"/>
                <w14:numForm w14:val="lining"/>
                <w14:numSpacing w14:val="tabular"/>
              </w:rPr>
            </w:pPr>
          </w:p>
        </w:tc>
        <w:tc>
          <w:tcPr>
            <w:tcW w:w="1198" w:type="dxa"/>
            <w:vMerge/>
            <w:shd w:val="clear" w:color="auto" w:fill="B8CCE4" w:themeFill="accent1" w:themeFillTint="66"/>
            <w:vAlign w:val="center"/>
            <w:hideMark/>
          </w:tcPr>
          <w:p w14:paraId="6069D4DD" w14:textId="77777777" w:rsidR="00440C57" w:rsidRPr="00526077" w:rsidRDefault="00440C57" w:rsidP="00440C57">
            <w:pPr>
              <w:jc w:val="center"/>
              <w:rPr>
                <w:b/>
                <w:bCs/>
                <w:color w:val="000000"/>
                <w14:numForm w14:val="lining"/>
                <w14:numSpacing w14:val="tabular"/>
              </w:rPr>
            </w:pPr>
          </w:p>
        </w:tc>
        <w:tc>
          <w:tcPr>
            <w:tcW w:w="1198" w:type="dxa"/>
            <w:vMerge/>
            <w:shd w:val="clear" w:color="auto" w:fill="B8CCE4" w:themeFill="accent1" w:themeFillTint="66"/>
            <w:vAlign w:val="center"/>
            <w:hideMark/>
          </w:tcPr>
          <w:p w14:paraId="57180125" w14:textId="77777777" w:rsidR="00440C57" w:rsidRPr="00526077" w:rsidRDefault="00440C57" w:rsidP="00440C57">
            <w:pPr>
              <w:jc w:val="center"/>
              <w:rPr>
                <w:b/>
                <w:bCs/>
                <w:color w:val="000000"/>
                <w14:numForm w14:val="lining"/>
                <w14:numSpacing w14:val="tabular"/>
              </w:rPr>
            </w:pPr>
          </w:p>
        </w:tc>
        <w:tc>
          <w:tcPr>
            <w:tcW w:w="1198" w:type="dxa"/>
            <w:vMerge/>
            <w:shd w:val="clear" w:color="auto" w:fill="B8CCE4" w:themeFill="accent1" w:themeFillTint="66"/>
            <w:vAlign w:val="center"/>
            <w:hideMark/>
          </w:tcPr>
          <w:p w14:paraId="4EF0C0A2" w14:textId="77777777" w:rsidR="00440C57" w:rsidRPr="00526077" w:rsidRDefault="00440C57" w:rsidP="00440C57">
            <w:pPr>
              <w:jc w:val="center"/>
              <w:rPr>
                <w:b/>
                <w:bCs/>
                <w:color w:val="000000"/>
                <w14:numForm w14:val="lining"/>
                <w14:numSpacing w14:val="tabular"/>
              </w:rPr>
            </w:pPr>
          </w:p>
        </w:tc>
      </w:tr>
      <w:tr w:rsidR="00440C57" w:rsidRPr="00526077" w14:paraId="2F3C5F60" w14:textId="77777777" w:rsidTr="00455D8B">
        <w:trPr>
          <w:trHeight w:val="264"/>
          <w:tblHeader/>
        </w:trPr>
        <w:tc>
          <w:tcPr>
            <w:tcW w:w="1797" w:type="dxa"/>
            <w:vMerge/>
            <w:shd w:val="clear" w:color="auto" w:fill="B8CCE4" w:themeFill="accent1" w:themeFillTint="66"/>
            <w:vAlign w:val="center"/>
            <w:hideMark/>
          </w:tcPr>
          <w:p w14:paraId="71F725CF" w14:textId="77777777" w:rsidR="00440C57" w:rsidRPr="00526077" w:rsidRDefault="00440C57" w:rsidP="00440C57">
            <w:pPr>
              <w:jc w:val="center"/>
              <w:rPr>
                <w:b/>
                <w:bCs/>
                <w:color w:val="000000"/>
                <w14:numForm w14:val="lining"/>
                <w14:numSpacing w14:val="tabular"/>
              </w:rPr>
            </w:pPr>
          </w:p>
        </w:tc>
        <w:tc>
          <w:tcPr>
            <w:tcW w:w="1198" w:type="dxa"/>
            <w:shd w:val="clear" w:color="auto" w:fill="B8CCE4" w:themeFill="accent1" w:themeFillTint="66"/>
            <w:noWrap/>
            <w:vAlign w:val="center"/>
            <w:hideMark/>
          </w:tcPr>
          <w:p w14:paraId="3172628C"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in EUR</w:t>
            </w:r>
          </w:p>
        </w:tc>
        <w:tc>
          <w:tcPr>
            <w:tcW w:w="1198" w:type="dxa"/>
            <w:shd w:val="clear" w:color="auto" w:fill="B8CCE4" w:themeFill="accent1" w:themeFillTint="66"/>
            <w:noWrap/>
            <w:vAlign w:val="center"/>
            <w:hideMark/>
          </w:tcPr>
          <w:p w14:paraId="0C3B615D"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in EUR</w:t>
            </w:r>
          </w:p>
        </w:tc>
        <w:tc>
          <w:tcPr>
            <w:tcW w:w="1198" w:type="dxa"/>
            <w:shd w:val="clear" w:color="auto" w:fill="B8CCE4" w:themeFill="accent1" w:themeFillTint="66"/>
            <w:noWrap/>
            <w:vAlign w:val="center"/>
            <w:hideMark/>
          </w:tcPr>
          <w:p w14:paraId="5D12F1B8"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w:t>
            </w:r>
            <w:proofErr w:type="gramStart"/>
            <w:r>
              <w:rPr>
                <w:b/>
                <w:color w:val="000000"/>
                <w14:numForm w14:val="lining"/>
                <w14:numSpacing w14:val="tabular"/>
              </w:rPr>
              <w:t>in</w:t>
            </w:r>
            <w:proofErr w:type="gramEnd"/>
            <w:r>
              <w:rPr>
                <w:b/>
                <w:color w:val="000000"/>
                <w14:numForm w14:val="lining"/>
                <w14:numSpacing w14:val="tabular"/>
              </w:rPr>
              <w:t xml:space="preserve"> %)</w:t>
            </w:r>
          </w:p>
        </w:tc>
        <w:tc>
          <w:tcPr>
            <w:tcW w:w="1198" w:type="dxa"/>
            <w:shd w:val="clear" w:color="auto" w:fill="B8CCE4" w:themeFill="accent1" w:themeFillTint="66"/>
            <w:vAlign w:val="center"/>
            <w:hideMark/>
          </w:tcPr>
          <w:p w14:paraId="3ACFFDE1"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w:t>
            </w:r>
            <w:proofErr w:type="gramStart"/>
            <w:r>
              <w:rPr>
                <w:b/>
                <w:color w:val="000000"/>
                <w14:numForm w14:val="lining"/>
                <w14:numSpacing w14:val="tabular"/>
              </w:rPr>
              <w:t>in</w:t>
            </w:r>
            <w:proofErr w:type="gramEnd"/>
            <w:r>
              <w:rPr>
                <w:b/>
                <w:color w:val="000000"/>
                <w14:numForm w14:val="lining"/>
                <w14:numSpacing w14:val="tabular"/>
              </w:rPr>
              <w:t xml:space="preserve"> %)</w:t>
            </w:r>
          </w:p>
        </w:tc>
        <w:tc>
          <w:tcPr>
            <w:tcW w:w="1198" w:type="dxa"/>
            <w:shd w:val="clear" w:color="auto" w:fill="B8CCE4" w:themeFill="accent1" w:themeFillTint="66"/>
            <w:vAlign w:val="center"/>
            <w:hideMark/>
          </w:tcPr>
          <w:p w14:paraId="584B7901"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w:t>
            </w:r>
            <w:proofErr w:type="gramStart"/>
            <w:r>
              <w:rPr>
                <w:b/>
                <w:color w:val="000000"/>
                <w14:numForm w14:val="lining"/>
                <w14:numSpacing w14:val="tabular"/>
              </w:rPr>
              <w:t>in</w:t>
            </w:r>
            <w:proofErr w:type="gramEnd"/>
            <w:r>
              <w:rPr>
                <w:b/>
                <w:color w:val="000000"/>
                <w14:numForm w14:val="lining"/>
                <w14:numSpacing w14:val="tabular"/>
              </w:rPr>
              <w:t xml:space="preserve"> %)</w:t>
            </w:r>
          </w:p>
        </w:tc>
        <w:tc>
          <w:tcPr>
            <w:tcW w:w="1198" w:type="dxa"/>
            <w:shd w:val="clear" w:color="auto" w:fill="B8CCE4" w:themeFill="accent1" w:themeFillTint="66"/>
            <w:vAlign w:val="center"/>
            <w:hideMark/>
          </w:tcPr>
          <w:p w14:paraId="626DF427"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in EUR</w:t>
            </w:r>
          </w:p>
        </w:tc>
      </w:tr>
      <w:tr w:rsidR="00440C57" w:rsidRPr="00526077" w14:paraId="159CC06A" w14:textId="77777777" w:rsidTr="00455D8B">
        <w:trPr>
          <w:trHeight w:val="264"/>
        </w:trPr>
        <w:tc>
          <w:tcPr>
            <w:tcW w:w="1797" w:type="dxa"/>
            <w:shd w:val="clear" w:color="auto" w:fill="FFFFFF" w:themeFill="background1"/>
            <w:noWrap/>
            <w:vAlign w:val="center"/>
            <w:hideMark/>
          </w:tcPr>
          <w:p w14:paraId="3A23AC3C"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Bohumín</w:t>
            </w:r>
            <w:proofErr w:type="spellEnd"/>
          </w:p>
        </w:tc>
        <w:tc>
          <w:tcPr>
            <w:tcW w:w="1198" w:type="dxa"/>
            <w:shd w:val="clear" w:color="auto" w:fill="auto"/>
            <w:noWrap/>
            <w:vAlign w:val="center"/>
            <w:hideMark/>
          </w:tcPr>
          <w:p w14:paraId="059342C8" w14:textId="77777777" w:rsidR="00440C57" w:rsidRPr="00526077" w:rsidRDefault="00440C57" w:rsidP="00440C57">
            <w:pPr>
              <w:jc w:val="center"/>
              <w:rPr>
                <w:color w:val="000000"/>
                <w14:numForm w14:val="lining"/>
                <w14:numSpacing w14:val="tabular"/>
              </w:rPr>
            </w:pPr>
            <w:r>
              <w:rPr>
                <w:color w:val="000000"/>
                <w14:numForm w14:val="lining"/>
                <w14:numSpacing w14:val="tabular"/>
              </w:rPr>
              <w:t>3,257,030</w:t>
            </w:r>
          </w:p>
        </w:tc>
        <w:tc>
          <w:tcPr>
            <w:tcW w:w="1198" w:type="dxa"/>
            <w:shd w:val="clear" w:color="auto" w:fill="auto"/>
            <w:noWrap/>
            <w:vAlign w:val="center"/>
            <w:hideMark/>
          </w:tcPr>
          <w:p w14:paraId="7D75A2FB" w14:textId="77777777" w:rsidR="00440C57" w:rsidRPr="00526077" w:rsidRDefault="00440C57" w:rsidP="00440C57">
            <w:pPr>
              <w:jc w:val="center"/>
              <w:rPr>
                <w:color w:val="000000"/>
                <w14:numForm w14:val="lining"/>
                <w14:numSpacing w14:val="tabular"/>
              </w:rPr>
            </w:pPr>
            <w:r>
              <w:rPr>
                <w:color w:val="000000"/>
                <w14:numForm w14:val="lining"/>
                <w14:numSpacing w14:val="tabular"/>
              </w:rPr>
              <w:t>3,630,638</w:t>
            </w:r>
          </w:p>
        </w:tc>
        <w:tc>
          <w:tcPr>
            <w:tcW w:w="1198" w:type="dxa"/>
            <w:shd w:val="clear" w:color="auto" w:fill="auto"/>
            <w:vAlign w:val="center"/>
            <w:hideMark/>
          </w:tcPr>
          <w:p w14:paraId="24FA7D75" w14:textId="77777777" w:rsidR="00440C57" w:rsidRPr="00526077" w:rsidRDefault="00440C57" w:rsidP="00440C57">
            <w:pPr>
              <w:jc w:val="center"/>
              <w:rPr>
                <w:color w:val="000000"/>
                <w14:numForm w14:val="lining"/>
                <w14:numSpacing w14:val="tabular"/>
              </w:rPr>
            </w:pPr>
            <w:r>
              <w:rPr>
                <w:color w:val="000000"/>
                <w14:numForm w14:val="lining"/>
                <w14:numSpacing w14:val="tabular"/>
              </w:rPr>
              <w:t>83.96</w:t>
            </w:r>
          </w:p>
        </w:tc>
        <w:tc>
          <w:tcPr>
            <w:tcW w:w="1198" w:type="dxa"/>
            <w:shd w:val="clear" w:color="auto" w:fill="auto"/>
            <w:vAlign w:val="center"/>
            <w:hideMark/>
          </w:tcPr>
          <w:p w14:paraId="38ABB829" w14:textId="77777777" w:rsidR="00440C57" w:rsidRPr="00526077" w:rsidRDefault="00440C57" w:rsidP="00440C57">
            <w:pPr>
              <w:jc w:val="center"/>
              <w:rPr>
                <w:color w:val="000000"/>
                <w14:numForm w14:val="lining"/>
                <w14:numSpacing w14:val="tabular"/>
              </w:rPr>
            </w:pPr>
            <w:r>
              <w:rPr>
                <w:color w:val="000000"/>
                <w14:numForm w14:val="lining"/>
                <w14:numSpacing w14:val="tabular"/>
              </w:rPr>
              <w:t>74.33</w:t>
            </w:r>
          </w:p>
        </w:tc>
        <w:tc>
          <w:tcPr>
            <w:tcW w:w="1198" w:type="dxa"/>
            <w:shd w:val="clear" w:color="auto" w:fill="auto"/>
            <w:vAlign w:val="center"/>
            <w:hideMark/>
          </w:tcPr>
          <w:p w14:paraId="2EC4E1C0" w14:textId="77777777" w:rsidR="00440C57" w:rsidRPr="00526077" w:rsidRDefault="00440C57" w:rsidP="00440C57">
            <w:pPr>
              <w:jc w:val="center"/>
              <w:rPr>
                <w:color w:val="000000"/>
                <w14:numForm w14:val="lining"/>
                <w14:numSpacing w14:val="tabular"/>
              </w:rPr>
            </w:pPr>
            <w:r>
              <w:rPr>
                <w:color w:val="000000"/>
                <w14:numForm w14:val="lining"/>
                <w14:numSpacing w14:val="tabular"/>
              </w:rPr>
              <w:t>81.56</w:t>
            </w:r>
          </w:p>
        </w:tc>
        <w:tc>
          <w:tcPr>
            <w:tcW w:w="1198" w:type="dxa"/>
            <w:shd w:val="clear" w:color="auto" w:fill="auto"/>
            <w:vAlign w:val="center"/>
            <w:hideMark/>
          </w:tcPr>
          <w:p w14:paraId="521548F5" w14:textId="77777777" w:rsidR="00440C57" w:rsidRPr="00526077" w:rsidRDefault="00440C57" w:rsidP="00440C57">
            <w:pPr>
              <w:jc w:val="center"/>
              <w:rPr>
                <w:color w:val="000000"/>
                <w14:numForm w14:val="lining"/>
                <w14:numSpacing w14:val="tabular"/>
              </w:rPr>
            </w:pPr>
            <w:r>
              <w:rPr>
                <w:color w:val="000000"/>
                <w14:numForm w14:val="lining"/>
                <w14:numSpacing w14:val="tabular"/>
              </w:rPr>
              <w:t>4,467,003</w:t>
            </w:r>
          </w:p>
        </w:tc>
      </w:tr>
      <w:tr w:rsidR="00440C57" w:rsidRPr="00526077" w14:paraId="495004DA" w14:textId="77777777" w:rsidTr="00455D8B">
        <w:trPr>
          <w:trHeight w:val="264"/>
        </w:trPr>
        <w:tc>
          <w:tcPr>
            <w:tcW w:w="1797" w:type="dxa"/>
            <w:shd w:val="clear" w:color="auto" w:fill="FFFFFF" w:themeFill="background1"/>
            <w:noWrap/>
            <w:vAlign w:val="center"/>
            <w:hideMark/>
          </w:tcPr>
          <w:p w14:paraId="398E5B14"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Brno</w:t>
            </w:r>
          </w:p>
        </w:tc>
        <w:tc>
          <w:tcPr>
            <w:tcW w:w="1198" w:type="dxa"/>
            <w:shd w:val="clear" w:color="auto" w:fill="auto"/>
            <w:noWrap/>
            <w:vAlign w:val="center"/>
            <w:hideMark/>
          </w:tcPr>
          <w:p w14:paraId="2548ED6D" w14:textId="77777777" w:rsidR="00440C57" w:rsidRPr="00526077" w:rsidRDefault="00440C57" w:rsidP="00440C57">
            <w:pPr>
              <w:jc w:val="center"/>
              <w:rPr>
                <w:color w:val="000000"/>
                <w14:numForm w14:val="lining"/>
                <w14:numSpacing w14:val="tabular"/>
              </w:rPr>
            </w:pPr>
            <w:r>
              <w:rPr>
                <w:color w:val="000000"/>
                <w14:numForm w14:val="lining"/>
                <w14:numSpacing w14:val="tabular"/>
              </w:rPr>
              <w:t>4,925,263</w:t>
            </w:r>
          </w:p>
        </w:tc>
        <w:tc>
          <w:tcPr>
            <w:tcW w:w="1198" w:type="dxa"/>
            <w:shd w:val="clear" w:color="auto" w:fill="auto"/>
            <w:noWrap/>
            <w:vAlign w:val="center"/>
            <w:hideMark/>
          </w:tcPr>
          <w:p w14:paraId="79C93C4C" w14:textId="77777777" w:rsidR="00440C57" w:rsidRPr="00526077" w:rsidRDefault="00440C57" w:rsidP="00440C57">
            <w:pPr>
              <w:jc w:val="center"/>
              <w:rPr>
                <w:color w:val="000000"/>
                <w14:numForm w14:val="lining"/>
                <w14:numSpacing w14:val="tabular"/>
              </w:rPr>
            </w:pPr>
            <w:r>
              <w:rPr>
                <w:color w:val="000000"/>
                <w14:numForm w14:val="lining"/>
                <w14:numSpacing w14:val="tabular"/>
              </w:rPr>
              <w:t>5,184,290</w:t>
            </w:r>
          </w:p>
        </w:tc>
        <w:tc>
          <w:tcPr>
            <w:tcW w:w="1198" w:type="dxa"/>
            <w:shd w:val="clear" w:color="auto" w:fill="auto"/>
            <w:vAlign w:val="center"/>
            <w:hideMark/>
          </w:tcPr>
          <w:p w14:paraId="381B1750" w14:textId="77777777" w:rsidR="00440C57" w:rsidRPr="00526077" w:rsidRDefault="00440C57" w:rsidP="00440C57">
            <w:pPr>
              <w:jc w:val="center"/>
              <w:rPr>
                <w:color w:val="000000"/>
                <w14:numForm w14:val="lining"/>
                <w14:numSpacing w14:val="tabular"/>
              </w:rPr>
            </w:pPr>
            <w:r>
              <w:rPr>
                <w:color w:val="000000"/>
                <w14:numForm w14:val="lining"/>
                <w14:numSpacing w14:val="tabular"/>
              </w:rPr>
              <w:t>58.12</w:t>
            </w:r>
          </w:p>
        </w:tc>
        <w:tc>
          <w:tcPr>
            <w:tcW w:w="1198" w:type="dxa"/>
            <w:shd w:val="clear" w:color="auto" w:fill="auto"/>
            <w:vAlign w:val="center"/>
            <w:hideMark/>
          </w:tcPr>
          <w:p w14:paraId="025A1A87" w14:textId="77777777" w:rsidR="00440C57" w:rsidRPr="00526077" w:rsidRDefault="00440C57" w:rsidP="00440C57">
            <w:pPr>
              <w:jc w:val="center"/>
              <w:rPr>
                <w:color w:val="000000"/>
                <w14:numForm w14:val="lining"/>
                <w14:numSpacing w14:val="tabular"/>
              </w:rPr>
            </w:pPr>
            <w:r>
              <w:rPr>
                <w:color w:val="000000"/>
                <w14:numForm w14:val="lining"/>
                <w14:numSpacing w14:val="tabular"/>
              </w:rPr>
              <w:t>58.65</w:t>
            </w:r>
          </w:p>
        </w:tc>
        <w:tc>
          <w:tcPr>
            <w:tcW w:w="1198" w:type="dxa"/>
            <w:shd w:val="clear" w:color="auto" w:fill="auto"/>
            <w:vAlign w:val="center"/>
            <w:hideMark/>
          </w:tcPr>
          <w:p w14:paraId="55B864F0" w14:textId="77777777" w:rsidR="00440C57" w:rsidRPr="00526077" w:rsidRDefault="00440C57" w:rsidP="00440C57">
            <w:pPr>
              <w:jc w:val="center"/>
              <w:rPr>
                <w:color w:val="000000"/>
                <w14:numForm w14:val="lining"/>
                <w14:numSpacing w14:val="tabular"/>
              </w:rPr>
            </w:pPr>
            <w:r>
              <w:rPr>
                <w:color w:val="000000"/>
                <w14:numForm w14:val="lining"/>
                <w14:numSpacing w14:val="tabular"/>
              </w:rPr>
              <w:t>62.75</w:t>
            </w:r>
          </w:p>
        </w:tc>
        <w:tc>
          <w:tcPr>
            <w:tcW w:w="1198" w:type="dxa"/>
            <w:shd w:val="clear" w:color="auto" w:fill="auto"/>
            <w:vAlign w:val="center"/>
            <w:hideMark/>
          </w:tcPr>
          <w:p w14:paraId="1E05385D" w14:textId="77777777" w:rsidR="00440C57" w:rsidRPr="00526077" w:rsidRDefault="00440C57" w:rsidP="00440C57">
            <w:pPr>
              <w:jc w:val="center"/>
              <w:rPr>
                <w:color w:val="000000"/>
                <w14:numForm w14:val="lining"/>
                <w14:numSpacing w14:val="tabular"/>
              </w:rPr>
            </w:pPr>
            <w:r>
              <w:rPr>
                <w:color w:val="000000"/>
                <w14:numForm w14:val="lining"/>
                <w14:numSpacing w14:val="tabular"/>
              </w:rPr>
              <w:t>7,726,912</w:t>
            </w:r>
          </w:p>
        </w:tc>
      </w:tr>
      <w:tr w:rsidR="00440C57" w:rsidRPr="00526077" w14:paraId="2B19178E" w14:textId="77777777" w:rsidTr="00455D8B">
        <w:trPr>
          <w:trHeight w:val="264"/>
        </w:trPr>
        <w:tc>
          <w:tcPr>
            <w:tcW w:w="1797" w:type="dxa"/>
            <w:shd w:val="clear" w:color="auto" w:fill="FFFFFF" w:themeFill="background1"/>
            <w:noWrap/>
            <w:vAlign w:val="center"/>
            <w:hideMark/>
          </w:tcPr>
          <w:p w14:paraId="1DD6FA76"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Břeclav</w:t>
            </w:r>
            <w:proofErr w:type="spellEnd"/>
          </w:p>
        </w:tc>
        <w:tc>
          <w:tcPr>
            <w:tcW w:w="1198" w:type="dxa"/>
            <w:shd w:val="clear" w:color="auto" w:fill="auto"/>
            <w:noWrap/>
            <w:vAlign w:val="center"/>
            <w:hideMark/>
          </w:tcPr>
          <w:p w14:paraId="5B533D7C" w14:textId="77777777" w:rsidR="00440C57" w:rsidRPr="00526077" w:rsidRDefault="00440C57" w:rsidP="00440C57">
            <w:pPr>
              <w:jc w:val="center"/>
              <w:rPr>
                <w:color w:val="000000"/>
                <w14:numForm w14:val="lining"/>
                <w14:numSpacing w14:val="tabular"/>
              </w:rPr>
            </w:pPr>
            <w:r>
              <w:rPr>
                <w:color w:val="000000"/>
                <w14:numForm w14:val="lining"/>
                <w14:numSpacing w14:val="tabular"/>
              </w:rPr>
              <w:t>2,090,289</w:t>
            </w:r>
          </w:p>
        </w:tc>
        <w:tc>
          <w:tcPr>
            <w:tcW w:w="1198" w:type="dxa"/>
            <w:shd w:val="clear" w:color="auto" w:fill="auto"/>
            <w:noWrap/>
            <w:vAlign w:val="center"/>
            <w:hideMark/>
          </w:tcPr>
          <w:p w14:paraId="236A95DD" w14:textId="77777777" w:rsidR="00440C57" w:rsidRPr="00526077" w:rsidRDefault="00440C57" w:rsidP="00440C57">
            <w:pPr>
              <w:jc w:val="center"/>
              <w:rPr>
                <w:color w:val="000000"/>
                <w14:numForm w14:val="lining"/>
                <w14:numSpacing w14:val="tabular"/>
              </w:rPr>
            </w:pPr>
            <w:r>
              <w:rPr>
                <w:color w:val="000000"/>
                <w14:numForm w14:val="lining"/>
                <w14:numSpacing w14:val="tabular"/>
              </w:rPr>
              <w:t>2,150,215</w:t>
            </w:r>
          </w:p>
        </w:tc>
        <w:tc>
          <w:tcPr>
            <w:tcW w:w="1198" w:type="dxa"/>
            <w:shd w:val="clear" w:color="auto" w:fill="auto"/>
            <w:vAlign w:val="center"/>
            <w:hideMark/>
          </w:tcPr>
          <w:p w14:paraId="4B0414A1" w14:textId="77777777" w:rsidR="00440C57" w:rsidRPr="00526077" w:rsidRDefault="00440C57" w:rsidP="00440C57">
            <w:pPr>
              <w:jc w:val="center"/>
              <w:rPr>
                <w:color w:val="000000"/>
                <w14:numForm w14:val="lining"/>
                <w14:numSpacing w14:val="tabular"/>
              </w:rPr>
            </w:pPr>
            <w:r>
              <w:rPr>
                <w:color w:val="000000"/>
                <w14:numForm w14:val="lining"/>
                <w14:numSpacing w14:val="tabular"/>
              </w:rPr>
              <w:t>54.22</w:t>
            </w:r>
          </w:p>
        </w:tc>
        <w:tc>
          <w:tcPr>
            <w:tcW w:w="1198" w:type="dxa"/>
            <w:shd w:val="clear" w:color="auto" w:fill="auto"/>
            <w:vAlign w:val="center"/>
            <w:hideMark/>
          </w:tcPr>
          <w:p w14:paraId="76983A0E" w14:textId="77777777" w:rsidR="00440C57" w:rsidRPr="00526077" w:rsidRDefault="00440C57" w:rsidP="00440C57">
            <w:pPr>
              <w:jc w:val="center"/>
              <w:rPr>
                <w:color w:val="000000"/>
                <w14:numForm w14:val="lining"/>
                <w14:numSpacing w14:val="tabular"/>
              </w:rPr>
            </w:pPr>
            <w:r>
              <w:rPr>
                <w:color w:val="000000"/>
                <w14:numForm w14:val="lining"/>
                <w14:numSpacing w14:val="tabular"/>
              </w:rPr>
              <w:t>87.69</w:t>
            </w:r>
          </w:p>
        </w:tc>
        <w:tc>
          <w:tcPr>
            <w:tcW w:w="1198" w:type="dxa"/>
            <w:shd w:val="clear" w:color="auto" w:fill="auto"/>
            <w:vAlign w:val="center"/>
            <w:hideMark/>
          </w:tcPr>
          <w:p w14:paraId="48F8158F" w14:textId="77777777" w:rsidR="00440C57" w:rsidRPr="00526077" w:rsidRDefault="00440C57" w:rsidP="00440C57">
            <w:pPr>
              <w:jc w:val="center"/>
              <w:rPr>
                <w:color w:val="000000"/>
                <w14:numForm w14:val="lining"/>
                <w14:numSpacing w14:val="tabular"/>
              </w:rPr>
            </w:pPr>
            <w:r>
              <w:rPr>
                <w:color w:val="000000"/>
                <w14:numForm w14:val="lining"/>
                <w14:numSpacing w14:val="tabular"/>
              </w:rPr>
              <w:t>88.11</w:t>
            </w:r>
          </w:p>
        </w:tc>
        <w:tc>
          <w:tcPr>
            <w:tcW w:w="1198" w:type="dxa"/>
            <w:shd w:val="clear" w:color="auto" w:fill="auto"/>
            <w:vAlign w:val="center"/>
            <w:hideMark/>
          </w:tcPr>
          <w:p w14:paraId="705FED22" w14:textId="77777777" w:rsidR="00440C57" w:rsidRPr="00526077" w:rsidRDefault="00440C57" w:rsidP="00440C57">
            <w:pPr>
              <w:jc w:val="center"/>
              <w:rPr>
                <w:color w:val="000000"/>
                <w14:numForm w14:val="lining"/>
                <w14:numSpacing w14:val="tabular"/>
              </w:rPr>
            </w:pPr>
            <w:r>
              <w:rPr>
                <w:color w:val="000000"/>
                <w14:numForm w14:val="lining"/>
                <w14:numSpacing w14:val="tabular"/>
              </w:rPr>
              <w:t>3,689,359</w:t>
            </w:r>
          </w:p>
        </w:tc>
      </w:tr>
      <w:tr w:rsidR="00440C57" w:rsidRPr="00526077" w14:paraId="312542F5" w14:textId="77777777" w:rsidTr="00455D8B">
        <w:trPr>
          <w:trHeight w:val="264"/>
        </w:trPr>
        <w:tc>
          <w:tcPr>
            <w:tcW w:w="1797" w:type="dxa"/>
            <w:shd w:val="clear" w:color="auto" w:fill="FFFFFF" w:themeFill="background1"/>
            <w:noWrap/>
            <w:vAlign w:val="center"/>
            <w:hideMark/>
          </w:tcPr>
          <w:p w14:paraId="7CA97321"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České</w:t>
            </w:r>
            <w:proofErr w:type="spellEnd"/>
            <w:r>
              <w:rPr>
                <w:color w:val="000000"/>
                <w14:numForm w14:val="lining"/>
                <w14:numSpacing w14:val="tabular"/>
              </w:rPr>
              <w:t xml:space="preserve"> </w:t>
            </w:r>
            <w:proofErr w:type="spellStart"/>
            <w:r>
              <w:rPr>
                <w:color w:val="000000"/>
                <w14:numForm w14:val="lining"/>
                <w14:numSpacing w14:val="tabular"/>
              </w:rPr>
              <w:t>Budějovice</w:t>
            </w:r>
            <w:proofErr w:type="spellEnd"/>
            <w:r>
              <w:rPr>
                <w:color w:val="000000"/>
                <w14:numForm w14:val="lining"/>
                <w14:numSpacing w14:val="tabular"/>
              </w:rPr>
              <w:t xml:space="preserve"> </w:t>
            </w:r>
          </w:p>
        </w:tc>
        <w:tc>
          <w:tcPr>
            <w:tcW w:w="1198" w:type="dxa"/>
            <w:shd w:val="clear" w:color="auto" w:fill="auto"/>
            <w:noWrap/>
            <w:vAlign w:val="center"/>
            <w:hideMark/>
          </w:tcPr>
          <w:p w14:paraId="0BB2C34F" w14:textId="77777777" w:rsidR="00440C57" w:rsidRPr="00526077" w:rsidRDefault="00440C57" w:rsidP="00440C57">
            <w:pPr>
              <w:jc w:val="center"/>
              <w:rPr>
                <w:color w:val="000000"/>
                <w14:numForm w14:val="lining"/>
                <w14:numSpacing w14:val="tabular"/>
              </w:rPr>
            </w:pPr>
            <w:r>
              <w:rPr>
                <w:color w:val="000000"/>
                <w14:numForm w14:val="lining"/>
                <w14:numSpacing w14:val="tabular"/>
              </w:rPr>
              <w:t>6,849,922</w:t>
            </w:r>
          </w:p>
        </w:tc>
        <w:tc>
          <w:tcPr>
            <w:tcW w:w="1198" w:type="dxa"/>
            <w:shd w:val="clear" w:color="auto" w:fill="auto"/>
            <w:noWrap/>
            <w:vAlign w:val="center"/>
            <w:hideMark/>
          </w:tcPr>
          <w:p w14:paraId="63FB6D03" w14:textId="77777777" w:rsidR="00440C57" w:rsidRPr="00526077" w:rsidRDefault="00440C57" w:rsidP="00440C57">
            <w:pPr>
              <w:jc w:val="center"/>
              <w:rPr>
                <w:color w:val="000000"/>
                <w14:numForm w14:val="lining"/>
                <w14:numSpacing w14:val="tabular"/>
              </w:rPr>
            </w:pPr>
            <w:r>
              <w:rPr>
                <w:color w:val="000000"/>
                <w14:numForm w14:val="lining"/>
                <w14:numSpacing w14:val="tabular"/>
              </w:rPr>
              <w:t>8,034,366</w:t>
            </w:r>
          </w:p>
        </w:tc>
        <w:tc>
          <w:tcPr>
            <w:tcW w:w="1198" w:type="dxa"/>
            <w:shd w:val="clear" w:color="auto" w:fill="auto"/>
            <w:vAlign w:val="center"/>
            <w:hideMark/>
          </w:tcPr>
          <w:p w14:paraId="3F91F896"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64.05</w:t>
            </w:r>
          </w:p>
        </w:tc>
        <w:tc>
          <w:tcPr>
            <w:tcW w:w="1198" w:type="dxa"/>
            <w:shd w:val="clear" w:color="auto" w:fill="auto"/>
            <w:vAlign w:val="center"/>
            <w:hideMark/>
          </w:tcPr>
          <w:p w14:paraId="5DFA6CEE" w14:textId="77777777" w:rsidR="00440C57" w:rsidRPr="00526077" w:rsidRDefault="00440C57" w:rsidP="00440C57">
            <w:pPr>
              <w:jc w:val="center"/>
              <w:rPr>
                <w:color w:val="000000"/>
                <w14:numForm w14:val="lining"/>
                <w14:numSpacing w14:val="tabular"/>
              </w:rPr>
            </w:pPr>
            <w:r>
              <w:rPr>
                <w:color w:val="000000"/>
                <w14:numForm w14:val="lining"/>
                <w14:numSpacing w14:val="tabular"/>
              </w:rPr>
              <w:t>82.83</w:t>
            </w:r>
          </w:p>
        </w:tc>
        <w:tc>
          <w:tcPr>
            <w:tcW w:w="1198" w:type="dxa"/>
            <w:shd w:val="clear" w:color="auto" w:fill="auto"/>
            <w:vAlign w:val="center"/>
            <w:hideMark/>
          </w:tcPr>
          <w:p w14:paraId="6B31C984" w14:textId="77777777" w:rsidR="00440C57" w:rsidRPr="00526077" w:rsidRDefault="00440C57" w:rsidP="00440C57">
            <w:pPr>
              <w:jc w:val="center"/>
              <w:rPr>
                <w:color w:val="000000"/>
                <w14:numForm w14:val="lining"/>
                <w14:numSpacing w14:val="tabular"/>
              </w:rPr>
            </w:pPr>
            <w:r>
              <w:rPr>
                <w:color w:val="000000"/>
                <w14:numForm w14:val="lining"/>
                <w14:numSpacing w14:val="tabular"/>
              </w:rPr>
              <w:t>91.89</w:t>
            </w:r>
          </w:p>
        </w:tc>
        <w:tc>
          <w:tcPr>
            <w:tcW w:w="1198" w:type="dxa"/>
            <w:shd w:val="clear" w:color="auto" w:fill="auto"/>
            <w:vAlign w:val="center"/>
            <w:hideMark/>
          </w:tcPr>
          <w:p w14:paraId="700CABBC" w14:textId="77777777" w:rsidR="00440C57" w:rsidRPr="00526077" w:rsidRDefault="00440C57" w:rsidP="00440C57">
            <w:pPr>
              <w:jc w:val="center"/>
              <w:rPr>
                <w:color w:val="000000"/>
                <w14:numForm w14:val="lining"/>
                <w14:numSpacing w14:val="tabular"/>
              </w:rPr>
            </w:pPr>
            <w:r>
              <w:rPr>
                <w:color w:val="000000"/>
                <w14:numForm w14:val="lining"/>
                <w14:numSpacing w14:val="tabular"/>
              </w:rPr>
              <w:t>8,970,654</w:t>
            </w:r>
          </w:p>
        </w:tc>
      </w:tr>
      <w:tr w:rsidR="00440C57" w:rsidRPr="00526077" w14:paraId="011C641D" w14:textId="77777777" w:rsidTr="00455D8B">
        <w:trPr>
          <w:trHeight w:val="264"/>
        </w:trPr>
        <w:tc>
          <w:tcPr>
            <w:tcW w:w="1797" w:type="dxa"/>
            <w:shd w:val="clear" w:color="auto" w:fill="FFFFFF" w:themeFill="background1"/>
            <w:noWrap/>
            <w:vAlign w:val="center"/>
            <w:hideMark/>
          </w:tcPr>
          <w:p w14:paraId="7D868DFD"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Český</w:t>
            </w:r>
            <w:proofErr w:type="spellEnd"/>
            <w:r>
              <w:rPr>
                <w:color w:val="000000"/>
                <w14:numForm w14:val="lining"/>
                <w14:numSpacing w14:val="tabular"/>
              </w:rPr>
              <w:t xml:space="preserve"> </w:t>
            </w:r>
            <w:proofErr w:type="spellStart"/>
            <w:r>
              <w:rPr>
                <w:color w:val="000000"/>
                <w14:numForm w14:val="lining"/>
                <w14:numSpacing w14:val="tabular"/>
              </w:rPr>
              <w:t>Těšín</w:t>
            </w:r>
            <w:proofErr w:type="spellEnd"/>
          </w:p>
        </w:tc>
        <w:tc>
          <w:tcPr>
            <w:tcW w:w="1198" w:type="dxa"/>
            <w:shd w:val="clear" w:color="auto" w:fill="auto"/>
            <w:noWrap/>
            <w:vAlign w:val="center"/>
            <w:hideMark/>
          </w:tcPr>
          <w:p w14:paraId="2E020CB6" w14:textId="77777777" w:rsidR="00440C57" w:rsidRPr="00526077" w:rsidRDefault="00440C57" w:rsidP="00440C57">
            <w:pPr>
              <w:jc w:val="center"/>
              <w:rPr>
                <w:color w:val="000000"/>
                <w14:numForm w14:val="lining"/>
                <w14:numSpacing w14:val="tabular"/>
              </w:rPr>
            </w:pPr>
            <w:r>
              <w:rPr>
                <w:color w:val="000000"/>
                <w14:numForm w14:val="lining"/>
                <w14:numSpacing w14:val="tabular"/>
              </w:rPr>
              <w:t>3,956,535</w:t>
            </w:r>
          </w:p>
        </w:tc>
        <w:tc>
          <w:tcPr>
            <w:tcW w:w="1198" w:type="dxa"/>
            <w:shd w:val="clear" w:color="auto" w:fill="auto"/>
            <w:noWrap/>
            <w:vAlign w:val="center"/>
            <w:hideMark/>
          </w:tcPr>
          <w:p w14:paraId="1FAE67E1" w14:textId="77777777" w:rsidR="00440C57" w:rsidRPr="00526077" w:rsidRDefault="00440C57" w:rsidP="00440C57">
            <w:pPr>
              <w:jc w:val="center"/>
              <w:rPr>
                <w:color w:val="000000"/>
                <w14:numForm w14:val="lining"/>
                <w14:numSpacing w14:val="tabular"/>
              </w:rPr>
            </w:pPr>
            <w:r>
              <w:rPr>
                <w:color w:val="000000"/>
                <w14:numForm w14:val="lining"/>
                <w14:numSpacing w14:val="tabular"/>
              </w:rPr>
              <w:t>3,977,417</w:t>
            </w:r>
          </w:p>
        </w:tc>
        <w:tc>
          <w:tcPr>
            <w:tcW w:w="1198" w:type="dxa"/>
            <w:shd w:val="clear" w:color="auto" w:fill="auto"/>
            <w:vAlign w:val="center"/>
            <w:hideMark/>
          </w:tcPr>
          <w:p w14:paraId="00D3DA57" w14:textId="77777777" w:rsidR="00440C57" w:rsidRPr="00526077" w:rsidRDefault="00440C57" w:rsidP="00440C57">
            <w:pPr>
              <w:jc w:val="center"/>
              <w:rPr>
                <w:color w:val="000000"/>
                <w14:numForm w14:val="lining"/>
                <w14:numSpacing w14:val="tabular"/>
              </w:rPr>
            </w:pPr>
            <w:r>
              <w:rPr>
                <w:color w:val="000000"/>
                <w14:numForm w14:val="lining"/>
                <w14:numSpacing w14:val="tabular"/>
              </w:rPr>
              <w:t>78.50</w:t>
            </w:r>
          </w:p>
        </w:tc>
        <w:tc>
          <w:tcPr>
            <w:tcW w:w="1198" w:type="dxa"/>
            <w:shd w:val="clear" w:color="auto" w:fill="auto"/>
            <w:vAlign w:val="center"/>
            <w:hideMark/>
          </w:tcPr>
          <w:p w14:paraId="5A6BE68A" w14:textId="77777777" w:rsidR="00440C57" w:rsidRPr="00526077" w:rsidRDefault="00440C57" w:rsidP="00440C57">
            <w:pPr>
              <w:jc w:val="center"/>
              <w:rPr>
                <w:color w:val="000000"/>
                <w14:numForm w14:val="lining"/>
                <w14:numSpacing w14:val="tabular"/>
              </w:rPr>
            </w:pPr>
            <w:r>
              <w:rPr>
                <w:color w:val="000000"/>
                <w14:numForm w14:val="lining"/>
                <w14:numSpacing w14:val="tabular"/>
              </w:rPr>
              <w:t>95.07</w:t>
            </w:r>
          </w:p>
        </w:tc>
        <w:tc>
          <w:tcPr>
            <w:tcW w:w="1198" w:type="dxa"/>
            <w:shd w:val="clear" w:color="auto" w:fill="auto"/>
            <w:vAlign w:val="center"/>
            <w:hideMark/>
          </w:tcPr>
          <w:p w14:paraId="7878190B" w14:textId="77777777" w:rsidR="00440C57" w:rsidRPr="00526077" w:rsidRDefault="00440C57" w:rsidP="00440C57">
            <w:pPr>
              <w:jc w:val="center"/>
              <w:rPr>
                <w:color w:val="000000"/>
                <w14:numForm w14:val="lining"/>
                <w14:numSpacing w14:val="tabular"/>
              </w:rPr>
            </w:pPr>
            <w:r>
              <w:rPr>
                <w:color w:val="000000"/>
                <w14:numForm w14:val="lining"/>
                <w14:numSpacing w14:val="tabular"/>
              </w:rPr>
              <w:t>96.82</w:t>
            </w:r>
          </w:p>
        </w:tc>
        <w:tc>
          <w:tcPr>
            <w:tcW w:w="1198" w:type="dxa"/>
            <w:shd w:val="clear" w:color="auto" w:fill="auto"/>
            <w:vAlign w:val="center"/>
            <w:hideMark/>
          </w:tcPr>
          <w:p w14:paraId="3265A94B" w14:textId="77777777" w:rsidR="00440C57" w:rsidRPr="00526077" w:rsidRDefault="00440C57" w:rsidP="00440C57">
            <w:pPr>
              <w:jc w:val="center"/>
              <w:rPr>
                <w:color w:val="000000"/>
                <w14:numForm w14:val="lining"/>
                <w14:numSpacing w14:val="tabular"/>
              </w:rPr>
            </w:pPr>
            <w:r>
              <w:rPr>
                <w:color w:val="000000"/>
                <w14:numForm w14:val="lining"/>
                <w14:numSpacing w14:val="tabular"/>
              </w:rPr>
              <w:t>6,016,611</w:t>
            </w:r>
          </w:p>
        </w:tc>
      </w:tr>
      <w:tr w:rsidR="00440C57" w:rsidRPr="00526077" w14:paraId="484C1BA4" w14:textId="77777777" w:rsidTr="00455D8B">
        <w:trPr>
          <w:trHeight w:val="264"/>
        </w:trPr>
        <w:tc>
          <w:tcPr>
            <w:tcW w:w="1797" w:type="dxa"/>
            <w:shd w:val="clear" w:color="auto" w:fill="FFFFFF" w:themeFill="background1"/>
            <w:noWrap/>
            <w:vAlign w:val="center"/>
            <w:hideMark/>
          </w:tcPr>
          <w:p w14:paraId="3939530D"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Děčín</w:t>
            </w:r>
            <w:proofErr w:type="spellEnd"/>
          </w:p>
        </w:tc>
        <w:tc>
          <w:tcPr>
            <w:tcW w:w="1198" w:type="dxa"/>
            <w:shd w:val="clear" w:color="auto" w:fill="auto"/>
            <w:noWrap/>
            <w:vAlign w:val="center"/>
            <w:hideMark/>
          </w:tcPr>
          <w:p w14:paraId="6733DB22" w14:textId="77777777" w:rsidR="00440C57" w:rsidRPr="00526077" w:rsidRDefault="00440C57" w:rsidP="00440C57">
            <w:pPr>
              <w:jc w:val="center"/>
              <w:rPr>
                <w:color w:val="000000"/>
                <w14:numForm w14:val="lining"/>
                <w14:numSpacing w14:val="tabular"/>
              </w:rPr>
            </w:pPr>
            <w:r>
              <w:rPr>
                <w:color w:val="000000"/>
                <w14:numForm w14:val="lining"/>
                <w14:numSpacing w14:val="tabular"/>
              </w:rPr>
              <w:t>2,948,794</w:t>
            </w:r>
          </w:p>
        </w:tc>
        <w:tc>
          <w:tcPr>
            <w:tcW w:w="1198" w:type="dxa"/>
            <w:shd w:val="clear" w:color="auto" w:fill="auto"/>
            <w:noWrap/>
            <w:vAlign w:val="center"/>
            <w:hideMark/>
          </w:tcPr>
          <w:p w14:paraId="4B6AA29C" w14:textId="77777777" w:rsidR="00440C57" w:rsidRPr="00526077" w:rsidRDefault="00440C57" w:rsidP="00440C57">
            <w:pPr>
              <w:jc w:val="center"/>
              <w:rPr>
                <w:color w:val="000000"/>
                <w14:numForm w14:val="lining"/>
                <w14:numSpacing w14:val="tabular"/>
              </w:rPr>
            </w:pPr>
            <w:r>
              <w:rPr>
                <w:color w:val="000000"/>
                <w14:numForm w14:val="lining"/>
                <w14:numSpacing w14:val="tabular"/>
              </w:rPr>
              <w:t>3,198,458</w:t>
            </w:r>
          </w:p>
        </w:tc>
        <w:tc>
          <w:tcPr>
            <w:tcW w:w="1198" w:type="dxa"/>
            <w:shd w:val="clear" w:color="auto" w:fill="auto"/>
            <w:vAlign w:val="center"/>
            <w:hideMark/>
          </w:tcPr>
          <w:p w14:paraId="54ED0CCB" w14:textId="77777777" w:rsidR="00440C57" w:rsidRPr="00526077" w:rsidRDefault="00440C57" w:rsidP="00440C57">
            <w:pPr>
              <w:jc w:val="center"/>
              <w:rPr>
                <w:color w:val="000000"/>
                <w14:numForm w14:val="lining"/>
                <w14:numSpacing w14:val="tabular"/>
              </w:rPr>
            </w:pPr>
            <w:r>
              <w:rPr>
                <w:color w:val="000000"/>
                <w14:numForm w14:val="lining"/>
                <w14:numSpacing w14:val="tabular"/>
              </w:rPr>
              <w:t>36.70</w:t>
            </w:r>
          </w:p>
        </w:tc>
        <w:tc>
          <w:tcPr>
            <w:tcW w:w="1198" w:type="dxa"/>
            <w:shd w:val="clear" w:color="auto" w:fill="auto"/>
            <w:vAlign w:val="center"/>
            <w:hideMark/>
          </w:tcPr>
          <w:p w14:paraId="2510A496"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64.08</w:t>
            </w:r>
          </w:p>
        </w:tc>
        <w:tc>
          <w:tcPr>
            <w:tcW w:w="1198" w:type="dxa"/>
            <w:shd w:val="clear" w:color="auto" w:fill="auto"/>
            <w:vAlign w:val="center"/>
            <w:hideMark/>
          </w:tcPr>
          <w:p w14:paraId="0A86C3FF" w14:textId="77777777" w:rsidR="00440C57" w:rsidRPr="00526077" w:rsidRDefault="00440C57" w:rsidP="00440C57">
            <w:pPr>
              <w:jc w:val="center"/>
              <w:rPr>
                <w:color w:val="000000"/>
                <w14:numForm w14:val="lining"/>
                <w14:numSpacing w14:val="tabular"/>
              </w:rPr>
            </w:pPr>
            <w:r>
              <w:rPr>
                <w:color w:val="000000"/>
                <w14:numForm w14:val="lining"/>
                <w14:numSpacing w14:val="tabular"/>
              </w:rPr>
              <w:t>74.52</w:t>
            </w:r>
          </w:p>
        </w:tc>
        <w:tc>
          <w:tcPr>
            <w:tcW w:w="1198" w:type="dxa"/>
            <w:shd w:val="clear" w:color="auto" w:fill="auto"/>
            <w:vAlign w:val="center"/>
            <w:hideMark/>
          </w:tcPr>
          <w:p w14:paraId="6F19B545" w14:textId="77777777" w:rsidR="00440C57" w:rsidRPr="00526077" w:rsidRDefault="00440C57" w:rsidP="00440C57">
            <w:pPr>
              <w:jc w:val="center"/>
              <w:rPr>
                <w:color w:val="000000"/>
                <w14:numForm w14:val="lining"/>
                <w14:numSpacing w14:val="tabular"/>
              </w:rPr>
            </w:pPr>
            <w:r>
              <w:rPr>
                <w:color w:val="000000"/>
                <w14:numForm w14:val="lining"/>
                <w14:numSpacing w14:val="tabular"/>
              </w:rPr>
              <w:t>3,745,939</w:t>
            </w:r>
          </w:p>
        </w:tc>
      </w:tr>
      <w:tr w:rsidR="00440C57" w:rsidRPr="00526077" w14:paraId="2DB1A4B9" w14:textId="77777777" w:rsidTr="00455D8B">
        <w:trPr>
          <w:trHeight w:val="264"/>
        </w:trPr>
        <w:tc>
          <w:tcPr>
            <w:tcW w:w="1797" w:type="dxa"/>
            <w:shd w:val="clear" w:color="auto" w:fill="FFFFFF" w:themeFill="background1"/>
            <w:noWrap/>
            <w:vAlign w:val="center"/>
            <w:hideMark/>
          </w:tcPr>
          <w:p w14:paraId="2ACD3AEC"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Frýdek-Místek</w:t>
            </w:r>
            <w:proofErr w:type="spellEnd"/>
          </w:p>
        </w:tc>
        <w:tc>
          <w:tcPr>
            <w:tcW w:w="1198" w:type="dxa"/>
            <w:shd w:val="clear" w:color="auto" w:fill="auto"/>
            <w:noWrap/>
            <w:vAlign w:val="center"/>
            <w:hideMark/>
          </w:tcPr>
          <w:p w14:paraId="1E5A2922" w14:textId="77777777" w:rsidR="00440C57" w:rsidRPr="00526077" w:rsidRDefault="00440C57" w:rsidP="00440C57">
            <w:pPr>
              <w:jc w:val="center"/>
              <w:rPr>
                <w:color w:val="000000"/>
                <w14:numForm w14:val="lining"/>
                <w14:numSpacing w14:val="tabular"/>
              </w:rPr>
            </w:pPr>
            <w:r>
              <w:rPr>
                <w:color w:val="000000"/>
                <w14:numForm w14:val="lining"/>
                <w14:numSpacing w14:val="tabular"/>
              </w:rPr>
              <w:t>6,138,173</w:t>
            </w:r>
          </w:p>
        </w:tc>
        <w:tc>
          <w:tcPr>
            <w:tcW w:w="1198" w:type="dxa"/>
            <w:shd w:val="clear" w:color="auto" w:fill="auto"/>
            <w:noWrap/>
            <w:vAlign w:val="center"/>
            <w:hideMark/>
          </w:tcPr>
          <w:p w14:paraId="03E8B614" w14:textId="77777777" w:rsidR="00440C57" w:rsidRPr="00526077" w:rsidRDefault="00440C57" w:rsidP="00440C57">
            <w:pPr>
              <w:jc w:val="center"/>
              <w:rPr>
                <w:color w:val="000000"/>
                <w14:numForm w14:val="lining"/>
                <w14:numSpacing w14:val="tabular"/>
              </w:rPr>
            </w:pPr>
            <w:r>
              <w:rPr>
                <w:color w:val="000000"/>
                <w14:numForm w14:val="lining"/>
                <w14:numSpacing w14:val="tabular"/>
              </w:rPr>
              <w:t>6,795,795</w:t>
            </w:r>
          </w:p>
        </w:tc>
        <w:tc>
          <w:tcPr>
            <w:tcW w:w="1198" w:type="dxa"/>
            <w:shd w:val="clear" w:color="auto" w:fill="auto"/>
            <w:vAlign w:val="center"/>
            <w:hideMark/>
          </w:tcPr>
          <w:p w14:paraId="119DBDA3" w14:textId="77777777" w:rsidR="00440C57" w:rsidRPr="00526077" w:rsidRDefault="00440C57" w:rsidP="00440C57">
            <w:pPr>
              <w:jc w:val="center"/>
              <w:rPr>
                <w:color w:val="000000"/>
                <w14:numForm w14:val="lining"/>
                <w14:numSpacing w14:val="tabular"/>
              </w:rPr>
            </w:pPr>
            <w:r>
              <w:rPr>
                <w:color w:val="000000"/>
                <w14:numForm w14:val="lining"/>
                <w14:numSpacing w14:val="tabular"/>
              </w:rPr>
              <w:t>66.11</w:t>
            </w:r>
          </w:p>
        </w:tc>
        <w:tc>
          <w:tcPr>
            <w:tcW w:w="1198" w:type="dxa"/>
            <w:shd w:val="clear" w:color="auto" w:fill="auto"/>
            <w:vAlign w:val="center"/>
            <w:hideMark/>
          </w:tcPr>
          <w:p w14:paraId="6B80DBAC" w14:textId="77777777" w:rsidR="00440C57" w:rsidRPr="00526077" w:rsidRDefault="00440C57" w:rsidP="00440C57">
            <w:pPr>
              <w:jc w:val="center"/>
              <w:rPr>
                <w:color w:val="000000"/>
                <w14:numForm w14:val="lining"/>
                <w14:numSpacing w14:val="tabular"/>
              </w:rPr>
            </w:pPr>
            <w:r>
              <w:rPr>
                <w:color w:val="000000"/>
                <w14:numForm w14:val="lining"/>
                <w14:numSpacing w14:val="tabular"/>
              </w:rPr>
              <w:t>69.70</w:t>
            </w:r>
          </w:p>
        </w:tc>
        <w:tc>
          <w:tcPr>
            <w:tcW w:w="1198" w:type="dxa"/>
            <w:shd w:val="clear" w:color="auto" w:fill="auto"/>
            <w:vAlign w:val="center"/>
            <w:hideMark/>
          </w:tcPr>
          <w:p w14:paraId="49783DEF" w14:textId="77777777" w:rsidR="00440C57" w:rsidRPr="00526077" w:rsidRDefault="00440C57" w:rsidP="00440C57">
            <w:pPr>
              <w:jc w:val="center"/>
              <w:rPr>
                <w:color w:val="000000"/>
                <w14:numForm w14:val="lining"/>
                <w14:numSpacing w14:val="tabular"/>
              </w:rPr>
            </w:pPr>
            <w:r>
              <w:rPr>
                <w:color w:val="000000"/>
                <w14:numForm w14:val="lining"/>
                <w14:numSpacing w14:val="tabular"/>
              </w:rPr>
              <w:t>70.03</w:t>
            </w:r>
          </w:p>
        </w:tc>
        <w:tc>
          <w:tcPr>
            <w:tcW w:w="1198" w:type="dxa"/>
            <w:shd w:val="clear" w:color="auto" w:fill="auto"/>
            <w:vAlign w:val="center"/>
            <w:hideMark/>
          </w:tcPr>
          <w:p w14:paraId="24ECDB9C" w14:textId="77777777" w:rsidR="00440C57" w:rsidRPr="00526077" w:rsidRDefault="00440C57" w:rsidP="00440C57">
            <w:pPr>
              <w:jc w:val="center"/>
              <w:rPr>
                <w:color w:val="000000"/>
                <w14:numForm w14:val="lining"/>
                <w14:numSpacing w14:val="tabular"/>
              </w:rPr>
            </w:pPr>
            <w:r>
              <w:rPr>
                <w:color w:val="000000"/>
                <w14:numForm w14:val="lining"/>
                <w14:numSpacing w14:val="tabular"/>
              </w:rPr>
              <w:t>6,623,833</w:t>
            </w:r>
          </w:p>
        </w:tc>
      </w:tr>
      <w:tr w:rsidR="00440C57" w:rsidRPr="00526077" w14:paraId="4C85B2F8" w14:textId="77777777" w:rsidTr="00455D8B">
        <w:trPr>
          <w:trHeight w:val="264"/>
        </w:trPr>
        <w:tc>
          <w:tcPr>
            <w:tcW w:w="1797" w:type="dxa"/>
            <w:shd w:val="clear" w:color="auto" w:fill="FFFFFF" w:themeFill="background1"/>
            <w:noWrap/>
            <w:vAlign w:val="center"/>
            <w:hideMark/>
          </w:tcPr>
          <w:p w14:paraId="130917C4"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Havířov</w:t>
            </w:r>
            <w:proofErr w:type="spellEnd"/>
          </w:p>
        </w:tc>
        <w:tc>
          <w:tcPr>
            <w:tcW w:w="1198" w:type="dxa"/>
            <w:shd w:val="clear" w:color="auto" w:fill="auto"/>
            <w:noWrap/>
            <w:vAlign w:val="center"/>
            <w:hideMark/>
          </w:tcPr>
          <w:p w14:paraId="5EE1636A" w14:textId="77777777" w:rsidR="00440C57" w:rsidRPr="00526077" w:rsidRDefault="00440C57" w:rsidP="00440C57">
            <w:pPr>
              <w:jc w:val="center"/>
              <w:rPr>
                <w:color w:val="000000"/>
                <w14:numForm w14:val="lining"/>
                <w14:numSpacing w14:val="tabular"/>
              </w:rPr>
            </w:pPr>
            <w:r>
              <w:rPr>
                <w:color w:val="000000"/>
                <w14:numForm w14:val="lining"/>
                <w14:numSpacing w14:val="tabular"/>
              </w:rPr>
              <w:t>6,909,677</w:t>
            </w:r>
          </w:p>
        </w:tc>
        <w:tc>
          <w:tcPr>
            <w:tcW w:w="1198" w:type="dxa"/>
            <w:shd w:val="clear" w:color="auto" w:fill="auto"/>
            <w:noWrap/>
            <w:vAlign w:val="center"/>
            <w:hideMark/>
          </w:tcPr>
          <w:p w14:paraId="07AFAF9B" w14:textId="77777777" w:rsidR="00440C57" w:rsidRPr="00526077" w:rsidRDefault="00440C57" w:rsidP="00440C57">
            <w:pPr>
              <w:jc w:val="center"/>
              <w:rPr>
                <w:color w:val="000000"/>
                <w14:numForm w14:val="lining"/>
                <w14:numSpacing w14:val="tabular"/>
              </w:rPr>
            </w:pPr>
            <w:r>
              <w:rPr>
                <w:color w:val="000000"/>
                <w14:numForm w14:val="lining"/>
                <w14:numSpacing w14:val="tabular"/>
              </w:rPr>
              <w:t>7,016,659</w:t>
            </w:r>
          </w:p>
        </w:tc>
        <w:tc>
          <w:tcPr>
            <w:tcW w:w="1198" w:type="dxa"/>
            <w:shd w:val="clear" w:color="auto" w:fill="auto"/>
            <w:vAlign w:val="center"/>
            <w:hideMark/>
          </w:tcPr>
          <w:p w14:paraId="79F07578" w14:textId="77777777" w:rsidR="00440C57" w:rsidRPr="00526077" w:rsidRDefault="00440C57" w:rsidP="00440C57">
            <w:pPr>
              <w:jc w:val="center"/>
              <w:rPr>
                <w:color w:val="000000"/>
                <w14:numForm w14:val="lining"/>
                <w14:numSpacing w14:val="tabular"/>
              </w:rPr>
            </w:pPr>
            <w:r>
              <w:rPr>
                <w:color w:val="000000"/>
                <w14:numForm w14:val="lining"/>
                <w14:numSpacing w14:val="tabular"/>
              </w:rPr>
              <w:t>65.38</w:t>
            </w:r>
          </w:p>
        </w:tc>
        <w:tc>
          <w:tcPr>
            <w:tcW w:w="1198" w:type="dxa"/>
            <w:shd w:val="clear" w:color="auto" w:fill="auto"/>
            <w:vAlign w:val="center"/>
            <w:hideMark/>
          </w:tcPr>
          <w:p w14:paraId="18D76439" w14:textId="77777777" w:rsidR="00440C57" w:rsidRPr="00526077" w:rsidRDefault="00440C57" w:rsidP="00440C57">
            <w:pPr>
              <w:jc w:val="center"/>
              <w:rPr>
                <w:color w:val="000000"/>
                <w14:numForm w14:val="lining"/>
                <w14:numSpacing w14:val="tabular"/>
              </w:rPr>
            </w:pPr>
            <w:r>
              <w:rPr>
                <w:color w:val="000000"/>
                <w14:numForm w14:val="lining"/>
                <w14:numSpacing w14:val="tabular"/>
              </w:rPr>
              <w:t>82.81</w:t>
            </w:r>
          </w:p>
        </w:tc>
        <w:tc>
          <w:tcPr>
            <w:tcW w:w="1198" w:type="dxa"/>
            <w:shd w:val="clear" w:color="auto" w:fill="auto"/>
            <w:vAlign w:val="center"/>
            <w:hideMark/>
          </w:tcPr>
          <w:p w14:paraId="1A2C9A47" w14:textId="77777777" w:rsidR="00440C57" w:rsidRPr="00526077" w:rsidRDefault="00440C57" w:rsidP="00440C57">
            <w:pPr>
              <w:jc w:val="center"/>
              <w:rPr>
                <w:color w:val="000000"/>
                <w14:numForm w14:val="lining"/>
                <w14:numSpacing w14:val="tabular"/>
              </w:rPr>
            </w:pPr>
            <w:r>
              <w:rPr>
                <w:color w:val="000000"/>
                <w14:numForm w14:val="lining"/>
                <w14:numSpacing w14:val="tabular"/>
              </w:rPr>
              <w:t>83.20</w:t>
            </w:r>
          </w:p>
        </w:tc>
        <w:tc>
          <w:tcPr>
            <w:tcW w:w="1198" w:type="dxa"/>
            <w:shd w:val="clear" w:color="auto" w:fill="auto"/>
            <w:vAlign w:val="center"/>
            <w:hideMark/>
          </w:tcPr>
          <w:p w14:paraId="3C2758C8" w14:textId="77777777" w:rsidR="00440C57" w:rsidRPr="00526077" w:rsidRDefault="00440C57" w:rsidP="00440C57">
            <w:pPr>
              <w:jc w:val="center"/>
              <w:rPr>
                <w:color w:val="000000"/>
                <w14:numForm w14:val="lining"/>
                <w14:numSpacing w14:val="tabular"/>
              </w:rPr>
            </w:pPr>
            <w:r>
              <w:rPr>
                <w:color w:val="000000"/>
                <w14:numForm w14:val="lining"/>
                <w14:numSpacing w14:val="tabular"/>
              </w:rPr>
              <w:t>8,818,068</w:t>
            </w:r>
          </w:p>
        </w:tc>
      </w:tr>
      <w:tr w:rsidR="00440C57" w:rsidRPr="00526077" w14:paraId="563F69C7" w14:textId="77777777" w:rsidTr="00455D8B">
        <w:trPr>
          <w:trHeight w:val="264"/>
        </w:trPr>
        <w:tc>
          <w:tcPr>
            <w:tcW w:w="1797" w:type="dxa"/>
            <w:shd w:val="clear" w:color="auto" w:fill="FFFFFF" w:themeFill="background1"/>
            <w:noWrap/>
            <w:vAlign w:val="center"/>
            <w:hideMark/>
          </w:tcPr>
          <w:p w14:paraId="402FA46B"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Hodonín</w:t>
            </w:r>
            <w:proofErr w:type="spellEnd"/>
          </w:p>
        </w:tc>
        <w:tc>
          <w:tcPr>
            <w:tcW w:w="1198" w:type="dxa"/>
            <w:shd w:val="clear" w:color="auto" w:fill="auto"/>
            <w:noWrap/>
            <w:vAlign w:val="center"/>
            <w:hideMark/>
          </w:tcPr>
          <w:p w14:paraId="7EC36BEB" w14:textId="77777777" w:rsidR="00440C57" w:rsidRPr="00526077" w:rsidRDefault="00440C57" w:rsidP="00440C57">
            <w:pPr>
              <w:jc w:val="center"/>
              <w:rPr>
                <w:color w:val="000000"/>
                <w14:numForm w14:val="lining"/>
                <w14:numSpacing w14:val="tabular"/>
              </w:rPr>
            </w:pPr>
            <w:r>
              <w:rPr>
                <w:color w:val="000000"/>
                <w14:numForm w14:val="lining"/>
                <w14:numSpacing w14:val="tabular"/>
              </w:rPr>
              <w:t>3,449,189</w:t>
            </w:r>
          </w:p>
        </w:tc>
        <w:tc>
          <w:tcPr>
            <w:tcW w:w="1198" w:type="dxa"/>
            <w:shd w:val="clear" w:color="auto" w:fill="auto"/>
            <w:noWrap/>
            <w:vAlign w:val="center"/>
            <w:hideMark/>
          </w:tcPr>
          <w:p w14:paraId="2A10086A" w14:textId="77777777" w:rsidR="00440C57" w:rsidRPr="00526077" w:rsidRDefault="00440C57" w:rsidP="00440C57">
            <w:pPr>
              <w:jc w:val="center"/>
              <w:rPr>
                <w:color w:val="000000"/>
                <w14:numForm w14:val="lining"/>
                <w14:numSpacing w14:val="tabular"/>
              </w:rPr>
            </w:pPr>
            <w:r>
              <w:rPr>
                <w:color w:val="000000"/>
                <w14:numForm w14:val="lining"/>
                <w14:numSpacing w14:val="tabular"/>
              </w:rPr>
              <w:t>2,889,368</w:t>
            </w:r>
          </w:p>
        </w:tc>
        <w:tc>
          <w:tcPr>
            <w:tcW w:w="1198" w:type="dxa"/>
            <w:shd w:val="clear" w:color="auto" w:fill="auto"/>
            <w:vAlign w:val="center"/>
            <w:hideMark/>
          </w:tcPr>
          <w:p w14:paraId="441F8F84"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64.22</w:t>
            </w:r>
          </w:p>
        </w:tc>
        <w:tc>
          <w:tcPr>
            <w:tcW w:w="1198" w:type="dxa"/>
            <w:shd w:val="clear" w:color="auto" w:fill="auto"/>
            <w:vAlign w:val="center"/>
            <w:hideMark/>
          </w:tcPr>
          <w:p w14:paraId="09D19FF6" w14:textId="77777777" w:rsidR="00440C57" w:rsidRPr="00526077" w:rsidRDefault="00440C57" w:rsidP="00440C57">
            <w:pPr>
              <w:jc w:val="center"/>
              <w:rPr>
                <w:color w:val="000000"/>
                <w14:numForm w14:val="lining"/>
                <w14:numSpacing w14:val="tabular"/>
              </w:rPr>
            </w:pPr>
            <w:r>
              <w:rPr>
                <w:color w:val="000000"/>
                <w14:numForm w14:val="lining"/>
                <w14:numSpacing w14:val="tabular"/>
              </w:rPr>
              <w:t>70.00</w:t>
            </w:r>
          </w:p>
        </w:tc>
        <w:tc>
          <w:tcPr>
            <w:tcW w:w="1198" w:type="dxa"/>
            <w:shd w:val="clear" w:color="auto" w:fill="auto"/>
            <w:vAlign w:val="center"/>
            <w:hideMark/>
          </w:tcPr>
          <w:p w14:paraId="49F24E26" w14:textId="77777777" w:rsidR="00440C57" w:rsidRPr="00526077" w:rsidRDefault="00440C57" w:rsidP="00440C57">
            <w:pPr>
              <w:jc w:val="center"/>
              <w:rPr>
                <w:color w:val="000000"/>
                <w14:numForm w14:val="lining"/>
                <w14:numSpacing w14:val="tabular"/>
              </w:rPr>
            </w:pPr>
            <w:r>
              <w:rPr>
                <w:color w:val="000000"/>
                <w14:numForm w14:val="lining"/>
                <w14:numSpacing w14:val="tabular"/>
              </w:rPr>
              <w:t>82.03</w:t>
            </w:r>
          </w:p>
        </w:tc>
        <w:tc>
          <w:tcPr>
            <w:tcW w:w="1198" w:type="dxa"/>
            <w:shd w:val="clear" w:color="auto" w:fill="auto"/>
            <w:vAlign w:val="center"/>
            <w:hideMark/>
          </w:tcPr>
          <w:p w14:paraId="6FACE0F7" w14:textId="77777777" w:rsidR="00440C57" w:rsidRPr="00526077" w:rsidRDefault="00440C57" w:rsidP="00440C57">
            <w:pPr>
              <w:jc w:val="center"/>
              <w:rPr>
                <w:color w:val="000000"/>
                <w14:numForm w14:val="lining"/>
                <w14:numSpacing w14:val="tabular"/>
              </w:rPr>
            </w:pPr>
            <w:r>
              <w:rPr>
                <w:color w:val="000000"/>
                <w14:numForm w14:val="lining"/>
                <w14:numSpacing w14:val="tabular"/>
              </w:rPr>
              <w:t>5,730,109</w:t>
            </w:r>
          </w:p>
        </w:tc>
      </w:tr>
      <w:tr w:rsidR="00440C57" w:rsidRPr="00526077" w14:paraId="7CF840A5" w14:textId="77777777" w:rsidTr="00455D8B">
        <w:trPr>
          <w:trHeight w:val="264"/>
        </w:trPr>
        <w:tc>
          <w:tcPr>
            <w:tcW w:w="1797" w:type="dxa"/>
            <w:shd w:val="clear" w:color="auto" w:fill="FFFFFF" w:themeFill="background1"/>
            <w:noWrap/>
            <w:vAlign w:val="center"/>
            <w:hideMark/>
          </w:tcPr>
          <w:p w14:paraId="59C9CF7B"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Hradec </w:t>
            </w:r>
            <w:proofErr w:type="spellStart"/>
            <w:r>
              <w:rPr>
                <w:color w:val="000000"/>
                <w14:numForm w14:val="lining"/>
                <w14:numSpacing w14:val="tabular"/>
              </w:rPr>
              <w:t>Králové</w:t>
            </w:r>
            <w:proofErr w:type="spellEnd"/>
            <w:r>
              <w:rPr>
                <w:color w:val="000000"/>
                <w14:numForm w14:val="lining"/>
                <w14:numSpacing w14:val="tabular"/>
              </w:rPr>
              <w:t xml:space="preserve"> </w:t>
            </w:r>
          </w:p>
        </w:tc>
        <w:tc>
          <w:tcPr>
            <w:tcW w:w="1198" w:type="dxa"/>
            <w:shd w:val="clear" w:color="auto" w:fill="auto"/>
            <w:noWrap/>
            <w:vAlign w:val="center"/>
            <w:hideMark/>
          </w:tcPr>
          <w:p w14:paraId="2E2999DF" w14:textId="77777777" w:rsidR="00440C57" w:rsidRPr="00526077" w:rsidRDefault="00440C57" w:rsidP="00440C57">
            <w:pPr>
              <w:jc w:val="center"/>
              <w:rPr>
                <w:color w:val="000000"/>
                <w14:numForm w14:val="lining"/>
                <w14:numSpacing w14:val="tabular"/>
              </w:rPr>
            </w:pPr>
            <w:r>
              <w:rPr>
                <w:color w:val="000000"/>
                <w14:numForm w14:val="lining"/>
                <w14:numSpacing w14:val="tabular"/>
              </w:rPr>
              <w:t>4,410,418</w:t>
            </w:r>
          </w:p>
        </w:tc>
        <w:tc>
          <w:tcPr>
            <w:tcW w:w="1198" w:type="dxa"/>
            <w:shd w:val="clear" w:color="auto" w:fill="auto"/>
            <w:noWrap/>
            <w:vAlign w:val="center"/>
            <w:hideMark/>
          </w:tcPr>
          <w:p w14:paraId="0D00C0FA" w14:textId="77777777" w:rsidR="00440C57" w:rsidRPr="00526077" w:rsidRDefault="00440C57" w:rsidP="00440C57">
            <w:pPr>
              <w:jc w:val="center"/>
              <w:rPr>
                <w:color w:val="000000"/>
                <w14:numForm w14:val="lining"/>
                <w14:numSpacing w14:val="tabular"/>
              </w:rPr>
            </w:pPr>
            <w:r>
              <w:rPr>
                <w:color w:val="000000"/>
                <w14:numForm w14:val="lining"/>
                <w14:numSpacing w14:val="tabular"/>
              </w:rPr>
              <w:t>5,260,031</w:t>
            </w:r>
          </w:p>
        </w:tc>
        <w:tc>
          <w:tcPr>
            <w:tcW w:w="1198" w:type="dxa"/>
            <w:shd w:val="clear" w:color="auto" w:fill="auto"/>
            <w:vAlign w:val="center"/>
            <w:hideMark/>
          </w:tcPr>
          <w:p w14:paraId="70F7FCCD" w14:textId="77777777" w:rsidR="00440C57" w:rsidRPr="00526077" w:rsidRDefault="00440C57" w:rsidP="00440C57">
            <w:pPr>
              <w:jc w:val="center"/>
              <w:rPr>
                <w:color w:val="000000"/>
                <w14:numForm w14:val="lining"/>
                <w14:numSpacing w14:val="tabular"/>
              </w:rPr>
            </w:pPr>
            <w:r>
              <w:rPr>
                <w:color w:val="000000"/>
                <w14:numForm w14:val="lining"/>
                <w14:numSpacing w14:val="tabular"/>
              </w:rPr>
              <w:t>54.05</w:t>
            </w:r>
          </w:p>
        </w:tc>
        <w:tc>
          <w:tcPr>
            <w:tcW w:w="1198" w:type="dxa"/>
            <w:shd w:val="clear" w:color="auto" w:fill="auto"/>
            <w:vAlign w:val="center"/>
            <w:hideMark/>
          </w:tcPr>
          <w:p w14:paraId="74AA3756" w14:textId="77777777" w:rsidR="00440C57" w:rsidRPr="00526077" w:rsidRDefault="00440C57" w:rsidP="00440C57">
            <w:pPr>
              <w:jc w:val="center"/>
              <w:rPr>
                <w:color w:val="000000"/>
                <w14:numForm w14:val="lining"/>
                <w14:numSpacing w14:val="tabular"/>
              </w:rPr>
            </w:pPr>
            <w:r>
              <w:rPr>
                <w:color w:val="000000"/>
                <w14:numForm w14:val="lining"/>
                <w14:numSpacing w14:val="tabular"/>
              </w:rPr>
              <w:t>82.59</w:t>
            </w:r>
          </w:p>
        </w:tc>
        <w:tc>
          <w:tcPr>
            <w:tcW w:w="1198" w:type="dxa"/>
            <w:shd w:val="clear" w:color="auto" w:fill="auto"/>
            <w:vAlign w:val="center"/>
            <w:hideMark/>
          </w:tcPr>
          <w:p w14:paraId="4119C99D" w14:textId="77777777" w:rsidR="00440C57" w:rsidRPr="00526077" w:rsidRDefault="00440C57" w:rsidP="00440C57">
            <w:pPr>
              <w:jc w:val="center"/>
              <w:rPr>
                <w:color w:val="000000"/>
                <w14:numForm w14:val="lining"/>
                <w14:numSpacing w14:val="tabular"/>
              </w:rPr>
            </w:pPr>
            <w:r>
              <w:rPr>
                <w:color w:val="000000"/>
                <w14:numForm w14:val="lining"/>
                <w14:numSpacing w14:val="tabular"/>
              </w:rPr>
              <w:t>97.53</w:t>
            </w:r>
          </w:p>
        </w:tc>
        <w:tc>
          <w:tcPr>
            <w:tcW w:w="1198" w:type="dxa"/>
            <w:shd w:val="clear" w:color="auto" w:fill="auto"/>
            <w:vAlign w:val="center"/>
            <w:hideMark/>
          </w:tcPr>
          <w:p w14:paraId="1558711E" w14:textId="77777777" w:rsidR="00440C57" w:rsidRPr="00526077" w:rsidRDefault="00440C57" w:rsidP="00440C57">
            <w:pPr>
              <w:jc w:val="center"/>
              <w:rPr>
                <w:color w:val="000000"/>
                <w14:numForm w14:val="lining"/>
                <w14:numSpacing w14:val="tabular"/>
              </w:rPr>
            </w:pPr>
            <w:r>
              <w:rPr>
                <w:color w:val="000000"/>
                <w14:numForm w14:val="lining"/>
                <w14:numSpacing w14:val="tabular"/>
              </w:rPr>
              <w:t>8,183,303</w:t>
            </w:r>
          </w:p>
        </w:tc>
      </w:tr>
      <w:tr w:rsidR="00440C57" w:rsidRPr="00526077" w14:paraId="3D43A284" w14:textId="77777777" w:rsidTr="00455D8B">
        <w:trPr>
          <w:trHeight w:val="264"/>
        </w:trPr>
        <w:tc>
          <w:tcPr>
            <w:tcW w:w="1797" w:type="dxa"/>
            <w:shd w:val="clear" w:color="auto" w:fill="FFFFFF" w:themeFill="background1"/>
            <w:noWrap/>
            <w:vAlign w:val="center"/>
            <w:hideMark/>
          </w:tcPr>
          <w:p w14:paraId="5AD4F559"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Cheb</w:t>
            </w:r>
            <w:proofErr w:type="spellEnd"/>
          </w:p>
        </w:tc>
        <w:tc>
          <w:tcPr>
            <w:tcW w:w="1198" w:type="dxa"/>
            <w:shd w:val="clear" w:color="auto" w:fill="auto"/>
            <w:noWrap/>
            <w:vAlign w:val="center"/>
            <w:hideMark/>
          </w:tcPr>
          <w:p w14:paraId="36D53777" w14:textId="77777777" w:rsidR="00440C57" w:rsidRPr="00526077" w:rsidRDefault="00440C57" w:rsidP="00440C57">
            <w:pPr>
              <w:jc w:val="center"/>
              <w:rPr>
                <w:color w:val="000000"/>
                <w14:numForm w14:val="lining"/>
                <w14:numSpacing w14:val="tabular"/>
              </w:rPr>
            </w:pPr>
            <w:r>
              <w:rPr>
                <w:color w:val="000000"/>
                <w14:numForm w14:val="lining"/>
                <w14:numSpacing w14:val="tabular"/>
              </w:rPr>
              <w:t>2,600,750</w:t>
            </w:r>
          </w:p>
        </w:tc>
        <w:tc>
          <w:tcPr>
            <w:tcW w:w="1198" w:type="dxa"/>
            <w:shd w:val="clear" w:color="auto" w:fill="auto"/>
            <w:noWrap/>
            <w:vAlign w:val="center"/>
            <w:hideMark/>
          </w:tcPr>
          <w:p w14:paraId="2CBDABCB" w14:textId="77777777" w:rsidR="00440C57" w:rsidRPr="00526077" w:rsidRDefault="00440C57" w:rsidP="00440C57">
            <w:pPr>
              <w:jc w:val="center"/>
              <w:rPr>
                <w:color w:val="000000"/>
                <w14:numForm w14:val="lining"/>
                <w14:numSpacing w14:val="tabular"/>
              </w:rPr>
            </w:pPr>
            <w:r>
              <w:rPr>
                <w:color w:val="000000"/>
                <w14:numForm w14:val="lining"/>
                <w14:numSpacing w14:val="tabular"/>
              </w:rPr>
              <w:t>2,794,269</w:t>
            </w:r>
          </w:p>
        </w:tc>
        <w:tc>
          <w:tcPr>
            <w:tcW w:w="1198" w:type="dxa"/>
            <w:shd w:val="clear" w:color="auto" w:fill="auto"/>
            <w:vAlign w:val="center"/>
            <w:hideMark/>
          </w:tcPr>
          <w:p w14:paraId="0374633E" w14:textId="77777777" w:rsidR="00440C57" w:rsidRPr="00526077" w:rsidRDefault="00440C57" w:rsidP="00440C57">
            <w:pPr>
              <w:jc w:val="center"/>
              <w:rPr>
                <w:color w:val="000000"/>
                <w14:numForm w14:val="lining"/>
                <w14:numSpacing w14:val="tabular"/>
              </w:rPr>
            </w:pPr>
            <w:r>
              <w:rPr>
                <w:color w:val="000000"/>
                <w14:numForm w14:val="lining"/>
                <w14:numSpacing w14:val="tabular"/>
              </w:rPr>
              <w:t>33.44</w:t>
            </w:r>
          </w:p>
        </w:tc>
        <w:tc>
          <w:tcPr>
            <w:tcW w:w="1198" w:type="dxa"/>
            <w:shd w:val="clear" w:color="auto" w:fill="auto"/>
            <w:vAlign w:val="center"/>
            <w:hideMark/>
          </w:tcPr>
          <w:p w14:paraId="230FE27E" w14:textId="77777777" w:rsidR="00440C57" w:rsidRPr="00526077" w:rsidRDefault="00440C57" w:rsidP="00440C57">
            <w:pPr>
              <w:jc w:val="center"/>
              <w:rPr>
                <w:color w:val="000000"/>
                <w14:numForm w14:val="lining"/>
                <w14:numSpacing w14:val="tabular"/>
              </w:rPr>
            </w:pPr>
            <w:r>
              <w:rPr>
                <w:color w:val="000000"/>
                <w14:numForm w14:val="lining"/>
                <w14:numSpacing w14:val="tabular"/>
              </w:rPr>
              <w:t>60.85</w:t>
            </w:r>
          </w:p>
        </w:tc>
        <w:tc>
          <w:tcPr>
            <w:tcW w:w="1198" w:type="dxa"/>
            <w:shd w:val="clear" w:color="auto" w:fill="auto"/>
            <w:vAlign w:val="center"/>
            <w:hideMark/>
          </w:tcPr>
          <w:p w14:paraId="3370D29E"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64.84</w:t>
            </w:r>
          </w:p>
        </w:tc>
        <w:tc>
          <w:tcPr>
            <w:tcW w:w="1198" w:type="dxa"/>
            <w:shd w:val="clear" w:color="auto" w:fill="auto"/>
            <w:vAlign w:val="center"/>
            <w:hideMark/>
          </w:tcPr>
          <w:p w14:paraId="0A4CBEE2" w14:textId="77777777" w:rsidR="00440C57" w:rsidRPr="00526077" w:rsidRDefault="00440C57" w:rsidP="00440C57">
            <w:pPr>
              <w:jc w:val="center"/>
              <w:rPr>
                <w:color w:val="000000"/>
                <w14:numForm w14:val="lining"/>
                <w14:numSpacing w14:val="tabular"/>
              </w:rPr>
            </w:pPr>
            <w:r>
              <w:rPr>
                <w:color w:val="000000"/>
                <w14:numForm w14:val="lining"/>
                <w14:numSpacing w14:val="tabular"/>
              </w:rPr>
              <w:t>3,053,789</w:t>
            </w:r>
          </w:p>
        </w:tc>
      </w:tr>
      <w:tr w:rsidR="00440C57" w:rsidRPr="00526077" w14:paraId="00E106FD" w14:textId="77777777" w:rsidTr="00455D8B">
        <w:trPr>
          <w:trHeight w:val="264"/>
        </w:trPr>
        <w:tc>
          <w:tcPr>
            <w:tcW w:w="1797" w:type="dxa"/>
            <w:shd w:val="clear" w:color="auto" w:fill="FFFFFF" w:themeFill="background1"/>
            <w:noWrap/>
            <w:vAlign w:val="center"/>
            <w:hideMark/>
          </w:tcPr>
          <w:p w14:paraId="66BE878E"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Chomutov</w:t>
            </w:r>
            <w:proofErr w:type="spellEnd"/>
          </w:p>
        </w:tc>
        <w:tc>
          <w:tcPr>
            <w:tcW w:w="1198" w:type="dxa"/>
            <w:shd w:val="clear" w:color="auto" w:fill="auto"/>
            <w:noWrap/>
            <w:vAlign w:val="center"/>
            <w:hideMark/>
          </w:tcPr>
          <w:p w14:paraId="3663381D" w14:textId="77777777" w:rsidR="00440C57" w:rsidRPr="00526077" w:rsidRDefault="00440C57" w:rsidP="00440C57">
            <w:pPr>
              <w:jc w:val="center"/>
              <w:rPr>
                <w:color w:val="000000"/>
                <w14:numForm w14:val="lining"/>
                <w14:numSpacing w14:val="tabular"/>
              </w:rPr>
            </w:pPr>
            <w:r>
              <w:rPr>
                <w:color w:val="000000"/>
                <w14:numForm w14:val="lining"/>
                <w14:numSpacing w14:val="tabular"/>
              </w:rPr>
              <w:t>7,341,464</w:t>
            </w:r>
          </w:p>
        </w:tc>
        <w:tc>
          <w:tcPr>
            <w:tcW w:w="1198" w:type="dxa"/>
            <w:shd w:val="clear" w:color="auto" w:fill="auto"/>
            <w:noWrap/>
            <w:vAlign w:val="center"/>
            <w:hideMark/>
          </w:tcPr>
          <w:p w14:paraId="176C8F19" w14:textId="77777777" w:rsidR="00440C57" w:rsidRPr="00526077" w:rsidRDefault="00440C57" w:rsidP="00440C57">
            <w:pPr>
              <w:jc w:val="center"/>
              <w:rPr>
                <w:color w:val="000000"/>
                <w14:numForm w14:val="lining"/>
                <w14:numSpacing w14:val="tabular"/>
              </w:rPr>
            </w:pPr>
            <w:r>
              <w:rPr>
                <w:color w:val="000000"/>
                <w14:numForm w14:val="lining"/>
                <w14:numSpacing w14:val="tabular"/>
              </w:rPr>
              <w:t>6,326,092</w:t>
            </w:r>
          </w:p>
        </w:tc>
        <w:tc>
          <w:tcPr>
            <w:tcW w:w="1198" w:type="dxa"/>
            <w:shd w:val="clear" w:color="auto" w:fill="auto"/>
            <w:vAlign w:val="center"/>
            <w:hideMark/>
          </w:tcPr>
          <w:p w14:paraId="3ABA6E66" w14:textId="77777777" w:rsidR="00440C57" w:rsidRPr="00526077" w:rsidRDefault="00440C57" w:rsidP="00440C57">
            <w:pPr>
              <w:jc w:val="center"/>
              <w:rPr>
                <w:color w:val="000000"/>
                <w14:numForm w14:val="lining"/>
                <w14:numSpacing w14:val="tabular"/>
              </w:rPr>
            </w:pPr>
            <w:r>
              <w:rPr>
                <w:color w:val="000000"/>
                <w14:numForm w14:val="lining"/>
                <w14:numSpacing w14:val="tabular"/>
              </w:rPr>
              <w:t>54.63</w:t>
            </w:r>
          </w:p>
        </w:tc>
        <w:tc>
          <w:tcPr>
            <w:tcW w:w="1198" w:type="dxa"/>
            <w:shd w:val="clear" w:color="auto" w:fill="auto"/>
            <w:vAlign w:val="center"/>
            <w:hideMark/>
          </w:tcPr>
          <w:p w14:paraId="1D2A215D" w14:textId="77777777" w:rsidR="00440C57" w:rsidRPr="00526077" w:rsidRDefault="00440C57" w:rsidP="00440C57">
            <w:pPr>
              <w:jc w:val="center"/>
              <w:rPr>
                <w:color w:val="000000"/>
                <w14:numForm w14:val="lining"/>
                <w14:numSpacing w14:val="tabular"/>
              </w:rPr>
            </w:pPr>
            <w:r>
              <w:rPr>
                <w:color w:val="000000"/>
                <w14:numForm w14:val="lining"/>
                <w14:numSpacing w14:val="tabular"/>
              </w:rPr>
              <w:t>62.57</w:t>
            </w:r>
          </w:p>
        </w:tc>
        <w:tc>
          <w:tcPr>
            <w:tcW w:w="1198" w:type="dxa"/>
            <w:shd w:val="clear" w:color="auto" w:fill="auto"/>
            <w:vAlign w:val="center"/>
            <w:hideMark/>
          </w:tcPr>
          <w:p w14:paraId="744EAC3F" w14:textId="77777777" w:rsidR="00440C57" w:rsidRPr="00526077" w:rsidRDefault="00440C57" w:rsidP="00440C57">
            <w:pPr>
              <w:jc w:val="center"/>
              <w:rPr>
                <w:color w:val="000000"/>
                <w14:numForm w14:val="lining"/>
                <w14:numSpacing w14:val="tabular"/>
              </w:rPr>
            </w:pPr>
            <w:r>
              <w:rPr>
                <w:color w:val="000000"/>
                <w14:numForm w14:val="lining"/>
                <w14:numSpacing w14:val="tabular"/>
              </w:rPr>
              <w:t>63.88</w:t>
            </w:r>
          </w:p>
        </w:tc>
        <w:tc>
          <w:tcPr>
            <w:tcW w:w="1198" w:type="dxa"/>
            <w:shd w:val="clear" w:color="auto" w:fill="auto"/>
            <w:vAlign w:val="center"/>
            <w:hideMark/>
          </w:tcPr>
          <w:p w14:paraId="0932E753" w14:textId="77777777" w:rsidR="00440C57" w:rsidRPr="00526077" w:rsidRDefault="00440C57" w:rsidP="00440C57">
            <w:pPr>
              <w:jc w:val="center"/>
              <w:rPr>
                <w:color w:val="000000"/>
                <w14:numForm w14:val="lining"/>
                <w14:numSpacing w14:val="tabular"/>
              </w:rPr>
            </w:pPr>
            <w:r>
              <w:rPr>
                <w:color w:val="000000"/>
                <w14:numForm w14:val="lining"/>
                <w14:numSpacing w14:val="tabular"/>
              </w:rPr>
              <w:t>7,153,416</w:t>
            </w:r>
          </w:p>
        </w:tc>
      </w:tr>
      <w:tr w:rsidR="00440C57" w:rsidRPr="00526077" w14:paraId="7346A6DF" w14:textId="77777777" w:rsidTr="00455D8B">
        <w:trPr>
          <w:trHeight w:val="264"/>
        </w:trPr>
        <w:tc>
          <w:tcPr>
            <w:tcW w:w="1797" w:type="dxa"/>
            <w:shd w:val="clear" w:color="auto" w:fill="FFFFFF" w:themeFill="background1"/>
            <w:noWrap/>
            <w:vAlign w:val="center"/>
            <w:hideMark/>
          </w:tcPr>
          <w:p w14:paraId="53D5D55A"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Chrudim</w:t>
            </w:r>
            <w:proofErr w:type="spellEnd"/>
          </w:p>
        </w:tc>
        <w:tc>
          <w:tcPr>
            <w:tcW w:w="1198" w:type="dxa"/>
            <w:shd w:val="clear" w:color="auto" w:fill="auto"/>
            <w:noWrap/>
            <w:vAlign w:val="center"/>
            <w:hideMark/>
          </w:tcPr>
          <w:p w14:paraId="4D66B570" w14:textId="77777777" w:rsidR="00440C57" w:rsidRPr="00526077" w:rsidRDefault="00440C57" w:rsidP="00440C57">
            <w:pPr>
              <w:jc w:val="center"/>
              <w:rPr>
                <w:color w:val="000000"/>
                <w14:numForm w14:val="lining"/>
                <w14:numSpacing w14:val="tabular"/>
              </w:rPr>
            </w:pPr>
            <w:r>
              <w:rPr>
                <w:color w:val="000000"/>
                <w14:numForm w14:val="lining"/>
                <w14:numSpacing w14:val="tabular"/>
              </w:rPr>
              <w:t>3,772,944</w:t>
            </w:r>
          </w:p>
        </w:tc>
        <w:tc>
          <w:tcPr>
            <w:tcW w:w="1198" w:type="dxa"/>
            <w:shd w:val="clear" w:color="auto" w:fill="auto"/>
            <w:noWrap/>
            <w:vAlign w:val="center"/>
            <w:hideMark/>
          </w:tcPr>
          <w:p w14:paraId="784B6386" w14:textId="77777777" w:rsidR="00440C57" w:rsidRPr="00526077" w:rsidRDefault="00440C57" w:rsidP="00440C57">
            <w:pPr>
              <w:jc w:val="center"/>
              <w:rPr>
                <w:color w:val="000000"/>
                <w14:numForm w14:val="lining"/>
                <w14:numSpacing w14:val="tabular"/>
              </w:rPr>
            </w:pPr>
            <w:r>
              <w:rPr>
                <w:color w:val="000000"/>
                <w14:numForm w14:val="lining"/>
                <w14:numSpacing w14:val="tabular"/>
              </w:rPr>
              <w:t>3,813,562</w:t>
            </w:r>
          </w:p>
        </w:tc>
        <w:tc>
          <w:tcPr>
            <w:tcW w:w="1198" w:type="dxa"/>
            <w:shd w:val="clear" w:color="auto" w:fill="auto"/>
            <w:vAlign w:val="center"/>
            <w:hideMark/>
          </w:tcPr>
          <w:p w14:paraId="7F3603B6" w14:textId="77777777" w:rsidR="00440C57" w:rsidRPr="00526077" w:rsidRDefault="00440C57" w:rsidP="00440C57">
            <w:pPr>
              <w:jc w:val="center"/>
              <w:rPr>
                <w:color w:val="000000"/>
                <w14:numForm w14:val="lining"/>
                <w14:numSpacing w14:val="tabular"/>
              </w:rPr>
            </w:pPr>
            <w:r>
              <w:rPr>
                <w:color w:val="000000"/>
                <w14:numForm w14:val="lining"/>
                <w14:numSpacing w14:val="tabular"/>
              </w:rPr>
              <w:t>72.18</w:t>
            </w:r>
          </w:p>
        </w:tc>
        <w:tc>
          <w:tcPr>
            <w:tcW w:w="1198" w:type="dxa"/>
            <w:shd w:val="clear" w:color="auto" w:fill="auto"/>
            <w:vAlign w:val="center"/>
            <w:hideMark/>
          </w:tcPr>
          <w:p w14:paraId="56395CDE" w14:textId="77777777" w:rsidR="00440C57" w:rsidRPr="00526077" w:rsidRDefault="00440C57" w:rsidP="00440C57">
            <w:pPr>
              <w:jc w:val="center"/>
              <w:rPr>
                <w:color w:val="000000"/>
                <w14:numForm w14:val="lining"/>
                <w14:numSpacing w14:val="tabular"/>
              </w:rPr>
            </w:pPr>
            <w:r>
              <w:rPr>
                <w:color w:val="000000"/>
                <w14:numForm w14:val="lining"/>
                <w14:numSpacing w14:val="tabular"/>
              </w:rPr>
              <w:t>75.54</w:t>
            </w:r>
          </w:p>
        </w:tc>
        <w:tc>
          <w:tcPr>
            <w:tcW w:w="1198" w:type="dxa"/>
            <w:shd w:val="clear" w:color="auto" w:fill="auto"/>
            <w:vAlign w:val="center"/>
            <w:hideMark/>
          </w:tcPr>
          <w:p w14:paraId="71ACA54F" w14:textId="77777777" w:rsidR="00440C57" w:rsidRPr="00526077" w:rsidRDefault="00440C57" w:rsidP="00440C57">
            <w:pPr>
              <w:jc w:val="center"/>
              <w:rPr>
                <w:color w:val="000000"/>
                <w14:numForm w14:val="lining"/>
                <w14:numSpacing w14:val="tabular"/>
              </w:rPr>
            </w:pPr>
            <w:r>
              <w:rPr>
                <w:color w:val="000000"/>
                <w14:numForm w14:val="lining"/>
                <w14:numSpacing w14:val="tabular"/>
              </w:rPr>
              <w:t>82.69</w:t>
            </w:r>
          </w:p>
        </w:tc>
        <w:tc>
          <w:tcPr>
            <w:tcW w:w="1198" w:type="dxa"/>
            <w:shd w:val="clear" w:color="auto" w:fill="auto"/>
            <w:vAlign w:val="center"/>
            <w:hideMark/>
          </w:tcPr>
          <w:p w14:paraId="074EC0CA" w14:textId="77777777" w:rsidR="00440C57" w:rsidRPr="00526077" w:rsidRDefault="00440C57" w:rsidP="00440C57">
            <w:pPr>
              <w:jc w:val="center"/>
              <w:rPr>
                <w:color w:val="000000"/>
                <w14:numForm w14:val="lining"/>
                <w14:numSpacing w14:val="tabular"/>
              </w:rPr>
            </w:pPr>
            <w:r>
              <w:rPr>
                <w:color w:val="000000"/>
                <w14:numForm w14:val="lining"/>
                <w14:numSpacing w14:val="tabular"/>
              </w:rPr>
              <w:t>5,890,839</w:t>
            </w:r>
          </w:p>
        </w:tc>
      </w:tr>
      <w:tr w:rsidR="00440C57" w:rsidRPr="00526077" w14:paraId="73497A35" w14:textId="77777777" w:rsidTr="00455D8B">
        <w:trPr>
          <w:trHeight w:val="264"/>
        </w:trPr>
        <w:tc>
          <w:tcPr>
            <w:tcW w:w="1797" w:type="dxa"/>
            <w:shd w:val="clear" w:color="auto" w:fill="FFFFFF" w:themeFill="background1"/>
            <w:noWrap/>
            <w:vAlign w:val="center"/>
            <w:hideMark/>
          </w:tcPr>
          <w:p w14:paraId="787CC0A1"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Jablonec</w:t>
            </w:r>
            <w:proofErr w:type="spellEnd"/>
            <w:r>
              <w:rPr>
                <w:color w:val="000000"/>
                <w14:numForm w14:val="lining"/>
                <w14:numSpacing w14:val="tabular"/>
              </w:rPr>
              <w:t xml:space="preserve"> </w:t>
            </w:r>
            <w:proofErr w:type="spellStart"/>
            <w:r>
              <w:rPr>
                <w:color w:val="000000"/>
                <w14:numForm w14:val="lining"/>
                <w14:numSpacing w14:val="tabular"/>
              </w:rPr>
              <w:t>nad</w:t>
            </w:r>
            <w:proofErr w:type="spellEnd"/>
            <w:r>
              <w:rPr>
                <w:color w:val="000000"/>
                <w14:numForm w14:val="lining"/>
                <w14:numSpacing w14:val="tabular"/>
              </w:rPr>
              <w:t xml:space="preserve"> </w:t>
            </w:r>
            <w:proofErr w:type="spellStart"/>
            <w:r>
              <w:rPr>
                <w:color w:val="000000"/>
                <w14:numForm w14:val="lining"/>
                <w14:numSpacing w14:val="tabular"/>
              </w:rPr>
              <w:t>Nisou</w:t>
            </w:r>
            <w:proofErr w:type="spellEnd"/>
          </w:p>
        </w:tc>
        <w:tc>
          <w:tcPr>
            <w:tcW w:w="1198" w:type="dxa"/>
            <w:shd w:val="clear" w:color="auto" w:fill="auto"/>
            <w:noWrap/>
            <w:vAlign w:val="center"/>
            <w:hideMark/>
          </w:tcPr>
          <w:p w14:paraId="64F6D7D9" w14:textId="77777777" w:rsidR="00440C57" w:rsidRPr="00526077" w:rsidRDefault="00440C57" w:rsidP="00440C57">
            <w:pPr>
              <w:jc w:val="center"/>
              <w:rPr>
                <w:color w:val="000000"/>
                <w14:numForm w14:val="lining"/>
                <w14:numSpacing w14:val="tabular"/>
              </w:rPr>
            </w:pPr>
            <w:r>
              <w:rPr>
                <w:color w:val="000000"/>
                <w14:numForm w14:val="lining"/>
                <w14:numSpacing w14:val="tabular"/>
              </w:rPr>
              <w:t>4,393,360</w:t>
            </w:r>
          </w:p>
        </w:tc>
        <w:tc>
          <w:tcPr>
            <w:tcW w:w="1198" w:type="dxa"/>
            <w:shd w:val="clear" w:color="auto" w:fill="auto"/>
            <w:noWrap/>
            <w:vAlign w:val="center"/>
            <w:hideMark/>
          </w:tcPr>
          <w:p w14:paraId="6CC3874E" w14:textId="77777777" w:rsidR="00440C57" w:rsidRPr="00526077" w:rsidRDefault="00440C57" w:rsidP="00440C57">
            <w:pPr>
              <w:jc w:val="center"/>
              <w:rPr>
                <w:color w:val="000000"/>
                <w14:numForm w14:val="lining"/>
                <w14:numSpacing w14:val="tabular"/>
              </w:rPr>
            </w:pPr>
            <w:r>
              <w:rPr>
                <w:color w:val="000000"/>
                <w14:numForm w14:val="lining"/>
                <w14:numSpacing w14:val="tabular"/>
              </w:rPr>
              <w:t>4,558,510</w:t>
            </w:r>
          </w:p>
        </w:tc>
        <w:tc>
          <w:tcPr>
            <w:tcW w:w="1198" w:type="dxa"/>
            <w:shd w:val="clear" w:color="auto" w:fill="auto"/>
            <w:vAlign w:val="center"/>
            <w:hideMark/>
          </w:tcPr>
          <w:p w14:paraId="242AB59F" w14:textId="77777777" w:rsidR="00440C57" w:rsidRPr="00526077" w:rsidRDefault="00440C57" w:rsidP="00440C57">
            <w:pPr>
              <w:jc w:val="center"/>
              <w:rPr>
                <w:color w:val="000000"/>
                <w14:numForm w14:val="lining"/>
                <w14:numSpacing w14:val="tabular"/>
              </w:rPr>
            </w:pPr>
            <w:r>
              <w:rPr>
                <w:color w:val="000000"/>
                <w14:numForm w14:val="lining"/>
                <w14:numSpacing w14:val="tabular"/>
              </w:rPr>
              <w:t>57.79</w:t>
            </w:r>
          </w:p>
        </w:tc>
        <w:tc>
          <w:tcPr>
            <w:tcW w:w="1198" w:type="dxa"/>
            <w:shd w:val="clear" w:color="auto" w:fill="auto"/>
            <w:vAlign w:val="center"/>
            <w:hideMark/>
          </w:tcPr>
          <w:p w14:paraId="15865906"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64.51</w:t>
            </w:r>
          </w:p>
        </w:tc>
        <w:tc>
          <w:tcPr>
            <w:tcW w:w="1198" w:type="dxa"/>
            <w:shd w:val="clear" w:color="auto" w:fill="auto"/>
            <w:vAlign w:val="center"/>
            <w:hideMark/>
          </w:tcPr>
          <w:p w14:paraId="5E1200DD"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64.82</w:t>
            </w:r>
          </w:p>
        </w:tc>
        <w:tc>
          <w:tcPr>
            <w:tcW w:w="1198" w:type="dxa"/>
            <w:shd w:val="clear" w:color="auto" w:fill="auto"/>
            <w:vAlign w:val="center"/>
            <w:hideMark/>
          </w:tcPr>
          <w:p w14:paraId="73B7F546" w14:textId="77777777" w:rsidR="00440C57" w:rsidRPr="00526077" w:rsidRDefault="00440C57" w:rsidP="00440C57">
            <w:pPr>
              <w:jc w:val="center"/>
              <w:rPr>
                <w:color w:val="000000"/>
                <w14:numForm w14:val="lining"/>
                <w14:numSpacing w14:val="tabular"/>
              </w:rPr>
            </w:pPr>
            <w:r>
              <w:rPr>
                <w:color w:val="000000"/>
                <w14:numForm w14:val="lining"/>
                <w14:numSpacing w14:val="tabular"/>
              </w:rPr>
              <w:t>4,359,480</w:t>
            </w:r>
          </w:p>
        </w:tc>
      </w:tr>
      <w:tr w:rsidR="00440C57" w:rsidRPr="00526077" w14:paraId="7419E263" w14:textId="77777777" w:rsidTr="00455D8B">
        <w:trPr>
          <w:trHeight w:val="264"/>
        </w:trPr>
        <w:tc>
          <w:tcPr>
            <w:tcW w:w="1797" w:type="dxa"/>
            <w:shd w:val="clear" w:color="auto" w:fill="FFFFFF" w:themeFill="background1"/>
            <w:noWrap/>
            <w:vAlign w:val="center"/>
            <w:hideMark/>
          </w:tcPr>
          <w:p w14:paraId="64E24627"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Jirkov</w:t>
            </w:r>
            <w:proofErr w:type="spellEnd"/>
          </w:p>
        </w:tc>
        <w:tc>
          <w:tcPr>
            <w:tcW w:w="1198" w:type="dxa"/>
            <w:shd w:val="clear" w:color="auto" w:fill="auto"/>
            <w:noWrap/>
            <w:vAlign w:val="center"/>
            <w:hideMark/>
          </w:tcPr>
          <w:p w14:paraId="57AA2C98" w14:textId="77777777" w:rsidR="00440C57" w:rsidRPr="00526077" w:rsidRDefault="00440C57" w:rsidP="00440C57">
            <w:pPr>
              <w:jc w:val="center"/>
              <w:rPr>
                <w:color w:val="000000"/>
                <w14:numForm w14:val="lining"/>
                <w14:numSpacing w14:val="tabular"/>
              </w:rPr>
            </w:pPr>
            <w:r>
              <w:rPr>
                <w:color w:val="000000"/>
                <w14:numForm w14:val="lining"/>
                <w14:numSpacing w14:val="tabular"/>
              </w:rPr>
              <w:t>4,561,885</w:t>
            </w:r>
          </w:p>
        </w:tc>
        <w:tc>
          <w:tcPr>
            <w:tcW w:w="1198" w:type="dxa"/>
            <w:shd w:val="clear" w:color="auto" w:fill="auto"/>
            <w:noWrap/>
            <w:vAlign w:val="center"/>
            <w:hideMark/>
          </w:tcPr>
          <w:p w14:paraId="367DA8AC" w14:textId="77777777" w:rsidR="00440C57" w:rsidRPr="00526077" w:rsidRDefault="00440C57" w:rsidP="00440C57">
            <w:pPr>
              <w:jc w:val="center"/>
              <w:rPr>
                <w:color w:val="000000"/>
                <w14:numForm w14:val="lining"/>
                <w14:numSpacing w14:val="tabular"/>
              </w:rPr>
            </w:pPr>
            <w:r>
              <w:rPr>
                <w:color w:val="000000"/>
                <w14:numForm w14:val="lining"/>
                <w14:numSpacing w14:val="tabular"/>
              </w:rPr>
              <w:t>3,939,669</w:t>
            </w:r>
          </w:p>
        </w:tc>
        <w:tc>
          <w:tcPr>
            <w:tcW w:w="1198" w:type="dxa"/>
            <w:shd w:val="clear" w:color="auto" w:fill="auto"/>
            <w:vAlign w:val="center"/>
            <w:hideMark/>
          </w:tcPr>
          <w:p w14:paraId="0DBCA614" w14:textId="77777777" w:rsidR="00440C57" w:rsidRPr="00526077" w:rsidRDefault="00440C57" w:rsidP="00440C57">
            <w:pPr>
              <w:jc w:val="center"/>
              <w:rPr>
                <w:color w:val="000000"/>
                <w14:numForm w14:val="lining"/>
                <w14:numSpacing w14:val="tabular"/>
              </w:rPr>
            </w:pPr>
            <w:r>
              <w:rPr>
                <w:color w:val="000000"/>
                <w14:numForm w14:val="lining"/>
                <w14:numSpacing w14:val="tabular"/>
              </w:rPr>
              <w:t>94.83</w:t>
            </w:r>
          </w:p>
        </w:tc>
        <w:tc>
          <w:tcPr>
            <w:tcW w:w="1198" w:type="dxa"/>
            <w:shd w:val="clear" w:color="auto" w:fill="auto"/>
            <w:vAlign w:val="center"/>
            <w:hideMark/>
          </w:tcPr>
          <w:p w14:paraId="193C0DB5" w14:textId="77777777" w:rsidR="00440C57" w:rsidRPr="00526077" w:rsidRDefault="00440C57" w:rsidP="00440C57">
            <w:pPr>
              <w:jc w:val="center"/>
              <w:rPr>
                <w:color w:val="000000"/>
                <w14:numForm w14:val="lining"/>
                <w14:numSpacing w14:val="tabular"/>
              </w:rPr>
            </w:pPr>
            <w:r>
              <w:rPr>
                <w:color w:val="000000"/>
                <w14:numForm w14:val="lining"/>
                <w14:numSpacing w14:val="tabular"/>
              </w:rPr>
              <w:t>81.21</w:t>
            </w:r>
          </w:p>
        </w:tc>
        <w:tc>
          <w:tcPr>
            <w:tcW w:w="1198" w:type="dxa"/>
            <w:shd w:val="clear" w:color="auto" w:fill="auto"/>
            <w:vAlign w:val="center"/>
            <w:hideMark/>
          </w:tcPr>
          <w:p w14:paraId="2FE69453" w14:textId="77777777" w:rsidR="00440C57" w:rsidRPr="00526077" w:rsidRDefault="00440C57" w:rsidP="00440C57">
            <w:pPr>
              <w:jc w:val="center"/>
              <w:rPr>
                <w:color w:val="000000"/>
                <w14:numForm w14:val="lining"/>
                <w14:numSpacing w14:val="tabular"/>
              </w:rPr>
            </w:pPr>
            <w:r>
              <w:rPr>
                <w:color w:val="000000"/>
                <w14:numForm w14:val="lining"/>
                <w14:numSpacing w14:val="tabular"/>
              </w:rPr>
              <w:t>87.36</w:t>
            </w:r>
          </w:p>
        </w:tc>
        <w:tc>
          <w:tcPr>
            <w:tcW w:w="1198" w:type="dxa"/>
            <w:shd w:val="clear" w:color="auto" w:fill="auto"/>
            <w:vAlign w:val="center"/>
            <w:hideMark/>
          </w:tcPr>
          <w:p w14:paraId="3BD4F724" w14:textId="77777777" w:rsidR="00440C57" w:rsidRPr="00526077" w:rsidRDefault="00440C57" w:rsidP="00440C57">
            <w:pPr>
              <w:jc w:val="center"/>
              <w:rPr>
                <w:color w:val="000000"/>
                <w14:numForm w14:val="lining"/>
                <w14:numSpacing w14:val="tabular"/>
              </w:rPr>
            </w:pPr>
            <w:r>
              <w:rPr>
                <w:color w:val="000000"/>
                <w14:numForm w14:val="lining"/>
                <w14:numSpacing w14:val="tabular"/>
              </w:rPr>
              <w:t>7,567,252</w:t>
            </w:r>
          </w:p>
        </w:tc>
      </w:tr>
      <w:tr w:rsidR="00440C57" w:rsidRPr="00526077" w14:paraId="53005CB3" w14:textId="77777777" w:rsidTr="00455D8B">
        <w:trPr>
          <w:trHeight w:val="264"/>
        </w:trPr>
        <w:tc>
          <w:tcPr>
            <w:tcW w:w="1797" w:type="dxa"/>
            <w:shd w:val="clear" w:color="auto" w:fill="FFFFFF" w:themeFill="background1"/>
            <w:noWrap/>
            <w:vAlign w:val="center"/>
            <w:hideMark/>
          </w:tcPr>
          <w:p w14:paraId="200EE6A7"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Karlovy Vary</w:t>
            </w:r>
          </w:p>
        </w:tc>
        <w:tc>
          <w:tcPr>
            <w:tcW w:w="1198" w:type="dxa"/>
            <w:shd w:val="clear" w:color="auto" w:fill="auto"/>
            <w:noWrap/>
            <w:vAlign w:val="center"/>
            <w:hideMark/>
          </w:tcPr>
          <w:p w14:paraId="76B363B7" w14:textId="77777777" w:rsidR="00440C57" w:rsidRPr="00526077" w:rsidRDefault="00440C57" w:rsidP="00440C57">
            <w:pPr>
              <w:jc w:val="center"/>
              <w:rPr>
                <w:color w:val="000000"/>
                <w14:numForm w14:val="lining"/>
                <w14:numSpacing w14:val="tabular"/>
              </w:rPr>
            </w:pPr>
            <w:r>
              <w:rPr>
                <w:color w:val="000000"/>
                <w14:numForm w14:val="lining"/>
                <w14:numSpacing w14:val="tabular"/>
              </w:rPr>
              <w:t>4,539,585</w:t>
            </w:r>
          </w:p>
        </w:tc>
        <w:tc>
          <w:tcPr>
            <w:tcW w:w="1198" w:type="dxa"/>
            <w:shd w:val="clear" w:color="auto" w:fill="auto"/>
            <w:noWrap/>
            <w:vAlign w:val="center"/>
            <w:hideMark/>
          </w:tcPr>
          <w:p w14:paraId="5B055585" w14:textId="77777777" w:rsidR="00440C57" w:rsidRPr="00526077" w:rsidRDefault="00440C57" w:rsidP="00440C57">
            <w:pPr>
              <w:jc w:val="center"/>
              <w:rPr>
                <w:color w:val="000000"/>
                <w14:numForm w14:val="lining"/>
                <w14:numSpacing w14:val="tabular"/>
              </w:rPr>
            </w:pPr>
            <w:r>
              <w:rPr>
                <w:color w:val="000000"/>
                <w14:numForm w14:val="lining"/>
                <w14:numSpacing w14:val="tabular"/>
              </w:rPr>
              <w:t>2,787,775</w:t>
            </w:r>
          </w:p>
        </w:tc>
        <w:tc>
          <w:tcPr>
            <w:tcW w:w="1198" w:type="dxa"/>
            <w:shd w:val="clear" w:color="auto" w:fill="auto"/>
            <w:vAlign w:val="center"/>
            <w:hideMark/>
          </w:tcPr>
          <w:p w14:paraId="76AEBAB0" w14:textId="77777777" w:rsidR="00440C57" w:rsidRPr="00526077" w:rsidRDefault="00440C57" w:rsidP="00440C57">
            <w:pPr>
              <w:jc w:val="center"/>
              <w:rPr>
                <w:color w:val="000000"/>
                <w14:numForm w14:val="lining"/>
                <w14:numSpacing w14:val="tabular"/>
              </w:rPr>
            </w:pPr>
            <w:r>
              <w:rPr>
                <w:color w:val="000000"/>
                <w14:numForm w14:val="lining"/>
                <w14:numSpacing w14:val="tabular"/>
              </w:rPr>
              <w:t>57.08</w:t>
            </w:r>
          </w:p>
        </w:tc>
        <w:tc>
          <w:tcPr>
            <w:tcW w:w="1198" w:type="dxa"/>
            <w:shd w:val="clear" w:color="auto" w:fill="auto"/>
            <w:vAlign w:val="center"/>
            <w:hideMark/>
          </w:tcPr>
          <w:p w14:paraId="283CD6F1" w14:textId="77777777" w:rsidR="00440C57" w:rsidRPr="00526077" w:rsidRDefault="00440C57" w:rsidP="00440C57">
            <w:pPr>
              <w:jc w:val="center"/>
              <w:rPr>
                <w:color w:val="000000"/>
                <w14:numForm w14:val="lining"/>
                <w14:numSpacing w14:val="tabular"/>
              </w:rPr>
            </w:pPr>
            <w:r>
              <w:rPr>
                <w:color w:val="000000"/>
                <w14:numForm w14:val="lining"/>
                <w14:numSpacing w14:val="tabular"/>
              </w:rPr>
              <w:t>58.97</w:t>
            </w:r>
          </w:p>
        </w:tc>
        <w:tc>
          <w:tcPr>
            <w:tcW w:w="1198" w:type="dxa"/>
            <w:shd w:val="clear" w:color="auto" w:fill="auto"/>
            <w:vAlign w:val="center"/>
            <w:hideMark/>
          </w:tcPr>
          <w:p w14:paraId="410EAFB2" w14:textId="77777777" w:rsidR="00440C57" w:rsidRPr="00526077" w:rsidRDefault="00440C57" w:rsidP="00440C57">
            <w:pPr>
              <w:jc w:val="center"/>
              <w:rPr>
                <w:color w:val="000000"/>
                <w14:numForm w14:val="lining"/>
                <w14:numSpacing w14:val="tabular"/>
              </w:rPr>
            </w:pPr>
            <w:r>
              <w:rPr>
                <w:color w:val="000000"/>
                <w14:numForm w14:val="lining"/>
                <w14:numSpacing w14:val="tabular"/>
              </w:rPr>
              <w:t>59.25</w:t>
            </w:r>
          </w:p>
        </w:tc>
        <w:tc>
          <w:tcPr>
            <w:tcW w:w="1198" w:type="dxa"/>
            <w:shd w:val="clear" w:color="auto" w:fill="auto"/>
            <w:vAlign w:val="center"/>
            <w:hideMark/>
          </w:tcPr>
          <w:p w14:paraId="6B7718D4" w14:textId="77777777" w:rsidR="00440C57" w:rsidRPr="00526077" w:rsidRDefault="00440C57" w:rsidP="00440C57">
            <w:pPr>
              <w:jc w:val="center"/>
              <w:rPr>
                <w:color w:val="000000"/>
                <w14:numForm w14:val="lining"/>
                <w14:numSpacing w14:val="tabular"/>
              </w:rPr>
            </w:pPr>
            <w:r>
              <w:rPr>
                <w:color w:val="000000"/>
                <w14:numForm w14:val="lining"/>
                <w14:numSpacing w14:val="tabular"/>
              </w:rPr>
              <w:t>4,501,127</w:t>
            </w:r>
          </w:p>
        </w:tc>
      </w:tr>
      <w:tr w:rsidR="00440C57" w:rsidRPr="00526077" w14:paraId="1E1CB11D" w14:textId="77777777" w:rsidTr="00455D8B">
        <w:trPr>
          <w:trHeight w:val="264"/>
        </w:trPr>
        <w:tc>
          <w:tcPr>
            <w:tcW w:w="1797" w:type="dxa"/>
            <w:shd w:val="clear" w:color="auto" w:fill="FFFFFF" w:themeFill="background1"/>
            <w:noWrap/>
            <w:vAlign w:val="center"/>
            <w:hideMark/>
          </w:tcPr>
          <w:p w14:paraId="4FF11738"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Karviná</w:t>
            </w:r>
            <w:proofErr w:type="spellEnd"/>
          </w:p>
        </w:tc>
        <w:tc>
          <w:tcPr>
            <w:tcW w:w="1198" w:type="dxa"/>
            <w:shd w:val="clear" w:color="auto" w:fill="auto"/>
            <w:noWrap/>
            <w:vAlign w:val="center"/>
            <w:hideMark/>
          </w:tcPr>
          <w:p w14:paraId="6F14912A" w14:textId="77777777" w:rsidR="00440C57" w:rsidRPr="00526077" w:rsidRDefault="00440C57" w:rsidP="00440C57">
            <w:pPr>
              <w:jc w:val="center"/>
              <w:rPr>
                <w:color w:val="000000"/>
                <w14:numForm w14:val="lining"/>
                <w14:numSpacing w14:val="tabular"/>
              </w:rPr>
            </w:pPr>
            <w:r>
              <w:rPr>
                <w:color w:val="000000"/>
                <w14:numForm w14:val="lining"/>
                <w14:numSpacing w14:val="tabular"/>
              </w:rPr>
              <w:t>5,750,823</w:t>
            </w:r>
          </w:p>
        </w:tc>
        <w:tc>
          <w:tcPr>
            <w:tcW w:w="1198" w:type="dxa"/>
            <w:shd w:val="clear" w:color="auto" w:fill="auto"/>
            <w:noWrap/>
            <w:vAlign w:val="center"/>
            <w:hideMark/>
          </w:tcPr>
          <w:p w14:paraId="0311DF97" w14:textId="77777777" w:rsidR="00440C57" w:rsidRPr="00526077" w:rsidRDefault="00440C57" w:rsidP="00440C57">
            <w:pPr>
              <w:jc w:val="center"/>
              <w:rPr>
                <w:color w:val="000000"/>
                <w14:numForm w14:val="lining"/>
                <w14:numSpacing w14:val="tabular"/>
              </w:rPr>
            </w:pPr>
            <w:r>
              <w:rPr>
                <w:color w:val="000000"/>
                <w14:numForm w14:val="lining"/>
                <w14:numSpacing w14:val="tabular"/>
              </w:rPr>
              <w:t>5,404,557</w:t>
            </w:r>
          </w:p>
        </w:tc>
        <w:tc>
          <w:tcPr>
            <w:tcW w:w="1198" w:type="dxa"/>
            <w:shd w:val="clear" w:color="auto" w:fill="auto"/>
            <w:vAlign w:val="center"/>
            <w:hideMark/>
          </w:tcPr>
          <w:p w14:paraId="5FBB438C" w14:textId="77777777" w:rsidR="00440C57" w:rsidRPr="00526077" w:rsidRDefault="00440C57" w:rsidP="00440C57">
            <w:pPr>
              <w:jc w:val="center"/>
              <w:rPr>
                <w:color w:val="000000"/>
                <w14:numForm w14:val="lining"/>
                <w14:numSpacing w14:val="tabular"/>
              </w:rPr>
            </w:pPr>
            <w:r>
              <w:rPr>
                <w:color w:val="000000"/>
                <w14:numForm w14:val="lining"/>
                <w14:numSpacing w14:val="tabular"/>
              </w:rPr>
              <w:t>71.17</w:t>
            </w:r>
          </w:p>
        </w:tc>
        <w:tc>
          <w:tcPr>
            <w:tcW w:w="1198" w:type="dxa"/>
            <w:shd w:val="clear" w:color="auto" w:fill="auto"/>
            <w:vAlign w:val="center"/>
            <w:hideMark/>
          </w:tcPr>
          <w:p w14:paraId="2E1B4BB2" w14:textId="77777777" w:rsidR="00440C57" w:rsidRPr="00526077" w:rsidRDefault="00440C57" w:rsidP="00440C57">
            <w:pPr>
              <w:jc w:val="center"/>
              <w:rPr>
                <w:color w:val="000000"/>
                <w14:numForm w14:val="lining"/>
                <w14:numSpacing w14:val="tabular"/>
              </w:rPr>
            </w:pPr>
            <w:r>
              <w:rPr>
                <w:color w:val="000000"/>
                <w14:numForm w14:val="lining"/>
                <w14:numSpacing w14:val="tabular"/>
              </w:rPr>
              <w:t>85.88</w:t>
            </w:r>
          </w:p>
        </w:tc>
        <w:tc>
          <w:tcPr>
            <w:tcW w:w="1198" w:type="dxa"/>
            <w:shd w:val="clear" w:color="auto" w:fill="auto"/>
            <w:vAlign w:val="center"/>
            <w:hideMark/>
          </w:tcPr>
          <w:p w14:paraId="6833C37A" w14:textId="77777777" w:rsidR="00440C57" w:rsidRPr="00526077" w:rsidRDefault="00440C57" w:rsidP="00440C57">
            <w:pPr>
              <w:jc w:val="center"/>
              <w:rPr>
                <w:color w:val="000000"/>
                <w14:numForm w14:val="lining"/>
                <w14:numSpacing w14:val="tabular"/>
              </w:rPr>
            </w:pPr>
            <w:r>
              <w:rPr>
                <w:color w:val="000000"/>
                <w14:numForm w14:val="lining"/>
                <w14:numSpacing w14:val="tabular"/>
              </w:rPr>
              <w:t>88.77</w:t>
            </w:r>
          </w:p>
        </w:tc>
        <w:tc>
          <w:tcPr>
            <w:tcW w:w="1198" w:type="dxa"/>
            <w:shd w:val="clear" w:color="auto" w:fill="auto"/>
            <w:vAlign w:val="center"/>
            <w:hideMark/>
          </w:tcPr>
          <w:p w14:paraId="24DF1B07" w14:textId="77777777" w:rsidR="00440C57" w:rsidRPr="00526077" w:rsidRDefault="00440C57" w:rsidP="00440C57">
            <w:pPr>
              <w:jc w:val="center"/>
              <w:rPr>
                <w:color w:val="000000"/>
                <w14:numForm w14:val="lining"/>
                <w14:numSpacing w14:val="tabular"/>
              </w:rPr>
            </w:pPr>
            <w:r>
              <w:rPr>
                <w:color w:val="000000"/>
                <w14:numForm w14:val="lining"/>
                <w14:numSpacing w14:val="tabular"/>
              </w:rPr>
              <w:t>8,769,966</w:t>
            </w:r>
          </w:p>
        </w:tc>
      </w:tr>
      <w:tr w:rsidR="00440C57" w:rsidRPr="00526077" w14:paraId="17865C95" w14:textId="77777777" w:rsidTr="00455D8B">
        <w:trPr>
          <w:trHeight w:val="264"/>
        </w:trPr>
        <w:tc>
          <w:tcPr>
            <w:tcW w:w="1797" w:type="dxa"/>
            <w:shd w:val="clear" w:color="auto" w:fill="FFFFFF" w:themeFill="background1"/>
            <w:noWrap/>
            <w:vAlign w:val="center"/>
            <w:hideMark/>
          </w:tcPr>
          <w:p w14:paraId="4DC369A5"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Kladno</w:t>
            </w:r>
            <w:proofErr w:type="spellEnd"/>
          </w:p>
        </w:tc>
        <w:tc>
          <w:tcPr>
            <w:tcW w:w="1198" w:type="dxa"/>
            <w:shd w:val="clear" w:color="auto" w:fill="auto"/>
            <w:noWrap/>
            <w:vAlign w:val="center"/>
            <w:hideMark/>
          </w:tcPr>
          <w:p w14:paraId="5CB8BD0D" w14:textId="77777777" w:rsidR="00440C57" w:rsidRPr="00526077" w:rsidRDefault="00440C57" w:rsidP="00440C57">
            <w:pPr>
              <w:jc w:val="center"/>
              <w:rPr>
                <w:color w:val="000000"/>
                <w14:numForm w14:val="lining"/>
                <w14:numSpacing w14:val="tabular"/>
              </w:rPr>
            </w:pPr>
            <w:r>
              <w:rPr>
                <w:color w:val="000000"/>
                <w14:numForm w14:val="lining"/>
                <w14:numSpacing w14:val="tabular"/>
              </w:rPr>
              <w:t>5,660,028</w:t>
            </w:r>
          </w:p>
        </w:tc>
        <w:tc>
          <w:tcPr>
            <w:tcW w:w="1198" w:type="dxa"/>
            <w:shd w:val="clear" w:color="auto" w:fill="auto"/>
            <w:noWrap/>
            <w:vAlign w:val="center"/>
            <w:hideMark/>
          </w:tcPr>
          <w:p w14:paraId="36397AF5" w14:textId="77777777" w:rsidR="00440C57" w:rsidRPr="00526077" w:rsidRDefault="00440C57" w:rsidP="00440C57">
            <w:pPr>
              <w:jc w:val="center"/>
              <w:rPr>
                <w:color w:val="000000"/>
                <w14:numForm w14:val="lining"/>
                <w14:numSpacing w14:val="tabular"/>
              </w:rPr>
            </w:pPr>
            <w:r>
              <w:rPr>
                <w:color w:val="000000"/>
                <w14:numForm w14:val="lining"/>
                <w14:numSpacing w14:val="tabular"/>
              </w:rPr>
              <w:t>5,889,035</w:t>
            </w:r>
          </w:p>
        </w:tc>
        <w:tc>
          <w:tcPr>
            <w:tcW w:w="1198" w:type="dxa"/>
            <w:shd w:val="clear" w:color="auto" w:fill="auto"/>
            <w:vAlign w:val="center"/>
            <w:hideMark/>
          </w:tcPr>
          <w:p w14:paraId="562EDDAC" w14:textId="77777777" w:rsidR="00440C57" w:rsidRPr="00526077" w:rsidRDefault="00440C57" w:rsidP="00440C57">
            <w:pPr>
              <w:jc w:val="center"/>
              <w:rPr>
                <w:color w:val="000000"/>
                <w14:numForm w14:val="lining"/>
                <w14:numSpacing w14:val="tabular"/>
              </w:rPr>
            </w:pPr>
            <w:r>
              <w:rPr>
                <w:color w:val="000000"/>
                <w14:numForm w14:val="lining"/>
                <w14:numSpacing w14:val="tabular"/>
              </w:rPr>
              <w:t>73.00</w:t>
            </w:r>
          </w:p>
        </w:tc>
        <w:tc>
          <w:tcPr>
            <w:tcW w:w="1198" w:type="dxa"/>
            <w:shd w:val="clear" w:color="auto" w:fill="auto"/>
            <w:vAlign w:val="center"/>
            <w:hideMark/>
          </w:tcPr>
          <w:p w14:paraId="5EFAF310" w14:textId="77777777" w:rsidR="00440C57" w:rsidRPr="00526077" w:rsidRDefault="00440C57" w:rsidP="00440C57">
            <w:pPr>
              <w:jc w:val="center"/>
              <w:rPr>
                <w:color w:val="000000"/>
                <w14:numForm w14:val="lining"/>
                <w14:numSpacing w14:val="tabular"/>
              </w:rPr>
            </w:pPr>
            <w:r>
              <w:rPr>
                <w:color w:val="000000"/>
                <w14:numForm w14:val="lining"/>
                <w14:numSpacing w14:val="tabular"/>
              </w:rPr>
              <w:t>95.60</w:t>
            </w:r>
          </w:p>
        </w:tc>
        <w:tc>
          <w:tcPr>
            <w:tcW w:w="1198" w:type="dxa"/>
            <w:shd w:val="clear" w:color="auto" w:fill="auto"/>
            <w:vAlign w:val="center"/>
            <w:hideMark/>
          </w:tcPr>
          <w:p w14:paraId="5C4B9603" w14:textId="77777777" w:rsidR="00440C57" w:rsidRPr="00526077" w:rsidRDefault="00440C57" w:rsidP="00440C57">
            <w:pPr>
              <w:jc w:val="center"/>
              <w:rPr>
                <w:color w:val="000000"/>
                <w14:numForm w14:val="lining"/>
                <w14:numSpacing w14:val="tabular"/>
              </w:rPr>
            </w:pPr>
            <w:r>
              <w:rPr>
                <w:color w:val="000000"/>
                <w14:numForm w14:val="lining"/>
                <w14:numSpacing w14:val="tabular"/>
              </w:rPr>
              <w:t>98.12</w:t>
            </w:r>
          </w:p>
        </w:tc>
        <w:tc>
          <w:tcPr>
            <w:tcW w:w="1198" w:type="dxa"/>
            <w:shd w:val="clear" w:color="auto" w:fill="auto"/>
            <w:vAlign w:val="center"/>
            <w:hideMark/>
          </w:tcPr>
          <w:p w14:paraId="5AC6CBD4" w14:textId="77777777" w:rsidR="00440C57" w:rsidRPr="00526077" w:rsidRDefault="00440C57" w:rsidP="00440C57">
            <w:pPr>
              <w:jc w:val="center"/>
              <w:rPr>
                <w:color w:val="000000"/>
                <w14:numForm w14:val="lining"/>
                <w14:numSpacing w14:val="tabular"/>
              </w:rPr>
            </w:pPr>
            <w:r>
              <w:rPr>
                <w:color w:val="000000"/>
                <w14:numForm w14:val="lining"/>
                <w14:numSpacing w14:val="tabular"/>
              </w:rPr>
              <w:t>9,140,259</w:t>
            </w:r>
          </w:p>
        </w:tc>
      </w:tr>
      <w:tr w:rsidR="00440C57" w:rsidRPr="00526077" w14:paraId="275527F6" w14:textId="77777777" w:rsidTr="00455D8B">
        <w:trPr>
          <w:trHeight w:val="264"/>
        </w:trPr>
        <w:tc>
          <w:tcPr>
            <w:tcW w:w="1797" w:type="dxa"/>
            <w:shd w:val="clear" w:color="auto" w:fill="FFFFFF" w:themeFill="background1"/>
            <w:noWrap/>
            <w:vAlign w:val="center"/>
            <w:hideMark/>
          </w:tcPr>
          <w:p w14:paraId="189A8E6F"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Kopřivnice</w:t>
            </w:r>
            <w:proofErr w:type="spellEnd"/>
          </w:p>
        </w:tc>
        <w:tc>
          <w:tcPr>
            <w:tcW w:w="1198" w:type="dxa"/>
            <w:shd w:val="clear" w:color="auto" w:fill="auto"/>
            <w:noWrap/>
            <w:vAlign w:val="center"/>
            <w:hideMark/>
          </w:tcPr>
          <w:p w14:paraId="7C56E4AE" w14:textId="77777777" w:rsidR="00440C57" w:rsidRPr="00526077" w:rsidRDefault="00440C57" w:rsidP="00440C57">
            <w:pPr>
              <w:jc w:val="center"/>
              <w:rPr>
                <w:color w:val="000000"/>
                <w14:numForm w14:val="lining"/>
                <w14:numSpacing w14:val="tabular"/>
              </w:rPr>
            </w:pPr>
            <w:r>
              <w:rPr>
                <w:color w:val="000000"/>
                <w14:numForm w14:val="lining"/>
                <w14:numSpacing w14:val="tabular"/>
              </w:rPr>
              <w:t>3,799,948</w:t>
            </w:r>
          </w:p>
        </w:tc>
        <w:tc>
          <w:tcPr>
            <w:tcW w:w="1198" w:type="dxa"/>
            <w:shd w:val="clear" w:color="auto" w:fill="auto"/>
            <w:noWrap/>
            <w:vAlign w:val="center"/>
            <w:hideMark/>
          </w:tcPr>
          <w:p w14:paraId="2C8FD56F" w14:textId="77777777" w:rsidR="00440C57" w:rsidRPr="00526077" w:rsidRDefault="00440C57" w:rsidP="00440C57">
            <w:pPr>
              <w:jc w:val="center"/>
              <w:rPr>
                <w:color w:val="000000"/>
                <w14:numForm w14:val="lining"/>
                <w14:numSpacing w14:val="tabular"/>
              </w:rPr>
            </w:pPr>
            <w:r>
              <w:rPr>
                <w:color w:val="000000"/>
                <w14:numForm w14:val="lining"/>
                <w14:numSpacing w14:val="tabular"/>
              </w:rPr>
              <w:t>3,825,636</w:t>
            </w:r>
          </w:p>
        </w:tc>
        <w:tc>
          <w:tcPr>
            <w:tcW w:w="1198" w:type="dxa"/>
            <w:shd w:val="clear" w:color="auto" w:fill="auto"/>
            <w:vAlign w:val="center"/>
            <w:hideMark/>
          </w:tcPr>
          <w:p w14:paraId="24FBBE4B" w14:textId="77777777" w:rsidR="00440C57" w:rsidRPr="00526077" w:rsidRDefault="00440C57" w:rsidP="00440C57">
            <w:pPr>
              <w:jc w:val="center"/>
              <w:rPr>
                <w:color w:val="000000"/>
                <w14:numForm w14:val="lining"/>
                <w14:numSpacing w14:val="tabular"/>
              </w:rPr>
            </w:pPr>
            <w:r>
              <w:rPr>
                <w:color w:val="000000"/>
                <w14:numForm w14:val="lining"/>
                <w14:numSpacing w14:val="tabular"/>
              </w:rPr>
              <w:t>60.84</w:t>
            </w:r>
          </w:p>
        </w:tc>
        <w:tc>
          <w:tcPr>
            <w:tcW w:w="1198" w:type="dxa"/>
            <w:shd w:val="clear" w:color="auto" w:fill="auto"/>
            <w:vAlign w:val="center"/>
            <w:hideMark/>
          </w:tcPr>
          <w:p w14:paraId="68C01B36" w14:textId="77777777" w:rsidR="00440C57" w:rsidRPr="00526077" w:rsidRDefault="00440C57" w:rsidP="00440C57">
            <w:pPr>
              <w:jc w:val="center"/>
              <w:rPr>
                <w:color w:val="000000"/>
                <w14:numForm w14:val="lining"/>
                <w14:numSpacing w14:val="tabular"/>
              </w:rPr>
            </w:pPr>
            <w:r>
              <w:rPr>
                <w:color w:val="000000"/>
                <w14:numForm w14:val="lining"/>
                <w14:numSpacing w14:val="tabular"/>
              </w:rPr>
              <w:t>81.06</w:t>
            </w:r>
          </w:p>
        </w:tc>
        <w:tc>
          <w:tcPr>
            <w:tcW w:w="1198" w:type="dxa"/>
            <w:shd w:val="clear" w:color="auto" w:fill="auto"/>
            <w:vAlign w:val="center"/>
            <w:hideMark/>
          </w:tcPr>
          <w:p w14:paraId="2CE0C9E6" w14:textId="77777777" w:rsidR="00440C57" w:rsidRPr="00526077" w:rsidRDefault="00440C57" w:rsidP="00440C57">
            <w:pPr>
              <w:jc w:val="center"/>
              <w:rPr>
                <w:color w:val="000000"/>
                <w14:numForm w14:val="lining"/>
                <w14:numSpacing w14:val="tabular"/>
              </w:rPr>
            </w:pPr>
            <w:r>
              <w:rPr>
                <w:color w:val="000000"/>
                <w14:numForm w14:val="lining"/>
                <w14:numSpacing w14:val="tabular"/>
              </w:rPr>
              <w:t>81.44</w:t>
            </w:r>
          </w:p>
        </w:tc>
        <w:tc>
          <w:tcPr>
            <w:tcW w:w="1198" w:type="dxa"/>
            <w:shd w:val="clear" w:color="auto" w:fill="auto"/>
            <w:vAlign w:val="center"/>
            <w:hideMark/>
          </w:tcPr>
          <w:p w14:paraId="46AE49E1" w14:textId="77777777" w:rsidR="00440C57" w:rsidRPr="00526077" w:rsidRDefault="00440C57" w:rsidP="00440C57">
            <w:pPr>
              <w:jc w:val="center"/>
              <w:rPr>
                <w:color w:val="000000"/>
                <w14:numForm w14:val="lining"/>
                <w14:numSpacing w14:val="tabular"/>
              </w:rPr>
            </w:pPr>
            <w:r>
              <w:rPr>
                <w:color w:val="000000"/>
                <w14:numForm w14:val="lining"/>
                <w14:numSpacing w14:val="tabular"/>
              </w:rPr>
              <w:t>5,759,864</w:t>
            </w:r>
          </w:p>
        </w:tc>
      </w:tr>
      <w:tr w:rsidR="00440C57" w:rsidRPr="00526077" w14:paraId="4F3F1899" w14:textId="77777777" w:rsidTr="00455D8B">
        <w:trPr>
          <w:trHeight w:val="264"/>
        </w:trPr>
        <w:tc>
          <w:tcPr>
            <w:tcW w:w="1797" w:type="dxa"/>
            <w:shd w:val="clear" w:color="auto" w:fill="FFFFFF" w:themeFill="background1"/>
            <w:noWrap/>
            <w:vAlign w:val="center"/>
            <w:hideMark/>
          </w:tcPr>
          <w:p w14:paraId="08EADF70" w14:textId="77777777" w:rsidR="00440C57" w:rsidRPr="00526077" w:rsidRDefault="00440C57" w:rsidP="004F6CC7">
            <w:pPr>
              <w:rPr>
                <w:color w:val="000000"/>
                <w14:numForm w14:val="lining"/>
                <w14:numSpacing w14:val="tabular"/>
              </w:rPr>
            </w:pPr>
            <w:r>
              <w:rPr>
                <w:color w:val="000000"/>
                <w14:numForm w14:val="lining"/>
                <w14:numSpacing w14:val="tabular"/>
              </w:rPr>
              <w:lastRenderedPageBreak/>
              <w:t xml:space="preserve"> </w:t>
            </w:r>
            <w:proofErr w:type="spellStart"/>
            <w:r>
              <w:rPr>
                <w:color w:val="000000"/>
                <w14:numForm w14:val="lining"/>
                <w14:numSpacing w14:val="tabular"/>
              </w:rPr>
              <w:t>Kroměříž</w:t>
            </w:r>
            <w:proofErr w:type="spellEnd"/>
          </w:p>
        </w:tc>
        <w:tc>
          <w:tcPr>
            <w:tcW w:w="1198" w:type="dxa"/>
            <w:shd w:val="clear" w:color="auto" w:fill="auto"/>
            <w:noWrap/>
            <w:vAlign w:val="center"/>
            <w:hideMark/>
          </w:tcPr>
          <w:p w14:paraId="358A81B6" w14:textId="77777777" w:rsidR="00440C57" w:rsidRPr="00526077" w:rsidRDefault="00440C57" w:rsidP="00440C57">
            <w:pPr>
              <w:jc w:val="center"/>
              <w:rPr>
                <w:color w:val="000000"/>
                <w14:numForm w14:val="lining"/>
                <w14:numSpacing w14:val="tabular"/>
              </w:rPr>
            </w:pPr>
            <w:r>
              <w:rPr>
                <w:color w:val="000000"/>
                <w14:numForm w14:val="lining"/>
                <w14:numSpacing w14:val="tabular"/>
              </w:rPr>
              <w:t>3,972,531</w:t>
            </w:r>
          </w:p>
        </w:tc>
        <w:tc>
          <w:tcPr>
            <w:tcW w:w="1198" w:type="dxa"/>
            <w:shd w:val="clear" w:color="auto" w:fill="auto"/>
            <w:noWrap/>
            <w:vAlign w:val="center"/>
            <w:hideMark/>
          </w:tcPr>
          <w:p w14:paraId="1D9EFB89" w14:textId="77777777" w:rsidR="00440C57" w:rsidRPr="00526077" w:rsidRDefault="00440C57" w:rsidP="00440C57">
            <w:pPr>
              <w:jc w:val="center"/>
              <w:rPr>
                <w:color w:val="000000"/>
                <w14:numForm w14:val="lining"/>
                <w14:numSpacing w14:val="tabular"/>
              </w:rPr>
            </w:pPr>
            <w:r>
              <w:rPr>
                <w:color w:val="000000"/>
                <w14:numForm w14:val="lining"/>
                <w14:numSpacing w14:val="tabular"/>
              </w:rPr>
              <w:t>4,879,869</w:t>
            </w:r>
          </w:p>
        </w:tc>
        <w:tc>
          <w:tcPr>
            <w:tcW w:w="1198" w:type="dxa"/>
            <w:shd w:val="clear" w:color="auto" w:fill="auto"/>
            <w:vAlign w:val="center"/>
            <w:hideMark/>
          </w:tcPr>
          <w:p w14:paraId="77247721" w14:textId="77777777" w:rsidR="00440C57" w:rsidRPr="00526077" w:rsidRDefault="00440C57" w:rsidP="00440C57">
            <w:pPr>
              <w:jc w:val="center"/>
              <w:rPr>
                <w:color w:val="000000"/>
                <w14:numForm w14:val="lining"/>
                <w14:numSpacing w14:val="tabular"/>
              </w:rPr>
            </w:pPr>
            <w:r>
              <w:rPr>
                <w:color w:val="000000"/>
                <w14:numForm w14:val="lining"/>
                <w14:numSpacing w14:val="tabular"/>
              </w:rPr>
              <w:t>77.38</w:t>
            </w:r>
          </w:p>
        </w:tc>
        <w:tc>
          <w:tcPr>
            <w:tcW w:w="1198" w:type="dxa"/>
            <w:shd w:val="clear" w:color="auto" w:fill="auto"/>
            <w:vAlign w:val="center"/>
            <w:hideMark/>
          </w:tcPr>
          <w:p w14:paraId="4CFB2E50" w14:textId="77777777" w:rsidR="00440C57" w:rsidRPr="00526077" w:rsidRDefault="00440C57" w:rsidP="00440C57">
            <w:pPr>
              <w:jc w:val="center"/>
              <w:rPr>
                <w:color w:val="000000"/>
                <w14:numForm w14:val="lining"/>
                <w14:numSpacing w14:val="tabular"/>
              </w:rPr>
            </w:pPr>
            <w:r>
              <w:rPr>
                <w:color w:val="000000"/>
                <w14:numForm w14:val="lining"/>
                <w14:numSpacing w14:val="tabular"/>
              </w:rPr>
              <w:t>86.52</w:t>
            </w:r>
          </w:p>
        </w:tc>
        <w:tc>
          <w:tcPr>
            <w:tcW w:w="1198" w:type="dxa"/>
            <w:shd w:val="clear" w:color="auto" w:fill="auto"/>
            <w:vAlign w:val="center"/>
            <w:hideMark/>
          </w:tcPr>
          <w:p w14:paraId="5B2CA088" w14:textId="77777777" w:rsidR="00440C57" w:rsidRPr="00526077" w:rsidRDefault="00440C57" w:rsidP="00440C57">
            <w:pPr>
              <w:jc w:val="center"/>
              <w:rPr>
                <w:color w:val="000000"/>
                <w14:numForm w14:val="lining"/>
                <w14:numSpacing w14:val="tabular"/>
              </w:rPr>
            </w:pPr>
            <w:r>
              <w:rPr>
                <w:color w:val="000000"/>
                <w14:numForm w14:val="lining"/>
                <w14:numSpacing w14:val="tabular"/>
              </w:rPr>
              <w:t>86.93</w:t>
            </w:r>
          </w:p>
        </w:tc>
        <w:tc>
          <w:tcPr>
            <w:tcW w:w="1198" w:type="dxa"/>
            <w:shd w:val="clear" w:color="auto" w:fill="auto"/>
            <w:vAlign w:val="center"/>
            <w:hideMark/>
          </w:tcPr>
          <w:p w14:paraId="5A1769B5" w14:textId="77777777" w:rsidR="00440C57" w:rsidRPr="00526077" w:rsidRDefault="00440C57" w:rsidP="00440C57">
            <w:pPr>
              <w:jc w:val="center"/>
              <w:rPr>
                <w:color w:val="000000"/>
                <w14:numForm w14:val="lining"/>
                <w14:numSpacing w14:val="tabular"/>
              </w:rPr>
            </w:pPr>
            <w:r>
              <w:rPr>
                <w:color w:val="000000"/>
                <w14:numForm w14:val="lining"/>
                <w14:numSpacing w14:val="tabular"/>
              </w:rPr>
              <w:t>6,260,359</w:t>
            </w:r>
          </w:p>
        </w:tc>
      </w:tr>
      <w:tr w:rsidR="00440C57" w:rsidRPr="00526077" w14:paraId="2BE97E08" w14:textId="77777777" w:rsidTr="00455D8B">
        <w:trPr>
          <w:trHeight w:val="264"/>
        </w:trPr>
        <w:tc>
          <w:tcPr>
            <w:tcW w:w="1797" w:type="dxa"/>
            <w:shd w:val="clear" w:color="auto" w:fill="FFFFFF" w:themeFill="background1"/>
            <w:noWrap/>
            <w:vAlign w:val="center"/>
            <w:hideMark/>
          </w:tcPr>
          <w:p w14:paraId="429F893D"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Liberec</w:t>
            </w:r>
          </w:p>
        </w:tc>
        <w:tc>
          <w:tcPr>
            <w:tcW w:w="1198" w:type="dxa"/>
            <w:shd w:val="clear" w:color="auto" w:fill="auto"/>
            <w:noWrap/>
            <w:vAlign w:val="center"/>
            <w:hideMark/>
          </w:tcPr>
          <w:p w14:paraId="7D60B2F6" w14:textId="77777777" w:rsidR="00440C57" w:rsidRPr="00526077" w:rsidRDefault="00440C57" w:rsidP="00440C57">
            <w:pPr>
              <w:jc w:val="center"/>
              <w:rPr>
                <w:color w:val="000000"/>
                <w14:numForm w14:val="lining"/>
                <w14:numSpacing w14:val="tabular"/>
              </w:rPr>
            </w:pPr>
            <w:r>
              <w:rPr>
                <w:color w:val="000000"/>
                <w14:numForm w14:val="lining"/>
                <w14:numSpacing w14:val="tabular"/>
              </w:rPr>
              <w:t>8,057,591</w:t>
            </w:r>
          </w:p>
        </w:tc>
        <w:tc>
          <w:tcPr>
            <w:tcW w:w="1198" w:type="dxa"/>
            <w:shd w:val="clear" w:color="auto" w:fill="auto"/>
            <w:noWrap/>
            <w:vAlign w:val="center"/>
            <w:hideMark/>
          </w:tcPr>
          <w:p w14:paraId="01BE845A" w14:textId="77777777" w:rsidR="00440C57" w:rsidRPr="00526077" w:rsidRDefault="00440C57" w:rsidP="00440C57">
            <w:pPr>
              <w:jc w:val="center"/>
              <w:rPr>
                <w:color w:val="000000"/>
                <w14:numForm w14:val="lining"/>
                <w14:numSpacing w14:val="tabular"/>
              </w:rPr>
            </w:pPr>
            <w:r>
              <w:rPr>
                <w:color w:val="000000"/>
                <w14:numForm w14:val="lining"/>
                <w14:numSpacing w14:val="tabular"/>
              </w:rPr>
              <w:t>6,059,248</w:t>
            </w:r>
          </w:p>
        </w:tc>
        <w:tc>
          <w:tcPr>
            <w:tcW w:w="1198" w:type="dxa"/>
            <w:shd w:val="clear" w:color="auto" w:fill="auto"/>
            <w:vAlign w:val="center"/>
            <w:hideMark/>
          </w:tcPr>
          <w:p w14:paraId="04E82347" w14:textId="77777777" w:rsidR="00440C57" w:rsidRPr="00526077" w:rsidRDefault="00440C57" w:rsidP="00440C57">
            <w:pPr>
              <w:jc w:val="center"/>
              <w:rPr>
                <w:color w:val="000000"/>
                <w14:numForm w14:val="lining"/>
                <w14:numSpacing w14:val="tabular"/>
              </w:rPr>
            </w:pPr>
            <w:r>
              <w:rPr>
                <w:color w:val="000000"/>
                <w14:numForm w14:val="lining"/>
                <w14:numSpacing w14:val="tabular"/>
              </w:rPr>
              <w:t>67.01</w:t>
            </w:r>
          </w:p>
        </w:tc>
        <w:tc>
          <w:tcPr>
            <w:tcW w:w="1198" w:type="dxa"/>
            <w:shd w:val="clear" w:color="auto" w:fill="auto"/>
            <w:vAlign w:val="center"/>
            <w:hideMark/>
          </w:tcPr>
          <w:p w14:paraId="589DFF36" w14:textId="77777777" w:rsidR="00440C57" w:rsidRPr="00526077" w:rsidRDefault="00440C57" w:rsidP="00440C57">
            <w:pPr>
              <w:jc w:val="center"/>
              <w:rPr>
                <w:color w:val="000000"/>
                <w14:numForm w14:val="lining"/>
                <w14:numSpacing w14:val="tabular"/>
              </w:rPr>
            </w:pPr>
            <w:r>
              <w:rPr>
                <w:color w:val="000000"/>
                <w14:numForm w14:val="lining"/>
                <w14:numSpacing w14:val="tabular"/>
              </w:rPr>
              <w:t>62.60</w:t>
            </w:r>
          </w:p>
        </w:tc>
        <w:tc>
          <w:tcPr>
            <w:tcW w:w="1198" w:type="dxa"/>
            <w:shd w:val="clear" w:color="auto" w:fill="auto"/>
            <w:vAlign w:val="center"/>
            <w:hideMark/>
          </w:tcPr>
          <w:p w14:paraId="40548FBB" w14:textId="77777777" w:rsidR="00440C57" w:rsidRPr="00526077" w:rsidRDefault="00440C57" w:rsidP="00440C57">
            <w:pPr>
              <w:jc w:val="center"/>
              <w:rPr>
                <w:color w:val="000000"/>
                <w14:numForm w14:val="lining"/>
                <w14:numSpacing w14:val="tabular"/>
              </w:rPr>
            </w:pPr>
            <w:r>
              <w:rPr>
                <w:color w:val="000000"/>
                <w14:numForm w14:val="lining"/>
                <w14:numSpacing w14:val="tabular"/>
              </w:rPr>
              <w:t>65.59</w:t>
            </w:r>
          </w:p>
        </w:tc>
        <w:tc>
          <w:tcPr>
            <w:tcW w:w="1198" w:type="dxa"/>
            <w:shd w:val="clear" w:color="auto" w:fill="auto"/>
            <w:vAlign w:val="center"/>
            <w:hideMark/>
          </w:tcPr>
          <w:p w14:paraId="071AD852" w14:textId="77777777" w:rsidR="00440C57" w:rsidRPr="00526077" w:rsidRDefault="00440C57" w:rsidP="00440C57">
            <w:pPr>
              <w:jc w:val="center"/>
              <w:rPr>
                <w:color w:val="000000"/>
                <w14:numForm w14:val="lining"/>
                <w14:numSpacing w14:val="tabular"/>
              </w:rPr>
            </w:pPr>
            <w:r>
              <w:rPr>
                <w:color w:val="000000"/>
                <w14:numForm w14:val="lining"/>
                <w14:numSpacing w14:val="tabular"/>
              </w:rPr>
              <w:t>8,944,853</w:t>
            </w:r>
          </w:p>
        </w:tc>
      </w:tr>
      <w:tr w:rsidR="00440C57" w:rsidRPr="00526077" w14:paraId="29E7EA8A" w14:textId="77777777" w:rsidTr="00455D8B">
        <w:trPr>
          <w:trHeight w:val="264"/>
        </w:trPr>
        <w:tc>
          <w:tcPr>
            <w:tcW w:w="1797" w:type="dxa"/>
            <w:shd w:val="clear" w:color="auto" w:fill="FFFFFF" w:themeFill="background1"/>
            <w:noWrap/>
            <w:vAlign w:val="center"/>
            <w:hideMark/>
          </w:tcPr>
          <w:p w14:paraId="3794D43F"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Litvínov</w:t>
            </w:r>
            <w:proofErr w:type="spellEnd"/>
          </w:p>
        </w:tc>
        <w:tc>
          <w:tcPr>
            <w:tcW w:w="1198" w:type="dxa"/>
            <w:shd w:val="clear" w:color="auto" w:fill="auto"/>
            <w:noWrap/>
            <w:vAlign w:val="center"/>
            <w:hideMark/>
          </w:tcPr>
          <w:p w14:paraId="639F3878" w14:textId="77777777" w:rsidR="00440C57" w:rsidRPr="00526077" w:rsidRDefault="00440C57" w:rsidP="00440C57">
            <w:pPr>
              <w:jc w:val="center"/>
              <w:rPr>
                <w:color w:val="000000"/>
                <w14:numForm w14:val="lining"/>
                <w14:numSpacing w14:val="tabular"/>
              </w:rPr>
            </w:pPr>
            <w:r>
              <w:rPr>
                <w:color w:val="000000"/>
                <w14:numForm w14:val="lining"/>
                <w14:numSpacing w14:val="tabular"/>
              </w:rPr>
              <w:t>4,262,583</w:t>
            </w:r>
          </w:p>
        </w:tc>
        <w:tc>
          <w:tcPr>
            <w:tcW w:w="1198" w:type="dxa"/>
            <w:shd w:val="clear" w:color="auto" w:fill="auto"/>
            <w:noWrap/>
            <w:vAlign w:val="center"/>
            <w:hideMark/>
          </w:tcPr>
          <w:p w14:paraId="6E464DA6" w14:textId="77777777" w:rsidR="00440C57" w:rsidRPr="00526077" w:rsidRDefault="00440C57" w:rsidP="00440C57">
            <w:pPr>
              <w:jc w:val="center"/>
              <w:rPr>
                <w:color w:val="000000"/>
                <w14:numForm w14:val="lining"/>
                <w14:numSpacing w14:val="tabular"/>
              </w:rPr>
            </w:pPr>
            <w:r>
              <w:rPr>
                <w:color w:val="000000"/>
                <w14:numForm w14:val="lining"/>
                <w14:numSpacing w14:val="tabular"/>
              </w:rPr>
              <w:t>3,236,476</w:t>
            </w:r>
          </w:p>
        </w:tc>
        <w:tc>
          <w:tcPr>
            <w:tcW w:w="1198" w:type="dxa"/>
            <w:shd w:val="clear" w:color="auto" w:fill="auto"/>
            <w:vAlign w:val="center"/>
            <w:hideMark/>
          </w:tcPr>
          <w:p w14:paraId="1A1DD563" w14:textId="77777777" w:rsidR="00440C57" w:rsidRPr="00526077" w:rsidRDefault="00440C57" w:rsidP="00440C57">
            <w:pPr>
              <w:jc w:val="center"/>
              <w:rPr>
                <w:color w:val="000000"/>
                <w14:numForm w14:val="lining"/>
                <w14:numSpacing w14:val="tabular"/>
              </w:rPr>
            </w:pPr>
            <w:r>
              <w:rPr>
                <w:color w:val="000000"/>
                <w14:numForm w14:val="lining"/>
                <w14:numSpacing w14:val="tabular"/>
              </w:rPr>
              <w:t>75.10</w:t>
            </w:r>
          </w:p>
        </w:tc>
        <w:tc>
          <w:tcPr>
            <w:tcW w:w="1198" w:type="dxa"/>
            <w:shd w:val="clear" w:color="auto" w:fill="auto"/>
            <w:vAlign w:val="center"/>
            <w:hideMark/>
          </w:tcPr>
          <w:p w14:paraId="05900904" w14:textId="77777777" w:rsidR="00440C57" w:rsidRPr="00526077" w:rsidRDefault="00440C57" w:rsidP="00440C57">
            <w:pPr>
              <w:jc w:val="center"/>
              <w:rPr>
                <w:color w:val="000000"/>
                <w14:numForm w14:val="lining"/>
                <w14:numSpacing w14:val="tabular"/>
              </w:rPr>
            </w:pPr>
            <w:r>
              <w:rPr>
                <w:color w:val="000000"/>
                <w14:numForm w14:val="lining"/>
                <w14:numSpacing w14:val="tabular"/>
              </w:rPr>
              <w:t>74.76</w:t>
            </w:r>
          </w:p>
        </w:tc>
        <w:tc>
          <w:tcPr>
            <w:tcW w:w="1198" w:type="dxa"/>
            <w:shd w:val="clear" w:color="auto" w:fill="auto"/>
            <w:vAlign w:val="center"/>
            <w:hideMark/>
          </w:tcPr>
          <w:p w14:paraId="01B68DF6" w14:textId="77777777" w:rsidR="00440C57" w:rsidRPr="00526077" w:rsidRDefault="00440C57" w:rsidP="00440C57">
            <w:pPr>
              <w:jc w:val="center"/>
              <w:rPr>
                <w:color w:val="000000"/>
                <w14:numForm w14:val="lining"/>
                <w14:numSpacing w14:val="tabular"/>
              </w:rPr>
            </w:pPr>
            <w:r>
              <w:rPr>
                <w:color w:val="000000"/>
                <w14:numForm w14:val="lining"/>
                <w14:numSpacing w14:val="tabular"/>
              </w:rPr>
              <w:t>79.56</w:t>
            </w:r>
          </w:p>
        </w:tc>
        <w:tc>
          <w:tcPr>
            <w:tcW w:w="1198" w:type="dxa"/>
            <w:shd w:val="clear" w:color="auto" w:fill="auto"/>
            <w:vAlign w:val="center"/>
            <w:hideMark/>
          </w:tcPr>
          <w:p w14:paraId="5370CFFC" w14:textId="77777777" w:rsidR="00440C57" w:rsidRPr="00526077" w:rsidRDefault="00440C57" w:rsidP="00440C57">
            <w:pPr>
              <w:jc w:val="center"/>
              <w:rPr>
                <w:color w:val="000000"/>
                <w14:numForm w14:val="lining"/>
                <w14:numSpacing w14:val="tabular"/>
              </w:rPr>
            </w:pPr>
            <w:r>
              <w:rPr>
                <w:color w:val="000000"/>
                <w14:numForm w14:val="lining"/>
                <w14:numSpacing w14:val="tabular"/>
              </w:rPr>
              <w:t>6,366,044</w:t>
            </w:r>
          </w:p>
        </w:tc>
      </w:tr>
      <w:tr w:rsidR="00440C57" w:rsidRPr="00526077" w14:paraId="0A850186" w14:textId="77777777" w:rsidTr="00455D8B">
        <w:trPr>
          <w:trHeight w:val="264"/>
        </w:trPr>
        <w:tc>
          <w:tcPr>
            <w:tcW w:w="1797" w:type="dxa"/>
            <w:shd w:val="clear" w:color="auto" w:fill="FFFFFF" w:themeFill="background1"/>
            <w:noWrap/>
            <w:vAlign w:val="center"/>
            <w:hideMark/>
          </w:tcPr>
          <w:p w14:paraId="411D8181"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Mladá</w:t>
            </w:r>
            <w:proofErr w:type="spellEnd"/>
            <w:r>
              <w:rPr>
                <w:color w:val="000000"/>
                <w14:numForm w14:val="lining"/>
                <w14:numSpacing w14:val="tabular"/>
              </w:rPr>
              <w:t xml:space="preserve"> </w:t>
            </w:r>
            <w:proofErr w:type="spellStart"/>
            <w:r>
              <w:rPr>
                <w:color w:val="000000"/>
                <w14:numForm w14:val="lining"/>
                <w14:numSpacing w14:val="tabular"/>
              </w:rPr>
              <w:t>Boleslav</w:t>
            </w:r>
            <w:proofErr w:type="spellEnd"/>
          </w:p>
        </w:tc>
        <w:tc>
          <w:tcPr>
            <w:tcW w:w="1198" w:type="dxa"/>
            <w:shd w:val="clear" w:color="auto" w:fill="auto"/>
            <w:noWrap/>
            <w:vAlign w:val="center"/>
            <w:hideMark/>
          </w:tcPr>
          <w:p w14:paraId="23FE15BF" w14:textId="77777777" w:rsidR="00440C57" w:rsidRPr="00526077" w:rsidRDefault="00440C57" w:rsidP="00440C57">
            <w:pPr>
              <w:jc w:val="center"/>
              <w:rPr>
                <w:color w:val="000000"/>
                <w14:numForm w14:val="lining"/>
                <w14:numSpacing w14:val="tabular"/>
              </w:rPr>
            </w:pPr>
            <w:r>
              <w:rPr>
                <w:color w:val="000000"/>
                <w14:numForm w14:val="lining"/>
                <w14:numSpacing w14:val="tabular"/>
              </w:rPr>
              <w:t>6,301,013</w:t>
            </w:r>
          </w:p>
        </w:tc>
        <w:tc>
          <w:tcPr>
            <w:tcW w:w="1198" w:type="dxa"/>
            <w:shd w:val="clear" w:color="auto" w:fill="auto"/>
            <w:noWrap/>
            <w:vAlign w:val="center"/>
            <w:hideMark/>
          </w:tcPr>
          <w:p w14:paraId="6594F8BB" w14:textId="77777777" w:rsidR="00440C57" w:rsidRPr="00526077" w:rsidRDefault="00440C57" w:rsidP="00440C57">
            <w:pPr>
              <w:jc w:val="center"/>
              <w:rPr>
                <w:color w:val="000000"/>
                <w14:numForm w14:val="lining"/>
                <w14:numSpacing w14:val="tabular"/>
              </w:rPr>
            </w:pPr>
            <w:r>
              <w:rPr>
                <w:color w:val="000000"/>
                <w14:numForm w14:val="lining"/>
                <w14:numSpacing w14:val="tabular"/>
              </w:rPr>
              <w:t>7,527,174</w:t>
            </w:r>
          </w:p>
        </w:tc>
        <w:tc>
          <w:tcPr>
            <w:tcW w:w="1198" w:type="dxa"/>
            <w:shd w:val="clear" w:color="auto" w:fill="auto"/>
            <w:vAlign w:val="center"/>
            <w:hideMark/>
          </w:tcPr>
          <w:p w14:paraId="1F170E8E" w14:textId="77777777" w:rsidR="00440C57" w:rsidRPr="00526077" w:rsidRDefault="00440C57" w:rsidP="00440C57">
            <w:pPr>
              <w:jc w:val="center"/>
              <w:rPr>
                <w:color w:val="000000"/>
                <w14:numForm w14:val="lining"/>
                <w14:numSpacing w14:val="tabular"/>
              </w:rPr>
            </w:pPr>
            <w:r>
              <w:rPr>
                <w:color w:val="000000"/>
                <w14:numForm w14:val="lining"/>
                <w14:numSpacing w14:val="tabular"/>
              </w:rPr>
              <w:t>79.61</w:t>
            </w:r>
          </w:p>
        </w:tc>
        <w:tc>
          <w:tcPr>
            <w:tcW w:w="1198" w:type="dxa"/>
            <w:shd w:val="clear" w:color="auto" w:fill="auto"/>
            <w:vAlign w:val="center"/>
            <w:hideMark/>
          </w:tcPr>
          <w:p w14:paraId="52961149" w14:textId="77777777" w:rsidR="00440C57" w:rsidRPr="00526077" w:rsidRDefault="00440C57" w:rsidP="00440C57">
            <w:pPr>
              <w:jc w:val="center"/>
              <w:rPr>
                <w:color w:val="000000"/>
                <w14:numForm w14:val="lining"/>
                <w14:numSpacing w14:val="tabular"/>
              </w:rPr>
            </w:pPr>
            <w:r>
              <w:rPr>
                <w:color w:val="000000"/>
                <w14:numForm w14:val="lining"/>
                <w14:numSpacing w14:val="tabular"/>
              </w:rPr>
              <w:t>69.11</w:t>
            </w:r>
          </w:p>
        </w:tc>
        <w:tc>
          <w:tcPr>
            <w:tcW w:w="1198" w:type="dxa"/>
            <w:shd w:val="clear" w:color="auto" w:fill="auto"/>
            <w:vAlign w:val="center"/>
            <w:hideMark/>
          </w:tcPr>
          <w:p w14:paraId="62220418" w14:textId="77777777" w:rsidR="00440C57" w:rsidRPr="00526077" w:rsidRDefault="00440C57" w:rsidP="00440C57">
            <w:pPr>
              <w:jc w:val="center"/>
              <w:rPr>
                <w:color w:val="000000"/>
                <w14:numForm w14:val="lining"/>
                <w14:numSpacing w14:val="tabular"/>
              </w:rPr>
            </w:pPr>
            <w:r>
              <w:rPr>
                <w:color w:val="000000"/>
                <w14:numForm w14:val="lining"/>
                <w14:numSpacing w14:val="tabular"/>
              </w:rPr>
              <w:t>84.24</w:t>
            </w:r>
          </w:p>
        </w:tc>
        <w:tc>
          <w:tcPr>
            <w:tcW w:w="1198" w:type="dxa"/>
            <w:shd w:val="clear" w:color="auto" w:fill="auto"/>
            <w:vAlign w:val="center"/>
            <w:hideMark/>
          </w:tcPr>
          <w:p w14:paraId="4E04001C" w14:textId="77777777" w:rsidR="00440C57" w:rsidRPr="00526077" w:rsidRDefault="00440C57" w:rsidP="00440C57">
            <w:pPr>
              <w:jc w:val="center"/>
              <w:rPr>
                <w:color w:val="000000"/>
                <w14:numForm w14:val="lining"/>
                <w14:numSpacing w14:val="tabular"/>
              </w:rPr>
            </w:pPr>
            <w:r>
              <w:rPr>
                <w:color w:val="000000"/>
                <w14:numForm w14:val="lining"/>
                <w14:numSpacing w14:val="tabular"/>
              </w:rPr>
              <w:t>9,616,810</w:t>
            </w:r>
          </w:p>
        </w:tc>
      </w:tr>
      <w:tr w:rsidR="00440C57" w:rsidRPr="00526077" w14:paraId="05172E9E" w14:textId="77777777" w:rsidTr="00455D8B">
        <w:trPr>
          <w:trHeight w:val="264"/>
        </w:trPr>
        <w:tc>
          <w:tcPr>
            <w:tcW w:w="1797" w:type="dxa"/>
            <w:shd w:val="clear" w:color="auto" w:fill="FFFFFF" w:themeFill="background1"/>
            <w:noWrap/>
            <w:vAlign w:val="center"/>
            <w:hideMark/>
          </w:tcPr>
          <w:p w14:paraId="2B9832DE"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Most</w:t>
            </w:r>
          </w:p>
        </w:tc>
        <w:tc>
          <w:tcPr>
            <w:tcW w:w="1198" w:type="dxa"/>
            <w:shd w:val="clear" w:color="auto" w:fill="auto"/>
            <w:noWrap/>
            <w:vAlign w:val="center"/>
            <w:hideMark/>
          </w:tcPr>
          <w:p w14:paraId="08E4498A" w14:textId="77777777" w:rsidR="00440C57" w:rsidRPr="00526077" w:rsidRDefault="00440C57" w:rsidP="00440C57">
            <w:pPr>
              <w:jc w:val="center"/>
              <w:rPr>
                <w:color w:val="000000"/>
                <w14:numForm w14:val="lining"/>
                <w14:numSpacing w14:val="tabular"/>
              </w:rPr>
            </w:pPr>
            <w:r>
              <w:rPr>
                <w:color w:val="000000"/>
                <w14:numForm w14:val="lining"/>
                <w14:numSpacing w14:val="tabular"/>
              </w:rPr>
              <w:t>4,954,049</w:t>
            </w:r>
          </w:p>
        </w:tc>
        <w:tc>
          <w:tcPr>
            <w:tcW w:w="1198" w:type="dxa"/>
            <w:shd w:val="clear" w:color="auto" w:fill="auto"/>
            <w:noWrap/>
            <w:vAlign w:val="center"/>
            <w:hideMark/>
          </w:tcPr>
          <w:p w14:paraId="38E5F346" w14:textId="77777777" w:rsidR="00440C57" w:rsidRPr="00526077" w:rsidRDefault="00440C57" w:rsidP="00440C57">
            <w:pPr>
              <w:jc w:val="center"/>
              <w:rPr>
                <w:color w:val="000000"/>
                <w14:numForm w14:val="lining"/>
                <w14:numSpacing w14:val="tabular"/>
              </w:rPr>
            </w:pPr>
            <w:r>
              <w:rPr>
                <w:color w:val="000000"/>
                <w14:numForm w14:val="lining"/>
                <w14:numSpacing w14:val="tabular"/>
              </w:rPr>
              <w:t>4,568,959</w:t>
            </w:r>
          </w:p>
        </w:tc>
        <w:tc>
          <w:tcPr>
            <w:tcW w:w="1198" w:type="dxa"/>
            <w:shd w:val="clear" w:color="auto" w:fill="auto"/>
            <w:vAlign w:val="center"/>
            <w:hideMark/>
          </w:tcPr>
          <w:p w14:paraId="68B28A7C" w14:textId="77777777" w:rsidR="00440C57" w:rsidRPr="00526077" w:rsidRDefault="00440C57" w:rsidP="00440C57">
            <w:pPr>
              <w:jc w:val="center"/>
              <w:rPr>
                <w:color w:val="000000"/>
                <w14:numForm w14:val="lining"/>
                <w14:numSpacing w14:val="tabular"/>
              </w:rPr>
            </w:pPr>
            <w:r>
              <w:rPr>
                <w:color w:val="000000"/>
                <w14:numForm w14:val="lining"/>
                <w14:numSpacing w14:val="tabular"/>
              </w:rPr>
              <w:t>58.98</w:t>
            </w:r>
          </w:p>
        </w:tc>
        <w:tc>
          <w:tcPr>
            <w:tcW w:w="1198" w:type="dxa"/>
            <w:shd w:val="clear" w:color="auto" w:fill="auto"/>
            <w:vAlign w:val="center"/>
            <w:hideMark/>
          </w:tcPr>
          <w:p w14:paraId="2477B0E2" w14:textId="77777777" w:rsidR="00440C57" w:rsidRPr="00526077" w:rsidRDefault="00440C57" w:rsidP="00440C57">
            <w:pPr>
              <w:jc w:val="center"/>
              <w:rPr>
                <w:color w:val="000000"/>
                <w14:numForm w14:val="lining"/>
                <w14:numSpacing w14:val="tabular"/>
              </w:rPr>
            </w:pPr>
            <w:r>
              <w:rPr>
                <w:color w:val="000000"/>
                <w14:numForm w14:val="lining"/>
                <w14:numSpacing w14:val="tabular"/>
              </w:rPr>
              <w:t>74.00</w:t>
            </w:r>
          </w:p>
        </w:tc>
        <w:tc>
          <w:tcPr>
            <w:tcW w:w="1198" w:type="dxa"/>
            <w:shd w:val="clear" w:color="auto" w:fill="auto"/>
            <w:vAlign w:val="center"/>
            <w:hideMark/>
          </w:tcPr>
          <w:p w14:paraId="1EC98EEB" w14:textId="77777777" w:rsidR="00440C57" w:rsidRPr="00526077" w:rsidRDefault="00440C57" w:rsidP="00440C57">
            <w:pPr>
              <w:jc w:val="center"/>
              <w:rPr>
                <w:color w:val="000000"/>
                <w14:numForm w14:val="lining"/>
                <w14:numSpacing w14:val="tabular"/>
              </w:rPr>
            </w:pPr>
            <w:r>
              <w:rPr>
                <w:color w:val="000000"/>
                <w14:numForm w14:val="lining"/>
                <w14:numSpacing w14:val="tabular"/>
              </w:rPr>
              <w:t>74.35</w:t>
            </w:r>
          </w:p>
        </w:tc>
        <w:tc>
          <w:tcPr>
            <w:tcW w:w="1198" w:type="dxa"/>
            <w:shd w:val="clear" w:color="auto" w:fill="auto"/>
            <w:vAlign w:val="center"/>
            <w:hideMark/>
          </w:tcPr>
          <w:p w14:paraId="357C856B" w14:textId="77777777" w:rsidR="00440C57" w:rsidRPr="00526077" w:rsidRDefault="00440C57" w:rsidP="00440C57">
            <w:pPr>
              <w:jc w:val="center"/>
              <w:rPr>
                <w:color w:val="000000"/>
                <w14:numForm w14:val="lining"/>
                <w14:numSpacing w14:val="tabular"/>
              </w:rPr>
            </w:pPr>
            <w:r>
              <w:rPr>
                <w:color w:val="000000"/>
                <w14:numForm w14:val="lining"/>
                <w14:numSpacing w14:val="tabular"/>
              </w:rPr>
              <w:t>6,133,682</w:t>
            </w:r>
          </w:p>
        </w:tc>
      </w:tr>
      <w:tr w:rsidR="00440C57" w:rsidRPr="00526077" w14:paraId="40DCCFA2" w14:textId="77777777" w:rsidTr="00455D8B">
        <w:trPr>
          <w:trHeight w:val="264"/>
        </w:trPr>
        <w:tc>
          <w:tcPr>
            <w:tcW w:w="1797" w:type="dxa"/>
            <w:shd w:val="clear" w:color="auto" w:fill="FFFFFF" w:themeFill="background1"/>
            <w:noWrap/>
            <w:vAlign w:val="center"/>
            <w:hideMark/>
          </w:tcPr>
          <w:p w14:paraId="65642795"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Náchod</w:t>
            </w:r>
            <w:proofErr w:type="spellEnd"/>
          </w:p>
        </w:tc>
        <w:tc>
          <w:tcPr>
            <w:tcW w:w="1198" w:type="dxa"/>
            <w:shd w:val="clear" w:color="auto" w:fill="auto"/>
            <w:noWrap/>
            <w:vAlign w:val="center"/>
            <w:hideMark/>
          </w:tcPr>
          <w:p w14:paraId="4E4F6435" w14:textId="77777777" w:rsidR="00440C57" w:rsidRPr="00526077" w:rsidRDefault="00440C57" w:rsidP="00440C57">
            <w:pPr>
              <w:jc w:val="center"/>
              <w:rPr>
                <w:color w:val="000000"/>
                <w14:numForm w14:val="lining"/>
                <w14:numSpacing w14:val="tabular"/>
              </w:rPr>
            </w:pPr>
            <w:r>
              <w:rPr>
                <w:color w:val="000000"/>
                <w14:numForm w14:val="lining"/>
                <w14:numSpacing w14:val="tabular"/>
              </w:rPr>
              <w:t>3,750,977</w:t>
            </w:r>
          </w:p>
        </w:tc>
        <w:tc>
          <w:tcPr>
            <w:tcW w:w="1198" w:type="dxa"/>
            <w:shd w:val="clear" w:color="auto" w:fill="auto"/>
            <w:noWrap/>
            <w:vAlign w:val="center"/>
            <w:hideMark/>
          </w:tcPr>
          <w:p w14:paraId="56C4205E" w14:textId="77777777" w:rsidR="00440C57" w:rsidRPr="00526077" w:rsidRDefault="00440C57" w:rsidP="00440C57">
            <w:pPr>
              <w:jc w:val="center"/>
              <w:rPr>
                <w:color w:val="000000"/>
                <w14:numForm w14:val="lining"/>
                <w14:numSpacing w14:val="tabular"/>
              </w:rPr>
            </w:pPr>
            <w:r>
              <w:rPr>
                <w:color w:val="000000"/>
                <w14:numForm w14:val="lining"/>
                <w14:numSpacing w14:val="tabular"/>
              </w:rPr>
              <w:t>4,645,531</w:t>
            </w:r>
          </w:p>
        </w:tc>
        <w:tc>
          <w:tcPr>
            <w:tcW w:w="1198" w:type="dxa"/>
            <w:shd w:val="clear" w:color="auto" w:fill="auto"/>
            <w:vAlign w:val="center"/>
            <w:hideMark/>
          </w:tcPr>
          <w:p w14:paraId="3D1A8B31" w14:textId="77777777" w:rsidR="00440C57" w:rsidRPr="00526077" w:rsidRDefault="00440C57" w:rsidP="00440C57">
            <w:pPr>
              <w:jc w:val="center"/>
              <w:rPr>
                <w:color w:val="000000"/>
                <w14:numForm w14:val="lining"/>
                <w14:numSpacing w14:val="tabular"/>
              </w:rPr>
            </w:pPr>
            <w:r>
              <w:rPr>
                <w:color w:val="000000"/>
                <w14:numForm w14:val="lining"/>
                <w14:numSpacing w14:val="tabular"/>
              </w:rPr>
              <w:t>66.09</w:t>
            </w:r>
          </w:p>
        </w:tc>
        <w:tc>
          <w:tcPr>
            <w:tcW w:w="1198" w:type="dxa"/>
            <w:shd w:val="clear" w:color="auto" w:fill="auto"/>
            <w:vAlign w:val="center"/>
            <w:hideMark/>
          </w:tcPr>
          <w:p w14:paraId="3E5AB6DC" w14:textId="77777777" w:rsidR="00440C57" w:rsidRPr="00526077" w:rsidRDefault="00440C57" w:rsidP="00440C57">
            <w:pPr>
              <w:jc w:val="center"/>
              <w:rPr>
                <w:color w:val="000000"/>
                <w14:numForm w14:val="lining"/>
                <w14:numSpacing w14:val="tabular"/>
              </w:rPr>
            </w:pPr>
            <w:r>
              <w:rPr>
                <w:color w:val="000000"/>
                <w14:numForm w14:val="lining"/>
                <w14:numSpacing w14:val="tabular"/>
              </w:rPr>
              <w:t>82.30</w:t>
            </w:r>
          </w:p>
        </w:tc>
        <w:tc>
          <w:tcPr>
            <w:tcW w:w="1198" w:type="dxa"/>
            <w:shd w:val="clear" w:color="auto" w:fill="auto"/>
            <w:vAlign w:val="center"/>
            <w:hideMark/>
          </w:tcPr>
          <w:p w14:paraId="3925EA84" w14:textId="77777777" w:rsidR="00440C57" w:rsidRPr="00526077" w:rsidRDefault="00440C57" w:rsidP="00440C57">
            <w:pPr>
              <w:jc w:val="center"/>
              <w:rPr>
                <w:color w:val="000000"/>
                <w14:numForm w14:val="lining"/>
                <w14:numSpacing w14:val="tabular"/>
              </w:rPr>
            </w:pPr>
            <w:r>
              <w:rPr>
                <w:color w:val="000000"/>
                <w14:numForm w14:val="lining"/>
                <w14:numSpacing w14:val="tabular"/>
              </w:rPr>
              <w:t>82.97</w:t>
            </w:r>
          </w:p>
        </w:tc>
        <w:tc>
          <w:tcPr>
            <w:tcW w:w="1198" w:type="dxa"/>
            <w:shd w:val="clear" w:color="auto" w:fill="auto"/>
            <w:vAlign w:val="center"/>
            <w:hideMark/>
          </w:tcPr>
          <w:p w14:paraId="7EA2A690" w14:textId="77777777" w:rsidR="00440C57" w:rsidRPr="00526077" w:rsidRDefault="00440C57" w:rsidP="00440C57">
            <w:pPr>
              <w:jc w:val="center"/>
              <w:rPr>
                <w:color w:val="000000"/>
                <w14:numForm w14:val="lining"/>
                <w14:numSpacing w14:val="tabular"/>
              </w:rPr>
            </w:pPr>
            <w:r>
              <w:rPr>
                <w:color w:val="000000"/>
                <w14:numForm w14:val="lining"/>
                <w14:numSpacing w14:val="tabular"/>
              </w:rPr>
              <w:t>5,030,197</w:t>
            </w:r>
          </w:p>
        </w:tc>
      </w:tr>
      <w:tr w:rsidR="00440C57" w:rsidRPr="00526077" w14:paraId="23961163" w14:textId="77777777" w:rsidTr="00455D8B">
        <w:trPr>
          <w:trHeight w:val="264"/>
        </w:trPr>
        <w:tc>
          <w:tcPr>
            <w:tcW w:w="1797" w:type="dxa"/>
            <w:shd w:val="clear" w:color="auto" w:fill="FFFFFF" w:themeFill="background1"/>
            <w:noWrap/>
            <w:vAlign w:val="center"/>
            <w:hideMark/>
          </w:tcPr>
          <w:p w14:paraId="7216544A"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Nový</w:t>
            </w:r>
            <w:proofErr w:type="spellEnd"/>
            <w:r>
              <w:rPr>
                <w:color w:val="000000"/>
                <w14:numForm w14:val="lining"/>
                <w14:numSpacing w14:val="tabular"/>
              </w:rPr>
              <w:t xml:space="preserve"> </w:t>
            </w:r>
            <w:proofErr w:type="spellStart"/>
            <w:r>
              <w:rPr>
                <w:color w:val="000000"/>
                <w14:numForm w14:val="lining"/>
                <w14:numSpacing w14:val="tabular"/>
              </w:rPr>
              <w:t>Jičín</w:t>
            </w:r>
            <w:proofErr w:type="spellEnd"/>
          </w:p>
        </w:tc>
        <w:tc>
          <w:tcPr>
            <w:tcW w:w="1198" w:type="dxa"/>
            <w:shd w:val="clear" w:color="auto" w:fill="auto"/>
            <w:noWrap/>
            <w:vAlign w:val="center"/>
            <w:hideMark/>
          </w:tcPr>
          <w:p w14:paraId="5DAC7DF0" w14:textId="77777777" w:rsidR="00440C57" w:rsidRPr="00526077" w:rsidRDefault="00440C57" w:rsidP="00440C57">
            <w:pPr>
              <w:jc w:val="center"/>
              <w:rPr>
                <w:color w:val="000000"/>
                <w14:numForm w14:val="lining"/>
                <w14:numSpacing w14:val="tabular"/>
              </w:rPr>
            </w:pPr>
            <w:r>
              <w:rPr>
                <w:color w:val="000000"/>
                <w14:numForm w14:val="lining"/>
                <w14:numSpacing w14:val="tabular"/>
              </w:rPr>
              <w:t>3,507,776</w:t>
            </w:r>
          </w:p>
        </w:tc>
        <w:tc>
          <w:tcPr>
            <w:tcW w:w="1198" w:type="dxa"/>
            <w:shd w:val="clear" w:color="auto" w:fill="auto"/>
            <w:noWrap/>
            <w:vAlign w:val="center"/>
            <w:hideMark/>
          </w:tcPr>
          <w:p w14:paraId="3D683EF9" w14:textId="77777777" w:rsidR="00440C57" w:rsidRPr="00526077" w:rsidRDefault="00440C57" w:rsidP="00440C57">
            <w:pPr>
              <w:jc w:val="center"/>
              <w:rPr>
                <w:color w:val="000000"/>
                <w14:numForm w14:val="lining"/>
                <w14:numSpacing w14:val="tabular"/>
              </w:rPr>
            </w:pPr>
            <w:r>
              <w:rPr>
                <w:color w:val="000000"/>
                <w14:numForm w14:val="lining"/>
                <w14:numSpacing w14:val="tabular"/>
              </w:rPr>
              <w:t>4,250,210</w:t>
            </w:r>
          </w:p>
        </w:tc>
        <w:tc>
          <w:tcPr>
            <w:tcW w:w="1198" w:type="dxa"/>
            <w:shd w:val="clear" w:color="auto" w:fill="auto"/>
            <w:vAlign w:val="center"/>
            <w:hideMark/>
          </w:tcPr>
          <w:p w14:paraId="6344A7AD" w14:textId="77777777" w:rsidR="00440C57" w:rsidRPr="00526077" w:rsidRDefault="00440C57" w:rsidP="00440C57">
            <w:pPr>
              <w:jc w:val="center"/>
              <w:rPr>
                <w:color w:val="000000"/>
                <w14:numForm w14:val="lining"/>
                <w14:numSpacing w14:val="tabular"/>
              </w:rPr>
            </w:pPr>
            <w:r>
              <w:rPr>
                <w:color w:val="000000"/>
                <w14:numForm w14:val="lining"/>
                <w14:numSpacing w14:val="tabular"/>
              </w:rPr>
              <w:t>86.53</w:t>
            </w:r>
          </w:p>
        </w:tc>
        <w:tc>
          <w:tcPr>
            <w:tcW w:w="1198" w:type="dxa"/>
            <w:shd w:val="clear" w:color="auto" w:fill="auto"/>
            <w:vAlign w:val="center"/>
            <w:hideMark/>
          </w:tcPr>
          <w:p w14:paraId="5BE19427" w14:textId="77777777" w:rsidR="00440C57" w:rsidRPr="00526077" w:rsidRDefault="00440C57" w:rsidP="00440C57">
            <w:pPr>
              <w:jc w:val="center"/>
              <w:rPr>
                <w:color w:val="000000"/>
                <w14:numForm w14:val="lining"/>
                <w14:numSpacing w14:val="tabular"/>
              </w:rPr>
            </w:pPr>
            <w:r>
              <w:rPr>
                <w:color w:val="000000"/>
                <w14:numForm w14:val="lining"/>
                <w14:numSpacing w14:val="tabular"/>
              </w:rPr>
              <w:t>91.92</w:t>
            </w:r>
          </w:p>
        </w:tc>
        <w:tc>
          <w:tcPr>
            <w:tcW w:w="1198" w:type="dxa"/>
            <w:shd w:val="clear" w:color="auto" w:fill="auto"/>
            <w:vAlign w:val="center"/>
            <w:hideMark/>
          </w:tcPr>
          <w:p w14:paraId="77FD831E" w14:textId="77777777" w:rsidR="00440C57" w:rsidRPr="00526077" w:rsidRDefault="00440C57" w:rsidP="00440C57">
            <w:pPr>
              <w:jc w:val="center"/>
              <w:rPr>
                <w:color w:val="000000"/>
                <w14:numForm w14:val="lining"/>
                <w14:numSpacing w14:val="tabular"/>
              </w:rPr>
            </w:pPr>
            <w:r>
              <w:rPr>
                <w:color w:val="000000"/>
                <w14:numForm w14:val="lining"/>
                <w14:numSpacing w14:val="tabular"/>
              </w:rPr>
              <w:t>95.82</w:t>
            </w:r>
          </w:p>
        </w:tc>
        <w:tc>
          <w:tcPr>
            <w:tcW w:w="1198" w:type="dxa"/>
            <w:shd w:val="clear" w:color="auto" w:fill="auto"/>
            <w:vAlign w:val="center"/>
            <w:hideMark/>
          </w:tcPr>
          <w:p w14:paraId="539C05C4" w14:textId="77777777" w:rsidR="00440C57" w:rsidRPr="00526077" w:rsidRDefault="00440C57" w:rsidP="00440C57">
            <w:pPr>
              <w:jc w:val="center"/>
              <w:rPr>
                <w:color w:val="000000"/>
                <w14:numForm w14:val="lining"/>
                <w14:numSpacing w14:val="tabular"/>
              </w:rPr>
            </w:pPr>
            <w:r>
              <w:rPr>
                <w:color w:val="000000"/>
                <w14:numForm w14:val="lining"/>
                <w14:numSpacing w14:val="tabular"/>
              </w:rPr>
              <w:t>6,259,985</w:t>
            </w:r>
          </w:p>
        </w:tc>
      </w:tr>
      <w:tr w:rsidR="00440C57" w:rsidRPr="00526077" w14:paraId="0E435588" w14:textId="77777777" w:rsidTr="00455D8B">
        <w:trPr>
          <w:trHeight w:val="264"/>
        </w:trPr>
        <w:tc>
          <w:tcPr>
            <w:tcW w:w="1797" w:type="dxa"/>
            <w:shd w:val="clear" w:color="auto" w:fill="FFFFFF" w:themeFill="background1"/>
            <w:noWrap/>
            <w:vAlign w:val="center"/>
            <w:hideMark/>
          </w:tcPr>
          <w:p w14:paraId="4F25CCFE"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Olomouc</w:t>
            </w:r>
          </w:p>
        </w:tc>
        <w:tc>
          <w:tcPr>
            <w:tcW w:w="1198" w:type="dxa"/>
            <w:shd w:val="clear" w:color="auto" w:fill="auto"/>
            <w:noWrap/>
            <w:vAlign w:val="center"/>
            <w:hideMark/>
          </w:tcPr>
          <w:p w14:paraId="783617CB"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6,419,918</w:t>
            </w:r>
          </w:p>
        </w:tc>
        <w:tc>
          <w:tcPr>
            <w:tcW w:w="1198" w:type="dxa"/>
            <w:shd w:val="clear" w:color="auto" w:fill="auto"/>
            <w:noWrap/>
            <w:vAlign w:val="center"/>
            <w:hideMark/>
          </w:tcPr>
          <w:p w14:paraId="4E3BB9B0" w14:textId="77777777" w:rsidR="00440C57" w:rsidRPr="00526077" w:rsidRDefault="00440C57" w:rsidP="00440C57">
            <w:pPr>
              <w:jc w:val="center"/>
              <w:rPr>
                <w:color w:val="000000"/>
                <w14:numForm w14:val="lining"/>
                <w14:numSpacing w14:val="tabular"/>
              </w:rPr>
            </w:pPr>
            <w:r>
              <w:rPr>
                <w:color w:val="000000"/>
                <w14:numForm w14:val="lining"/>
                <w14:numSpacing w14:val="tabular"/>
              </w:rPr>
              <w:t>6,228,390</w:t>
            </w:r>
          </w:p>
        </w:tc>
        <w:tc>
          <w:tcPr>
            <w:tcW w:w="1198" w:type="dxa"/>
            <w:shd w:val="clear" w:color="auto" w:fill="auto"/>
            <w:vAlign w:val="center"/>
            <w:hideMark/>
          </w:tcPr>
          <w:p w14:paraId="644F60D7" w14:textId="77777777" w:rsidR="00440C57" w:rsidRPr="00526077" w:rsidRDefault="00440C57" w:rsidP="00440C57">
            <w:pPr>
              <w:jc w:val="center"/>
              <w:rPr>
                <w:color w:val="000000"/>
                <w14:numForm w14:val="lining"/>
                <w14:numSpacing w14:val="tabular"/>
              </w:rPr>
            </w:pPr>
            <w:r>
              <w:rPr>
                <w:color w:val="000000"/>
                <w14:numForm w14:val="lining"/>
                <w14:numSpacing w14:val="tabular"/>
              </w:rPr>
              <w:t>65.81</w:t>
            </w:r>
          </w:p>
        </w:tc>
        <w:tc>
          <w:tcPr>
            <w:tcW w:w="1198" w:type="dxa"/>
            <w:shd w:val="clear" w:color="auto" w:fill="auto"/>
            <w:vAlign w:val="center"/>
            <w:hideMark/>
          </w:tcPr>
          <w:p w14:paraId="5442F205" w14:textId="77777777" w:rsidR="00440C57" w:rsidRPr="00526077" w:rsidRDefault="00440C57" w:rsidP="00440C57">
            <w:pPr>
              <w:jc w:val="center"/>
              <w:rPr>
                <w:color w:val="000000"/>
                <w14:numForm w14:val="lining"/>
                <w14:numSpacing w14:val="tabular"/>
              </w:rPr>
            </w:pPr>
            <w:r>
              <w:rPr>
                <w:color w:val="000000"/>
                <w14:numForm w14:val="lining"/>
                <w14:numSpacing w14:val="tabular"/>
              </w:rPr>
              <w:t>83.76</w:t>
            </w:r>
          </w:p>
        </w:tc>
        <w:tc>
          <w:tcPr>
            <w:tcW w:w="1198" w:type="dxa"/>
            <w:shd w:val="clear" w:color="auto" w:fill="auto"/>
            <w:vAlign w:val="center"/>
            <w:hideMark/>
          </w:tcPr>
          <w:p w14:paraId="274B8275" w14:textId="77777777" w:rsidR="00440C57" w:rsidRPr="00526077" w:rsidRDefault="00440C57" w:rsidP="00440C57">
            <w:pPr>
              <w:jc w:val="center"/>
              <w:rPr>
                <w:color w:val="000000"/>
                <w14:numForm w14:val="lining"/>
                <w14:numSpacing w14:val="tabular"/>
              </w:rPr>
            </w:pPr>
            <w:r>
              <w:rPr>
                <w:color w:val="000000"/>
                <w14:numForm w14:val="lining"/>
                <w14:numSpacing w14:val="tabular"/>
              </w:rPr>
              <w:t>85.57</w:t>
            </w:r>
          </w:p>
        </w:tc>
        <w:tc>
          <w:tcPr>
            <w:tcW w:w="1198" w:type="dxa"/>
            <w:shd w:val="clear" w:color="auto" w:fill="auto"/>
            <w:vAlign w:val="center"/>
            <w:hideMark/>
          </w:tcPr>
          <w:p w14:paraId="16D897C6" w14:textId="77777777" w:rsidR="00440C57" w:rsidRPr="00526077" w:rsidRDefault="00440C57" w:rsidP="00440C57">
            <w:pPr>
              <w:jc w:val="center"/>
              <w:rPr>
                <w:color w:val="000000"/>
                <w14:numForm w14:val="lining"/>
                <w14:numSpacing w14:val="tabular"/>
              </w:rPr>
            </w:pPr>
            <w:r>
              <w:rPr>
                <w:color w:val="000000"/>
                <w14:numForm w14:val="lining"/>
                <w14:numSpacing w14:val="tabular"/>
              </w:rPr>
              <w:t>8,344,662</w:t>
            </w:r>
          </w:p>
        </w:tc>
      </w:tr>
      <w:tr w:rsidR="00440C57" w:rsidRPr="00526077" w14:paraId="79221296" w14:textId="77777777" w:rsidTr="00455D8B">
        <w:trPr>
          <w:trHeight w:val="264"/>
        </w:trPr>
        <w:tc>
          <w:tcPr>
            <w:tcW w:w="1797" w:type="dxa"/>
            <w:shd w:val="clear" w:color="auto" w:fill="FFFFFF" w:themeFill="background1"/>
            <w:noWrap/>
            <w:vAlign w:val="center"/>
            <w:hideMark/>
          </w:tcPr>
          <w:p w14:paraId="48350AA3"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Opava</w:t>
            </w:r>
            <w:proofErr w:type="spellEnd"/>
          </w:p>
        </w:tc>
        <w:tc>
          <w:tcPr>
            <w:tcW w:w="1198" w:type="dxa"/>
            <w:shd w:val="clear" w:color="auto" w:fill="auto"/>
            <w:noWrap/>
            <w:vAlign w:val="center"/>
            <w:hideMark/>
          </w:tcPr>
          <w:p w14:paraId="35E5ECF3"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6,440,187</w:t>
            </w:r>
          </w:p>
        </w:tc>
        <w:tc>
          <w:tcPr>
            <w:tcW w:w="1198" w:type="dxa"/>
            <w:shd w:val="clear" w:color="auto" w:fill="auto"/>
            <w:noWrap/>
            <w:vAlign w:val="center"/>
            <w:hideMark/>
          </w:tcPr>
          <w:p w14:paraId="50C00908" w14:textId="77777777" w:rsidR="00440C57" w:rsidRPr="00526077" w:rsidRDefault="00440C57" w:rsidP="00440C57">
            <w:pPr>
              <w:jc w:val="center"/>
              <w:rPr>
                <w:color w:val="000000"/>
                <w14:numForm w14:val="lining"/>
                <w14:numSpacing w14:val="tabular"/>
              </w:rPr>
            </w:pPr>
            <w:r>
              <w:rPr>
                <w:color w:val="000000"/>
                <w14:numForm w14:val="lining"/>
                <w14:numSpacing w14:val="tabular"/>
              </w:rPr>
              <w:t>6,487,658</w:t>
            </w:r>
          </w:p>
        </w:tc>
        <w:tc>
          <w:tcPr>
            <w:tcW w:w="1198" w:type="dxa"/>
            <w:shd w:val="clear" w:color="auto" w:fill="auto"/>
            <w:vAlign w:val="center"/>
            <w:hideMark/>
          </w:tcPr>
          <w:p w14:paraId="7227612E" w14:textId="77777777" w:rsidR="00440C57" w:rsidRPr="00526077" w:rsidRDefault="00440C57" w:rsidP="00440C57">
            <w:pPr>
              <w:jc w:val="center"/>
              <w:rPr>
                <w:color w:val="000000"/>
                <w14:numForm w14:val="lining"/>
                <w14:numSpacing w14:val="tabular"/>
              </w:rPr>
            </w:pPr>
            <w:r>
              <w:rPr>
                <w:color w:val="000000"/>
                <w14:numForm w14:val="lining"/>
                <w14:numSpacing w14:val="tabular"/>
              </w:rPr>
              <w:t>79.75</w:t>
            </w:r>
          </w:p>
        </w:tc>
        <w:tc>
          <w:tcPr>
            <w:tcW w:w="1198" w:type="dxa"/>
            <w:shd w:val="clear" w:color="auto" w:fill="auto"/>
            <w:vAlign w:val="center"/>
            <w:hideMark/>
          </w:tcPr>
          <w:p w14:paraId="6BC8036A" w14:textId="77777777" w:rsidR="00440C57" w:rsidRPr="00526077" w:rsidRDefault="00440C57" w:rsidP="00440C57">
            <w:pPr>
              <w:jc w:val="center"/>
              <w:rPr>
                <w:color w:val="000000"/>
                <w14:numForm w14:val="lining"/>
                <w14:numSpacing w14:val="tabular"/>
              </w:rPr>
            </w:pPr>
            <w:r>
              <w:rPr>
                <w:color w:val="000000"/>
                <w14:numForm w14:val="lining"/>
                <w14:numSpacing w14:val="tabular"/>
              </w:rPr>
              <w:t>87.17</w:t>
            </w:r>
          </w:p>
        </w:tc>
        <w:tc>
          <w:tcPr>
            <w:tcW w:w="1198" w:type="dxa"/>
            <w:shd w:val="clear" w:color="auto" w:fill="auto"/>
            <w:vAlign w:val="center"/>
            <w:hideMark/>
          </w:tcPr>
          <w:p w14:paraId="7337F450" w14:textId="77777777" w:rsidR="00440C57" w:rsidRPr="00526077" w:rsidRDefault="00440C57" w:rsidP="00440C57">
            <w:pPr>
              <w:jc w:val="center"/>
              <w:rPr>
                <w:color w:val="000000"/>
                <w14:numForm w14:val="lining"/>
                <w14:numSpacing w14:val="tabular"/>
              </w:rPr>
            </w:pPr>
            <w:r>
              <w:rPr>
                <w:color w:val="000000"/>
                <w14:numForm w14:val="lining"/>
                <w14:numSpacing w14:val="tabular"/>
              </w:rPr>
              <w:t>87.58</w:t>
            </w:r>
          </w:p>
        </w:tc>
        <w:tc>
          <w:tcPr>
            <w:tcW w:w="1198" w:type="dxa"/>
            <w:shd w:val="clear" w:color="auto" w:fill="auto"/>
            <w:vAlign w:val="center"/>
            <w:hideMark/>
          </w:tcPr>
          <w:p w14:paraId="44A4962D" w14:textId="77777777" w:rsidR="00440C57" w:rsidRPr="00526077" w:rsidRDefault="00440C57" w:rsidP="00440C57">
            <w:pPr>
              <w:jc w:val="center"/>
              <w:rPr>
                <w:color w:val="000000"/>
                <w14:numForm w14:val="lining"/>
                <w14:numSpacing w14:val="tabular"/>
              </w:rPr>
            </w:pPr>
            <w:r>
              <w:rPr>
                <w:color w:val="000000"/>
                <w14:numForm w14:val="lining"/>
                <w14:numSpacing w14:val="tabular"/>
              </w:rPr>
              <w:t>8,638,731</w:t>
            </w:r>
          </w:p>
        </w:tc>
      </w:tr>
      <w:tr w:rsidR="00440C57" w:rsidRPr="00526077" w14:paraId="54782251" w14:textId="77777777" w:rsidTr="00455D8B">
        <w:trPr>
          <w:trHeight w:val="264"/>
        </w:trPr>
        <w:tc>
          <w:tcPr>
            <w:tcW w:w="1797" w:type="dxa"/>
            <w:shd w:val="clear" w:color="auto" w:fill="FFFFFF" w:themeFill="background1"/>
            <w:noWrap/>
            <w:vAlign w:val="center"/>
            <w:hideMark/>
          </w:tcPr>
          <w:p w14:paraId="2B300752"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Orlová</w:t>
            </w:r>
            <w:proofErr w:type="spellEnd"/>
          </w:p>
        </w:tc>
        <w:tc>
          <w:tcPr>
            <w:tcW w:w="1198" w:type="dxa"/>
            <w:shd w:val="clear" w:color="auto" w:fill="auto"/>
            <w:noWrap/>
            <w:vAlign w:val="center"/>
            <w:hideMark/>
          </w:tcPr>
          <w:p w14:paraId="6C958DCF" w14:textId="77777777" w:rsidR="00440C57" w:rsidRPr="00526077" w:rsidRDefault="00440C57" w:rsidP="00440C57">
            <w:pPr>
              <w:jc w:val="center"/>
              <w:rPr>
                <w:color w:val="000000"/>
                <w14:numForm w14:val="lining"/>
                <w14:numSpacing w14:val="tabular"/>
              </w:rPr>
            </w:pPr>
            <w:r>
              <w:rPr>
                <w:color w:val="000000"/>
                <w14:numForm w14:val="lining"/>
                <w14:numSpacing w14:val="tabular"/>
              </w:rPr>
              <w:t>3,197,484</w:t>
            </w:r>
          </w:p>
        </w:tc>
        <w:tc>
          <w:tcPr>
            <w:tcW w:w="1198" w:type="dxa"/>
            <w:shd w:val="clear" w:color="auto" w:fill="auto"/>
            <w:noWrap/>
            <w:vAlign w:val="center"/>
            <w:hideMark/>
          </w:tcPr>
          <w:p w14:paraId="406E20CE" w14:textId="77777777" w:rsidR="00440C57" w:rsidRPr="00526077" w:rsidRDefault="00440C57" w:rsidP="00440C57">
            <w:pPr>
              <w:jc w:val="center"/>
              <w:rPr>
                <w:color w:val="000000"/>
                <w14:numForm w14:val="lining"/>
                <w14:numSpacing w14:val="tabular"/>
              </w:rPr>
            </w:pPr>
            <w:r>
              <w:rPr>
                <w:color w:val="000000"/>
                <w14:numForm w14:val="lining"/>
                <w14:numSpacing w14:val="tabular"/>
              </w:rPr>
              <w:t>2,561,086</w:t>
            </w:r>
          </w:p>
        </w:tc>
        <w:tc>
          <w:tcPr>
            <w:tcW w:w="1198" w:type="dxa"/>
            <w:shd w:val="clear" w:color="auto" w:fill="auto"/>
            <w:vAlign w:val="center"/>
            <w:hideMark/>
          </w:tcPr>
          <w:p w14:paraId="5BED5A2C" w14:textId="77777777" w:rsidR="00440C57" w:rsidRPr="00526077" w:rsidRDefault="00440C57" w:rsidP="00440C57">
            <w:pPr>
              <w:jc w:val="center"/>
              <w:rPr>
                <w:color w:val="000000"/>
                <w14:numForm w14:val="lining"/>
                <w14:numSpacing w14:val="tabular"/>
              </w:rPr>
            </w:pPr>
            <w:r>
              <w:rPr>
                <w:color w:val="000000"/>
                <w14:numForm w14:val="lining"/>
                <w14:numSpacing w14:val="tabular"/>
              </w:rPr>
              <w:t>61.08</w:t>
            </w:r>
          </w:p>
        </w:tc>
        <w:tc>
          <w:tcPr>
            <w:tcW w:w="1198" w:type="dxa"/>
            <w:shd w:val="clear" w:color="auto" w:fill="auto"/>
            <w:vAlign w:val="center"/>
            <w:hideMark/>
          </w:tcPr>
          <w:p w14:paraId="3BA933EF" w14:textId="77777777" w:rsidR="00440C57" w:rsidRPr="00526077" w:rsidRDefault="00440C57" w:rsidP="00440C57">
            <w:pPr>
              <w:jc w:val="center"/>
              <w:rPr>
                <w:color w:val="000000"/>
                <w14:numForm w14:val="lining"/>
                <w14:numSpacing w14:val="tabular"/>
              </w:rPr>
            </w:pPr>
            <w:r>
              <w:rPr>
                <w:color w:val="000000"/>
                <w14:numForm w14:val="lining"/>
                <w14:numSpacing w14:val="tabular"/>
              </w:rPr>
              <w:t>71.42</w:t>
            </w:r>
          </w:p>
        </w:tc>
        <w:tc>
          <w:tcPr>
            <w:tcW w:w="1198" w:type="dxa"/>
            <w:shd w:val="clear" w:color="auto" w:fill="auto"/>
            <w:vAlign w:val="center"/>
            <w:hideMark/>
          </w:tcPr>
          <w:p w14:paraId="653A2B84" w14:textId="77777777" w:rsidR="00440C57" w:rsidRPr="00526077" w:rsidRDefault="00440C57" w:rsidP="00440C57">
            <w:pPr>
              <w:jc w:val="center"/>
              <w:rPr>
                <w:color w:val="000000"/>
                <w14:numForm w14:val="lining"/>
                <w14:numSpacing w14:val="tabular"/>
              </w:rPr>
            </w:pPr>
            <w:r>
              <w:rPr>
                <w:color w:val="000000"/>
                <w14:numForm w14:val="lining"/>
                <w14:numSpacing w14:val="tabular"/>
              </w:rPr>
              <w:t>73.28</w:t>
            </w:r>
          </w:p>
        </w:tc>
        <w:tc>
          <w:tcPr>
            <w:tcW w:w="1198" w:type="dxa"/>
            <w:shd w:val="clear" w:color="auto" w:fill="auto"/>
            <w:vAlign w:val="center"/>
            <w:hideMark/>
          </w:tcPr>
          <w:p w14:paraId="03A4630A" w14:textId="77777777" w:rsidR="00440C57" w:rsidRPr="00526077" w:rsidRDefault="00440C57" w:rsidP="00440C57">
            <w:pPr>
              <w:jc w:val="center"/>
              <w:rPr>
                <w:color w:val="000000"/>
                <w14:numForm w14:val="lining"/>
                <w14:numSpacing w14:val="tabular"/>
              </w:rPr>
            </w:pPr>
            <w:r>
              <w:rPr>
                <w:color w:val="000000"/>
                <w14:numForm w14:val="lining"/>
                <w14:numSpacing w14:val="tabular"/>
              </w:rPr>
              <w:t>3,905,548</w:t>
            </w:r>
          </w:p>
        </w:tc>
      </w:tr>
      <w:tr w:rsidR="00440C57" w:rsidRPr="00526077" w14:paraId="13238510" w14:textId="77777777" w:rsidTr="00455D8B">
        <w:trPr>
          <w:trHeight w:val="264"/>
        </w:trPr>
        <w:tc>
          <w:tcPr>
            <w:tcW w:w="1797" w:type="dxa"/>
            <w:shd w:val="clear" w:color="auto" w:fill="FFFFFF" w:themeFill="background1"/>
            <w:noWrap/>
            <w:vAlign w:val="center"/>
            <w:hideMark/>
          </w:tcPr>
          <w:p w14:paraId="1FC9534C"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Ostrava</w:t>
            </w:r>
          </w:p>
        </w:tc>
        <w:tc>
          <w:tcPr>
            <w:tcW w:w="1198" w:type="dxa"/>
            <w:shd w:val="clear" w:color="auto" w:fill="auto"/>
            <w:noWrap/>
            <w:vAlign w:val="center"/>
            <w:hideMark/>
          </w:tcPr>
          <w:p w14:paraId="098D443C" w14:textId="77777777" w:rsidR="00440C57" w:rsidRPr="00526077" w:rsidRDefault="00440C57" w:rsidP="00440C57">
            <w:pPr>
              <w:jc w:val="center"/>
              <w:rPr>
                <w:color w:val="000000"/>
                <w14:numForm w14:val="lining"/>
                <w14:numSpacing w14:val="tabular"/>
              </w:rPr>
            </w:pPr>
            <w:r>
              <w:rPr>
                <w:color w:val="000000"/>
                <w14:numForm w14:val="lining"/>
                <w14:numSpacing w14:val="tabular"/>
              </w:rPr>
              <w:t>5,290,560</w:t>
            </w:r>
          </w:p>
        </w:tc>
        <w:tc>
          <w:tcPr>
            <w:tcW w:w="1198" w:type="dxa"/>
            <w:shd w:val="clear" w:color="auto" w:fill="auto"/>
            <w:noWrap/>
            <w:vAlign w:val="center"/>
            <w:hideMark/>
          </w:tcPr>
          <w:p w14:paraId="0B7F5910" w14:textId="77777777" w:rsidR="00440C57" w:rsidRPr="00526077" w:rsidRDefault="00440C57" w:rsidP="00440C57">
            <w:pPr>
              <w:jc w:val="center"/>
              <w:rPr>
                <w:color w:val="000000"/>
                <w14:numForm w14:val="lining"/>
                <w14:numSpacing w14:val="tabular"/>
              </w:rPr>
            </w:pPr>
            <w:r>
              <w:rPr>
                <w:color w:val="000000"/>
                <w14:numForm w14:val="lining"/>
                <w14:numSpacing w14:val="tabular"/>
              </w:rPr>
              <w:t>5,900,468</w:t>
            </w:r>
          </w:p>
        </w:tc>
        <w:tc>
          <w:tcPr>
            <w:tcW w:w="1198" w:type="dxa"/>
            <w:shd w:val="clear" w:color="auto" w:fill="auto"/>
            <w:vAlign w:val="center"/>
            <w:hideMark/>
          </w:tcPr>
          <w:p w14:paraId="2F88752F" w14:textId="77777777" w:rsidR="00440C57" w:rsidRPr="00526077" w:rsidRDefault="00440C57" w:rsidP="00440C57">
            <w:pPr>
              <w:jc w:val="center"/>
              <w:rPr>
                <w:color w:val="000000"/>
                <w14:numForm w14:val="lining"/>
                <w14:numSpacing w14:val="tabular"/>
              </w:rPr>
            </w:pPr>
            <w:r>
              <w:rPr>
                <w:color w:val="000000"/>
                <w14:numForm w14:val="lining"/>
                <w14:numSpacing w14:val="tabular"/>
              </w:rPr>
              <w:t>60.71</w:t>
            </w:r>
          </w:p>
        </w:tc>
        <w:tc>
          <w:tcPr>
            <w:tcW w:w="1198" w:type="dxa"/>
            <w:shd w:val="clear" w:color="auto" w:fill="auto"/>
            <w:vAlign w:val="center"/>
            <w:hideMark/>
          </w:tcPr>
          <w:p w14:paraId="210452A9" w14:textId="77777777" w:rsidR="00440C57" w:rsidRPr="00526077" w:rsidRDefault="00440C57" w:rsidP="00440C57">
            <w:pPr>
              <w:jc w:val="center"/>
              <w:rPr>
                <w:color w:val="000000"/>
                <w14:numForm w14:val="lining"/>
                <w14:numSpacing w14:val="tabular"/>
              </w:rPr>
            </w:pPr>
            <w:r>
              <w:rPr>
                <w:color w:val="000000"/>
                <w14:numForm w14:val="lining"/>
                <w14:numSpacing w14:val="tabular"/>
              </w:rPr>
              <w:t>82.36</w:t>
            </w:r>
          </w:p>
        </w:tc>
        <w:tc>
          <w:tcPr>
            <w:tcW w:w="1198" w:type="dxa"/>
            <w:shd w:val="clear" w:color="auto" w:fill="auto"/>
            <w:vAlign w:val="center"/>
            <w:hideMark/>
          </w:tcPr>
          <w:p w14:paraId="3DE3D4EB" w14:textId="77777777" w:rsidR="00440C57" w:rsidRPr="00526077" w:rsidRDefault="00440C57" w:rsidP="00440C57">
            <w:pPr>
              <w:jc w:val="center"/>
              <w:rPr>
                <w:color w:val="000000"/>
                <w14:numForm w14:val="lining"/>
                <w14:numSpacing w14:val="tabular"/>
              </w:rPr>
            </w:pPr>
            <w:r>
              <w:rPr>
                <w:color w:val="000000"/>
                <w14:numForm w14:val="lining"/>
                <w14:numSpacing w14:val="tabular"/>
              </w:rPr>
              <w:t>86.20</w:t>
            </w:r>
          </w:p>
        </w:tc>
        <w:tc>
          <w:tcPr>
            <w:tcW w:w="1198" w:type="dxa"/>
            <w:shd w:val="clear" w:color="auto" w:fill="auto"/>
            <w:vAlign w:val="center"/>
            <w:hideMark/>
          </w:tcPr>
          <w:p w14:paraId="686C05B3" w14:textId="77777777" w:rsidR="00440C57" w:rsidRPr="00526077" w:rsidRDefault="00440C57" w:rsidP="00440C57">
            <w:pPr>
              <w:jc w:val="center"/>
              <w:rPr>
                <w:color w:val="000000"/>
                <w14:numForm w14:val="lining"/>
                <w14:numSpacing w14:val="tabular"/>
              </w:rPr>
            </w:pPr>
            <w:r>
              <w:rPr>
                <w:color w:val="000000"/>
                <w14:numForm w14:val="lining"/>
                <w14:numSpacing w14:val="tabular"/>
              </w:rPr>
              <w:t>7,726,644</w:t>
            </w:r>
          </w:p>
        </w:tc>
      </w:tr>
      <w:tr w:rsidR="00440C57" w:rsidRPr="00526077" w14:paraId="309469A2" w14:textId="77777777" w:rsidTr="00455D8B">
        <w:trPr>
          <w:trHeight w:val="264"/>
        </w:trPr>
        <w:tc>
          <w:tcPr>
            <w:tcW w:w="1797" w:type="dxa"/>
            <w:shd w:val="clear" w:color="auto" w:fill="FFFFFF" w:themeFill="background1"/>
            <w:noWrap/>
            <w:vAlign w:val="center"/>
            <w:hideMark/>
          </w:tcPr>
          <w:p w14:paraId="54B472E7"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Pardubice</w:t>
            </w:r>
          </w:p>
        </w:tc>
        <w:tc>
          <w:tcPr>
            <w:tcW w:w="1198" w:type="dxa"/>
            <w:shd w:val="clear" w:color="auto" w:fill="auto"/>
            <w:noWrap/>
            <w:vAlign w:val="center"/>
            <w:hideMark/>
          </w:tcPr>
          <w:p w14:paraId="29A8FBAF" w14:textId="77777777" w:rsidR="00440C57" w:rsidRPr="00526077" w:rsidRDefault="00440C57" w:rsidP="00440C57">
            <w:pPr>
              <w:jc w:val="center"/>
              <w:rPr>
                <w:color w:val="000000"/>
                <w14:numForm w14:val="lining"/>
                <w14:numSpacing w14:val="tabular"/>
              </w:rPr>
            </w:pPr>
            <w:r>
              <w:rPr>
                <w:color w:val="000000"/>
                <w14:numForm w14:val="lining"/>
                <w14:numSpacing w14:val="tabular"/>
              </w:rPr>
              <w:t>6,792,570</w:t>
            </w:r>
          </w:p>
        </w:tc>
        <w:tc>
          <w:tcPr>
            <w:tcW w:w="1198" w:type="dxa"/>
            <w:shd w:val="clear" w:color="auto" w:fill="auto"/>
            <w:noWrap/>
            <w:vAlign w:val="center"/>
            <w:hideMark/>
          </w:tcPr>
          <w:p w14:paraId="52CC3467" w14:textId="77777777" w:rsidR="00440C57" w:rsidRPr="00526077" w:rsidRDefault="00440C57" w:rsidP="00440C57">
            <w:pPr>
              <w:jc w:val="center"/>
              <w:rPr>
                <w:color w:val="000000"/>
                <w14:numForm w14:val="lining"/>
                <w14:numSpacing w14:val="tabular"/>
              </w:rPr>
            </w:pPr>
            <w:r>
              <w:rPr>
                <w:color w:val="000000"/>
                <w14:numForm w14:val="lining"/>
                <w14:numSpacing w14:val="tabular"/>
              </w:rPr>
              <w:t>5,763,046</w:t>
            </w:r>
          </w:p>
        </w:tc>
        <w:tc>
          <w:tcPr>
            <w:tcW w:w="1198" w:type="dxa"/>
            <w:shd w:val="clear" w:color="auto" w:fill="auto"/>
            <w:vAlign w:val="center"/>
            <w:hideMark/>
          </w:tcPr>
          <w:p w14:paraId="7F03265C" w14:textId="77777777" w:rsidR="00440C57" w:rsidRPr="00526077" w:rsidRDefault="00440C57" w:rsidP="00440C57">
            <w:pPr>
              <w:jc w:val="center"/>
              <w:rPr>
                <w:color w:val="000000"/>
                <w14:numForm w14:val="lining"/>
                <w14:numSpacing w14:val="tabular"/>
              </w:rPr>
            </w:pPr>
            <w:r>
              <w:rPr>
                <w:color w:val="000000"/>
                <w14:numForm w14:val="lining"/>
                <w14:numSpacing w14:val="tabular"/>
              </w:rPr>
              <w:t>61.22</w:t>
            </w:r>
          </w:p>
        </w:tc>
        <w:tc>
          <w:tcPr>
            <w:tcW w:w="1198" w:type="dxa"/>
            <w:shd w:val="clear" w:color="auto" w:fill="auto"/>
            <w:vAlign w:val="center"/>
            <w:hideMark/>
          </w:tcPr>
          <w:p w14:paraId="36E39A8C" w14:textId="77777777" w:rsidR="00440C57" w:rsidRPr="00526077" w:rsidRDefault="00440C57" w:rsidP="00440C57">
            <w:pPr>
              <w:jc w:val="center"/>
              <w:rPr>
                <w:color w:val="000000"/>
                <w14:numForm w14:val="lining"/>
                <w14:numSpacing w14:val="tabular"/>
              </w:rPr>
            </w:pPr>
            <w:r>
              <w:rPr>
                <w:color w:val="000000"/>
                <w14:numForm w14:val="lining"/>
                <w14:numSpacing w14:val="tabular"/>
              </w:rPr>
              <w:t>70.26</w:t>
            </w:r>
          </w:p>
        </w:tc>
        <w:tc>
          <w:tcPr>
            <w:tcW w:w="1198" w:type="dxa"/>
            <w:shd w:val="clear" w:color="auto" w:fill="auto"/>
            <w:vAlign w:val="center"/>
            <w:hideMark/>
          </w:tcPr>
          <w:p w14:paraId="54ACC1C1" w14:textId="77777777" w:rsidR="00440C57" w:rsidRPr="00526077" w:rsidRDefault="00440C57" w:rsidP="00440C57">
            <w:pPr>
              <w:jc w:val="center"/>
              <w:rPr>
                <w:color w:val="000000"/>
                <w14:numForm w14:val="lining"/>
                <w14:numSpacing w14:val="tabular"/>
              </w:rPr>
            </w:pPr>
            <w:r>
              <w:rPr>
                <w:color w:val="000000"/>
                <w14:numForm w14:val="lining"/>
                <w14:numSpacing w14:val="tabular"/>
              </w:rPr>
              <w:t>74.65</w:t>
            </w:r>
          </w:p>
        </w:tc>
        <w:tc>
          <w:tcPr>
            <w:tcW w:w="1198" w:type="dxa"/>
            <w:shd w:val="clear" w:color="auto" w:fill="auto"/>
            <w:vAlign w:val="center"/>
            <w:hideMark/>
          </w:tcPr>
          <w:p w14:paraId="0291DB3D" w14:textId="77777777" w:rsidR="00440C57" w:rsidRPr="00526077" w:rsidRDefault="00440C57" w:rsidP="00440C57">
            <w:pPr>
              <w:jc w:val="center"/>
              <w:rPr>
                <w:color w:val="000000"/>
                <w14:numForm w14:val="lining"/>
                <w14:numSpacing w14:val="tabular"/>
              </w:rPr>
            </w:pPr>
            <w:r>
              <w:rPr>
                <w:color w:val="000000"/>
                <w14:numForm w14:val="lining"/>
                <w14:numSpacing w14:val="tabular"/>
              </w:rPr>
              <w:t>8,157,428</w:t>
            </w:r>
          </w:p>
        </w:tc>
      </w:tr>
      <w:tr w:rsidR="00440C57" w:rsidRPr="00526077" w14:paraId="060A3045" w14:textId="77777777" w:rsidTr="00455D8B">
        <w:trPr>
          <w:trHeight w:val="264"/>
        </w:trPr>
        <w:tc>
          <w:tcPr>
            <w:tcW w:w="1797" w:type="dxa"/>
            <w:shd w:val="clear" w:color="auto" w:fill="FFFFFF" w:themeFill="background1"/>
            <w:noWrap/>
            <w:vAlign w:val="center"/>
            <w:hideMark/>
          </w:tcPr>
          <w:p w14:paraId="48A547B7"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Písek</w:t>
            </w:r>
            <w:proofErr w:type="spellEnd"/>
          </w:p>
        </w:tc>
        <w:tc>
          <w:tcPr>
            <w:tcW w:w="1198" w:type="dxa"/>
            <w:shd w:val="clear" w:color="auto" w:fill="auto"/>
            <w:noWrap/>
            <w:vAlign w:val="center"/>
            <w:hideMark/>
          </w:tcPr>
          <w:p w14:paraId="07BD1C7D" w14:textId="77777777" w:rsidR="00440C57" w:rsidRPr="00526077" w:rsidRDefault="00440C57" w:rsidP="00440C57">
            <w:pPr>
              <w:jc w:val="center"/>
              <w:rPr>
                <w:color w:val="000000"/>
                <w14:numForm w14:val="lining"/>
                <w14:numSpacing w14:val="tabular"/>
              </w:rPr>
            </w:pPr>
            <w:r>
              <w:rPr>
                <w:color w:val="000000"/>
                <w14:numForm w14:val="lining"/>
                <w14:numSpacing w14:val="tabular"/>
              </w:rPr>
              <w:t>3,381,371</w:t>
            </w:r>
          </w:p>
        </w:tc>
        <w:tc>
          <w:tcPr>
            <w:tcW w:w="1198" w:type="dxa"/>
            <w:shd w:val="clear" w:color="auto" w:fill="auto"/>
            <w:noWrap/>
            <w:vAlign w:val="center"/>
            <w:hideMark/>
          </w:tcPr>
          <w:p w14:paraId="7CFA9530" w14:textId="77777777" w:rsidR="00440C57" w:rsidRPr="00526077" w:rsidRDefault="00440C57" w:rsidP="00440C57">
            <w:pPr>
              <w:jc w:val="center"/>
              <w:rPr>
                <w:color w:val="000000"/>
                <w14:numForm w14:val="lining"/>
                <w14:numSpacing w14:val="tabular"/>
              </w:rPr>
            </w:pPr>
            <w:r>
              <w:rPr>
                <w:color w:val="000000"/>
                <w14:numForm w14:val="lining"/>
                <w14:numSpacing w14:val="tabular"/>
              </w:rPr>
              <w:t>3,444,821</w:t>
            </w:r>
          </w:p>
        </w:tc>
        <w:tc>
          <w:tcPr>
            <w:tcW w:w="1198" w:type="dxa"/>
            <w:shd w:val="clear" w:color="auto" w:fill="auto"/>
            <w:vAlign w:val="center"/>
            <w:hideMark/>
          </w:tcPr>
          <w:p w14:paraId="343A51F7" w14:textId="77777777" w:rsidR="00440C57" w:rsidRPr="00526077" w:rsidRDefault="00440C57" w:rsidP="00440C57">
            <w:pPr>
              <w:jc w:val="center"/>
              <w:rPr>
                <w:color w:val="000000"/>
                <w14:numForm w14:val="lining"/>
                <w14:numSpacing w14:val="tabular"/>
              </w:rPr>
            </w:pPr>
            <w:r>
              <w:rPr>
                <w:color w:val="000000"/>
                <w14:numForm w14:val="lining"/>
                <w14:numSpacing w14:val="tabular"/>
              </w:rPr>
              <w:t>45.42</w:t>
            </w:r>
          </w:p>
        </w:tc>
        <w:tc>
          <w:tcPr>
            <w:tcW w:w="1198" w:type="dxa"/>
            <w:shd w:val="clear" w:color="auto" w:fill="auto"/>
            <w:vAlign w:val="center"/>
            <w:hideMark/>
          </w:tcPr>
          <w:p w14:paraId="3C67506A" w14:textId="77777777" w:rsidR="00440C57" w:rsidRPr="00526077" w:rsidRDefault="00440C57" w:rsidP="00440C57">
            <w:pPr>
              <w:jc w:val="center"/>
              <w:rPr>
                <w:color w:val="000000"/>
                <w14:numForm w14:val="lining"/>
                <w14:numSpacing w14:val="tabular"/>
              </w:rPr>
            </w:pPr>
            <w:r>
              <w:rPr>
                <w:color w:val="000000"/>
                <w14:numForm w14:val="lining"/>
                <w14:numSpacing w14:val="tabular"/>
              </w:rPr>
              <w:t>63.44</w:t>
            </w:r>
          </w:p>
        </w:tc>
        <w:tc>
          <w:tcPr>
            <w:tcW w:w="1198" w:type="dxa"/>
            <w:shd w:val="clear" w:color="auto" w:fill="auto"/>
            <w:vAlign w:val="center"/>
            <w:hideMark/>
          </w:tcPr>
          <w:p w14:paraId="6284CA9F" w14:textId="77777777" w:rsidR="00440C57" w:rsidRPr="00526077" w:rsidRDefault="00440C57" w:rsidP="00440C57">
            <w:pPr>
              <w:jc w:val="center"/>
              <w:rPr>
                <w:color w:val="000000"/>
                <w14:numForm w14:val="lining"/>
                <w14:numSpacing w14:val="tabular"/>
              </w:rPr>
            </w:pPr>
            <w:r>
              <w:rPr>
                <w:color w:val="000000"/>
                <w14:numForm w14:val="lining"/>
                <w14:numSpacing w14:val="tabular"/>
              </w:rPr>
              <w:t>94.54</w:t>
            </w:r>
          </w:p>
        </w:tc>
        <w:tc>
          <w:tcPr>
            <w:tcW w:w="1198" w:type="dxa"/>
            <w:shd w:val="clear" w:color="auto" w:fill="auto"/>
            <w:vAlign w:val="center"/>
            <w:hideMark/>
          </w:tcPr>
          <w:p w14:paraId="1B5E26FB" w14:textId="77777777" w:rsidR="00440C57" w:rsidRPr="00526077" w:rsidRDefault="00440C57" w:rsidP="00440C57">
            <w:pPr>
              <w:jc w:val="center"/>
              <w:rPr>
                <w:color w:val="000000"/>
                <w14:numForm w14:val="lining"/>
                <w14:numSpacing w14:val="tabular"/>
              </w:rPr>
            </w:pPr>
            <w:r>
              <w:rPr>
                <w:color w:val="000000"/>
                <w14:numForm w14:val="lining"/>
                <w14:numSpacing w14:val="tabular"/>
              </w:rPr>
              <w:t>5,046,541</w:t>
            </w:r>
          </w:p>
        </w:tc>
      </w:tr>
      <w:tr w:rsidR="00440C57" w:rsidRPr="00526077" w14:paraId="47EF6E91" w14:textId="77777777" w:rsidTr="00455D8B">
        <w:trPr>
          <w:trHeight w:val="264"/>
        </w:trPr>
        <w:tc>
          <w:tcPr>
            <w:tcW w:w="1797" w:type="dxa"/>
            <w:shd w:val="clear" w:color="auto" w:fill="FFFFFF" w:themeFill="background1"/>
            <w:noWrap/>
            <w:vAlign w:val="center"/>
            <w:hideMark/>
          </w:tcPr>
          <w:p w14:paraId="4FEA8CAD"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Přerov</w:t>
            </w:r>
            <w:proofErr w:type="spellEnd"/>
          </w:p>
        </w:tc>
        <w:tc>
          <w:tcPr>
            <w:tcW w:w="1198" w:type="dxa"/>
            <w:shd w:val="clear" w:color="auto" w:fill="auto"/>
            <w:noWrap/>
            <w:vAlign w:val="center"/>
            <w:hideMark/>
          </w:tcPr>
          <w:p w14:paraId="742398DE" w14:textId="77777777" w:rsidR="00440C57" w:rsidRPr="00526077" w:rsidRDefault="00440C57" w:rsidP="00440C57">
            <w:pPr>
              <w:jc w:val="center"/>
              <w:rPr>
                <w:color w:val="000000"/>
                <w14:numForm w14:val="lining"/>
                <w14:numSpacing w14:val="tabular"/>
              </w:rPr>
            </w:pPr>
            <w:r>
              <w:rPr>
                <w:color w:val="000000"/>
                <w14:numForm w14:val="lining"/>
                <w14:numSpacing w14:val="tabular"/>
              </w:rPr>
              <w:t>3,315,901</w:t>
            </w:r>
          </w:p>
        </w:tc>
        <w:tc>
          <w:tcPr>
            <w:tcW w:w="1198" w:type="dxa"/>
            <w:shd w:val="clear" w:color="auto" w:fill="auto"/>
            <w:noWrap/>
            <w:vAlign w:val="center"/>
            <w:hideMark/>
          </w:tcPr>
          <w:p w14:paraId="14AC7C8E" w14:textId="77777777" w:rsidR="00440C57" w:rsidRPr="00526077" w:rsidRDefault="00440C57" w:rsidP="00440C57">
            <w:pPr>
              <w:jc w:val="center"/>
              <w:rPr>
                <w:color w:val="000000"/>
                <w14:numForm w14:val="lining"/>
                <w14:numSpacing w14:val="tabular"/>
              </w:rPr>
            </w:pPr>
            <w:r>
              <w:rPr>
                <w:color w:val="000000"/>
                <w14:numForm w14:val="lining"/>
                <w14:numSpacing w14:val="tabular"/>
              </w:rPr>
              <w:t>2,862,356</w:t>
            </w:r>
          </w:p>
        </w:tc>
        <w:tc>
          <w:tcPr>
            <w:tcW w:w="1198" w:type="dxa"/>
            <w:shd w:val="clear" w:color="auto" w:fill="auto"/>
            <w:vAlign w:val="center"/>
            <w:hideMark/>
          </w:tcPr>
          <w:p w14:paraId="38330976" w14:textId="77777777" w:rsidR="00440C57" w:rsidRPr="00526077" w:rsidRDefault="00440C57" w:rsidP="00440C57">
            <w:pPr>
              <w:jc w:val="center"/>
              <w:rPr>
                <w:color w:val="000000"/>
                <w14:numForm w14:val="lining"/>
                <w14:numSpacing w14:val="tabular"/>
              </w:rPr>
            </w:pPr>
            <w:r>
              <w:rPr>
                <w:color w:val="000000"/>
                <w14:numForm w14:val="lining"/>
                <w14:numSpacing w14:val="tabular"/>
              </w:rPr>
              <w:t>59.91</w:t>
            </w:r>
          </w:p>
        </w:tc>
        <w:tc>
          <w:tcPr>
            <w:tcW w:w="1198" w:type="dxa"/>
            <w:shd w:val="clear" w:color="auto" w:fill="auto"/>
            <w:vAlign w:val="center"/>
            <w:hideMark/>
          </w:tcPr>
          <w:p w14:paraId="18FEBE59" w14:textId="77777777" w:rsidR="00440C57" w:rsidRPr="00526077" w:rsidRDefault="00440C57" w:rsidP="00440C57">
            <w:pPr>
              <w:jc w:val="center"/>
              <w:rPr>
                <w:color w:val="000000"/>
                <w14:numForm w14:val="lining"/>
                <w14:numSpacing w14:val="tabular"/>
              </w:rPr>
            </w:pPr>
            <w:r>
              <w:rPr>
                <w:color w:val="000000"/>
                <w14:numForm w14:val="lining"/>
                <w14:numSpacing w14:val="tabular"/>
              </w:rPr>
              <w:t>68.94</w:t>
            </w:r>
          </w:p>
        </w:tc>
        <w:tc>
          <w:tcPr>
            <w:tcW w:w="1198" w:type="dxa"/>
            <w:shd w:val="clear" w:color="auto" w:fill="auto"/>
            <w:vAlign w:val="center"/>
            <w:hideMark/>
          </w:tcPr>
          <w:p w14:paraId="7FD924EF" w14:textId="77777777" w:rsidR="00440C57" w:rsidRPr="00526077" w:rsidRDefault="00440C57" w:rsidP="00440C57">
            <w:pPr>
              <w:jc w:val="center"/>
              <w:rPr>
                <w:color w:val="000000"/>
                <w14:numForm w14:val="lining"/>
                <w14:numSpacing w14:val="tabular"/>
              </w:rPr>
            </w:pPr>
            <w:r>
              <w:rPr>
                <w:color w:val="000000"/>
                <w14:numForm w14:val="lining"/>
                <w14:numSpacing w14:val="tabular"/>
              </w:rPr>
              <w:t>73.64</w:t>
            </w:r>
          </w:p>
        </w:tc>
        <w:tc>
          <w:tcPr>
            <w:tcW w:w="1198" w:type="dxa"/>
            <w:shd w:val="clear" w:color="auto" w:fill="auto"/>
            <w:vAlign w:val="center"/>
            <w:hideMark/>
          </w:tcPr>
          <w:p w14:paraId="486AE567" w14:textId="77777777" w:rsidR="00440C57" w:rsidRPr="00526077" w:rsidRDefault="00440C57" w:rsidP="00440C57">
            <w:pPr>
              <w:jc w:val="center"/>
              <w:rPr>
                <w:color w:val="000000"/>
                <w14:numForm w14:val="lining"/>
                <w14:numSpacing w14:val="tabular"/>
              </w:rPr>
            </w:pPr>
            <w:r>
              <w:rPr>
                <w:color w:val="000000"/>
                <w14:numForm w14:val="lining"/>
                <w14:numSpacing w14:val="tabular"/>
              </w:rPr>
              <w:t>4,939,672</w:t>
            </w:r>
          </w:p>
        </w:tc>
      </w:tr>
      <w:tr w:rsidR="00440C57" w:rsidRPr="00526077" w14:paraId="61244F78" w14:textId="77777777" w:rsidTr="00455D8B">
        <w:trPr>
          <w:trHeight w:val="264"/>
        </w:trPr>
        <w:tc>
          <w:tcPr>
            <w:tcW w:w="1797" w:type="dxa"/>
            <w:shd w:val="clear" w:color="auto" w:fill="FFFFFF" w:themeFill="background1"/>
            <w:noWrap/>
            <w:vAlign w:val="center"/>
            <w:hideMark/>
          </w:tcPr>
          <w:p w14:paraId="47719BD3"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Příbram</w:t>
            </w:r>
            <w:proofErr w:type="spellEnd"/>
          </w:p>
        </w:tc>
        <w:tc>
          <w:tcPr>
            <w:tcW w:w="1198" w:type="dxa"/>
            <w:shd w:val="clear" w:color="auto" w:fill="auto"/>
            <w:noWrap/>
            <w:vAlign w:val="center"/>
            <w:hideMark/>
          </w:tcPr>
          <w:p w14:paraId="6C73BDC0" w14:textId="77777777" w:rsidR="00440C57" w:rsidRPr="00526077" w:rsidRDefault="00440C57" w:rsidP="00440C57">
            <w:pPr>
              <w:jc w:val="center"/>
              <w:rPr>
                <w:color w:val="000000"/>
                <w14:numForm w14:val="lining"/>
                <w14:numSpacing w14:val="tabular"/>
              </w:rPr>
            </w:pPr>
            <w:r>
              <w:rPr>
                <w:color w:val="000000"/>
                <w14:numForm w14:val="lining"/>
                <w14:numSpacing w14:val="tabular"/>
              </w:rPr>
              <w:t>6,385,946</w:t>
            </w:r>
          </w:p>
        </w:tc>
        <w:tc>
          <w:tcPr>
            <w:tcW w:w="1198" w:type="dxa"/>
            <w:shd w:val="clear" w:color="auto" w:fill="auto"/>
            <w:noWrap/>
            <w:vAlign w:val="center"/>
            <w:hideMark/>
          </w:tcPr>
          <w:p w14:paraId="2F434F42" w14:textId="77777777" w:rsidR="00440C57" w:rsidRPr="00526077" w:rsidRDefault="00440C57" w:rsidP="00440C57">
            <w:pPr>
              <w:jc w:val="center"/>
              <w:rPr>
                <w:color w:val="000000"/>
                <w14:numForm w14:val="lining"/>
                <w14:numSpacing w14:val="tabular"/>
              </w:rPr>
            </w:pPr>
            <w:r>
              <w:rPr>
                <w:color w:val="000000"/>
                <w14:numForm w14:val="lining"/>
                <w14:numSpacing w14:val="tabular"/>
              </w:rPr>
              <w:t>5,986,369</w:t>
            </w:r>
          </w:p>
        </w:tc>
        <w:tc>
          <w:tcPr>
            <w:tcW w:w="1198" w:type="dxa"/>
            <w:shd w:val="clear" w:color="auto" w:fill="auto"/>
            <w:vAlign w:val="center"/>
            <w:hideMark/>
          </w:tcPr>
          <w:p w14:paraId="44446F04" w14:textId="77777777" w:rsidR="00440C57" w:rsidRPr="00526077" w:rsidRDefault="00440C57" w:rsidP="00440C57">
            <w:pPr>
              <w:jc w:val="center"/>
              <w:rPr>
                <w:color w:val="000000"/>
                <w14:numForm w14:val="lining"/>
                <w14:numSpacing w14:val="tabular"/>
              </w:rPr>
            </w:pPr>
            <w:r>
              <w:rPr>
                <w:color w:val="000000"/>
                <w14:numForm w14:val="lining"/>
                <w14:numSpacing w14:val="tabular"/>
              </w:rPr>
              <w:t>75.10</w:t>
            </w:r>
          </w:p>
        </w:tc>
        <w:tc>
          <w:tcPr>
            <w:tcW w:w="1198" w:type="dxa"/>
            <w:shd w:val="clear" w:color="auto" w:fill="auto"/>
            <w:vAlign w:val="center"/>
            <w:hideMark/>
          </w:tcPr>
          <w:p w14:paraId="1063D6B4" w14:textId="77777777" w:rsidR="00440C57" w:rsidRPr="00526077" w:rsidRDefault="00440C57" w:rsidP="00440C57">
            <w:pPr>
              <w:jc w:val="center"/>
              <w:rPr>
                <w:color w:val="000000"/>
                <w14:numForm w14:val="lining"/>
                <w14:numSpacing w14:val="tabular"/>
              </w:rPr>
            </w:pPr>
            <w:r>
              <w:rPr>
                <w:color w:val="000000"/>
                <w14:numForm w14:val="lining"/>
                <w14:numSpacing w14:val="tabular"/>
              </w:rPr>
              <w:t>69.82</w:t>
            </w:r>
          </w:p>
        </w:tc>
        <w:tc>
          <w:tcPr>
            <w:tcW w:w="1198" w:type="dxa"/>
            <w:shd w:val="clear" w:color="auto" w:fill="auto"/>
            <w:vAlign w:val="center"/>
            <w:hideMark/>
          </w:tcPr>
          <w:p w14:paraId="61308098" w14:textId="77777777" w:rsidR="00440C57" w:rsidRPr="00526077" w:rsidRDefault="00440C57" w:rsidP="00440C57">
            <w:pPr>
              <w:jc w:val="center"/>
              <w:rPr>
                <w:color w:val="000000"/>
                <w14:numForm w14:val="lining"/>
                <w14:numSpacing w14:val="tabular"/>
              </w:rPr>
            </w:pPr>
            <w:r>
              <w:rPr>
                <w:color w:val="000000"/>
                <w14:numForm w14:val="lining"/>
                <w14:numSpacing w14:val="tabular"/>
              </w:rPr>
              <w:t>80.11</w:t>
            </w:r>
          </w:p>
        </w:tc>
        <w:tc>
          <w:tcPr>
            <w:tcW w:w="1198" w:type="dxa"/>
            <w:shd w:val="clear" w:color="auto" w:fill="auto"/>
            <w:vAlign w:val="center"/>
            <w:hideMark/>
          </w:tcPr>
          <w:p w14:paraId="1CC232D1" w14:textId="77777777" w:rsidR="00440C57" w:rsidRPr="00526077" w:rsidRDefault="00440C57" w:rsidP="00440C57">
            <w:pPr>
              <w:jc w:val="center"/>
              <w:rPr>
                <w:color w:val="000000"/>
                <w14:numForm w14:val="lining"/>
                <w14:numSpacing w14:val="tabular"/>
              </w:rPr>
            </w:pPr>
            <w:r>
              <w:rPr>
                <w:color w:val="000000"/>
                <w14:numForm w14:val="lining"/>
                <w14:numSpacing w14:val="tabular"/>
              </w:rPr>
              <w:t>7,095,369</w:t>
            </w:r>
          </w:p>
        </w:tc>
      </w:tr>
      <w:tr w:rsidR="00440C57" w:rsidRPr="00526077" w14:paraId="3CEAADAC" w14:textId="77777777" w:rsidTr="00455D8B">
        <w:trPr>
          <w:trHeight w:val="264"/>
        </w:trPr>
        <w:tc>
          <w:tcPr>
            <w:tcW w:w="1797" w:type="dxa"/>
            <w:shd w:val="clear" w:color="auto" w:fill="FFFFFF" w:themeFill="background1"/>
            <w:noWrap/>
            <w:vAlign w:val="center"/>
            <w:hideMark/>
          </w:tcPr>
          <w:p w14:paraId="49099CBD"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Strakonice</w:t>
            </w:r>
            <w:proofErr w:type="spellEnd"/>
          </w:p>
        </w:tc>
        <w:tc>
          <w:tcPr>
            <w:tcW w:w="1198" w:type="dxa"/>
            <w:shd w:val="clear" w:color="auto" w:fill="auto"/>
            <w:noWrap/>
            <w:vAlign w:val="center"/>
            <w:hideMark/>
          </w:tcPr>
          <w:p w14:paraId="10CED8F4" w14:textId="77777777" w:rsidR="00440C57" w:rsidRPr="00526077" w:rsidRDefault="00440C57" w:rsidP="00440C57">
            <w:pPr>
              <w:jc w:val="center"/>
              <w:rPr>
                <w:color w:val="000000"/>
                <w14:numForm w14:val="lining"/>
                <w14:numSpacing w14:val="tabular"/>
              </w:rPr>
            </w:pPr>
            <w:r>
              <w:rPr>
                <w:color w:val="000000"/>
                <w14:numForm w14:val="lining"/>
                <w14:numSpacing w14:val="tabular"/>
              </w:rPr>
              <w:t>5,331,992</w:t>
            </w:r>
          </w:p>
        </w:tc>
        <w:tc>
          <w:tcPr>
            <w:tcW w:w="1198" w:type="dxa"/>
            <w:shd w:val="clear" w:color="auto" w:fill="auto"/>
            <w:noWrap/>
            <w:vAlign w:val="center"/>
            <w:hideMark/>
          </w:tcPr>
          <w:p w14:paraId="6A65B765" w14:textId="77777777" w:rsidR="00440C57" w:rsidRPr="00526077" w:rsidRDefault="00440C57" w:rsidP="00440C57">
            <w:pPr>
              <w:jc w:val="center"/>
              <w:rPr>
                <w:color w:val="000000"/>
                <w14:numForm w14:val="lining"/>
                <w14:numSpacing w14:val="tabular"/>
              </w:rPr>
            </w:pPr>
            <w:r>
              <w:rPr>
                <w:color w:val="000000"/>
                <w14:numForm w14:val="lining"/>
                <w14:numSpacing w14:val="tabular"/>
              </w:rPr>
              <w:t>4,090,261</w:t>
            </w:r>
          </w:p>
        </w:tc>
        <w:tc>
          <w:tcPr>
            <w:tcW w:w="1198" w:type="dxa"/>
            <w:shd w:val="clear" w:color="auto" w:fill="auto"/>
            <w:vAlign w:val="center"/>
            <w:hideMark/>
          </w:tcPr>
          <w:p w14:paraId="5B3984B7" w14:textId="77777777" w:rsidR="00440C57" w:rsidRPr="00526077" w:rsidRDefault="00440C57" w:rsidP="00440C57">
            <w:pPr>
              <w:jc w:val="center"/>
              <w:rPr>
                <w:color w:val="000000"/>
                <w14:numForm w14:val="lining"/>
                <w14:numSpacing w14:val="tabular"/>
              </w:rPr>
            </w:pPr>
            <w:r>
              <w:rPr>
                <w:color w:val="000000"/>
                <w14:numForm w14:val="lining"/>
                <w14:numSpacing w14:val="tabular"/>
              </w:rPr>
              <w:t>78.56</w:t>
            </w:r>
          </w:p>
        </w:tc>
        <w:tc>
          <w:tcPr>
            <w:tcW w:w="1198" w:type="dxa"/>
            <w:shd w:val="clear" w:color="auto" w:fill="auto"/>
            <w:vAlign w:val="center"/>
            <w:hideMark/>
          </w:tcPr>
          <w:p w14:paraId="48A55751" w14:textId="77777777" w:rsidR="00440C57" w:rsidRPr="00526077" w:rsidRDefault="00440C57" w:rsidP="00440C57">
            <w:pPr>
              <w:jc w:val="center"/>
              <w:rPr>
                <w:color w:val="000000"/>
                <w14:numForm w14:val="lining"/>
                <w14:numSpacing w14:val="tabular"/>
              </w:rPr>
            </w:pPr>
            <w:r>
              <w:rPr>
                <w:color w:val="000000"/>
                <w14:numForm w14:val="lining"/>
                <w14:numSpacing w14:val="tabular"/>
              </w:rPr>
              <w:t>68.55</w:t>
            </w:r>
          </w:p>
        </w:tc>
        <w:tc>
          <w:tcPr>
            <w:tcW w:w="1198" w:type="dxa"/>
            <w:shd w:val="clear" w:color="auto" w:fill="auto"/>
            <w:vAlign w:val="center"/>
            <w:hideMark/>
          </w:tcPr>
          <w:p w14:paraId="0A139B6A" w14:textId="77777777" w:rsidR="00440C57" w:rsidRPr="00526077" w:rsidRDefault="00440C57" w:rsidP="00440C57">
            <w:pPr>
              <w:jc w:val="center"/>
              <w:rPr>
                <w:color w:val="000000"/>
                <w14:numForm w14:val="lining"/>
                <w14:numSpacing w14:val="tabular"/>
              </w:rPr>
            </w:pPr>
            <w:r>
              <w:rPr>
                <w:color w:val="000000"/>
                <w14:numForm w14:val="lining"/>
                <w14:numSpacing w14:val="tabular"/>
              </w:rPr>
              <w:t>68.88</w:t>
            </w:r>
          </w:p>
        </w:tc>
        <w:tc>
          <w:tcPr>
            <w:tcW w:w="1198" w:type="dxa"/>
            <w:shd w:val="clear" w:color="auto" w:fill="auto"/>
            <w:vAlign w:val="center"/>
            <w:hideMark/>
          </w:tcPr>
          <w:p w14:paraId="2D3DF4F2" w14:textId="77777777" w:rsidR="00440C57" w:rsidRPr="00526077" w:rsidRDefault="00440C57" w:rsidP="00440C57">
            <w:pPr>
              <w:jc w:val="center"/>
              <w:rPr>
                <w:color w:val="000000"/>
                <w14:numForm w14:val="lining"/>
                <w14:numSpacing w14:val="tabular"/>
              </w:rPr>
            </w:pPr>
            <w:r>
              <w:rPr>
                <w:color w:val="000000"/>
                <w14:numForm w14:val="lining"/>
                <w14:numSpacing w14:val="tabular"/>
              </w:rPr>
              <w:t>5,918,389</w:t>
            </w:r>
          </w:p>
        </w:tc>
      </w:tr>
      <w:tr w:rsidR="00440C57" w:rsidRPr="00526077" w14:paraId="0B01E4FD" w14:textId="77777777" w:rsidTr="00455D8B">
        <w:trPr>
          <w:trHeight w:val="264"/>
        </w:trPr>
        <w:tc>
          <w:tcPr>
            <w:tcW w:w="1797" w:type="dxa"/>
            <w:shd w:val="clear" w:color="auto" w:fill="FFFFFF" w:themeFill="background1"/>
            <w:noWrap/>
            <w:vAlign w:val="center"/>
            <w:hideMark/>
          </w:tcPr>
          <w:p w14:paraId="12157D73"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Tábor</w:t>
            </w:r>
            <w:proofErr w:type="spellEnd"/>
          </w:p>
        </w:tc>
        <w:tc>
          <w:tcPr>
            <w:tcW w:w="1198" w:type="dxa"/>
            <w:shd w:val="clear" w:color="auto" w:fill="auto"/>
            <w:noWrap/>
            <w:vAlign w:val="center"/>
            <w:hideMark/>
          </w:tcPr>
          <w:p w14:paraId="5D7A4FB6" w14:textId="77777777" w:rsidR="00440C57" w:rsidRPr="00526077" w:rsidRDefault="00440C57" w:rsidP="00440C57">
            <w:pPr>
              <w:jc w:val="center"/>
              <w:rPr>
                <w:color w:val="000000"/>
                <w14:numForm w14:val="lining"/>
                <w14:numSpacing w14:val="tabular"/>
              </w:rPr>
            </w:pPr>
            <w:r>
              <w:rPr>
                <w:color w:val="000000"/>
                <w14:numForm w14:val="lining"/>
                <w14:numSpacing w14:val="tabular"/>
              </w:rPr>
              <w:t>3,948,030</w:t>
            </w:r>
          </w:p>
        </w:tc>
        <w:tc>
          <w:tcPr>
            <w:tcW w:w="1198" w:type="dxa"/>
            <w:shd w:val="clear" w:color="auto" w:fill="auto"/>
            <w:noWrap/>
            <w:vAlign w:val="center"/>
            <w:hideMark/>
          </w:tcPr>
          <w:p w14:paraId="3850D607" w14:textId="77777777" w:rsidR="00440C57" w:rsidRPr="00526077" w:rsidRDefault="00440C57" w:rsidP="00440C57">
            <w:pPr>
              <w:jc w:val="center"/>
              <w:rPr>
                <w:color w:val="000000"/>
                <w14:numForm w14:val="lining"/>
                <w14:numSpacing w14:val="tabular"/>
              </w:rPr>
            </w:pPr>
            <w:r>
              <w:rPr>
                <w:color w:val="000000"/>
                <w14:numForm w14:val="lining"/>
                <w14:numSpacing w14:val="tabular"/>
              </w:rPr>
              <w:t>5,460,814</w:t>
            </w:r>
          </w:p>
        </w:tc>
        <w:tc>
          <w:tcPr>
            <w:tcW w:w="1198" w:type="dxa"/>
            <w:shd w:val="clear" w:color="auto" w:fill="auto"/>
            <w:vAlign w:val="center"/>
            <w:hideMark/>
          </w:tcPr>
          <w:p w14:paraId="102FAD60" w14:textId="77777777" w:rsidR="00440C57" w:rsidRPr="00526077" w:rsidRDefault="00440C57" w:rsidP="00440C57">
            <w:pPr>
              <w:jc w:val="center"/>
              <w:rPr>
                <w:color w:val="000000"/>
                <w14:numForm w14:val="lining"/>
                <w14:numSpacing w14:val="tabular"/>
              </w:rPr>
            </w:pPr>
            <w:r>
              <w:rPr>
                <w:color w:val="000000"/>
                <w14:numForm w14:val="lining"/>
                <w14:numSpacing w14:val="tabular"/>
              </w:rPr>
              <w:t>70.30</w:t>
            </w:r>
          </w:p>
        </w:tc>
        <w:tc>
          <w:tcPr>
            <w:tcW w:w="1198" w:type="dxa"/>
            <w:shd w:val="clear" w:color="auto" w:fill="auto"/>
            <w:vAlign w:val="center"/>
            <w:hideMark/>
          </w:tcPr>
          <w:p w14:paraId="101B05C2" w14:textId="77777777" w:rsidR="00440C57" w:rsidRPr="00526077" w:rsidRDefault="00440C57" w:rsidP="00440C57">
            <w:pPr>
              <w:jc w:val="center"/>
              <w:rPr>
                <w:color w:val="000000"/>
                <w14:numForm w14:val="lining"/>
                <w14:numSpacing w14:val="tabular"/>
              </w:rPr>
            </w:pPr>
            <w:r>
              <w:rPr>
                <w:color w:val="000000"/>
                <w14:numForm w14:val="lining"/>
                <w14:numSpacing w14:val="tabular"/>
              </w:rPr>
              <w:t>90.96</w:t>
            </w:r>
          </w:p>
        </w:tc>
        <w:tc>
          <w:tcPr>
            <w:tcW w:w="1198" w:type="dxa"/>
            <w:shd w:val="clear" w:color="auto" w:fill="auto"/>
            <w:vAlign w:val="center"/>
            <w:hideMark/>
          </w:tcPr>
          <w:p w14:paraId="77B89AB2" w14:textId="77777777" w:rsidR="00440C57" w:rsidRPr="00526077" w:rsidRDefault="00440C57" w:rsidP="00440C57">
            <w:pPr>
              <w:jc w:val="center"/>
              <w:rPr>
                <w:color w:val="000000"/>
                <w14:numForm w14:val="lining"/>
                <w14:numSpacing w14:val="tabular"/>
              </w:rPr>
            </w:pPr>
            <w:r>
              <w:rPr>
                <w:color w:val="000000"/>
                <w14:numForm w14:val="lining"/>
                <w14:numSpacing w14:val="tabular"/>
              </w:rPr>
              <w:t>91.39</w:t>
            </w:r>
          </w:p>
        </w:tc>
        <w:tc>
          <w:tcPr>
            <w:tcW w:w="1198" w:type="dxa"/>
            <w:shd w:val="clear" w:color="auto" w:fill="auto"/>
            <w:vAlign w:val="center"/>
            <w:hideMark/>
          </w:tcPr>
          <w:p w14:paraId="001399DA" w14:textId="77777777" w:rsidR="00440C57" w:rsidRPr="00526077" w:rsidRDefault="00440C57" w:rsidP="00440C57">
            <w:pPr>
              <w:jc w:val="center"/>
              <w:rPr>
                <w:color w:val="000000"/>
                <w14:numForm w14:val="lining"/>
                <w14:numSpacing w14:val="tabular"/>
              </w:rPr>
            </w:pPr>
            <w:r>
              <w:rPr>
                <w:color w:val="000000"/>
                <w14:numForm w14:val="lining"/>
                <w14:numSpacing w14:val="tabular"/>
              </w:rPr>
              <w:t>6,913,311</w:t>
            </w:r>
          </w:p>
        </w:tc>
      </w:tr>
      <w:tr w:rsidR="00440C57" w:rsidRPr="00526077" w14:paraId="30F66EA5" w14:textId="77777777" w:rsidTr="00455D8B">
        <w:trPr>
          <w:trHeight w:val="264"/>
        </w:trPr>
        <w:tc>
          <w:tcPr>
            <w:tcW w:w="1797" w:type="dxa"/>
            <w:shd w:val="clear" w:color="auto" w:fill="FFFFFF" w:themeFill="background1"/>
            <w:noWrap/>
            <w:vAlign w:val="center"/>
            <w:hideMark/>
          </w:tcPr>
          <w:p w14:paraId="62BA7881"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Třebíč</w:t>
            </w:r>
            <w:proofErr w:type="spellEnd"/>
          </w:p>
        </w:tc>
        <w:tc>
          <w:tcPr>
            <w:tcW w:w="1198" w:type="dxa"/>
            <w:shd w:val="clear" w:color="auto" w:fill="auto"/>
            <w:noWrap/>
            <w:vAlign w:val="center"/>
            <w:hideMark/>
          </w:tcPr>
          <w:p w14:paraId="26ADD602" w14:textId="77777777" w:rsidR="00440C57" w:rsidRPr="00526077" w:rsidRDefault="00440C57" w:rsidP="00440C57">
            <w:pPr>
              <w:jc w:val="center"/>
              <w:rPr>
                <w:color w:val="000000"/>
                <w14:numForm w14:val="lining"/>
                <w14:numSpacing w14:val="tabular"/>
              </w:rPr>
            </w:pPr>
            <w:r>
              <w:rPr>
                <w:color w:val="000000"/>
                <w14:numForm w14:val="lining"/>
                <w14:numSpacing w14:val="tabular"/>
              </w:rPr>
              <w:t>3,902,239</w:t>
            </w:r>
          </w:p>
        </w:tc>
        <w:tc>
          <w:tcPr>
            <w:tcW w:w="1198" w:type="dxa"/>
            <w:shd w:val="clear" w:color="auto" w:fill="auto"/>
            <w:noWrap/>
            <w:vAlign w:val="center"/>
            <w:hideMark/>
          </w:tcPr>
          <w:p w14:paraId="75F7D6A0" w14:textId="77777777" w:rsidR="00440C57" w:rsidRPr="00526077" w:rsidRDefault="00440C57" w:rsidP="00440C57">
            <w:pPr>
              <w:jc w:val="center"/>
              <w:rPr>
                <w:color w:val="000000"/>
                <w14:numForm w14:val="lining"/>
                <w14:numSpacing w14:val="tabular"/>
              </w:rPr>
            </w:pPr>
            <w:r>
              <w:rPr>
                <w:color w:val="000000"/>
                <w14:numForm w14:val="lining"/>
                <w14:numSpacing w14:val="tabular"/>
              </w:rPr>
              <w:t>3,657,091</w:t>
            </w:r>
          </w:p>
        </w:tc>
        <w:tc>
          <w:tcPr>
            <w:tcW w:w="1198" w:type="dxa"/>
            <w:shd w:val="clear" w:color="auto" w:fill="auto"/>
            <w:vAlign w:val="center"/>
            <w:hideMark/>
          </w:tcPr>
          <w:p w14:paraId="3FF1B867" w14:textId="77777777" w:rsidR="00440C57" w:rsidRPr="00526077" w:rsidRDefault="00440C57" w:rsidP="00440C57">
            <w:pPr>
              <w:jc w:val="center"/>
              <w:rPr>
                <w:color w:val="000000"/>
                <w14:numForm w14:val="lining"/>
                <w14:numSpacing w14:val="tabular"/>
              </w:rPr>
            </w:pPr>
            <w:r>
              <w:rPr>
                <w:color w:val="000000"/>
                <w14:numForm w14:val="lining"/>
                <w14:numSpacing w14:val="tabular"/>
              </w:rPr>
              <w:t>76.04</w:t>
            </w:r>
          </w:p>
        </w:tc>
        <w:tc>
          <w:tcPr>
            <w:tcW w:w="1198" w:type="dxa"/>
            <w:shd w:val="clear" w:color="auto" w:fill="auto"/>
            <w:vAlign w:val="center"/>
            <w:hideMark/>
          </w:tcPr>
          <w:p w14:paraId="373C200F" w14:textId="77777777" w:rsidR="00440C57" w:rsidRPr="00526077" w:rsidRDefault="00440C57" w:rsidP="00440C57">
            <w:pPr>
              <w:jc w:val="center"/>
              <w:rPr>
                <w:color w:val="000000"/>
                <w14:numForm w14:val="lining"/>
                <w14:numSpacing w14:val="tabular"/>
              </w:rPr>
            </w:pPr>
            <w:r>
              <w:rPr>
                <w:color w:val="000000"/>
                <w14:numForm w14:val="lining"/>
                <w14:numSpacing w14:val="tabular"/>
              </w:rPr>
              <w:t>86.50</w:t>
            </w:r>
          </w:p>
        </w:tc>
        <w:tc>
          <w:tcPr>
            <w:tcW w:w="1198" w:type="dxa"/>
            <w:shd w:val="clear" w:color="auto" w:fill="auto"/>
            <w:vAlign w:val="center"/>
            <w:hideMark/>
          </w:tcPr>
          <w:p w14:paraId="18A6B4B8" w14:textId="77777777" w:rsidR="00440C57" w:rsidRPr="00526077" w:rsidRDefault="00440C57" w:rsidP="00440C57">
            <w:pPr>
              <w:jc w:val="center"/>
              <w:rPr>
                <w:color w:val="000000"/>
                <w14:numForm w14:val="lining"/>
                <w14:numSpacing w14:val="tabular"/>
              </w:rPr>
            </w:pPr>
            <w:r>
              <w:rPr>
                <w:color w:val="000000"/>
                <w14:numForm w14:val="lining"/>
                <w14:numSpacing w14:val="tabular"/>
              </w:rPr>
              <w:t>87.12</w:t>
            </w:r>
          </w:p>
        </w:tc>
        <w:tc>
          <w:tcPr>
            <w:tcW w:w="1198" w:type="dxa"/>
            <w:shd w:val="clear" w:color="auto" w:fill="auto"/>
            <w:vAlign w:val="center"/>
            <w:hideMark/>
          </w:tcPr>
          <w:p w14:paraId="4E6FC571" w14:textId="77777777" w:rsidR="00440C57" w:rsidRPr="00526077" w:rsidRDefault="00440C57" w:rsidP="00440C57">
            <w:pPr>
              <w:jc w:val="center"/>
              <w:rPr>
                <w:color w:val="000000"/>
                <w14:numForm w14:val="lining"/>
                <w14:numSpacing w14:val="tabular"/>
              </w:rPr>
            </w:pPr>
            <w:r>
              <w:rPr>
                <w:color w:val="000000"/>
                <w14:numForm w14:val="lining"/>
                <w14:numSpacing w14:val="tabular"/>
              </w:rPr>
              <w:t>6,160,116</w:t>
            </w:r>
          </w:p>
        </w:tc>
      </w:tr>
      <w:tr w:rsidR="00440C57" w:rsidRPr="00526077" w14:paraId="543E0A0D" w14:textId="77777777" w:rsidTr="00455D8B">
        <w:trPr>
          <w:trHeight w:val="264"/>
        </w:trPr>
        <w:tc>
          <w:tcPr>
            <w:tcW w:w="1797" w:type="dxa"/>
            <w:shd w:val="clear" w:color="auto" w:fill="FFFFFF" w:themeFill="background1"/>
            <w:noWrap/>
            <w:vAlign w:val="center"/>
            <w:hideMark/>
          </w:tcPr>
          <w:p w14:paraId="78FF8DAC"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Uherské</w:t>
            </w:r>
            <w:proofErr w:type="spellEnd"/>
            <w:r>
              <w:rPr>
                <w:color w:val="000000"/>
                <w14:numForm w14:val="lining"/>
                <w14:numSpacing w14:val="tabular"/>
              </w:rPr>
              <w:t xml:space="preserve"> </w:t>
            </w:r>
            <w:proofErr w:type="spellStart"/>
            <w:r>
              <w:rPr>
                <w:color w:val="000000"/>
                <w14:numForm w14:val="lining"/>
                <w14:numSpacing w14:val="tabular"/>
              </w:rPr>
              <w:t>Hradiště</w:t>
            </w:r>
            <w:proofErr w:type="spellEnd"/>
          </w:p>
        </w:tc>
        <w:tc>
          <w:tcPr>
            <w:tcW w:w="1198" w:type="dxa"/>
            <w:shd w:val="clear" w:color="auto" w:fill="auto"/>
            <w:noWrap/>
            <w:vAlign w:val="center"/>
            <w:hideMark/>
          </w:tcPr>
          <w:p w14:paraId="7EEB089A" w14:textId="77777777" w:rsidR="00440C57" w:rsidRPr="00526077" w:rsidRDefault="00440C57" w:rsidP="00440C57">
            <w:pPr>
              <w:jc w:val="center"/>
              <w:rPr>
                <w:color w:val="000000"/>
                <w14:numForm w14:val="lining"/>
                <w14:numSpacing w14:val="tabular"/>
              </w:rPr>
            </w:pPr>
            <w:r>
              <w:rPr>
                <w:color w:val="000000"/>
                <w14:numForm w14:val="lining"/>
                <w14:numSpacing w14:val="tabular"/>
              </w:rPr>
              <w:t>3,508,529</w:t>
            </w:r>
          </w:p>
        </w:tc>
        <w:tc>
          <w:tcPr>
            <w:tcW w:w="1198" w:type="dxa"/>
            <w:shd w:val="clear" w:color="auto" w:fill="auto"/>
            <w:noWrap/>
            <w:vAlign w:val="center"/>
            <w:hideMark/>
          </w:tcPr>
          <w:p w14:paraId="19B5E539" w14:textId="77777777" w:rsidR="00440C57" w:rsidRPr="00526077" w:rsidRDefault="00440C57" w:rsidP="00440C57">
            <w:pPr>
              <w:jc w:val="center"/>
              <w:rPr>
                <w:color w:val="000000"/>
                <w14:numForm w14:val="lining"/>
                <w14:numSpacing w14:val="tabular"/>
              </w:rPr>
            </w:pPr>
            <w:r>
              <w:rPr>
                <w:color w:val="000000"/>
                <w14:numForm w14:val="lining"/>
                <w14:numSpacing w14:val="tabular"/>
              </w:rPr>
              <w:t>3,750,360</w:t>
            </w:r>
          </w:p>
        </w:tc>
        <w:tc>
          <w:tcPr>
            <w:tcW w:w="1198" w:type="dxa"/>
            <w:shd w:val="clear" w:color="auto" w:fill="auto"/>
            <w:vAlign w:val="center"/>
            <w:hideMark/>
          </w:tcPr>
          <w:p w14:paraId="7227771F" w14:textId="77777777" w:rsidR="00440C57" w:rsidRPr="00526077" w:rsidRDefault="00440C57" w:rsidP="00440C57">
            <w:pPr>
              <w:jc w:val="center"/>
              <w:rPr>
                <w:color w:val="000000"/>
                <w14:numForm w14:val="lining"/>
                <w14:numSpacing w14:val="tabular"/>
              </w:rPr>
            </w:pPr>
            <w:r>
              <w:rPr>
                <w:color w:val="000000"/>
                <w14:numForm w14:val="lining"/>
                <w14:numSpacing w14:val="tabular"/>
              </w:rPr>
              <w:t>68.94</w:t>
            </w:r>
          </w:p>
        </w:tc>
        <w:tc>
          <w:tcPr>
            <w:tcW w:w="1198" w:type="dxa"/>
            <w:shd w:val="clear" w:color="auto" w:fill="auto"/>
            <w:vAlign w:val="center"/>
            <w:hideMark/>
          </w:tcPr>
          <w:p w14:paraId="6F11E209" w14:textId="77777777" w:rsidR="00440C57" w:rsidRPr="00526077" w:rsidRDefault="00440C57" w:rsidP="00440C57">
            <w:pPr>
              <w:jc w:val="center"/>
              <w:rPr>
                <w:color w:val="000000"/>
                <w14:numForm w14:val="lining"/>
                <w14:numSpacing w14:val="tabular"/>
              </w:rPr>
            </w:pPr>
            <w:r>
              <w:rPr>
                <w:color w:val="000000"/>
                <w14:numForm w14:val="lining"/>
                <w14:numSpacing w14:val="tabular"/>
              </w:rPr>
              <w:t>89.42</w:t>
            </w:r>
          </w:p>
        </w:tc>
        <w:tc>
          <w:tcPr>
            <w:tcW w:w="1198" w:type="dxa"/>
            <w:shd w:val="clear" w:color="auto" w:fill="auto"/>
            <w:vAlign w:val="center"/>
            <w:hideMark/>
          </w:tcPr>
          <w:p w14:paraId="1C196430" w14:textId="77777777" w:rsidR="00440C57" w:rsidRPr="00526077" w:rsidRDefault="00440C57" w:rsidP="00440C57">
            <w:pPr>
              <w:jc w:val="center"/>
              <w:rPr>
                <w:color w:val="000000"/>
                <w14:numForm w14:val="lining"/>
                <w14:numSpacing w14:val="tabular"/>
              </w:rPr>
            </w:pPr>
            <w:r>
              <w:rPr>
                <w:color w:val="000000"/>
                <w14:numForm w14:val="lining"/>
                <w14:numSpacing w14:val="tabular"/>
              </w:rPr>
              <w:t>89.84</w:t>
            </w:r>
          </w:p>
        </w:tc>
        <w:tc>
          <w:tcPr>
            <w:tcW w:w="1198" w:type="dxa"/>
            <w:shd w:val="clear" w:color="auto" w:fill="auto"/>
            <w:vAlign w:val="center"/>
            <w:hideMark/>
          </w:tcPr>
          <w:p w14:paraId="15255517" w14:textId="77777777" w:rsidR="00440C57" w:rsidRPr="00526077" w:rsidRDefault="00440C57" w:rsidP="00440C57">
            <w:pPr>
              <w:jc w:val="center"/>
              <w:rPr>
                <w:color w:val="000000"/>
                <w14:numForm w14:val="lining"/>
                <w14:numSpacing w14:val="tabular"/>
              </w:rPr>
            </w:pPr>
            <w:r>
              <w:rPr>
                <w:color w:val="000000"/>
                <w14:numForm w14:val="lining"/>
                <w14:numSpacing w14:val="tabular"/>
              </w:rPr>
              <w:t>5,643,689</w:t>
            </w:r>
          </w:p>
        </w:tc>
      </w:tr>
      <w:tr w:rsidR="00440C57" w:rsidRPr="00526077" w14:paraId="017861B1" w14:textId="77777777" w:rsidTr="00455D8B">
        <w:trPr>
          <w:trHeight w:val="264"/>
        </w:trPr>
        <w:tc>
          <w:tcPr>
            <w:tcW w:w="1797" w:type="dxa"/>
            <w:shd w:val="clear" w:color="auto" w:fill="FFFFFF" w:themeFill="background1"/>
            <w:noWrap/>
            <w:vAlign w:val="center"/>
            <w:hideMark/>
          </w:tcPr>
          <w:p w14:paraId="6B14857D"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Ústí</w:t>
            </w:r>
            <w:proofErr w:type="spellEnd"/>
            <w:r>
              <w:rPr>
                <w:color w:val="000000"/>
                <w14:numForm w14:val="lining"/>
                <w14:numSpacing w14:val="tabular"/>
              </w:rPr>
              <w:t xml:space="preserve"> </w:t>
            </w:r>
            <w:proofErr w:type="spellStart"/>
            <w:r>
              <w:rPr>
                <w:color w:val="000000"/>
                <w14:numForm w14:val="lining"/>
                <w14:numSpacing w14:val="tabular"/>
              </w:rPr>
              <w:t>nad</w:t>
            </w:r>
            <w:proofErr w:type="spellEnd"/>
            <w:r>
              <w:rPr>
                <w:color w:val="000000"/>
                <w14:numForm w14:val="lining"/>
                <w14:numSpacing w14:val="tabular"/>
              </w:rPr>
              <w:t xml:space="preserve"> Labem </w:t>
            </w:r>
          </w:p>
        </w:tc>
        <w:tc>
          <w:tcPr>
            <w:tcW w:w="1198" w:type="dxa"/>
            <w:shd w:val="clear" w:color="auto" w:fill="auto"/>
            <w:noWrap/>
            <w:vAlign w:val="center"/>
            <w:hideMark/>
          </w:tcPr>
          <w:p w14:paraId="0D51F46A" w14:textId="77777777" w:rsidR="00440C57" w:rsidRPr="00526077" w:rsidRDefault="00440C57" w:rsidP="00440C57">
            <w:pPr>
              <w:jc w:val="center"/>
              <w:rPr>
                <w:color w:val="000000"/>
                <w14:numForm w14:val="lining"/>
                <w14:numSpacing w14:val="tabular"/>
              </w:rPr>
            </w:pPr>
            <w:r>
              <w:rPr>
                <w:color w:val="000000"/>
                <w14:numForm w14:val="lining"/>
                <w14:numSpacing w14:val="tabular"/>
              </w:rPr>
              <w:t>2,761,112</w:t>
            </w:r>
          </w:p>
        </w:tc>
        <w:tc>
          <w:tcPr>
            <w:tcW w:w="1198" w:type="dxa"/>
            <w:shd w:val="clear" w:color="auto" w:fill="auto"/>
            <w:noWrap/>
            <w:vAlign w:val="center"/>
            <w:hideMark/>
          </w:tcPr>
          <w:p w14:paraId="1C1A3E7B" w14:textId="77777777" w:rsidR="00440C57" w:rsidRPr="00526077" w:rsidRDefault="00440C57" w:rsidP="00440C57">
            <w:pPr>
              <w:jc w:val="center"/>
              <w:rPr>
                <w:color w:val="000000"/>
                <w14:numForm w14:val="lining"/>
                <w14:numSpacing w14:val="tabular"/>
              </w:rPr>
            </w:pPr>
            <w:r>
              <w:rPr>
                <w:color w:val="000000"/>
                <w14:numForm w14:val="lining"/>
                <w14:numSpacing w14:val="tabular"/>
              </w:rPr>
              <w:t>2,774,227</w:t>
            </w:r>
          </w:p>
        </w:tc>
        <w:tc>
          <w:tcPr>
            <w:tcW w:w="1198" w:type="dxa"/>
            <w:shd w:val="clear" w:color="auto" w:fill="auto"/>
            <w:vAlign w:val="center"/>
            <w:hideMark/>
          </w:tcPr>
          <w:p w14:paraId="35DBC276" w14:textId="77777777" w:rsidR="00440C57" w:rsidRPr="00526077" w:rsidRDefault="00440C57" w:rsidP="00440C57">
            <w:pPr>
              <w:jc w:val="center"/>
              <w:rPr>
                <w:color w:val="000000"/>
                <w14:numForm w14:val="lining"/>
                <w14:numSpacing w14:val="tabular"/>
              </w:rPr>
            </w:pPr>
            <w:r>
              <w:rPr>
                <w:color w:val="000000"/>
                <w14:numForm w14:val="lining"/>
                <w14:numSpacing w14:val="tabular"/>
              </w:rPr>
              <w:t>41.96</w:t>
            </w:r>
          </w:p>
        </w:tc>
        <w:tc>
          <w:tcPr>
            <w:tcW w:w="1198" w:type="dxa"/>
            <w:shd w:val="clear" w:color="auto" w:fill="auto"/>
            <w:vAlign w:val="center"/>
            <w:hideMark/>
          </w:tcPr>
          <w:p w14:paraId="4ABFF12C" w14:textId="77777777" w:rsidR="00440C57" w:rsidRPr="00526077" w:rsidRDefault="00440C57" w:rsidP="00440C57">
            <w:pPr>
              <w:jc w:val="center"/>
              <w:rPr>
                <w:color w:val="000000"/>
                <w14:numForm w14:val="lining"/>
                <w14:numSpacing w14:val="tabular"/>
              </w:rPr>
            </w:pPr>
            <w:r>
              <w:rPr>
                <w:color w:val="000000"/>
                <w14:numForm w14:val="lining"/>
                <w14:numSpacing w14:val="tabular"/>
              </w:rPr>
              <w:t>99.38</w:t>
            </w:r>
          </w:p>
        </w:tc>
        <w:tc>
          <w:tcPr>
            <w:tcW w:w="1198" w:type="dxa"/>
            <w:shd w:val="clear" w:color="auto" w:fill="auto"/>
            <w:vAlign w:val="center"/>
            <w:hideMark/>
          </w:tcPr>
          <w:p w14:paraId="409409B0" w14:textId="77777777" w:rsidR="00440C57" w:rsidRPr="00526077" w:rsidRDefault="00440C57" w:rsidP="00440C57">
            <w:pPr>
              <w:jc w:val="center"/>
              <w:rPr>
                <w:color w:val="000000"/>
                <w14:numForm w14:val="lining"/>
                <w14:numSpacing w14:val="tabular"/>
              </w:rPr>
            </w:pPr>
            <w:r>
              <w:rPr>
                <w:color w:val="000000"/>
                <w14:numForm w14:val="lining"/>
                <w14:numSpacing w14:val="tabular"/>
              </w:rPr>
              <w:t>99.85</w:t>
            </w:r>
          </w:p>
        </w:tc>
        <w:tc>
          <w:tcPr>
            <w:tcW w:w="1198" w:type="dxa"/>
            <w:shd w:val="clear" w:color="auto" w:fill="auto"/>
            <w:vAlign w:val="center"/>
            <w:hideMark/>
          </w:tcPr>
          <w:p w14:paraId="0A448393" w14:textId="77777777" w:rsidR="00440C57" w:rsidRPr="00526077" w:rsidRDefault="00440C57" w:rsidP="00440C57">
            <w:pPr>
              <w:jc w:val="center"/>
              <w:rPr>
                <w:color w:val="000000"/>
                <w14:numForm w14:val="lining"/>
                <w14:numSpacing w14:val="tabular"/>
              </w:rPr>
            </w:pPr>
            <w:r>
              <w:rPr>
                <w:color w:val="000000"/>
                <w14:numForm w14:val="lining"/>
                <w14:numSpacing w14:val="tabular"/>
              </w:rPr>
              <w:t>3,573,953</w:t>
            </w:r>
          </w:p>
        </w:tc>
      </w:tr>
      <w:tr w:rsidR="00440C57" w:rsidRPr="00526077" w14:paraId="58288F12" w14:textId="77777777" w:rsidTr="00455D8B">
        <w:trPr>
          <w:trHeight w:val="264"/>
        </w:trPr>
        <w:tc>
          <w:tcPr>
            <w:tcW w:w="1797" w:type="dxa"/>
            <w:shd w:val="clear" w:color="auto" w:fill="FFFFFF" w:themeFill="background1"/>
            <w:noWrap/>
            <w:vAlign w:val="center"/>
            <w:hideMark/>
          </w:tcPr>
          <w:p w14:paraId="02487B20"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Vsetín</w:t>
            </w:r>
            <w:proofErr w:type="spellEnd"/>
          </w:p>
        </w:tc>
        <w:tc>
          <w:tcPr>
            <w:tcW w:w="1198" w:type="dxa"/>
            <w:shd w:val="clear" w:color="auto" w:fill="auto"/>
            <w:noWrap/>
            <w:vAlign w:val="center"/>
            <w:hideMark/>
          </w:tcPr>
          <w:p w14:paraId="31A83A77" w14:textId="77777777" w:rsidR="00440C57" w:rsidRPr="00526077" w:rsidRDefault="00440C57" w:rsidP="00440C57">
            <w:pPr>
              <w:jc w:val="center"/>
              <w:rPr>
                <w:color w:val="000000"/>
                <w14:numForm w14:val="lining"/>
                <w14:numSpacing w14:val="tabular"/>
              </w:rPr>
            </w:pPr>
            <w:r>
              <w:rPr>
                <w:color w:val="000000"/>
                <w14:numForm w14:val="lining"/>
                <w14:numSpacing w14:val="tabular"/>
              </w:rPr>
              <w:t>4,938,967</w:t>
            </w:r>
          </w:p>
        </w:tc>
        <w:tc>
          <w:tcPr>
            <w:tcW w:w="1198" w:type="dxa"/>
            <w:shd w:val="clear" w:color="auto" w:fill="auto"/>
            <w:noWrap/>
            <w:vAlign w:val="center"/>
            <w:hideMark/>
          </w:tcPr>
          <w:p w14:paraId="1DD7C348" w14:textId="77777777" w:rsidR="00440C57" w:rsidRPr="00526077" w:rsidRDefault="00440C57" w:rsidP="00440C57">
            <w:pPr>
              <w:jc w:val="center"/>
              <w:rPr>
                <w:color w:val="000000"/>
                <w14:numForm w14:val="lining"/>
                <w14:numSpacing w14:val="tabular"/>
              </w:rPr>
            </w:pPr>
            <w:r>
              <w:rPr>
                <w:color w:val="000000"/>
                <w14:numForm w14:val="lining"/>
                <w14:numSpacing w14:val="tabular"/>
              </w:rPr>
              <w:t>5,650,258</w:t>
            </w:r>
          </w:p>
        </w:tc>
        <w:tc>
          <w:tcPr>
            <w:tcW w:w="1198" w:type="dxa"/>
            <w:shd w:val="clear" w:color="auto" w:fill="auto"/>
            <w:vAlign w:val="center"/>
            <w:hideMark/>
          </w:tcPr>
          <w:p w14:paraId="796B5664" w14:textId="77777777" w:rsidR="00440C57" w:rsidRPr="00526077" w:rsidRDefault="00440C57" w:rsidP="00440C57">
            <w:pPr>
              <w:jc w:val="center"/>
              <w:rPr>
                <w:color w:val="000000"/>
                <w14:numForm w14:val="lining"/>
                <w14:numSpacing w14:val="tabular"/>
              </w:rPr>
            </w:pPr>
            <w:r>
              <w:rPr>
                <w:color w:val="000000"/>
                <w14:numForm w14:val="lining"/>
                <w14:numSpacing w14:val="tabular"/>
              </w:rPr>
              <w:t>69.55</w:t>
            </w:r>
          </w:p>
        </w:tc>
        <w:tc>
          <w:tcPr>
            <w:tcW w:w="1198" w:type="dxa"/>
            <w:shd w:val="clear" w:color="auto" w:fill="auto"/>
            <w:vAlign w:val="center"/>
            <w:hideMark/>
          </w:tcPr>
          <w:p w14:paraId="25DE297C" w14:textId="77777777" w:rsidR="00440C57" w:rsidRPr="00526077" w:rsidRDefault="00440C57" w:rsidP="00440C57">
            <w:pPr>
              <w:jc w:val="center"/>
              <w:rPr>
                <w:color w:val="000000"/>
                <w14:numForm w14:val="lining"/>
                <w14:numSpacing w14:val="tabular"/>
              </w:rPr>
            </w:pPr>
            <w:r>
              <w:rPr>
                <w:color w:val="000000"/>
                <w14:numForm w14:val="lining"/>
                <w14:numSpacing w14:val="tabular"/>
              </w:rPr>
              <w:t>78.23</w:t>
            </w:r>
          </w:p>
        </w:tc>
        <w:tc>
          <w:tcPr>
            <w:tcW w:w="1198" w:type="dxa"/>
            <w:shd w:val="clear" w:color="auto" w:fill="auto"/>
            <w:vAlign w:val="center"/>
            <w:hideMark/>
          </w:tcPr>
          <w:p w14:paraId="56EA5289" w14:textId="77777777" w:rsidR="00440C57" w:rsidRPr="00526077" w:rsidRDefault="00440C57" w:rsidP="00440C57">
            <w:pPr>
              <w:jc w:val="center"/>
              <w:rPr>
                <w:color w:val="000000"/>
                <w14:numForm w14:val="lining"/>
                <w14:numSpacing w14:val="tabular"/>
              </w:rPr>
            </w:pPr>
            <w:r>
              <w:rPr>
                <w:color w:val="000000"/>
                <w14:numForm w14:val="lining"/>
                <w14:numSpacing w14:val="tabular"/>
              </w:rPr>
              <w:t>78.60</w:t>
            </w:r>
          </w:p>
        </w:tc>
        <w:tc>
          <w:tcPr>
            <w:tcW w:w="1198" w:type="dxa"/>
            <w:shd w:val="clear" w:color="auto" w:fill="auto"/>
            <w:vAlign w:val="center"/>
            <w:hideMark/>
          </w:tcPr>
          <w:p w14:paraId="766D3F76" w14:textId="77777777" w:rsidR="00440C57" w:rsidRPr="00526077" w:rsidRDefault="00440C57" w:rsidP="00440C57">
            <w:pPr>
              <w:jc w:val="center"/>
              <w:rPr>
                <w:color w:val="000000"/>
                <w14:numForm w14:val="lining"/>
                <w14:numSpacing w14:val="tabular"/>
              </w:rPr>
            </w:pPr>
            <w:r>
              <w:rPr>
                <w:color w:val="000000"/>
                <w14:numForm w14:val="lining"/>
                <w14:numSpacing w14:val="tabular"/>
              </w:rPr>
              <w:t>7,018,790</w:t>
            </w:r>
          </w:p>
        </w:tc>
      </w:tr>
      <w:tr w:rsidR="00440C57" w:rsidRPr="00526077" w14:paraId="0D9B96C2" w14:textId="77777777" w:rsidTr="00455D8B">
        <w:trPr>
          <w:trHeight w:val="264"/>
        </w:trPr>
        <w:tc>
          <w:tcPr>
            <w:tcW w:w="1797" w:type="dxa"/>
            <w:shd w:val="clear" w:color="auto" w:fill="FFFFFF" w:themeFill="background1"/>
            <w:noWrap/>
            <w:vAlign w:val="center"/>
            <w:hideMark/>
          </w:tcPr>
          <w:p w14:paraId="27059376" w14:textId="77777777" w:rsidR="00440C57" w:rsidRPr="00526077" w:rsidRDefault="00440C57" w:rsidP="004F6CC7">
            <w:pPr>
              <w:rPr>
                <w:color w:val="000000"/>
                <w14:numForm w14:val="lining"/>
                <w14:numSpacing w14:val="tabular"/>
              </w:rPr>
            </w:pPr>
            <w:r>
              <w:rPr>
                <w:color w:val="000000"/>
                <w14:numForm w14:val="lining"/>
                <w14:numSpacing w14:val="tabular"/>
              </w:rPr>
              <w:t xml:space="preserve"> </w:t>
            </w:r>
            <w:proofErr w:type="spellStart"/>
            <w:r>
              <w:rPr>
                <w:color w:val="000000"/>
                <w14:numForm w14:val="lining"/>
                <w14:numSpacing w14:val="tabular"/>
              </w:rPr>
              <w:t>Znojmo</w:t>
            </w:r>
            <w:proofErr w:type="spellEnd"/>
          </w:p>
        </w:tc>
        <w:tc>
          <w:tcPr>
            <w:tcW w:w="1198" w:type="dxa"/>
            <w:shd w:val="clear" w:color="auto" w:fill="auto"/>
            <w:noWrap/>
            <w:vAlign w:val="center"/>
            <w:hideMark/>
          </w:tcPr>
          <w:p w14:paraId="1BF6DB41" w14:textId="77777777" w:rsidR="00440C57" w:rsidRPr="00526077" w:rsidRDefault="00440C57" w:rsidP="00440C57">
            <w:pPr>
              <w:jc w:val="center"/>
              <w:rPr>
                <w:color w:val="000000"/>
                <w14:numForm w14:val="lining"/>
                <w14:numSpacing w14:val="tabular"/>
              </w:rPr>
            </w:pPr>
            <w:r>
              <w:rPr>
                <w:color w:val="000000"/>
                <w14:numForm w14:val="lining"/>
                <w14:numSpacing w14:val="tabular"/>
              </w:rPr>
              <w:t>3,065,410</w:t>
            </w:r>
          </w:p>
        </w:tc>
        <w:tc>
          <w:tcPr>
            <w:tcW w:w="1198" w:type="dxa"/>
            <w:shd w:val="clear" w:color="auto" w:fill="auto"/>
            <w:noWrap/>
            <w:vAlign w:val="center"/>
            <w:hideMark/>
          </w:tcPr>
          <w:p w14:paraId="684607BB" w14:textId="77777777" w:rsidR="00440C57" w:rsidRPr="00526077" w:rsidRDefault="00440C57" w:rsidP="00440C57">
            <w:pPr>
              <w:jc w:val="center"/>
              <w:rPr>
                <w:color w:val="000000"/>
                <w14:numForm w14:val="lining"/>
                <w14:numSpacing w14:val="tabular"/>
              </w:rPr>
            </w:pPr>
            <w:r>
              <w:rPr>
                <w:color w:val="000000"/>
                <w14:numForm w14:val="lining"/>
                <w14:numSpacing w14:val="tabular"/>
              </w:rPr>
              <w:t>2,488,209</w:t>
            </w:r>
          </w:p>
        </w:tc>
        <w:tc>
          <w:tcPr>
            <w:tcW w:w="1198" w:type="dxa"/>
            <w:shd w:val="clear" w:color="auto" w:fill="auto"/>
            <w:vAlign w:val="center"/>
            <w:hideMark/>
          </w:tcPr>
          <w:p w14:paraId="61A376D6" w14:textId="77777777" w:rsidR="00440C57" w:rsidRPr="00526077" w:rsidRDefault="00440C57" w:rsidP="00440C57">
            <w:pPr>
              <w:jc w:val="center"/>
              <w:rPr>
                <w:color w:val="000000"/>
                <w14:numForm w14:val="lining"/>
                <w14:numSpacing w14:val="tabular"/>
              </w:rPr>
            </w:pPr>
            <w:r>
              <w:rPr>
                <w:color w:val="000000"/>
                <w14:numForm w14:val="lining"/>
                <w14:numSpacing w14:val="tabular"/>
              </w:rPr>
              <w:t>43.47</w:t>
            </w:r>
          </w:p>
        </w:tc>
        <w:tc>
          <w:tcPr>
            <w:tcW w:w="1198" w:type="dxa"/>
            <w:shd w:val="clear" w:color="auto" w:fill="auto"/>
            <w:vAlign w:val="center"/>
            <w:hideMark/>
          </w:tcPr>
          <w:p w14:paraId="5712CAC7" w14:textId="77777777" w:rsidR="00440C57" w:rsidRPr="00526077" w:rsidRDefault="00440C57" w:rsidP="00440C57">
            <w:pPr>
              <w:jc w:val="center"/>
              <w:rPr>
                <w:color w:val="000000"/>
                <w14:numForm w14:val="lining"/>
                <w14:numSpacing w14:val="tabular"/>
              </w:rPr>
            </w:pPr>
            <w:r>
              <w:rPr>
                <w:color w:val="000000"/>
                <w14:numForm w14:val="lining"/>
                <w14:numSpacing w14:val="tabular"/>
              </w:rPr>
              <w:t>56.92</w:t>
            </w:r>
          </w:p>
        </w:tc>
        <w:tc>
          <w:tcPr>
            <w:tcW w:w="1198" w:type="dxa"/>
            <w:shd w:val="clear" w:color="auto" w:fill="auto"/>
            <w:vAlign w:val="center"/>
            <w:hideMark/>
          </w:tcPr>
          <w:p w14:paraId="06FA28BC" w14:textId="77777777" w:rsidR="00440C57" w:rsidRPr="00526077" w:rsidRDefault="00440C57" w:rsidP="00440C57">
            <w:pPr>
              <w:jc w:val="center"/>
              <w:rPr>
                <w:color w:val="000000"/>
                <w14:numForm w14:val="lining"/>
                <w14:numSpacing w14:val="tabular"/>
              </w:rPr>
            </w:pPr>
            <w:r>
              <w:rPr>
                <w:color w:val="000000"/>
                <w14:numForm w14:val="lining"/>
                <w14:numSpacing w14:val="tabular"/>
              </w:rPr>
              <w:t>57.18</w:t>
            </w:r>
          </w:p>
        </w:tc>
        <w:tc>
          <w:tcPr>
            <w:tcW w:w="1198" w:type="dxa"/>
            <w:shd w:val="clear" w:color="auto" w:fill="auto"/>
            <w:vAlign w:val="center"/>
            <w:hideMark/>
          </w:tcPr>
          <w:p w14:paraId="45F9721D" w14:textId="77777777" w:rsidR="00440C57" w:rsidRPr="00526077" w:rsidRDefault="00440C57" w:rsidP="00440C57">
            <w:pPr>
              <w:jc w:val="center"/>
              <w:rPr>
                <w:color w:val="000000"/>
                <w14:numForm w14:val="lining"/>
                <w14:numSpacing w14:val="tabular"/>
              </w:rPr>
            </w:pPr>
            <w:r>
              <w:rPr>
                <w:color w:val="000000"/>
                <w14:numForm w14:val="lining"/>
                <w14:numSpacing w14:val="tabular"/>
              </w:rPr>
              <w:t>2,856,881</w:t>
            </w:r>
          </w:p>
        </w:tc>
      </w:tr>
      <w:tr w:rsidR="00440C57" w:rsidRPr="00526077" w14:paraId="2301C9F7" w14:textId="77777777" w:rsidTr="00455D8B">
        <w:trPr>
          <w:trHeight w:val="264"/>
        </w:trPr>
        <w:tc>
          <w:tcPr>
            <w:tcW w:w="1797" w:type="dxa"/>
            <w:shd w:val="clear" w:color="auto" w:fill="B8CCE4" w:themeFill="accent1" w:themeFillTint="66"/>
            <w:noWrap/>
            <w:vAlign w:val="center"/>
            <w:hideMark/>
          </w:tcPr>
          <w:p w14:paraId="24F34A40" w14:textId="77777777" w:rsidR="00440C57" w:rsidRPr="00526077" w:rsidRDefault="00440C57" w:rsidP="004F6CC7">
            <w:pPr>
              <w:rPr>
                <w:b/>
                <w:bCs/>
                <w:color w:val="000000"/>
                <w14:numForm w14:val="lining"/>
                <w14:numSpacing w14:val="tabular"/>
              </w:rPr>
            </w:pPr>
            <w:r>
              <w:rPr>
                <w:b/>
                <w:color w:val="000000"/>
                <w14:numForm w14:val="lining"/>
                <w14:numSpacing w14:val="tabular"/>
              </w:rPr>
              <w:t>Total</w:t>
            </w:r>
          </w:p>
        </w:tc>
        <w:tc>
          <w:tcPr>
            <w:tcW w:w="1198" w:type="dxa"/>
            <w:shd w:val="clear" w:color="auto" w:fill="B8CCE4" w:themeFill="accent1" w:themeFillTint="66"/>
            <w:noWrap/>
            <w:vAlign w:val="center"/>
            <w:hideMark/>
          </w:tcPr>
          <w:p w14:paraId="24742E73"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190,842,813</w:t>
            </w:r>
          </w:p>
        </w:tc>
        <w:tc>
          <w:tcPr>
            <w:tcW w:w="1198" w:type="dxa"/>
            <w:shd w:val="clear" w:color="auto" w:fill="B8CCE4" w:themeFill="accent1" w:themeFillTint="66"/>
            <w:noWrap/>
            <w:vAlign w:val="center"/>
            <w:hideMark/>
          </w:tcPr>
          <w:p w14:paraId="1826CA45"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189,749,223</w:t>
            </w:r>
          </w:p>
        </w:tc>
        <w:tc>
          <w:tcPr>
            <w:tcW w:w="1198" w:type="dxa"/>
            <w:shd w:val="clear" w:color="auto" w:fill="B8CCE4" w:themeFill="accent1" w:themeFillTint="66"/>
            <w:vAlign w:val="center"/>
            <w:hideMark/>
          </w:tcPr>
          <w:p w14:paraId="232A8066"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65.27</w:t>
            </w:r>
          </w:p>
        </w:tc>
        <w:tc>
          <w:tcPr>
            <w:tcW w:w="1198" w:type="dxa"/>
            <w:shd w:val="clear" w:color="auto" w:fill="B8CCE4" w:themeFill="accent1" w:themeFillTint="66"/>
            <w:vAlign w:val="center"/>
            <w:hideMark/>
          </w:tcPr>
          <w:p w14:paraId="308C9FE6"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76.12</w:t>
            </w:r>
          </w:p>
        </w:tc>
        <w:tc>
          <w:tcPr>
            <w:tcW w:w="1198" w:type="dxa"/>
            <w:shd w:val="clear" w:color="auto" w:fill="B8CCE4" w:themeFill="accent1" w:themeFillTint="66"/>
            <w:vAlign w:val="center"/>
            <w:hideMark/>
          </w:tcPr>
          <w:p w14:paraId="1DDF020A"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80.33</w:t>
            </w:r>
          </w:p>
        </w:tc>
        <w:tc>
          <w:tcPr>
            <w:tcW w:w="1198" w:type="dxa"/>
            <w:shd w:val="clear" w:color="auto" w:fill="B8CCE4" w:themeFill="accent1" w:themeFillTint="66"/>
            <w:vAlign w:val="center"/>
            <w:hideMark/>
          </w:tcPr>
          <w:p w14:paraId="0F5DF80D" w14:textId="77777777" w:rsidR="00440C57" w:rsidRPr="00526077" w:rsidRDefault="00440C57" w:rsidP="00440C57">
            <w:pPr>
              <w:jc w:val="center"/>
              <w:rPr>
                <w:b/>
                <w:bCs/>
                <w:color w:val="000000"/>
                <w14:numForm w14:val="lining"/>
                <w14:numSpacing w14:val="tabular"/>
              </w:rPr>
            </w:pPr>
            <w:r>
              <w:rPr>
                <w:b/>
                <w:color w:val="000000"/>
                <w14:numForm w14:val="lining"/>
                <w14:numSpacing w14:val="tabular"/>
              </w:rPr>
              <w:t>260,719,435</w:t>
            </w:r>
          </w:p>
        </w:tc>
      </w:tr>
    </w:tbl>
    <w:p w14:paraId="05221903" w14:textId="4C565396" w:rsidR="003F6BCC" w:rsidRPr="00526077" w:rsidRDefault="003F6BCC" w:rsidP="003F6BCC">
      <w:pPr>
        <w:rPr>
          <w:i/>
          <w:sz w:val="18"/>
          <w:szCs w:val="18"/>
          <w14:numForm w14:val="lining"/>
          <w14:numSpacing w14:val="tabular"/>
        </w:rPr>
      </w:pPr>
      <w:r>
        <w:rPr>
          <w:i/>
          <w:sz w:val="18"/>
          <w14:numForm w14:val="lining"/>
          <w14:numSpacing w14:val="tabular"/>
        </w:rPr>
        <w:t>Source: IOP MA as of 16 Apr 2015</w:t>
      </w:r>
    </w:p>
    <w:p w14:paraId="0826313B" w14:textId="77777777" w:rsidR="001D0167" w:rsidRPr="00526077" w:rsidRDefault="001D0167" w:rsidP="003F6BCC">
      <w:pPr>
        <w:rPr>
          <w:i/>
          <w14:numForm w14:val="lining"/>
          <w14:numSpacing w14:val="tabular"/>
        </w:rPr>
      </w:pPr>
    </w:p>
    <w:p w14:paraId="3C3B4D32" w14:textId="77777777" w:rsidR="003F6BCC" w:rsidRPr="00526077" w:rsidRDefault="003F6BCC" w:rsidP="003F6BCC">
      <w:pPr>
        <w:rPr>
          <w:i/>
          <w14:numForm w14:val="lining"/>
          <w14:numSpacing w14:val="tabular"/>
        </w:rPr>
      </w:pPr>
    </w:p>
    <w:p w14:paraId="4A0D49CF" w14:textId="77777777" w:rsidR="003F6BCC" w:rsidRPr="00526077" w:rsidRDefault="003F6BCC" w:rsidP="001D0167">
      <w:pPr>
        <w:pStyle w:val="Tabulkanzev"/>
        <w:keepNext/>
        <w:keepLines/>
        <w:rPr>
          <w:rStyle w:val="Siln"/>
          <w14:numForm w14:val="lining"/>
          <w14:numSpacing w14:val="tabular"/>
        </w:rPr>
      </w:pPr>
      <w:bookmarkStart w:id="253" w:name="_Toc417556938"/>
      <w:bookmarkStart w:id="254" w:name="_Toc420239151"/>
      <w:r>
        <w:rPr>
          <w:rStyle w:val="Siln"/>
          <w14:numForm w14:val="lining"/>
          <w14:numSpacing w14:val="tabular"/>
        </w:rPr>
        <w:t>Information on the status of absorption of IUDP allocation for Intervention area 5.2</w:t>
      </w:r>
      <w:bookmarkEnd w:id="253"/>
      <w:bookmarkEnd w:id="254"/>
    </w:p>
    <w:tbl>
      <w:tblPr>
        <w:tblW w:w="914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4312"/>
        <w:gridCol w:w="1678"/>
        <w:gridCol w:w="1623"/>
        <w:gridCol w:w="1535"/>
      </w:tblGrid>
      <w:tr w:rsidR="00042172" w:rsidRPr="00526077" w14:paraId="64653FD1" w14:textId="77777777" w:rsidTr="00042172">
        <w:trPr>
          <w:trHeight w:val="372"/>
          <w:tblHeader/>
          <w:jc w:val="center"/>
        </w:trPr>
        <w:tc>
          <w:tcPr>
            <w:tcW w:w="4312" w:type="dxa"/>
            <w:vMerge w:val="restart"/>
            <w:shd w:val="clear" w:color="auto" w:fill="8DB3E2" w:themeFill="text2" w:themeFillTint="66"/>
            <w:vAlign w:val="center"/>
            <w:hideMark/>
          </w:tcPr>
          <w:p w14:paraId="4BC11FD9" w14:textId="77777777" w:rsidR="00042172" w:rsidRPr="00526077" w:rsidRDefault="00042172" w:rsidP="00042172">
            <w:pPr>
              <w:jc w:val="center"/>
              <w:rPr>
                <w:b/>
                <w14:numForm w14:val="lining"/>
                <w14:numSpacing w14:val="tabular"/>
              </w:rPr>
            </w:pPr>
            <w:r>
              <w:rPr>
                <w:b/>
                <w14:numForm w14:val="lining"/>
                <w14:numSpacing w14:val="tabular"/>
              </w:rPr>
              <w:t>Activity 5.2</w:t>
            </w:r>
          </w:p>
        </w:tc>
        <w:tc>
          <w:tcPr>
            <w:tcW w:w="4835" w:type="dxa"/>
            <w:gridSpan w:val="3"/>
            <w:shd w:val="clear" w:color="auto" w:fill="8DB3E2" w:themeFill="text2" w:themeFillTint="66"/>
            <w:vAlign w:val="center"/>
            <w:hideMark/>
          </w:tcPr>
          <w:p w14:paraId="4AEF9649" w14:textId="3C0962E9" w:rsidR="00042172" w:rsidRPr="00526077" w:rsidRDefault="00042172" w:rsidP="00875407">
            <w:pPr>
              <w:jc w:val="center"/>
              <w:rPr>
                <w:b/>
                <w14:numForm w14:val="lining"/>
                <w14:numSpacing w14:val="tabular"/>
              </w:rPr>
            </w:pPr>
            <w:r>
              <w:rPr>
                <w:b/>
                <w14:numForm w14:val="lining"/>
                <w14:numSpacing w14:val="tabular"/>
              </w:rPr>
              <w:t>Number of calls published before 16 Apr 201</w:t>
            </w:r>
            <w:r w:rsidR="00875407">
              <w:rPr>
                <w:b/>
                <w14:numForm w14:val="lining"/>
                <w14:numSpacing w14:val="tabular"/>
              </w:rPr>
              <w:t>5</w:t>
            </w:r>
          </w:p>
        </w:tc>
      </w:tr>
      <w:tr w:rsidR="00042172" w:rsidRPr="00526077" w14:paraId="7D41B6D7" w14:textId="77777777" w:rsidTr="00042172">
        <w:trPr>
          <w:trHeight w:val="413"/>
          <w:tblHeader/>
          <w:jc w:val="center"/>
        </w:trPr>
        <w:tc>
          <w:tcPr>
            <w:tcW w:w="0" w:type="auto"/>
            <w:vMerge/>
            <w:shd w:val="clear" w:color="auto" w:fill="8DB3E2" w:themeFill="text2" w:themeFillTint="66"/>
            <w:vAlign w:val="center"/>
            <w:hideMark/>
          </w:tcPr>
          <w:p w14:paraId="1B4E11D7" w14:textId="77777777" w:rsidR="00042172" w:rsidRPr="00526077" w:rsidRDefault="00042172" w:rsidP="00042172">
            <w:pPr>
              <w:jc w:val="center"/>
              <w:rPr>
                <w:b/>
                <w14:numForm w14:val="lining"/>
                <w14:numSpacing w14:val="tabular"/>
              </w:rPr>
            </w:pPr>
          </w:p>
        </w:tc>
        <w:tc>
          <w:tcPr>
            <w:tcW w:w="1678" w:type="dxa"/>
            <w:shd w:val="clear" w:color="auto" w:fill="8DB3E2" w:themeFill="text2" w:themeFillTint="66"/>
            <w:vAlign w:val="center"/>
            <w:hideMark/>
          </w:tcPr>
          <w:p w14:paraId="1D0F2193" w14:textId="77777777" w:rsidR="00042172" w:rsidRPr="00526077" w:rsidRDefault="00042172" w:rsidP="00042172">
            <w:pPr>
              <w:jc w:val="center"/>
              <w:rPr>
                <w:b/>
                <w14:numForm w14:val="lining"/>
                <w14:numSpacing w14:val="tabular"/>
              </w:rPr>
            </w:pPr>
            <w:r>
              <w:rPr>
                <w:b/>
                <w14:numForm w14:val="lining"/>
                <w14:numSpacing w14:val="tabular"/>
              </w:rPr>
              <w:t>Number of calls total</w:t>
            </w:r>
          </w:p>
        </w:tc>
        <w:tc>
          <w:tcPr>
            <w:tcW w:w="1623" w:type="dxa"/>
            <w:shd w:val="clear" w:color="auto" w:fill="8DB3E2" w:themeFill="text2" w:themeFillTint="66"/>
            <w:vAlign w:val="center"/>
            <w:hideMark/>
          </w:tcPr>
          <w:p w14:paraId="6887CE48" w14:textId="77777777" w:rsidR="00042172" w:rsidRPr="00526077" w:rsidRDefault="00042172" w:rsidP="00042172">
            <w:pPr>
              <w:jc w:val="center"/>
              <w:rPr>
                <w:b/>
                <w14:numForm w14:val="lining"/>
                <w14:numSpacing w14:val="tabular"/>
              </w:rPr>
            </w:pPr>
            <w:r>
              <w:rPr>
                <w:b/>
                <w14:numForm w14:val="lining"/>
                <w14:numSpacing w14:val="tabular"/>
              </w:rPr>
              <w:t>Of which closed calls</w:t>
            </w:r>
          </w:p>
        </w:tc>
        <w:tc>
          <w:tcPr>
            <w:tcW w:w="1535" w:type="dxa"/>
            <w:shd w:val="clear" w:color="auto" w:fill="8DB3E2" w:themeFill="text2" w:themeFillTint="66"/>
            <w:vAlign w:val="center"/>
            <w:hideMark/>
          </w:tcPr>
          <w:p w14:paraId="3D017DBE" w14:textId="77777777" w:rsidR="00042172" w:rsidRPr="00526077" w:rsidRDefault="00042172" w:rsidP="00042172">
            <w:pPr>
              <w:jc w:val="center"/>
              <w:rPr>
                <w:b/>
                <w14:numForm w14:val="lining"/>
                <w14:numSpacing w14:val="tabular"/>
              </w:rPr>
            </w:pPr>
            <w:r>
              <w:rPr>
                <w:b/>
                <w14:numForm w14:val="lining"/>
                <w14:numSpacing w14:val="tabular"/>
              </w:rPr>
              <w:t>Of which open calls</w:t>
            </w:r>
          </w:p>
        </w:tc>
      </w:tr>
      <w:tr w:rsidR="00042172" w:rsidRPr="00526077" w14:paraId="76EBFA25" w14:textId="77777777" w:rsidTr="00042172">
        <w:trPr>
          <w:trHeight w:val="553"/>
          <w:jc w:val="center"/>
        </w:trPr>
        <w:tc>
          <w:tcPr>
            <w:tcW w:w="4312" w:type="dxa"/>
            <w:shd w:val="clear" w:color="auto" w:fill="FFFFFF" w:themeFill="background1"/>
            <w:vAlign w:val="center"/>
            <w:hideMark/>
          </w:tcPr>
          <w:p w14:paraId="5D10479F" w14:textId="77777777" w:rsidR="00042172" w:rsidRPr="00526077" w:rsidRDefault="00042172" w:rsidP="00DF0529">
            <w:pPr>
              <w:rPr>
                <w14:numForm w14:val="lining"/>
                <w14:numSpacing w14:val="tabular"/>
              </w:rPr>
            </w:pPr>
            <w:r>
              <w:t xml:space="preserve">a) revitalisation of public spaces </w:t>
            </w:r>
          </w:p>
        </w:tc>
        <w:tc>
          <w:tcPr>
            <w:tcW w:w="1678" w:type="dxa"/>
            <w:vAlign w:val="center"/>
            <w:hideMark/>
          </w:tcPr>
          <w:p w14:paraId="54987FCB" w14:textId="77777777" w:rsidR="00042172" w:rsidRPr="00526077" w:rsidRDefault="00042172" w:rsidP="003B1D2C">
            <w:pPr>
              <w:jc w:val="center"/>
              <w:rPr>
                <w14:numForm w14:val="lining"/>
                <w14:numSpacing w14:val="tabular"/>
              </w:rPr>
            </w:pPr>
            <w:r>
              <w:t>71</w:t>
            </w:r>
          </w:p>
        </w:tc>
        <w:tc>
          <w:tcPr>
            <w:tcW w:w="1623" w:type="dxa"/>
            <w:vAlign w:val="center"/>
            <w:hideMark/>
          </w:tcPr>
          <w:p w14:paraId="796B7133" w14:textId="77777777" w:rsidR="00042172" w:rsidRPr="00526077" w:rsidRDefault="00042172" w:rsidP="003B1D2C">
            <w:pPr>
              <w:jc w:val="center"/>
              <w:rPr>
                <w14:numForm w14:val="lining"/>
                <w14:numSpacing w14:val="tabular"/>
              </w:rPr>
            </w:pPr>
            <w:r>
              <w:t>30</w:t>
            </w:r>
          </w:p>
        </w:tc>
        <w:tc>
          <w:tcPr>
            <w:tcW w:w="1535" w:type="dxa"/>
            <w:vAlign w:val="center"/>
            <w:hideMark/>
          </w:tcPr>
          <w:p w14:paraId="29E2A54B" w14:textId="77777777" w:rsidR="00042172" w:rsidRPr="00526077" w:rsidRDefault="00042172" w:rsidP="003B1D2C">
            <w:pPr>
              <w:jc w:val="center"/>
              <w:rPr>
                <w14:numForm w14:val="lining"/>
                <w14:numSpacing w14:val="tabular"/>
              </w:rPr>
            </w:pPr>
            <w:r>
              <w:t>42</w:t>
            </w:r>
          </w:p>
        </w:tc>
      </w:tr>
      <w:tr w:rsidR="00042172" w:rsidRPr="00526077" w14:paraId="4676FCC6" w14:textId="77777777" w:rsidTr="00042172">
        <w:trPr>
          <w:trHeight w:val="442"/>
          <w:jc w:val="center"/>
        </w:trPr>
        <w:tc>
          <w:tcPr>
            <w:tcW w:w="4312" w:type="dxa"/>
            <w:shd w:val="clear" w:color="auto" w:fill="FFFFFF" w:themeFill="background1"/>
            <w:vAlign w:val="center"/>
            <w:hideMark/>
          </w:tcPr>
          <w:p w14:paraId="55E85DB8" w14:textId="77777777" w:rsidR="00042172" w:rsidRPr="00526077" w:rsidRDefault="00042172" w:rsidP="00DF0529">
            <w:pPr>
              <w:rPr>
                <w14:numForm w14:val="lining"/>
                <w14:numSpacing w14:val="tabular"/>
              </w:rPr>
            </w:pPr>
            <w:r>
              <w:t>b) regeneration of residential buildings</w:t>
            </w:r>
          </w:p>
        </w:tc>
        <w:tc>
          <w:tcPr>
            <w:tcW w:w="1678" w:type="dxa"/>
            <w:vAlign w:val="center"/>
            <w:hideMark/>
          </w:tcPr>
          <w:p w14:paraId="4E60347C" w14:textId="77777777" w:rsidR="00042172" w:rsidRPr="00526077" w:rsidRDefault="00042172" w:rsidP="003B1D2C">
            <w:pPr>
              <w:jc w:val="center"/>
              <w:rPr>
                <w14:numForm w14:val="lining"/>
                <w14:numSpacing w14:val="tabular"/>
              </w:rPr>
            </w:pPr>
            <w:r>
              <w:t>173</w:t>
            </w:r>
          </w:p>
        </w:tc>
        <w:tc>
          <w:tcPr>
            <w:tcW w:w="1623" w:type="dxa"/>
            <w:vAlign w:val="center"/>
            <w:hideMark/>
          </w:tcPr>
          <w:p w14:paraId="5BCA4E50" w14:textId="77777777" w:rsidR="00042172" w:rsidRPr="00526077" w:rsidRDefault="00042172" w:rsidP="003B1D2C">
            <w:pPr>
              <w:jc w:val="center"/>
              <w:rPr>
                <w14:numForm w14:val="lining"/>
                <w14:numSpacing w14:val="tabular"/>
              </w:rPr>
            </w:pPr>
            <w:r>
              <w:t>163</w:t>
            </w:r>
          </w:p>
        </w:tc>
        <w:tc>
          <w:tcPr>
            <w:tcW w:w="1535" w:type="dxa"/>
            <w:vAlign w:val="center"/>
            <w:hideMark/>
          </w:tcPr>
          <w:p w14:paraId="7B2B4806" w14:textId="77777777" w:rsidR="00042172" w:rsidRPr="00526077" w:rsidRDefault="00042172" w:rsidP="003B1D2C">
            <w:pPr>
              <w:jc w:val="center"/>
              <w:rPr>
                <w14:numForm w14:val="lining"/>
                <w14:numSpacing w14:val="tabular"/>
              </w:rPr>
            </w:pPr>
            <w:r>
              <w:t>10</w:t>
            </w:r>
          </w:p>
        </w:tc>
      </w:tr>
      <w:tr w:rsidR="00042172" w:rsidRPr="00526077" w14:paraId="3AE3B297" w14:textId="77777777" w:rsidTr="00042172">
        <w:trPr>
          <w:trHeight w:val="434"/>
          <w:jc w:val="center"/>
        </w:trPr>
        <w:tc>
          <w:tcPr>
            <w:tcW w:w="4312" w:type="dxa"/>
            <w:shd w:val="clear" w:color="auto" w:fill="FFFFFF" w:themeFill="background1"/>
            <w:vAlign w:val="center"/>
            <w:hideMark/>
          </w:tcPr>
          <w:p w14:paraId="5DCC15AA" w14:textId="77777777" w:rsidR="00042172" w:rsidRPr="00526077" w:rsidRDefault="00042172" w:rsidP="00DF0529">
            <w:pPr>
              <w:rPr>
                <w14:numForm w14:val="lining"/>
                <w14:numSpacing w14:val="tabular"/>
              </w:rPr>
            </w:pPr>
            <w:r>
              <w:t xml:space="preserve">c) pilot projects </w:t>
            </w:r>
          </w:p>
        </w:tc>
        <w:tc>
          <w:tcPr>
            <w:tcW w:w="1678" w:type="dxa"/>
            <w:vAlign w:val="center"/>
            <w:hideMark/>
          </w:tcPr>
          <w:p w14:paraId="7967FD83" w14:textId="77777777" w:rsidR="00042172" w:rsidRPr="00526077" w:rsidRDefault="00042172" w:rsidP="003B1D2C">
            <w:pPr>
              <w:jc w:val="center"/>
              <w:rPr>
                <w14:numForm w14:val="lining"/>
                <w14:numSpacing w14:val="tabular"/>
              </w:rPr>
            </w:pPr>
            <w:r>
              <w:t>11</w:t>
            </w:r>
          </w:p>
        </w:tc>
        <w:tc>
          <w:tcPr>
            <w:tcW w:w="1623" w:type="dxa"/>
            <w:vAlign w:val="center"/>
            <w:hideMark/>
          </w:tcPr>
          <w:p w14:paraId="257573DE" w14:textId="77777777" w:rsidR="00042172" w:rsidRPr="00526077" w:rsidRDefault="00042172" w:rsidP="003B1D2C">
            <w:pPr>
              <w:jc w:val="center"/>
              <w:rPr>
                <w14:numForm w14:val="lining"/>
                <w14:numSpacing w14:val="tabular"/>
              </w:rPr>
            </w:pPr>
            <w:r>
              <w:t>9</w:t>
            </w:r>
          </w:p>
        </w:tc>
        <w:tc>
          <w:tcPr>
            <w:tcW w:w="1535" w:type="dxa"/>
            <w:vAlign w:val="center"/>
            <w:hideMark/>
          </w:tcPr>
          <w:p w14:paraId="25EAC712" w14:textId="77777777" w:rsidR="00042172" w:rsidRPr="00526077" w:rsidRDefault="00042172" w:rsidP="003B1D2C">
            <w:pPr>
              <w:jc w:val="center"/>
              <w:rPr>
                <w14:numForm w14:val="lining"/>
                <w14:numSpacing w14:val="tabular"/>
              </w:rPr>
            </w:pPr>
            <w:r>
              <w:t>2</w:t>
            </w:r>
          </w:p>
        </w:tc>
      </w:tr>
      <w:tr w:rsidR="00042172" w:rsidRPr="00526077" w14:paraId="5D4142BE" w14:textId="77777777" w:rsidTr="00042172">
        <w:trPr>
          <w:trHeight w:val="434"/>
          <w:jc w:val="center"/>
        </w:trPr>
        <w:tc>
          <w:tcPr>
            <w:tcW w:w="4312" w:type="dxa"/>
            <w:shd w:val="clear" w:color="auto" w:fill="FFFFFF" w:themeFill="background1"/>
            <w:vAlign w:val="center"/>
            <w:hideMark/>
          </w:tcPr>
          <w:p w14:paraId="4C471569" w14:textId="77777777" w:rsidR="00042172" w:rsidRPr="00526077" w:rsidRDefault="00042172" w:rsidP="00DF0529">
            <w:pPr>
              <w:rPr>
                <w14:numForm w14:val="lining"/>
                <w14:numSpacing w14:val="tabular"/>
              </w:rPr>
            </w:pPr>
            <w:r>
              <w:t xml:space="preserve">Combined calls for a) + b) </w:t>
            </w:r>
          </w:p>
        </w:tc>
        <w:tc>
          <w:tcPr>
            <w:tcW w:w="1678" w:type="dxa"/>
            <w:vAlign w:val="center"/>
            <w:hideMark/>
          </w:tcPr>
          <w:p w14:paraId="5E0D2CB8" w14:textId="77777777" w:rsidR="00042172" w:rsidRPr="00526077" w:rsidRDefault="00042172" w:rsidP="003B1D2C">
            <w:pPr>
              <w:jc w:val="center"/>
              <w:rPr>
                <w14:numForm w14:val="lining"/>
                <w14:numSpacing w14:val="tabular"/>
              </w:rPr>
            </w:pPr>
            <w:r>
              <w:t>9</w:t>
            </w:r>
          </w:p>
        </w:tc>
        <w:tc>
          <w:tcPr>
            <w:tcW w:w="1623" w:type="dxa"/>
            <w:vAlign w:val="center"/>
            <w:hideMark/>
          </w:tcPr>
          <w:p w14:paraId="3A7964F0" w14:textId="77777777" w:rsidR="00042172" w:rsidRPr="00526077" w:rsidRDefault="00042172" w:rsidP="003B1D2C">
            <w:pPr>
              <w:jc w:val="center"/>
              <w:rPr>
                <w14:numForm w14:val="lining"/>
                <w14:numSpacing w14:val="tabular"/>
              </w:rPr>
            </w:pPr>
            <w:r>
              <w:t>8</w:t>
            </w:r>
          </w:p>
        </w:tc>
        <w:tc>
          <w:tcPr>
            <w:tcW w:w="1535" w:type="dxa"/>
            <w:vAlign w:val="center"/>
            <w:hideMark/>
          </w:tcPr>
          <w:p w14:paraId="5E2219B6" w14:textId="77777777" w:rsidR="00042172" w:rsidRPr="00526077" w:rsidRDefault="00042172" w:rsidP="003B1D2C">
            <w:pPr>
              <w:jc w:val="center"/>
              <w:rPr>
                <w14:numForm w14:val="lining"/>
                <w14:numSpacing w14:val="tabular"/>
              </w:rPr>
            </w:pPr>
            <w:r>
              <w:t>1</w:t>
            </w:r>
          </w:p>
        </w:tc>
      </w:tr>
      <w:tr w:rsidR="00042172" w:rsidRPr="00526077" w14:paraId="52A3FE9B" w14:textId="77777777" w:rsidTr="00042172">
        <w:trPr>
          <w:trHeight w:val="497"/>
          <w:jc w:val="center"/>
        </w:trPr>
        <w:tc>
          <w:tcPr>
            <w:tcW w:w="4312" w:type="dxa"/>
            <w:shd w:val="clear" w:color="auto" w:fill="FFFFFF" w:themeFill="background1"/>
            <w:vAlign w:val="center"/>
            <w:hideMark/>
          </w:tcPr>
          <w:p w14:paraId="2BAA54E2" w14:textId="77777777" w:rsidR="00042172" w:rsidRPr="00526077" w:rsidRDefault="00042172" w:rsidP="00DF0529">
            <w:pPr>
              <w:rPr>
                <w14:numForm w14:val="lining"/>
                <w14:numSpacing w14:val="tabular"/>
              </w:rPr>
            </w:pPr>
            <w:r>
              <w:t xml:space="preserve">Combined calls for a) + b) + c) </w:t>
            </w:r>
          </w:p>
        </w:tc>
        <w:tc>
          <w:tcPr>
            <w:tcW w:w="1678" w:type="dxa"/>
            <w:vAlign w:val="center"/>
            <w:hideMark/>
          </w:tcPr>
          <w:p w14:paraId="40871E1F" w14:textId="77777777" w:rsidR="00042172" w:rsidRPr="00526077" w:rsidRDefault="00042172" w:rsidP="003B1D2C">
            <w:pPr>
              <w:jc w:val="center"/>
              <w:rPr>
                <w14:numForm w14:val="lining"/>
                <w14:numSpacing w14:val="tabular"/>
              </w:rPr>
            </w:pPr>
            <w:r>
              <w:t>3</w:t>
            </w:r>
          </w:p>
        </w:tc>
        <w:tc>
          <w:tcPr>
            <w:tcW w:w="1623" w:type="dxa"/>
            <w:vAlign w:val="center"/>
            <w:hideMark/>
          </w:tcPr>
          <w:p w14:paraId="1A9B51B2" w14:textId="77777777" w:rsidR="00042172" w:rsidRPr="00526077" w:rsidRDefault="00042172" w:rsidP="003B1D2C">
            <w:pPr>
              <w:jc w:val="center"/>
              <w:rPr>
                <w14:numForm w14:val="lining"/>
                <w14:numSpacing w14:val="tabular"/>
              </w:rPr>
            </w:pPr>
            <w:r>
              <w:t>1</w:t>
            </w:r>
          </w:p>
        </w:tc>
        <w:tc>
          <w:tcPr>
            <w:tcW w:w="1535" w:type="dxa"/>
            <w:vAlign w:val="center"/>
            <w:hideMark/>
          </w:tcPr>
          <w:p w14:paraId="5399E99D" w14:textId="77777777" w:rsidR="00042172" w:rsidRPr="00526077" w:rsidRDefault="00042172" w:rsidP="003B1D2C">
            <w:pPr>
              <w:jc w:val="center"/>
              <w:rPr>
                <w14:numForm w14:val="lining"/>
                <w14:numSpacing w14:val="tabular"/>
              </w:rPr>
            </w:pPr>
            <w:r>
              <w:t>2</w:t>
            </w:r>
          </w:p>
        </w:tc>
      </w:tr>
      <w:tr w:rsidR="00042172" w:rsidRPr="00526077" w14:paraId="43068B74" w14:textId="77777777" w:rsidTr="00042172">
        <w:trPr>
          <w:trHeight w:val="497"/>
          <w:jc w:val="center"/>
        </w:trPr>
        <w:tc>
          <w:tcPr>
            <w:tcW w:w="4312" w:type="dxa"/>
            <w:shd w:val="clear" w:color="auto" w:fill="FFFFFF" w:themeFill="background1"/>
            <w:vAlign w:val="center"/>
            <w:hideMark/>
          </w:tcPr>
          <w:p w14:paraId="786B6097" w14:textId="77777777" w:rsidR="00042172" w:rsidRPr="00526077" w:rsidRDefault="00042172" w:rsidP="00DF0529">
            <w:pPr>
              <w:rPr>
                <w:b/>
                <w14:numForm w14:val="lining"/>
                <w14:numSpacing w14:val="tabular"/>
              </w:rPr>
            </w:pPr>
            <w:r>
              <w:rPr>
                <w:b/>
                <w14:numForm w14:val="lining"/>
                <w14:numSpacing w14:val="tabular"/>
              </w:rPr>
              <w:t xml:space="preserve">Total </w:t>
            </w:r>
          </w:p>
        </w:tc>
        <w:tc>
          <w:tcPr>
            <w:tcW w:w="1678" w:type="dxa"/>
            <w:vAlign w:val="center"/>
            <w:hideMark/>
          </w:tcPr>
          <w:p w14:paraId="4A656A5B" w14:textId="77777777" w:rsidR="00042172" w:rsidRPr="00526077" w:rsidRDefault="00042172" w:rsidP="003B1D2C">
            <w:pPr>
              <w:jc w:val="center"/>
              <w:rPr>
                <w:b/>
                <w14:numForm w14:val="lining"/>
                <w14:numSpacing w14:val="tabular"/>
              </w:rPr>
            </w:pPr>
            <w:r>
              <w:rPr>
                <w:b/>
                <w14:numForm w14:val="lining"/>
                <w14:numSpacing w14:val="tabular"/>
              </w:rPr>
              <w:t>267</w:t>
            </w:r>
          </w:p>
        </w:tc>
        <w:tc>
          <w:tcPr>
            <w:tcW w:w="1623" w:type="dxa"/>
            <w:vAlign w:val="center"/>
            <w:hideMark/>
          </w:tcPr>
          <w:p w14:paraId="2FADF54F" w14:textId="77777777" w:rsidR="00042172" w:rsidRPr="00526077" w:rsidRDefault="00042172" w:rsidP="003B1D2C">
            <w:pPr>
              <w:jc w:val="center"/>
              <w:rPr>
                <w:b/>
                <w14:numForm w14:val="lining"/>
                <w14:numSpacing w14:val="tabular"/>
              </w:rPr>
            </w:pPr>
            <w:r>
              <w:rPr>
                <w:b/>
                <w14:numForm w14:val="lining"/>
                <w14:numSpacing w14:val="tabular"/>
              </w:rPr>
              <w:t>211</w:t>
            </w:r>
          </w:p>
        </w:tc>
        <w:tc>
          <w:tcPr>
            <w:tcW w:w="1535" w:type="dxa"/>
            <w:vAlign w:val="center"/>
            <w:hideMark/>
          </w:tcPr>
          <w:p w14:paraId="3FA89FC8" w14:textId="77777777" w:rsidR="00042172" w:rsidRPr="00526077" w:rsidRDefault="00042172" w:rsidP="003B1D2C">
            <w:pPr>
              <w:jc w:val="center"/>
              <w:rPr>
                <w:b/>
                <w14:numForm w14:val="lining"/>
                <w14:numSpacing w14:val="tabular"/>
              </w:rPr>
            </w:pPr>
            <w:r>
              <w:rPr>
                <w:b/>
                <w14:numForm w14:val="lining"/>
                <w14:numSpacing w14:val="tabular"/>
              </w:rPr>
              <w:t>56</w:t>
            </w:r>
          </w:p>
        </w:tc>
      </w:tr>
    </w:tbl>
    <w:p w14:paraId="733B1877" w14:textId="414741C1" w:rsidR="00594E5B" w:rsidRPr="00526077" w:rsidRDefault="00E74DD7" w:rsidP="00931D3F">
      <w:pPr>
        <w:rPr>
          <w:i/>
          <w:sz w:val="18"/>
          <w:szCs w:val="18"/>
          <w14:numForm w14:val="lining"/>
          <w14:numSpacing w14:val="tabular"/>
        </w:rPr>
      </w:pPr>
      <w:r>
        <w:rPr>
          <w:i/>
          <w:sz w:val="18"/>
          <w14:numForm w14:val="lining"/>
          <w14:numSpacing w14:val="tabular"/>
        </w:rPr>
        <w:t>Source: IOP MA as of 16 Apr 2015</w:t>
      </w:r>
    </w:p>
    <w:p w14:paraId="26485E4E" w14:textId="77777777" w:rsidR="003601B2" w:rsidRPr="00526077" w:rsidRDefault="003601B2" w:rsidP="00F369CA">
      <w:pPr>
        <w:rPr>
          <w14:numForm w14:val="lining"/>
          <w14:numSpacing w14:val="tabular"/>
        </w:rPr>
      </w:pPr>
      <w:bookmarkStart w:id="255" w:name="_Toc417556873"/>
    </w:p>
    <w:p w14:paraId="4156AE0A" w14:textId="77777777" w:rsidR="003601B2" w:rsidRPr="00526077" w:rsidRDefault="003601B2" w:rsidP="003601B2">
      <w:pPr>
        <w:rPr>
          <w14:numForm w14:val="lining"/>
          <w14:numSpacing w14:val="tabular"/>
        </w:rPr>
      </w:pPr>
    </w:p>
    <w:p w14:paraId="355F93B5" w14:textId="77777777" w:rsidR="003601B2" w:rsidRPr="00526077" w:rsidRDefault="003601B2" w:rsidP="003601B2">
      <w:pPr>
        <w:rPr>
          <w14:numForm w14:val="lining"/>
          <w14:numSpacing w14:val="tabular"/>
        </w:rPr>
      </w:pPr>
    </w:p>
    <w:p w14:paraId="3D268EC8" w14:textId="77777777" w:rsidR="00D644B0" w:rsidRPr="00526077" w:rsidRDefault="00D644B0">
      <w:pPr>
        <w:pStyle w:val="Nadpis3"/>
        <w:rPr>
          <w:rFonts w:ascii="Times New Roman" w:hAnsi="Times New Roman"/>
          <w:sz w:val="24"/>
          <w:szCs w:val="24"/>
          <w14:numForm w14:val="lining"/>
          <w14:numSpacing w14:val="tabular"/>
        </w:rPr>
      </w:pPr>
      <w:bookmarkStart w:id="256" w:name="_Toc420268204"/>
      <w:r w:rsidRPr="00895DAD">
        <w:rPr>
          <w:rFonts w:ascii="Times New Roman" w:hAnsi="Times New Roman"/>
          <w:sz w:val="24"/>
          <w14:numForm w14:val="lining"/>
          <w14:numSpacing w14:val="tabular"/>
        </w:rPr>
        <w:lastRenderedPageBreak/>
        <w:t>3.5.3 Fulfilment of indicators</w:t>
      </w:r>
      <w:bookmarkEnd w:id="255"/>
      <w:bookmarkEnd w:id="256"/>
    </w:p>
    <w:p w14:paraId="1973F0AF" w14:textId="77777777" w:rsidR="00E73F3F" w:rsidRPr="004F03FA" w:rsidRDefault="00E73F3F" w:rsidP="00E73F3F">
      <w:pPr>
        <w:jc w:val="both"/>
        <w:rPr>
          <w:b/>
          <w:sz w:val="22"/>
          <w:szCs w:val="22"/>
          <w:u w:val="single"/>
        </w:rPr>
      </w:pPr>
      <w:r>
        <w:rPr>
          <w:b/>
          <w:sz w:val="22"/>
          <w:szCs w:val="22"/>
          <w:u w:val="single"/>
        </w:rPr>
        <w:t>Intervention area</w:t>
      </w:r>
      <w:r w:rsidRPr="004F03FA">
        <w:rPr>
          <w:b/>
          <w:sz w:val="22"/>
          <w:szCs w:val="22"/>
          <w:u w:val="single"/>
        </w:rPr>
        <w:t xml:space="preserve"> 5.1</w:t>
      </w:r>
    </w:p>
    <w:p w14:paraId="5AAB211B" w14:textId="1F6A01B9" w:rsidR="005B7CF7" w:rsidRDefault="00E73F3F" w:rsidP="00E73F3F">
      <w:pPr>
        <w:rPr>
          <w:sz w:val="22"/>
          <w:szCs w:val="22"/>
        </w:rPr>
      </w:pPr>
      <w:r>
        <w:rPr>
          <w:color w:val="000000"/>
          <w:sz w:val="22"/>
          <w:szCs w:val="22"/>
        </w:rPr>
        <w:t>T</w:t>
      </w:r>
      <w:r w:rsidRPr="00754E2B">
        <w:rPr>
          <w:color w:val="000000"/>
          <w:sz w:val="22"/>
          <w:szCs w:val="22"/>
        </w:rPr>
        <w:t xml:space="preserve">he </w:t>
      </w:r>
      <w:r>
        <w:rPr>
          <w:color w:val="000000"/>
          <w:sz w:val="22"/>
          <w:szCs w:val="22"/>
        </w:rPr>
        <w:t xml:space="preserve">achieved </w:t>
      </w:r>
      <w:r w:rsidRPr="00754E2B">
        <w:rPr>
          <w:color w:val="000000"/>
          <w:sz w:val="22"/>
          <w:szCs w:val="22"/>
        </w:rPr>
        <w:t xml:space="preserve">value of indicator No </w:t>
      </w:r>
      <w:r w:rsidRPr="00BD2B88">
        <w:rPr>
          <w:b/>
          <w:color w:val="000000"/>
          <w:sz w:val="22"/>
          <w:szCs w:val="22"/>
        </w:rPr>
        <w:t xml:space="preserve">410401 </w:t>
      </w:r>
      <w:r w:rsidRPr="00BD2B88">
        <w:rPr>
          <w:b/>
          <w:sz w:val="22"/>
          <w:szCs w:val="22"/>
        </w:rPr>
        <w:t>Number of regenerated immovable cultural monuments</w:t>
      </w:r>
      <w:r w:rsidRPr="00754E2B">
        <w:rPr>
          <w:color w:val="000000"/>
          <w:sz w:val="22"/>
          <w:szCs w:val="22"/>
        </w:rPr>
        <w:t xml:space="preserve"> grew </w:t>
      </w:r>
      <w:r>
        <w:rPr>
          <w:color w:val="000000"/>
          <w:sz w:val="22"/>
          <w:szCs w:val="22"/>
        </w:rPr>
        <w:t xml:space="preserve">from 19 to 35 </w:t>
      </w:r>
      <w:r w:rsidRPr="00754E2B">
        <w:rPr>
          <w:color w:val="000000"/>
          <w:sz w:val="22"/>
          <w:szCs w:val="22"/>
        </w:rPr>
        <w:t xml:space="preserve">thanks </w:t>
      </w:r>
      <w:r w:rsidR="00895DAD">
        <w:rPr>
          <w:color w:val="000000"/>
          <w:sz w:val="22"/>
          <w:szCs w:val="22"/>
        </w:rPr>
        <w:t xml:space="preserve">to </w:t>
      </w:r>
      <w:r>
        <w:rPr>
          <w:color w:val="000000"/>
          <w:sz w:val="22"/>
          <w:szCs w:val="22"/>
        </w:rPr>
        <w:t xml:space="preserve">e.g. the completion of projects </w:t>
      </w:r>
      <w:proofErr w:type="spellStart"/>
      <w:r w:rsidR="005B7CF7">
        <w:rPr>
          <w:sz w:val="22"/>
          <w:szCs w:val="22"/>
        </w:rPr>
        <w:t>Velehrad</w:t>
      </w:r>
      <w:proofErr w:type="spellEnd"/>
      <w:r w:rsidR="005B7CF7">
        <w:rPr>
          <w:sz w:val="22"/>
          <w:szCs w:val="22"/>
        </w:rPr>
        <w:t xml:space="preserve"> – Centr</w:t>
      </w:r>
      <w:r>
        <w:rPr>
          <w:sz w:val="22"/>
          <w:szCs w:val="22"/>
        </w:rPr>
        <w:t>e of Cultural Dialogue between the Western and Eastern Europe or C</w:t>
      </w:r>
      <w:r w:rsidR="00BE1AE1">
        <w:rPr>
          <w:sz w:val="22"/>
          <w:szCs w:val="22"/>
        </w:rPr>
        <w:t>hateau</w:t>
      </w:r>
      <w:r>
        <w:rPr>
          <w:sz w:val="22"/>
          <w:szCs w:val="22"/>
        </w:rPr>
        <w:t xml:space="preserve"> </w:t>
      </w:r>
      <w:r w:rsidR="00486469">
        <w:rPr>
          <w:sz w:val="22"/>
          <w:szCs w:val="22"/>
        </w:rPr>
        <w:t>R</w:t>
      </w:r>
      <w:r>
        <w:rPr>
          <w:sz w:val="22"/>
          <w:szCs w:val="22"/>
        </w:rPr>
        <w:t xml:space="preserve">iding Hall in </w:t>
      </w:r>
      <w:proofErr w:type="spellStart"/>
      <w:r w:rsidR="005B7CF7">
        <w:rPr>
          <w:sz w:val="22"/>
          <w:szCs w:val="22"/>
        </w:rPr>
        <w:t>Lednic</w:t>
      </w:r>
      <w:r>
        <w:rPr>
          <w:sz w:val="22"/>
          <w:szCs w:val="22"/>
        </w:rPr>
        <w:t>e</w:t>
      </w:r>
      <w:proofErr w:type="spellEnd"/>
      <w:r w:rsidR="005B7CF7">
        <w:rPr>
          <w:sz w:val="22"/>
          <w:szCs w:val="22"/>
        </w:rPr>
        <w:t xml:space="preserve"> – </w:t>
      </w:r>
      <w:r>
        <w:rPr>
          <w:sz w:val="22"/>
          <w:szCs w:val="22"/>
        </w:rPr>
        <w:t>multifunctional centre</w:t>
      </w:r>
      <w:r w:rsidR="005B7CF7">
        <w:rPr>
          <w:sz w:val="22"/>
          <w:szCs w:val="22"/>
        </w:rPr>
        <w:t>.</w:t>
      </w:r>
      <w:r w:rsidR="005B7CF7" w:rsidRPr="001F50EF">
        <w:rPr>
          <w:sz w:val="22"/>
          <w:szCs w:val="22"/>
        </w:rPr>
        <w:t xml:space="preserve"> </w:t>
      </w:r>
    </w:p>
    <w:p w14:paraId="7221DC93" w14:textId="77777777" w:rsidR="005B7CF7" w:rsidRPr="004C6E7E" w:rsidRDefault="005B7CF7" w:rsidP="005B7CF7">
      <w:pPr>
        <w:jc w:val="both"/>
        <w:rPr>
          <w:sz w:val="22"/>
          <w:szCs w:val="22"/>
        </w:rPr>
      </w:pPr>
    </w:p>
    <w:p w14:paraId="0ED53A0B" w14:textId="550D1033" w:rsidR="00E73F3F" w:rsidRPr="004F03FA" w:rsidRDefault="00E73F3F" w:rsidP="00E73F3F">
      <w:pPr>
        <w:jc w:val="both"/>
        <w:rPr>
          <w:sz w:val="22"/>
          <w:szCs w:val="22"/>
        </w:rPr>
      </w:pPr>
      <w:r>
        <w:rPr>
          <w:sz w:val="22"/>
          <w:szCs w:val="22"/>
        </w:rPr>
        <w:t>The achieved value of indicator No</w:t>
      </w:r>
      <w:r w:rsidRPr="004F03FA">
        <w:rPr>
          <w:sz w:val="22"/>
          <w:szCs w:val="22"/>
        </w:rPr>
        <w:t xml:space="preserve"> </w:t>
      </w:r>
      <w:r w:rsidRPr="004F03FA">
        <w:rPr>
          <w:b/>
          <w:sz w:val="22"/>
          <w:szCs w:val="22"/>
        </w:rPr>
        <w:t xml:space="preserve">410402 </w:t>
      </w:r>
      <w:r>
        <w:rPr>
          <w:b/>
          <w:sz w:val="22"/>
          <w:szCs w:val="22"/>
        </w:rPr>
        <w:t>“Number of newly built or modernised cultural facilities</w:t>
      </w:r>
      <w:proofErr w:type="gramStart"/>
      <w:r w:rsidRPr="004F03FA">
        <w:rPr>
          <w:b/>
          <w:sz w:val="22"/>
          <w:szCs w:val="22"/>
        </w:rPr>
        <w:t xml:space="preserve">“ </w:t>
      </w:r>
      <w:r w:rsidR="00895DAD">
        <w:rPr>
          <w:sz w:val="22"/>
          <w:szCs w:val="22"/>
        </w:rPr>
        <w:t>is</w:t>
      </w:r>
      <w:proofErr w:type="gramEnd"/>
      <w:r w:rsidRPr="004F03FA">
        <w:rPr>
          <w:sz w:val="22"/>
          <w:szCs w:val="22"/>
        </w:rPr>
        <w:t xml:space="preserve"> 1 </w:t>
      </w:r>
      <w:r>
        <w:rPr>
          <w:sz w:val="22"/>
          <w:szCs w:val="22"/>
        </w:rPr>
        <w:t>thanks to the completion of project called</w:t>
      </w:r>
      <w:r w:rsidRPr="004F03FA">
        <w:rPr>
          <w:sz w:val="22"/>
          <w:szCs w:val="22"/>
        </w:rPr>
        <w:t xml:space="preserve"> </w:t>
      </w:r>
      <w:r>
        <w:rPr>
          <w:sz w:val="22"/>
          <w:szCs w:val="22"/>
        </w:rPr>
        <w:t>Improving the infrastructure for modern cultural services with a higher added value</w:t>
      </w:r>
      <w:r w:rsidRPr="004F03FA">
        <w:rPr>
          <w:sz w:val="22"/>
          <w:szCs w:val="22"/>
        </w:rPr>
        <w:t xml:space="preserve"> - </w:t>
      </w:r>
      <w:r w:rsidRPr="00EA1C70">
        <w:rPr>
          <w:sz w:val="22"/>
          <w:szCs w:val="22"/>
        </w:rPr>
        <w:t xml:space="preserve">Glass Art Centre Glassworks </w:t>
      </w:r>
      <w:proofErr w:type="spellStart"/>
      <w:r w:rsidRPr="00EA1C70">
        <w:rPr>
          <w:sz w:val="22"/>
          <w:szCs w:val="22"/>
        </w:rPr>
        <w:t>František</w:t>
      </w:r>
      <w:proofErr w:type="spellEnd"/>
      <w:r w:rsidRPr="00EA1C70">
        <w:rPr>
          <w:sz w:val="22"/>
          <w:szCs w:val="22"/>
        </w:rPr>
        <w:t xml:space="preserve"> in </w:t>
      </w:r>
      <w:proofErr w:type="spellStart"/>
      <w:r w:rsidRPr="00EA1C70">
        <w:rPr>
          <w:sz w:val="22"/>
          <w:szCs w:val="22"/>
        </w:rPr>
        <w:t>Sázava</w:t>
      </w:r>
      <w:proofErr w:type="spellEnd"/>
      <w:r w:rsidRPr="004F03FA">
        <w:rPr>
          <w:sz w:val="22"/>
          <w:szCs w:val="22"/>
        </w:rPr>
        <w:t>.</w:t>
      </w:r>
    </w:p>
    <w:p w14:paraId="6A568E24" w14:textId="24B480FF" w:rsidR="005B7CF7" w:rsidRPr="004D659B" w:rsidRDefault="005B7CF7" w:rsidP="005B7CF7">
      <w:pPr>
        <w:jc w:val="both"/>
        <w:rPr>
          <w:sz w:val="22"/>
          <w:szCs w:val="22"/>
          <w:highlight w:val="yellow"/>
        </w:rPr>
      </w:pPr>
    </w:p>
    <w:p w14:paraId="23787EB0" w14:textId="32947BE0" w:rsidR="00E73F3F" w:rsidRPr="004F03FA" w:rsidRDefault="00E73F3F" w:rsidP="00E73F3F">
      <w:pPr>
        <w:jc w:val="both"/>
        <w:rPr>
          <w:sz w:val="22"/>
          <w:szCs w:val="22"/>
        </w:rPr>
      </w:pPr>
      <w:r>
        <w:rPr>
          <w:sz w:val="22"/>
          <w:szCs w:val="22"/>
        </w:rPr>
        <w:t xml:space="preserve">Value of indicator No </w:t>
      </w:r>
      <w:r w:rsidRPr="004F03FA">
        <w:rPr>
          <w:b/>
          <w:sz w:val="22"/>
          <w:szCs w:val="22"/>
        </w:rPr>
        <w:t xml:space="preserve">410404 </w:t>
      </w:r>
      <w:r w:rsidRPr="00292A34">
        <w:rPr>
          <w:b/>
          <w:sz w:val="22"/>
          <w:szCs w:val="22"/>
        </w:rPr>
        <w:t>“Number of created methodologies in the cultural heritage area”</w:t>
      </w:r>
      <w:r>
        <w:rPr>
          <w:color w:val="000000"/>
          <w:sz w:val="22"/>
          <w:szCs w:val="22"/>
        </w:rPr>
        <w:t xml:space="preserve"> remained</w:t>
      </w:r>
      <w:r w:rsidRPr="00754E2B">
        <w:rPr>
          <w:color w:val="000000"/>
          <w:sz w:val="22"/>
          <w:szCs w:val="22"/>
        </w:rPr>
        <w:t xml:space="preserve"> zero since the </w:t>
      </w:r>
      <w:r>
        <w:rPr>
          <w:color w:val="000000"/>
          <w:sz w:val="22"/>
          <w:szCs w:val="22"/>
        </w:rPr>
        <w:t xml:space="preserve">methodologies in activity 5.1a) </w:t>
      </w:r>
      <w:r w:rsidR="00895DAD">
        <w:rPr>
          <w:color w:val="000000"/>
          <w:sz w:val="22"/>
          <w:szCs w:val="22"/>
        </w:rPr>
        <w:t>C</w:t>
      </w:r>
      <w:r>
        <w:rPr>
          <w:color w:val="000000"/>
          <w:sz w:val="22"/>
          <w:szCs w:val="22"/>
        </w:rPr>
        <w:t xml:space="preserve">reating and increasing the efficiency of national </w:t>
      </w:r>
      <w:r w:rsidRPr="00754E2B">
        <w:rPr>
          <w:color w:val="000000"/>
          <w:sz w:val="22"/>
          <w:szCs w:val="22"/>
        </w:rPr>
        <w:t xml:space="preserve">methodological centres </w:t>
      </w:r>
      <w:r>
        <w:rPr>
          <w:color w:val="000000"/>
          <w:sz w:val="22"/>
          <w:szCs w:val="22"/>
        </w:rPr>
        <w:t xml:space="preserve">for selected areas of </w:t>
      </w:r>
      <w:r w:rsidRPr="00754E2B">
        <w:rPr>
          <w:color w:val="000000"/>
          <w:sz w:val="22"/>
          <w:szCs w:val="22"/>
        </w:rPr>
        <w:t xml:space="preserve">cultural heritage have </w:t>
      </w:r>
      <w:r>
        <w:rPr>
          <w:color w:val="000000"/>
          <w:sz w:val="22"/>
          <w:szCs w:val="22"/>
        </w:rPr>
        <w:t>to be created within one year after the comp</w:t>
      </w:r>
      <w:r w:rsidRPr="00754E2B">
        <w:rPr>
          <w:color w:val="000000"/>
          <w:sz w:val="22"/>
          <w:szCs w:val="22"/>
        </w:rPr>
        <w:t xml:space="preserve">letion of the project. </w:t>
      </w:r>
      <w:r>
        <w:rPr>
          <w:color w:val="000000"/>
          <w:sz w:val="22"/>
          <w:szCs w:val="22"/>
        </w:rPr>
        <w:t xml:space="preserve">Two relevant projects under this activity </w:t>
      </w:r>
      <w:r w:rsidR="00895DAD">
        <w:rPr>
          <w:color w:val="000000"/>
          <w:sz w:val="22"/>
          <w:szCs w:val="22"/>
        </w:rPr>
        <w:t>were</w:t>
      </w:r>
      <w:r>
        <w:rPr>
          <w:color w:val="000000"/>
          <w:sz w:val="22"/>
          <w:szCs w:val="22"/>
        </w:rPr>
        <w:t xml:space="preserve"> completed b</w:t>
      </w:r>
      <w:r w:rsidR="00895DAD">
        <w:rPr>
          <w:color w:val="000000"/>
          <w:sz w:val="22"/>
          <w:szCs w:val="22"/>
        </w:rPr>
        <w:t xml:space="preserve">efore </w:t>
      </w:r>
      <w:r>
        <w:rPr>
          <w:color w:val="000000"/>
          <w:sz w:val="22"/>
          <w:szCs w:val="22"/>
        </w:rPr>
        <w:t xml:space="preserve">the end of 2014. </w:t>
      </w:r>
    </w:p>
    <w:p w14:paraId="7D516738" w14:textId="77777777" w:rsidR="005B7CF7" w:rsidRPr="004D659B" w:rsidRDefault="005B7CF7" w:rsidP="005B7CF7">
      <w:pPr>
        <w:jc w:val="both"/>
        <w:rPr>
          <w:sz w:val="22"/>
          <w:szCs w:val="22"/>
          <w:highlight w:val="yellow"/>
        </w:rPr>
      </w:pPr>
    </w:p>
    <w:p w14:paraId="271CD1B1" w14:textId="6E6771FC" w:rsidR="00E73F3F" w:rsidRPr="00754E2B" w:rsidRDefault="00E73F3F" w:rsidP="00E73F3F">
      <w:pPr>
        <w:jc w:val="both"/>
        <w:rPr>
          <w:sz w:val="22"/>
          <w:szCs w:val="22"/>
        </w:rPr>
      </w:pPr>
      <w:r w:rsidRPr="00754E2B">
        <w:rPr>
          <w:color w:val="000000"/>
          <w:sz w:val="22"/>
          <w:szCs w:val="22"/>
        </w:rPr>
        <w:t xml:space="preserve">The value of indicator </w:t>
      </w:r>
      <w:r>
        <w:rPr>
          <w:color w:val="000000"/>
          <w:sz w:val="22"/>
          <w:szCs w:val="22"/>
        </w:rPr>
        <w:t>No</w:t>
      </w:r>
      <w:r w:rsidRPr="00F2649D">
        <w:rPr>
          <w:b/>
          <w:color w:val="000000"/>
          <w:sz w:val="22"/>
          <w:szCs w:val="22"/>
        </w:rPr>
        <w:t xml:space="preserve"> 410411 </w:t>
      </w:r>
      <w:r w:rsidRPr="00F2649D">
        <w:rPr>
          <w:b/>
          <w:sz w:val="22"/>
          <w:szCs w:val="22"/>
        </w:rPr>
        <w:t>Increase in the number of visitors to monuments and cultural facilities</w:t>
      </w:r>
      <w:r w:rsidRPr="00754E2B">
        <w:rPr>
          <w:sz w:val="22"/>
          <w:szCs w:val="22"/>
        </w:rPr>
        <w:t xml:space="preserve"> </w:t>
      </w:r>
      <w:r w:rsidR="00895DAD">
        <w:rPr>
          <w:sz w:val="22"/>
          <w:szCs w:val="22"/>
        </w:rPr>
        <w:t>grew</w:t>
      </w:r>
      <w:r w:rsidRPr="002B27D4">
        <w:rPr>
          <w:sz w:val="22"/>
          <w:szCs w:val="22"/>
        </w:rPr>
        <w:t xml:space="preserve"> to 1</w:t>
      </w:r>
      <w:r>
        <w:rPr>
          <w:sz w:val="22"/>
          <w:szCs w:val="22"/>
        </w:rPr>
        <w:t>42</w:t>
      </w:r>
      <w:r w:rsidRPr="002B27D4">
        <w:rPr>
          <w:sz w:val="22"/>
          <w:szCs w:val="22"/>
        </w:rPr>
        <w:t xml:space="preserve"> %</w:t>
      </w:r>
      <w:r>
        <w:rPr>
          <w:sz w:val="22"/>
          <w:szCs w:val="22"/>
        </w:rPr>
        <w:t xml:space="preserve">. The fulfilment of this indicator is </w:t>
      </w:r>
      <w:proofErr w:type="gramStart"/>
      <w:r>
        <w:rPr>
          <w:sz w:val="22"/>
          <w:szCs w:val="22"/>
        </w:rPr>
        <w:t>anticipated,</w:t>
      </w:r>
      <w:proofErr w:type="gramEnd"/>
      <w:r>
        <w:rPr>
          <w:sz w:val="22"/>
          <w:szCs w:val="22"/>
        </w:rPr>
        <w:t xml:space="preserve"> currently 18 projects are under implementation</w:t>
      </w:r>
      <w:r w:rsidR="00895DAD">
        <w:rPr>
          <w:sz w:val="22"/>
          <w:szCs w:val="22"/>
        </w:rPr>
        <w:t>,</w:t>
      </w:r>
      <w:r>
        <w:rPr>
          <w:sz w:val="22"/>
          <w:szCs w:val="22"/>
        </w:rPr>
        <w:t xml:space="preserve"> after the completion of which the target value of the indicator should be fulfilled.   </w:t>
      </w:r>
      <w:r w:rsidRPr="00754E2B">
        <w:rPr>
          <w:sz w:val="22"/>
          <w:szCs w:val="22"/>
        </w:rPr>
        <w:t xml:space="preserve"> </w:t>
      </w:r>
    </w:p>
    <w:p w14:paraId="17A52907" w14:textId="77777777" w:rsidR="00E73F3F" w:rsidRPr="004F03FA" w:rsidRDefault="00E73F3F" w:rsidP="00E73F3F">
      <w:pPr>
        <w:jc w:val="both"/>
        <w:rPr>
          <w:sz w:val="22"/>
          <w:szCs w:val="22"/>
        </w:rPr>
      </w:pPr>
    </w:p>
    <w:p w14:paraId="3623AE16" w14:textId="77777777" w:rsidR="00E73F3F" w:rsidRPr="004F03FA" w:rsidRDefault="00E73F3F" w:rsidP="00E73F3F">
      <w:pPr>
        <w:jc w:val="both"/>
        <w:rPr>
          <w:b/>
          <w:sz w:val="22"/>
          <w:szCs w:val="22"/>
          <w:u w:val="single"/>
        </w:rPr>
      </w:pPr>
      <w:r>
        <w:rPr>
          <w:b/>
          <w:sz w:val="22"/>
          <w:szCs w:val="22"/>
          <w:u w:val="single"/>
        </w:rPr>
        <w:t>Intervention area</w:t>
      </w:r>
      <w:r w:rsidRPr="004F03FA">
        <w:rPr>
          <w:b/>
          <w:sz w:val="22"/>
          <w:szCs w:val="22"/>
          <w:u w:val="single"/>
        </w:rPr>
        <w:t xml:space="preserve"> 5.2</w:t>
      </w:r>
    </w:p>
    <w:p w14:paraId="11DA52D8" w14:textId="0630F7C8" w:rsidR="00E73F3F" w:rsidRPr="00754E2B" w:rsidRDefault="00E73F3F" w:rsidP="00E73F3F">
      <w:pPr>
        <w:jc w:val="both"/>
        <w:rPr>
          <w:sz w:val="22"/>
          <w:szCs w:val="22"/>
        </w:rPr>
      </w:pPr>
      <w:r w:rsidRPr="00754E2B">
        <w:rPr>
          <w:sz w:val="22"/>
          <w:szCs w:val="22"/>
        </w:rPr>
        <w:t xml:space="preserve">The </w:t>
      </w:r>
      <w:r w:rsidR="00895DAD">
        <w:rPr>
          <w:sz w:val="22"/>
          <w:szCs w:val="22"/>
        </w:rPr>
        <w:t xml:space="preserve">monitoring </w:t>
      </w:r>
      <w:r w:rsidRPr="00754E2B">
        <w:rPr>
          <w:sz w:val="22"/>
          <w:szCs w:val="22"/>
        </w:rPr>
        <w:t xml:space="preserve">indicator </w:t>
      </w:r>
      <w:r w:rsidRPr="00E73F3F">
        <w:rPr>
          <w:b/>
          <w:sz w:val="22"/>
          <w:szCs w:val="22"/>
        </w:rPr>
        <w:t xml:space="preserve">No 330103 </w:t>
      </w:r>
      <w:r w:rsidRPr="00F2649D">
        <w:rPr>
          <w:b/>
          <w:sz w:val="22"/>
          <w:szCs w:val="22"/>
        </w:rPr>
        <w:t>Number of projects improving the attractiveness of housing in the territory”</w:t>
      </w:r>
      <w:r w:rsidRPr="00754E2B">
        <w:rPr>
          <w:sz w:val="22"/>
          <w:szCs w:val="22"/>
        </w:rPr>
        <w:t xml:space="preserve"> reports an </w:t>
      </w:r>
      <w:proofErr w:type="spellStart"/>
      <w:r w:rsidRPr="00754E2B">
        <w:rPr>
          <w:sz w:val="22"/>
          <w:szCs w:val="22"/>
        </w:rPr>
        <w:t>overfulfilment</w:t>
      </w:r>
      <w:proofErr w:type="spellEnd"/>
      <w:r w:rsidRPr="00754E2B">
        <w:rPr>
          <w:sz w:val="22"/>
          <w:szCs w:val="22"/>
        </w:rPr>
        <w:t>. When the indicators were set in the Programming Document, the IOP MA assumed that individual projects on revitalisation of public spaces will be implemented as a single project in the whole territory of the IUDP. The towns, however, implement individual projects separately</w:t>
      </w:r>
      <w:r>
        <w:rPr>
          <w:sz w:val="22"/>
          <w:szCs w:val="22"/>
        </w:rPr>
        <w:t>,</w:t>
      </w:r>
      <w:r w:rsidRPr="00754E2B">
        <w:rPr>
          <w:sz w:val="22"/>
          <w:szCs w:val="22"/>
        </w:rPr>
        <w:t xml:space="preserve"> due to which the number of projects is higher than the target value </w:t>
      </w:r>
      <w:r w:rsidR="003B1D2C">
        <w:rPr>
          <w:sz w:val="22"/>
          <w:szCs w:val="22"/>
        </w:rPr>
        <w:br/>
      </w:r>
      <w:r w:rsidRPr="00754E2B">
        <w:rPr>
          <w:sz w:val="22"/>
          <w:szCs w:val="22"/>
        </w:rPr>
        <w:t>of the indicator. The number of summary projects at the level of IUDP corresponds to the target value of the indicator.</w:t>
      </w:r>
    </w:p>
    <w:p w14:paraId="51A41FD1" w14:textId="51873B5C" w:rsidR="00E73F3F" w:rsidRPr="004F03FA" w:rsidRDefault="00E73F3F" w:rsidP="00E73F3F">
      <w:pPr>
        <w:jc w:val="both"/>
        <w:rPr>
          <w:sz w:val="22"/>
          <w:szCs w:val="22"/>
        </w:rPr>
      </w:pPr>
      <w:r>
        <w:rPr>
          <w:sz w:val="22"/>
          <w:szCs w:val="22"/>
        </w:rPr>
        <w:t xml:space="preserve">In all the other </w:t>
      </w:r>
      <w:r w:rsidRPr="004F03FA">
        <w:rPr>
          <w:sz w:val="22"/>
          <w:szCs w:val="22"/>
        </w:rPr>
        <w:t>MI</w:t>
      </w:r>
      <w:r>
        <w:rPr>
          <w:sz w:val="22"/>
          <w:szCs w:val="22"/>
        </w:rPr>
        <w:t>s</w:t>
      </w:r>
      <w:r w:rsidR="00895DAD">
        <w:rPr>
          <w:sz w:val="22"/>
          <w:szCs w:val="22"/>
        </w:rPr>
        <w:t>,</w:t>
      </w:r>
      <w:r>
        <w:rPr>
          <w:sz w:val="22"/>
          <w:szCs w:val="22"/>
        </w:rPr>
        <w:t xml:space="preserve"> the development is satisfactory and the target values tend to be exceeded</w:t>
      </w:r>
      <w:r w:rsidRPr="004F03FA">
        <w:rPr>
          <w:sz w:val="22"/>
          <w:szCs w:val="22"/>
        </w:rPr>
        <w:t xml:space="preserve">. </w:t>
      </w:r>
      <w:r w:rsidR="003B1D2C">
        <w:rPr>
          <w:sz w:val="22"/>
          <w:szCs w:val="22"/>
        </w:rPr>
        <w:br/>
      </w:r>
      <w:r>
        <w:rPr>
          <w:sz w:val="22"/>
          <w:szCs w:val="22"/>
        </w:rPr>
        <w:t xml:space="preserve">The reason behind the </w:t>
      </w:r>
      <w:proofErr w:type="spellStart"/>
      <w:r>
        <w:rPr>
          <w:sz w:val="22"/>
          <w:szCs w:val="22"/>
        </w:rPr>
        <w:t>overfulfilment</w:t>
      </w:r>
      <w:proofErr w:type="spellEnd"/>
      <w:r>
        <w:rPr>
          <w:sz w:val="22"/>
          <w:szCs w:val="22"/>
        </w:rPr>
        <w:t xml:space="preserve"> is a larger number of implemented projects as against </w:t>
      </w:r>
      <w:r w:rsidR="003B1D2C">
        <w:rPr>
          <w:sz w:val="22"/>
          <w:szCs w:val="22"/>
        </w:rPr>
        <w:br/>
      </w:r>
      <w:r>
        <w:rPr>
          <w:sz w:val="22"/>
          <w:szCs w:val="22"/>
        </w:rPr>
        <w:t xml:space="preserve">the expectations, especially due to savings in projects, when the unused allocation to the project </w:t>
      </w:r>
      <w:r w:rsidR="003B1D2C">
        <w:rPr>
          <w:sz w:val="22"/>
          <w:szCs w:val="22"/>
        </w:rPr>
        <w:br/>
      </w:r>
      <w:r>
        <w:rPr>
          <w:sz w:val="22"/>
          <w:szCs w:val="22"/>
        </w:rPr>
        <w:t xml:space="preserve">is returned to the total allocation </w:t>
      </w:r>
      <w:r w:rsidR="00895DAD">
        <w:rPr>
          <w:sz w:val="22"/>
          <w:szCs w:val="22"/>
        </w:rPr>
        <w:t>for the respective</w:t>
      </w:r>
      <w:r>
        <w:rPr>
          <w:sz w:val="22"/>
          <w:szCs w:val="22"/>
        </w:rPr>
        <w:t xml:space="preserve"> IUDP and can be used again</w:t>
      </w:r>
      <w:r w:rsidRPr="004F03FA">
        <w:rPr>
          <w:sz w:val="22"/>
          <w:szCs w:val="22"/>
        </w:rPr>
        <w:t>.</w:t>
      </w:r>
    </w:p>
    <w:p w14:paraId="445A8F39" w14:textId="77777777" w:rsidR="005B7CF7" w:rsidRPr="00AA78EB" w:rsidRDefault="005B7CF7" w:rsidP="005B7CF7">
      <w:pPr>
        <w:jc w:val="both"/>
        <w:rPr>
          <w:sz w:val="22"/>
          <w:szCs w:val="22"/>
        </w:rPr>
      </w:pPr>
    </w:p>
    <w:p w14:paraId="3FABEE42" w14:textId="77777777" w:rsidR="000510C7" w:rsidRPr="004F03FA" w:rsidRDefault="000510C7" w:rsidP="000510C7">
      <w:pPr>
        <w:jc w:val="both"/>
        <w:rPr>
          <w:b/>
          <w:sz w:val="22"/>
          <w:szCs w:val="22"/>
          <w:u w:val="single"/>
        </w:rPr>
      </w:pPr>
      <w:r>
        <w:rPr>
          <w:b/>
          <w:sz w:val="22"/>
          <w:szCs w:val="22"/>
          <w:u w:val="single"/>
        </w:rPr>
        <w:t>Intervention area</w:t>
      </w:r>
      <w:r w:rsidRPr="004F03FA">
        <w:rPr>
          <w:b/>
          <w:sz w:val="22"/>
          <w:szCs w:val="22"/>
          <w:u w:val="single"/>
        </w:rPr>
        <w:t xml:space="preserve"> 5.3</w:t>
      </w:r>
    </w:p>
    <w:p w14:paraId="41E02D39" w14:textId="6D48111B" w:rsidR="000510C7" w:rsidRDefault="000510C7" w:rsidP="003B1D2C">
      <w:pPr>
        <w:jc w:val="both"/>
        <w:rPr>
          <w:sz w:val="22"/>
          <w:szCs w:val="22"/>
        </w:rPr>
      </w:pPr>
      <w:r>
        <w:rPr>
          <w:sz w:val="22"/>
          <w:szCs w:val="22"/>
        </w:rPr>
        <w:t>I</w:t>
      </w:r>
      <w:r w:rsidRPr="00754E2B">
        <w:rPr>
          <w:sz w:val="22"/>
          <w:szCs w:val="22"/>
        </w:rPr>
        <w:t xml:space="preserve">n </w:t>
      </w:r>
      <w:r>
        <w:rPr>
          <w:sz w:val="22"/>
          <w:szCs w:val="22"/>
        </w:rPr>
        <w:t xml:space="preserve">Intervention area 5.3 in </w:t>
      </w:r>
      <w:r w:rsidRPr="00754E2B">
        <w:rPr>
          <w:sz w:val="22"/>
          <w:szCs w:val="22"/>
        </w:rPr>
        <w:t>activity a)</w:t>
      </w:r>
      <w:r w:rsidR="00895DAD">
        <w:rPr>
          <w:sz w:val="22"/>
          <w:szCs w:val="22"/>
        </w:rPr>
        <w:t>,</w:t>
      </w:r>
      <w:r w:rsidRPr="00754E2B">
        <w:rPr>
          <w:sz w:val="22"/>
          <w:szCs w:val="22"/>
        </w:rPr>
        <w:t xml:space="preserve"> the commitment of approved projects has been attained and expenditure of all the projects </w:t>
      </w:r>
      <w:r>
        <w:rPr>
          <w:sz w:val="22"/>
          <w:szCs w:val="22"/>
        </w:rPr>
        <w:t xml:space="preserve">in activity a) </w:t>
      </w:r>
      <w:r w:rsidRPr="00754E2B">
        <w:rPr>
          <w:sz w:val="22"/>
          <w:szCs w:val="22"/>
        </w:rPr>
        <w:t xml:space="preserve">has already been certified. </w:t>
      </w:r>
    </w:p>
    <w:p w14:paraId="5033B5FA" w14:textId="77777777" w:rsidR="000510C7" w:rsidRDefault="000510C7" w:rsidP="003B1D2C">
      <w:pPr>
        <w:jc w:val="both"/>
        <w:rPr>
          <w:sz w:val="22"/>
          <w:szCs w:val="22"/>
        </w:rPr>
      </w:pPr>
    </w:p>
    <w:p w14:paraId="6AD92297" w14:textId="399036E1" w:rsidR="000510C7" w:rsidRDefault="000510C7" w:rsidP="003B1D2C">
      <w:pPr>
        <w:jc w:val="both"/>
        <w:rPr>
          <w:sz w:val="22"/>
          <w:szCs w:val="22"/>
        </w:rPr>
      </w:pPr>
      <w:r w:rsidRPr="00754E2B">
        <w:rPr>
          <w:sz w:val="22"/>
          <w:szCs w:val="22"/>
        </w:rPr>
        <w:t xml:space="preserve">The target value of indicator </w:t>
      </w:r>
      <w:r w:rsidRPr="000510C7">
        <w:rPr>
          <w:b/>
          <w:sz w:val="22"/>
          <w:szCs w:val="22"/>
        </w:rPr>
        <w:t>No 330400</w:t>
      </w:r>
      <w:r>
        <w:rPr>
          <w:b/>
          <w:sz w:val="22"/>
          <w:szCs w:val="22"/>
        </w:rPr>
        <w:t xml:space="preserve"> </w:t>
      </w:r>
      <w:r w:rsidRPr="000510C7">
        <w:rPr>
          <w:b/>
          <w:sz w:val="22"/>
          <w:szCs w:val="22"/>
        </w:rPr>
        <w:t xml:space="preserve">Number of projects on creating planning analytical materials of </w:t>
      </w:r>
      <w:r w:rsidR="00895DAD">
        <w:rPr>
          <w:b/>
          <w:sz w:val="22"/>
          <w:szCs w:val="22"/>
        </w:rPr>
        <w:t xml:space="preserve">the </w:t>
      </w:r>
      <w:r w:rsidRPr="000510C7">
        <w:rPr>
          <w:b/>
          <w:sz w:val="22"/>
          <w:szCs w:val="22"/>
        </w:rPr>
        <w:t>Regions</w:t>
      </w:r>
      <w:r w:rsidRPr="00754E2B">
        <w:rPr>
          <w:sz w:val="22"/>
          <w:szCs w:val="22"/>
        </w:rPr>
        <w:t xml:space="preserve"> has a</w:t>
      </w:r>
      <w:r>
        <w:rPr>
          <w:sz w:val="22"/>
          <w:szCs w:val="22"/>
        </w:rPr>
        <w:t xml:space="preserve">lready </w:t>
      </w:r>
      <w:r w:rsidRPr="00754E2B">
        <w:rPr>
          <w:sz w:val="22"/>
          <w:szCs w:val="22"/>
        </w:rPr>
        <w:t xml:space="preserve">been achieved. In line with the anticipated target value of the number of projects creating planning analytical materials for </w:t>
      </w:r>
      <w:r w:rsidR="00895DAD">
        <w:rPr>
          <w:sz w:val="22"/>
          <w:szCs w:val="22"/>
        </w:rPr>
        <w:t xml:space="preserve">the </w:t>
      </w:r>
      <w:r w:rsidRPr="00754E2B">
        <w:rPr>
          <w:sz w:val="22"/>
          <w:szCs w:val="22"/>
        </w:rPr>
        <w:t xml:space="preserve">Regions, 10 project applications have been submitted, one project </w:t>
      </w:r>
      <w:r>
        <w:rPr>
          <w:sz w:val="22"/>
          <w:szCs w:val="22"/>
        </w:rPr>
        <w:t xml:space="preserve">was </w:t>
      </w:r>
      <w:r w:rsidRPr="00754E2B">
        <w:rPr>
          <w:sz w:val="22"/>
          <w:szCs w:val="22"/>
        </w:rPr>
        <w:t>rejected during its administration.</w:t>
      </w:r>
    </w:p>
    <w:p w14:paraId="55CBC6BE" w14:textId="77777777" w:rsidR="005B7CF7" w:rsidRDefault="005B7CF7" w:rsidP="003B1D2C">
      <w:pPr>
        <w:jc w:val="both"/>
        <w:rPr>
          <w:sz w:val="22"/>
          <w:szCs w:val="22"/>
        </w:rPr>
      </w:pPr>
    </w:p>
    <w:p w14:paraId="2CE1D535" w14:textId="4BFD278A" w:rsidR="000510C7" w:rsidRDefault="000510C7" w:rsidP="003B1D2C">
      <w:pPr>
        <w:jc w:val="both"/>
        <w:rPr>
          <w:sz w:val="22"/>
          <w:szCs w:val="22"/>
        </w:rPr>
      </w:pPr>
      <w:r w:rsidRPr="00754E2B">
        <w:rPr>
          <w:sz w:val="22"/>
          <w:szCs w:val="22"/>
        </w:rPr>
        <w:t xml:space="preserve">When the target value of indicator </w:t>
      </w:r>
      <w:r w:rsidRPr="000510C7">
        <w:rPr>
          <w:b/>
          <w:sz w:val="22"/>
          <w:szCs w:val="22"/>
        </w:rPr>
        <w:t>No 330415 Area of municipalities covered by the planning analytical materials of municipalities</w:t>
      </w:r>
      <w:r w:rsidRPr="000510C7">
        <w:rPr>
          <w:sz w:val="22"/>
          <w:szCs w:val="22"/>
        </w:rPr>
        <w:t xml:space="preserve"> was set</w:t>
      </w:r>
      <w:r w:rsidRPr="00754E2B">
        <w:rPr>
          <w:sz w:val="22"/>
          <w:szCs w:val="22"/>
        </w:rPr>
        <w:t xml:space="preserve">, the calculation was based on the anticipated value </w:t>
      </w:r>
      <w:r w:rsidR="003B1D2C">
        <w:rPr>
          <w:sz w:val="22"/>
          <w:szCs w:val="22"/>
        </w:rPr>
        <w:br/>
      </w:r>
      <w:r w:rsidRPr="00754E2B">
        <w:rPr>
          <w:sz w:val="22"/>
          <w:szCs w:val="22"/>
        </w:rPr>
        <w:t xml:space="preserve">of indicator No 330401. The area was calculated as the area of 140 smallest municipalities with extended powers, but in the end 170 applications submitted by the municipalities </w:t>
      </w:r>
      <w:r w:rsidR="00895DAD">
        <w:rPr>
          <w:sz w:val="22"/>
          <w:szCs w:val="22"/>
        </w:rPr>
        <w:t>were</w:t>
      </w:r>
      <w:r w:rsidRPr="00754E2B">
        <w:rPr>
          <w:sz w:val="22"/>
          <w:szCs w:val="22"/>
        </w:rPr>
        <w:t xml:space="preserve"> supported and the area of territory </w:t>
      </w:r>
      <w:r w:rsidR="00895DAD">
        <w:rPr>
          <w:sz w:val="22"/>
          <w:szCs w:val="22"/>
        </w:rPr>
        <w:t xml:space="preserve">of municipalities </w:t>
      </w:r>
      <w:r w:rsidRPr="00754E2B">
        <w:rPr>
          <w:sz w:val="22"/>
          <w:szCs w:val="22"/>
        </w:rPr>
        <w:t xml:space="preserve">covered by </w:t>
      </w:r>
      <w:r w:rsidR="00895DAD">
        <w:rPr>
          <w:sz w:val="22"/>
          <w:szCs w:val="22"/>
        </w:rPr>
        <w:t xml:space="preserve">the </w:t>
      </w:r>
      <w:r w:rsidRPr="00754E2B">
        <w:rPr>
          <w:sz w:val="22"/>
          <w:szCs w:val="22"/>
        </w:rPr>
        <w:t>planning analytical documents fulfilled the indicator N</w:t>
      </w:r>
      <w:r>
        <w:rPr>
          <w:sz w:val="22"/>
          <w:szCs w:val="22"/>
        </w:rPr>
        <w:t xml:space="preserve">o 330415. </w:t>
      </w:r>
      <w:proofErr w:type="gramStart"/>
      <w:r w:rsidRPr="00754E2B">
        <w:rPr>
          <w:sz w:val="22"/>
          <w:szCs w:val="22"/>
        </w:rPr>
        <w:t>The achieved value of indicators in activity b) as at the cut-off date was exce</w:t>
      </w:r>
      <w:r>
        <w:rPr>
          <w:sz w:val="22"/>
          <w:szCs w:val="22"/>
        </w:rPr>
        <w:t>eded in all the cases</w:t>
      </w:r>
      <w:r w:rsidR="00895DAD">
        <w:rPr>
          <w:sz w:val="22"/>
          <w:szCs w:val="22"/>
        </w:rPr>
        <w:t>.</w:t>
      </w:r>
      <w:proofErr w:type="gramEnd"/>
      <w:r w:rsidRPr="000510C7">
        <w:rPr>
          <w:sz w:val="22"/>
          <w:szCs w:val="22"/>
        </w:rPr>
        <w:t xml:space="preserve"> </w:t>
      </w:r>
    </w:p>
    <w:p w14:paraId="6FE719E6" w14:textId="77777777" w:rsidR="000510C7" w:rsidRDefault="000510C7" w:rsidP="000510C7">
      <w:pPr>
        <w:rPr>
          <w:sz w:val="22"/>
          <w:szCs w:val="22"/>
        </w:rPr>
      </w:pPr>
    </w:p>
    <w:p w14:paraId="49E2C148" w14:textId="77777777" w:rsidR="003B1D2C" w:rsidRDefault="00CE5443" w:rsidP="005B7CF7">
      <w:pPr>
        <w:jc w:val="both"/>
        <w:rPr>
          <w:sz w:val="22"/>
          <w:szCs w:val="22"/>
        </w:rPr>
      </w:pPr>
      <w:r>
        <w:rPr>
          <w:sz w:val="22"/>
          <w:szCs w:val="22"/>
        </w:rPr>
        <w:t xml:space="preserve">When </w:t>
      </w:r>
      <w:r w:rsidRPr="00F2649D">
        <w:rPr>
          <w:sz w:val="22"/>
          <w:szCs w:val="22"/>
        </w:rPr>
        <w:t xml:space="preserve">indicator </w:t>
      </w:r>
      <w:r w:rsidRPr="00CE5443">
        <w:rPr>
          <w:b/>
          <w:sz w:val="22"/>
          <w:szCs w:val="22"/>
        </w:rPr>
        <w:t>No 330411</w:t>
      </w:r>
      <w:r w:rsidRPr="00754E2B">
        <w:rPr>
          <w:sz w:val="22"/>
          <w:szCs w:val="22"/>
        </w:rPr>
        <w:t xml:space="preserve"> </w:t>
      </w:r>
      <w:r w:rsidRPr="00CE5443">
        <w:rPr>
          <w:b/>
          <w:sz w:val="22"/>
          <w:szCs w:val="22"/>
        </w:rPr>
        <w:t>Number of assisted projects on creating new or updating the existing territorial plans</w:t>
      </w:r>
      <w:r w:rsidRPr="00AC016F">
        <w:rPr>
          <w:sz w:val="18"/>
          <w:szCs w:val="18"/>
        </w:rPr>
        <w:t xml:space="preserve"> </w:t>
      </w:r>
      <w:r w:rsidRPr="00754E2B">
        <w:rPr>
          <w:sz w:val="22"/>
          <w:szCs w:val="22"/>
        </w:rPr>
        <w:t xml:space="preserve">was set, the calculations were made based on the much higher price of territorial plans valid at the time of preparation of the Programming Document. </w:t>
      </w:r>
    </w:p>
    <w:p w14:paraId="239DBF47" w14:textId="1B1DD36E" w:rsidR="005B7CF7" w:rsidRDefault="00CE5443" w:rsidP="005B7CF7">
      <w:pPr>
        <w:jc w:val="both"/>
        <w:rPr>
          <w:sz w:val="22"/>
          <w:szCs w:val="22"/>
        </w:rPr>
      </w:pPr>
      <w:r w:rsidRPr="00754E2B">
        <w:rPr>
          <w:sz w:val="22"/>
          <w:szCs w:val="22"/>
        </w:rPr>
        <w:lastRenderedPageBreak/>
        <w:t>The calculations considered the maximum price of CZK 4 million per 1 territorial plan, including the expert opinions, but the average application for support claim</w:t>
      </w:r>
      <w:r w:rsidR="00895DAD">
        <w:rPr>
          <w:sz w:val="22"/>
          <w:szCs w:val="22"/>
        </w:rPr>
        <w:t>ed</w:t>
      </w:r>
      <w:r w:rsidRPr="00754E2B">
        <w:rPr>
          <w:sz w:val="22"/>
          <w:szCs w:val="22"/>
        </w:rPr>
        <w:t xml:space="preserve"> CZK 800 thousand, which resulted in exceeding the target value by more than five</w:t>
      </w:r>
      <w:r>
        <w:rPr>
          <w:sz w:val="22"/>
          <w:szCs w:val="22"/>
        </w:rPr>
        <w:t xml:space="preserve"> times. </w:t>
      </w:r>
      <w:r w:rsidRPr="00754E2B">
        <w:rPr>
          <w:sz w:val="22"/>
          <w:szCs w:val="22"/>
        </w:rPr>
        <w:t xml:space="preserve"> </w:t>
      </w:r>
    </w:p>
    <w:p w14:paraId="75BFCD39" w14:textId="77777777" w:rsidR="005B7CF7" w:rsidRDefault="005B7CF7" w:rsidP="005B7CF7">
      <w:pPr>
        <w:jc w:val="both"/>
        <w:rPr>
          <w:sz w:val="22"/>
          <w:szCs w:val="22"/>
        </w:rPr>
      </w:pPr>
    </w:p>
    <w:p w14:paraId="5B009C22" w14:textId="69BFF43E" w:rsidR="00CE5443" w:rsidRDefault="00CE5443" w:rsidP="00CE5443">
      <w:pPr>
        <w:jc w:val="both"/>
        <w:rPr>
          <w:sz w:val="22"/>
          <w:szCs w:val="22"/>
        </w:rPr>
      </w:pPr>
      <w:r w:rsidRPr="00754E2B">
        <w:rPr>
          <w:sz w:val="22"/>
          <w:szCs w:val="22"/>
        </w:rPr>
        <w:t xml:space="preserve">When the target value of </w:t>
      </w:r>
      <w:r w:rsidRPr="00D17ED1">
        <w:rPr>
          <w:sz w:val="22"/>
          <w:szCs w:val="22"/>
        </w:rPr>
        <w:t xml:space="preserve">indicator </w:t>
      </w:r>
      <w:r w:rsidRPr="00895DAD">
        <w:rPr>
          <w:b/>
          <w:sz w:val="22"/>
          <w:szCs w:val="22"/>
        </w:rPr>
        <w:t>No 330416</w:t>
      </w:r>
      <w:r w:rsidRPr="00754E2B">
        <w:rPr>
          <w:sz w:val="22"/>
          <w:szCs w:val="22"/>
        </w:rPr>
        <w:t xml:space="preserve"> </w:t>
      </w:r>
      <w:r w:rsidRPr="00CE5443">
        <w:rPr>
          <w:b/>
          <w:sz w:val="22"/>
          <w:szCs w:val="22"/>
        </w:rPr>
        <w:t>Area of municipalities covered by the new territorial plan</w:t>
      </w:r>
      <w:r w:rsidRPr="00AC016F">
        <w:rPr>
          <w:sz w:val="18"/>
          <w:szCs w:val="18"/>
        </w:rPr>
        <w:t xml:space="preserve"> </w:t>
      </w:r>
      <w:r w:rsidRPr="00754E2B">
        <w:rPr>
          <w:sz w:val="22"/>
          <w:szCs w:val="22"/>
        </w:rPr>
        <w:t xml:space="preserve">was set, the calculations were made based on the anticipated value of indicator No 330411. </w:t>
      </w:r>
    </w:p>
    <w:p w14:paraId="290EF67A" w14:textId="702D2185" w:rsidR="00CE5443" w:rsidRPr="008C1E40" w:rsidRDefault="00CE5443" w:rsidP="00CE5443">
      <w:pPr>
        <w:jc w:val="both"/>
        <w:rPr>
          <w:sz w:val="22"/>
          <w:szCs w:val="22"/>
        </w:rPr>
      </w:pPr>
      <w:r w:rsidRPr="00754E2B">
        <w:rPr>
          <w:sz w:val="22"/>
          <w:szCs w:val="22"/>
        </w:rPr>
        <w:t>The area was calculated as the area of 60 smallest municipalities</w:t>
      </w:r>
      <w:r>
        <w:rPr>
          <w:sz w:val="22"/>
          <w:szCs w:val="22"/>
        </w:rPr>
        <w:t xml:space="preserve"> with more than 500 inhabitants</w:t>
      </w:r>
      <w:r w:rsidR="00895DAD">
        <w:rPr>
          <w:sz w:val="22"/>
          <w:szCs w:val="22"/>
        </w:rPr>
        <w:t>,</w:t>
      </w:r>
      <w:r w:rsidRPr="00754E2B">
        <w:rPr>
          <w:sz w:val="22"/>
          <w:szCs w:val="22"/>
        </w:rPr>
        <w:t xml:space="preserve"> </w:t>
      </w:r>
      <w:proofErr w:type="gramStart"/>
      <w:r w:rsidRPr="00754E2B">
        <w:rPr>
          <w:sz w:val="22"/>
          <w:szCs w:val="22"/>
        </w:rPr>
        <w:t>which</w:t>
      </w:r>
      <w:proofErr w:type="gramEnd"/>
      <w:r w:rsidRPr="00754E2B">
        <w:rPr>
          <w:sz w:val="22"/>
          <w:szCs w:val="22"/>
        </w:rPr>
        <w:t xml:space="preserve"> complied with the conditions of the prepared calls for 5.3b).</w:t>
      </w:r>
      <w:r>
        <w:rPr>
          <w:sz w:val="22"/>
          <w:szCs w:val="22"/>
        </w:rPr>
        <w:t xml:space="preserve"> The achieved value of indicator  No</w:t>
      </w:r>
      <w:r w:rsidRPr="004F03FA">
        <w:rPr>
          <w:sz w:val="22"/>
          <w:szCs w:val="22"/>
        </w:rPr>
        <w:t xml:space="preserve"> 330418 </w:t>
      </w:r>
      <w:r>
        <w:rPr>
          <w:sz w:val="22"/>
          <w:szCs w:val="22"/>
        </w:rPr>
        <w:t>exce</w:t>
      </w:r>
      <w:r w:rsidR="00895DAD">
        <w:rPr>
          <w:sz w:val="22"/>
          <w:szCs w:val="22"/>
        </w:rPr>
        <w:t>eds many times the target value</w:t>
      </w:r>
      <w:r>
        <w:rPr>
          <w:sz w:val="22"/>
          <w:szCs w:val="22"/>
        </w:rPr>
        <w:t xml:space="preserve"> on account of reasons stated in indicators No </w:t>
      </w:r>
      <w:r w:rsidRPr="004F03FA">
        <w:rPr>
          <w:sz w:val="22"/>
          <w:szCs w:val="22"/>
        </w:rPr>
        <w:t>330411 a</w:t>
      </w:r>
      <w:r>
        <w:rPr>
          <w:sz w:val="22"/>
          <w:szCs w:val="22"/>
        </w:rPr>
        <w:t>nd</w:t>
      </w:r>
      <w:r w:rsidRPr="004F03FA">
        <w:rPr>
          <w:sz w:val="22"/>
          <w:szCs w:val="22"/>
        </w:rPr>
        <w:t xml:space="preserve"> 330416 (</w:t>
      </w:r>
      <w:r>
        <w:rPr>
          <w:sz w:val="22"/>
          <w:szCs w:val="22"/>
        </w:rPr>
        <w:t>output indicators</w:t>
      </w:r>
      <w:r w:rsidRPr="004F03FA">
        <w:rPr>
          <w:sz w:val="22"/>
          <w:szCs w:val="22"/>
        </w:rPr>
        <w:t xml:space="preserve">), </w:t>
      </w:r>
      <w:r>
        <w:rPr>
          <w:sz w:val="22"/>
          <w:szCs w:val="22"/>
        </w:rPr>
        <w:t>on which it is based</w:t>
      </w:r>
      <w:r w:rsidRPr="004F03FA">
        <w:rPr>
          <w:sz w:val="22"/>
          <w:szCs w:val="22"/>
        </w:rPr>
        <w:t>.</w:t>
      </w:r>
    </w:p>
    <w:p w14:paraId="71BEEA1E" w14:textId="77777777" w:rsidR="005B7CF7" w:rsidRPr="004C6E7E" w:rsidRDefault="005B7CF7" w:rsidP="005B7CF7"/>
    <w:p w14:paraId="44286647" w14:textId="69D357AD" w:rsidR="005B7CF7" w:rsidRDefault="00CE5443" w:rsidP="005B7CF7">
      <w:pPr>
        <w:pStyle w:val="Tabulkanzev"/>
        <w:rPr>
          <w:b w:val="0"/>
        </w:rPr>
      </w:pPr>
      <w:bookmarkStart w:id="257" w:name="_Toc419369993"/>
      <w:bookmarkStart w:id="258" w:name="_Toc420239152"/>
      <w:r>
        <w:rPr>
          <w:b w:val="0"/>
        </w:rPr>
        <w:t>Output indicators</w:t>
      </w:r>
      <w:bookmarkEnd w:id="257"/>
      <w:bookmarkEnd w:id="258"/>
    </w:p>
    <w:tbl>
      <w:tblPr>
        <w:tblW w:w="9160"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961"/>
        <w:gridCol w:w="1976"/>
        <w:gridCol w:w="961"/>
        <w:gridCol w:w="961"/>
        <w:gridCol w:w="961"/>
        <w:gridCol w:w="960"/>
        <w:gridCol w:w="960"/>
        <w:gridCol w:w="1420"/>
      </w:tblGrid>
      <w:tr w:rsidR="00CE5443" w:rsidRPr="002934E2" w14:paraId="2274122D" w14:textId="77777777" w:rsidTr="00CE5443">
        <w:trPr>
          <w:trHeight w:val="720"/>
          <w:tblHeader/>
        </w:trPr>
        <w:tc>
          <w:tcPr>
            <w:tcW w:w="961" w:type="dxa"/>
            <w:shd w:val="clear" w:color="000000" w:fill="8DB4E2"/>
            <w:vAlign w:val="center"/>
            <w:hideMark/>
          </w:tcPr>
          <w:p w14:paraId="5CE8827D" w14:textId="223E2438" w:rsidR="00CE5443" w:rsidRPr="002934E2" w:rsidRDefault="00CE5443" w:rsidP="005B7CF7">
            <w:pPr>
              <w:jc w:val="center"/>
              <w:rPr>
                <w:b/>
                <w:bCs/>
                <w:color w:val="000000"/>
                <w:sz w:val="18"/>
                <w:szCs w:val="18"/>
              </w:rPr>
            </w:pPr>
            <w:r w:rsidRPr="00754E2B">
              <w:rPr>
                <w:b/>
                <w:bCs/>
                <w:sz w:val="18"/>
                <w:szCs w:val="18"/>
              </w:rPr>
              <w:t>Code</w:t>
            </w:r>
          </w:p>
        </w:tc>
        <w:tc>
          <w:tcPr>
            <w:tcW w:w="1976" w:type="dxa"/>
            <w:shd w:val="clear" w:color="000000" w:fill="8DB4E2"/>
            <w:vAlign w:val="center"/>
            <w:hideMark/>
          </w:tcPr>
          <w:p w14:paraId="5EE2E74D" w14:textId="36C858FB" w:rsidR="00CE5443" w:rsidRPr="002934E2" w:rsidRDefault="00CE5443" w:rsidP="005B7CF7">
            <w:pPr>
              <w:jc w:val="center"/>
              <w:rPr>
                <w:b/>
                <w:bCs/>
                <w:color w:val="000000"/>
                <w:sz w:val="18"/>
                <w:szCs w:val="18"/>
              </w:rPr>
            </w:pPr>
            <w:r w:rsidRPr="00754E2B">
              <w:rPr>
                <w:b/>
                <w:bCs/>
                <w:sz w:val="18"/>
                <w:szCs w:val="18"/>
              </w:rPr>
              <w:t>Name of the indicator</w:t>
            </w:r>
          </w:p>
        </w:tc>
        <w:tc>
          <w:tcPr>
            <w:tcW w:w="961" w:type="dxa"/>
            <w:shd w:val="clear" w:color="000000" w:fill="8DB4E2"/>
            <w:vAlign w:val="center"/>
            <w:hideMark/>
          </w:tcPr>
          <w:p w14:paraId="41D05269" w14:textId="0F1861EE" w:rsidR="00CE5443" w:rsidRPr="002934E2" w:rsidRDefault="00CE5443" w:rsidP="005B7CF7">
            <w:pPr>
              <w:jc w:val="center"/>
              <w:rPr>
                <w:b/>
                <w:bCs/>
                <w:color w:val="000000"/>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961" w:type="dxa"/>
            <w:shd w:val="clear" w:color="000000" w:fill="8DB4E2"/>
            <w:vAlign w:val="center"/>
            <w:hideMark/>
          </w:tcPr>
          <w:p w14:paraId="65A1B4B5" w14:textId="77777777" w:rsidR="00CE5443" w:rsidRPr="00754E2B" w:rsidRDefault="00CE5443" w:rsidP="008953F4">
            <w:pPr>
              <w:jc w:val="center"/>
              <w:rPr>
                <w:b/>
                <w:bCs/>
                <w:sz w:val="18"/>
                <w:szCs w:val="18"/>
              </w:rPr>
            </w:pPr>
          </w:p>
          <w:p w14:paraId="079E6910" w14:textId="77777777" w:rsidR="00CE5443" w:rsidRPr="00754E2B" w:rsidRDefault="00CE5443" w:rsidP="008953F4">
            <w:pPr>
              <w:jc w:val="center"/>
              <w:rPr>
                <w:b/>
                <w:bCs/>
                <w:sz w:val="18"/>
                <w:szCs w:val="18"/>
              </w:rPr>
            </w:pPr>
            <w:r w:rsidRPr="00754E2B">
              <w:rPr>
                <w:b/>
                <w:bCs/>
                <w:sz w:val="18"/>
                <w:szCs w:val="18"/>
              </w:rPr>
              <w:t xml:space="preserve">Baseline value </w:t>
            </w:r>
          </w:p>
          <w:p w14:paraId="6FF64D06" w14:textId="3571B10B" w:rsidR="00CE5443" w:rsidRPr="002934E2" w:rsidRDefault="00CE5443" w:rsidP="005B7CF7">
            <w:pPr>
              <w:jc w:val="center"/>
              <w:rPr>
                <w:b/>
                <w:bCs/>
                <w:color w:val="000000"/>
                <w:sz w:val="18"/>
                <w:szCs w:val="18"/>
              </w:rPr>
            </w:pPr>
          </w:p>
        </w:tc>
        <w:tc>
          <w:tcPr>
            <w:tcW w:w="961" w:type="dxa"/>
            <w:shd w:val="clear" w:color="000000" w:fill="8DB4E2"/>
            <w:vAlign w:val="center"/>
            <w:hideMark/>
          </w:tcPr>
          <w:p w14:paraId="56F5D8F0" w14:textId="70C28A7D" w:rsidR="00CE5443" w:rsidRPr="002934E2" w:rsidRDefault="00CE5443" w:rsidP="005B7CF7">
            <w:pPr>
              <w:jc w:val="center"/>
              <w:rPr>
                <w:b/>
                <w:bCs/>
                <w:color w:val="000000"/>
                <w:sz w:val="18"/>
                <w:szCs w:val="18"/>
              </w:rPr>
            </w:pPr>
            <w:r w:rsidRPr="00754E2B">
              <w:rPr>
                <w:b/>
                <w:bCs/>
                <w:sz w:val="18"/>
                <w:szCs w:val="18"/>
              </w:rPr>
              <w:t>Target value</w:t>
            </w:r>
          </w:p>
        </w:tc>
        <w:tc>
          <w:tcPr>
            <w:tcW w:w="960" w:type="dxa"/>
            <w:shd w:val="clear" w:color="000000" w:fill="8DB4E2"/>
            <w:vAlign w:val="center"/>
            <w:hideMark/>
          </w:tcPr>
          <w:p w14:paraId="45679753" w14:textId="77777777" w:rsidR="00CE5443" w:rsidRPr="00754E2B" w:rsidRDefault="00CE5443" w:rsidP="008953F4">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30904F79" w14:textId="7247BE97" w:rsidR="00CE5443" w:rsidRPr="002934E2" w:rsidRDefault="00CE5443" w:rsidP="005B7CF7">
            <w:pPr>
              <w:jc w:val="center"/>
              <w:rPr>
                <w:b/>
                <w:bCs/>
                <w:color w:val="000000"/>
                <w:sz w:val="18"/>
                <w:szCs w:val="18"/>
              </w:rPr>
            </w:pPr>
          </w:p>
        </w:tc>
        <w:tc>
          <w:tcPr>
            <w:tcW w:w="960" w:type="dxa"/>
            <w:shd w:val="clear" w:color="000000" w:fill="8DB4E2"/>
            <w:vAlign w:val="center"/>
            <w:hideMark/>
          </w:tcPr>
          <w:p w14:paraId="53FDCD7B" w14:textId="77777777" w:rsidR="00CE5443" w:rsidRPr="00754E2B" w:rsidRDefault="00CE5443" w:rsidP="008953F4">
            <w:pPr>
              <w:jc w:val="center"/>
              <w:rPr>
                <w:b/>
                <w:bCs/>
                <w:sz w:val="18"/>
                <w:szCs w:val="18"/>
              </w:rPr>
            </w:pPr>
            <w:r w:rsidRPr="00754E2B">
              <w:rPr>
                <w:b/>
                <w:bCs/>
                <w:sz w:val="18"/>
                <w:szCs w:val="18"/>
              </w:rPr>
              <w:t xml:space="preserve">Value achieved as </w:t>
            </w:r>
          </w:p>
          <w:p w14:paraId="2B459818" w14:textId="4679035F" w:rsidR="00CE5443" w:rsidRPr="002934E2" w:rsidRDefault="00CE5443" w:rsidP="00CE5443">
            <w:pPr>
              <w:jc w:val="center"/>
              <w:rPr>
                <w:b/>
                <w:bCs/>
                <w:sz w:val="18"/>
                <w:szCs w:val="18"/>
              </w:rPr>
            </w:pPr>
            <w:r>
              <w:rPr>
                <w:b/>
                <w:bCs/>
                <w:sz w:val="18"/>
                <w:szCs w:val="18"/>
              </w:rPr>
              <w:t>of 16 Apr 2015</w:t>
            </w:r>
          </w:p>
        </w:tc>
        <w:tc>
          <w:tcPr>
            <w:tcW w:w="1420" w:type="dxa"/>
            <w:shd w:val="clear" w:color="000000" w:fill="8DB4E2"/>
            <w:vAlign w:val="center"/>
            <w:hideMark/>
          </w:tcPr>
          <w:p w14:paraId="3AF096E9" w14:textId="590BFBB5" w:rsidR="00CE5443" w:rsidRPr="00754E2B" w:rsidRDefault="00CE5443" w:rsidP="008953F4">
            <w:pPr>
              <w:jc w:val="center"/>
              <w:rPr>
                <w:b/>
                <w:bCs/>
                <w:sz w:val="18"/>
                <w:szCs w:val="18"/>
              </w:rPr>
            </w:pPr>
            <w:r>
              <w:rPr>
                <w:b/>
                <w:bCs/>
                <w:sz w:val="18"/>
                <w:szCs w:val="18"/>
              </w:rPr>
              <w:t xml:space="preserve">Covered by the Decision </w:t>
            </w:r>
            <w:r w:rsidRPr="00754E2B">
              <w:rPr>
                <w:b/>
                <w:bCs/>
                <w:sz w:val="18"/>
                <w:szCs w:val="18"/>
              </w:rPr>
              <w:t>a</w:t>
            </w:r>
            <w:r>
              <w:rPr>
                <w:b/>
                <w:bCs/>
                <w:sz w:val="18"/>
                <w:szCs w:val="18"/>
              </w:rPr>
              <w:t>s</w:t>
            </w:r>
            <w:r w:rsidRPr="00754E2B">
              <w:rPr>
                <w:b/>
                <w:bCs/>
                <w:sz w:val="18"/>
                <w:szCs w:val="18"/>
              </w:rPr>
              <w:t xml:space="preserve"> of </w:t>
            </w:r>
          </w:p>
          <w:p w14:paraId="27E8A0F8" w14:textId="65E65D8D" w:rsidR="00CE5443" w:rsidRPr="002934E2" w:rsidRDefault="00CE5443" w:rsidP="00CE5443">
            <w:pPr>
              <w:jc w:val="center"/>
              <w:rPr>
                <w:b/>
                <w:bCs/>
                <w:sz w:val="18"/>
                <w:szCs w:val="18"/>
              </w:rPr>
            </w:pPr>
            <w:r>
              <w:rPr>
                <w:b/>
                <w:bCs/>
                <w:sz w:val="18"/>
                <w:szCs w:val="18"/>
              </w:rPr>
              <w:t xml:space="preserve"> 16 Apr </w:t>
            </w:r>
            <w:r w:rsidRPr="00754E2B">
              <w:rPr>
                <w:b/>
                <w:bCs/>
                <w:sz w:val="18"/>
                <w:szCs w:val="18"/>
              </w:rPr>
              <w:t>201</w:t>
            </w:r>
            <w:r>
              <w:rPr>
                <w:b/>
                <w:bCs/>
                <w:sz w:val="18"/>
                <w:szCs w:val="18"/>
              </w:rPr>
              <w:t>5</w:t>
            </w:r>
          </w:p>
        </w:tc>
      </w:tr>
      <w:tr w:rsidR="00CE5443" w:rsidRPr="002934E2" w14:paraId="6DB6A9F3" w14:textId="77777777" w:rsidTr="00CE5443">
        <w:trPr>
          <w:trHeight w:val="720"/>
        </w:trPr>
        <w:tc>
          <w:tcPr>
            <w:tcW w:w="961" w:type="dxa"/>
            <w:shd w:val="clear" w:color="000000" w:fill="FFFFFF"/>
            <w:vAlign w:val="center"/>
            <w:hideMark/>
          </w:tcPr>
          <w:p w14:paraId="59EA1825" w14:textId="77777777" w:rsidR="00CE5443" w:rsidRPr="002934E2" w:rsidRDefault="00CE5443" w:rsidP="005B7CF7">
            <w:pPr>
              <w:jc w:val="center"/>
              <w:rPr>
                <w:color w:val="000000"/>
                <w:sz w:val="18"/>
                <w:szCs w:val="18"/>
              </w:rPr>
            </w:pPr>
            <w:r w:rsidRPr="002934E2">
              <w:rPr>
                <w:color w:val="000000"/>
                <w:sz w:val="18"/>
                <w:szCs w:val="18"/>
              </w:rPr>
              <w:t>410401</w:t>
            </w:r>
          </w:p>
        </w:tc>
        <w:tc>
          <w:tcPr>
            <w:tcW w:w="1976" w:type="dxa"/>
            <w:shd w:val="clear" w:color="000000" w:fill="FFFFFF"/>
            <w:vAlign w:val="center"/>
            <w:hideMark/>
          </w:tcPr>
          <w:p w14:paraId="04AD2E71" w14:textId="6EB85028" w:rsidR="00CE5443" w:rsidRPr="002934E2" w:rsidRDefault="00CE5443" w:rsidP="005B7CF7">
            <w:pPr>
              <w:rPr>
                <w:color w:val="000000"/>
                <w:sz w:val="18"/>
                <w:szCs w:val="18"/>
              </w:rPr>
            </w:pPr>
            <w:r w:rsidRPr="00AC016F">
              <w:rPr>
                <w:sz w:val="18"/>
                <w:szCs w:val="18"/>
              </w:rPr>
              <w:t xml:space="preserve">Number of regenerated immovable cultural monuments </w:t>
            </w:r>
          </w:p>
        </w:tc>
        <w:tc>
          <w:tcPr>
            <w:tcW w:w="961" w:type="dxa"/>
            <w:shd w:val="clear" w:color="000000" w:fill="FFFFFF"/>
            <w:vAlign w:val="center"/>
            <w:hideMark/>
          </w:tcPr>
          <w:p w14:paraId="02DB6737" w14:textId="75112DE3"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36136B5E"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220ACC72" w14:textId="77777777" w:rsidR="00CE5443" w:rsidRPr="002934E2" w:rsidRDefault="00CE5443" w:rsidP="005B7CF7">
            <w:pPr>
              <w:jc w:val="center"/>
              <w:rPr>
                <w:color w:val="000000"/>
                <w:sz w:val="18"/>
                <w:szCs w:val="18"/>
              </w:rPr>
            </w:pPr>
            <w:r w:rsidRPr="002934E2">
              <w:rPr>
                <w:color w:val="000000"/>
                <w:sz w:val="18"/>
                <w:szCs w:val="18"/>
              </w:rPr>
              <w:t>70</w:t>
            </w:r>
          </w:p>
        </w:tc>
        <w:tc>
          <w:tcPr>
            <w:tcW w:w="960" w:type="dxa"/>
            <w:shd w:val="clear" w:color="000000" w:fill="FFFFFF"/>
            <w:noWrap/>
            <w:vAlign w:val="center"/>
            <w:hideMark/>
          </w:tcPr>
          <w:p w14:paraId="1351ECFC" w14:textId="77777777" w:rsidR="00CE5443" w:rsidRPr="002934E2" w:rsidRDefault="00CE5443" w:rsidP="005B7CF7">
            <w:pPr>
              <w:jc w:val="center"/>
              <w:rPr>
                <w:color w:val="000000"/>
                <w:sz w:val="18"/>
                <w:szCs w:val="18"/>
              </w:rPr>
            </w:pPr>
            <w:r w:rsidRPr="002934E2">
              <w:rPr>
                <w:color w:val="000000"/>
                <w:sz w:val="18"/>
                <w:szCs w:val="18"/>
              </w:rPr>
              <w:t>111</w:t>
            </w:r>
          </w:p>
        </w:tc>
        <w:tc>
          <w:tcPr>
            <w:tcW w:w="960" w:type="dxa"/>
            <w:shd w:val="clear" w:color="000000" w:fill="FFFFFF"/>
            <w:noWrap/>
            <w:vAlign w:val="center"/>
            <w:hideMark/>
          </w:tcPr>
          <w:p w14:paraId="48FD4288" w14:textId="77777777" w:rsidR="00CE5443" w:rsidRPr="002934E2" w:rsidRDefault="00CE5443" w:rsidP="005B7CF7">
            <w:pPr>
              <w:jc w:val="center"/>
              <w:rPr>
                <w:color w:val="000000"/>
                <w:sz w:val="18"/>
                <w:szCs w:val="18"/>
              </w:rPr>
            </w:pPr>
            <w:r w:rsidRPr="002934E2">
              <w:rPr>
                <w:color w:val="000000"/>
                <w:sz w:val="18"/>
                <w:szCs w:val="18"/>
              </w:rPr>
              <w:t>35</w:t>
            </w:r>
          </w:p>
        </w:tc>
        <w:tc>
          <w:tcPr>
            <w:tcW w:w="1420" w:type="dxa"/>
            <w:shd w:val="clear" w:color="000000" w:fill="FFFFFF"/>
            <w:noWrap/>
            <w:vAlign w:val="center"/>
            <w:hideMark/>
          </w:tcPr>
          <w:p w14:paraId="36EE4415" w14:textId="77777777" w:rsidR="00CE5443" w:rsidRPr="002934E2" w:rsidRDefault="00CE5443" w:rsidP="005B7CF7">
            <w:pPr>
              <w:jc w:val="center"/>
              <w:rPr>
                <w:color w:val="000000"/>
                <w:sz w:val="18"/>
                <w:szCs w:val="18"/>
              </w:rPr>
            </w:pPr>
            <w:r w:rsidRPr="002934E2">
              <w:rPr>
                <w:color w:val="000000"/>
                <w:sz w:val="18"/>
                <w:szCs w:val="18"/>
              </w:rPr>
              <w:t>5 580 217 708</w:t>
            </w:r>
          </w:p>
        </w:tc>
      </w:tr>
      <w:tr w:rsidR="00CE5443" w:rsidRPr="002934E2" w14:paraId="441072D1" w14:textId="77777777" w:rsidTr="00CE5443">
        <w:trPr>
          <w:trHeight w:val="960"/>
        </w:trPr>
        <w:tc>
          <w:tcPr>
            <w:tcW w:w="961" w:type="dxa"/>
            <w:shd w:val="clear" w:color="000000" w:fill="FFFFFF"/>
            <w:vAlign w:val="center"/>
            <w:hideMark/>
          </w:tcPr>
          <w:p w14:paraId="13A2C4B1" w14:textId="77777777" w:rsidR="00CE5443" w:rsidRPr="002934E2" w:rsidRDefault="00CE5443" w:rsidP="005B7CF7">
            <w:pPr>
              <w:jc w:val="center"/>
              <w:rPr>
                <w:color w:val="000000"/>
                <w:sz w:val="18"/>
                <w:szCs w:val="18"/>
              </w:rPr>
            </w:pPr>
            <w:r w:rsidRPr="002934E2">
              <w:rPr>
                <w:color w:val="000000"/>
                <w:sz w:val="18"/>
                <w:szCs w:val="18"/>
              </w:rPr>
              <w:t>410402</w:t>
            </w:r>
          </w:p>
        </w:tc>
        <w:tc>
          <w:tcPr>
            <w:tcW w:w="1976" w:type="dxa"/>
            <w:shd w:val="clear" w:color="000000" w:fill="FFFFFF"/>
            <w:vAlign w:val="center"/>
            <w:hideMark/>
          </w:tcPr>
          <w:p w14:paraId="6660860D" w14:textId="212F1ECE" w:rsidR="00CE5443" w:rsidRPr="002934E2" w:rsidRDefault="00CE5443" w:rsidP="005B7CF7">
            <w:pPr>
              <w:rPr>
                <w:color w:val="000000"/>
                <w:sz w:val="18"/>
                <w:szCs w:val="18"/>
              </w:rPr>
            </w:pPr>
            <w:r w:rsidRPr="00AC016F">
              <w:rPr>
                <w:sz w:val="18"/>
                <w:szCs w:val="18"/>
              </w:rPr>
              <w:t xml:space="preserve">Number of newly built or modernised cultural facilities </w:t>
            </w:r>
          </w:p>
        </w:tc>
        <w:tc>
          <w:tcPr>
            <w:tcW w:w="961" w:type="dxa"/>
            <w:shd w:val="clear" w:color="000000" w:fill="FFFFFF"/>
            <w:vAlign w:val="center"/>
            <w:hideMark/>
          </w:tcPr>
          <w:p w14:paraId="20039311" w14:textId="2C91F1A8"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442DADB2"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276D5A2F" w14:textId="77777777" w:rsidR="00CE5443" w:rsidRPr="002934E2" w:rsidRDefault="00CE5443" w:rsidP="005B7CF7">
            <w:pPr>
              <w:jc w:val="center"/>
              <w:rPr>
                <w:color w:val="000000"/>
                <w:sz w:val="18"/>
                <w:szCs w:val="18"/>
              </w:rPr>
            </w:pPr>
            <w:r w:rsidRPr="002934E2">
              <w:rPr>
                <w:color w:val="000000"/>
                <w:sz w:val="18"/>
                <w:szCs w:val="18"/>
              </w:rPr>
              <w:t>5</w:t>
            </w:r>
          </w:p>
        </w:tc>
        <w:tc>
          <w:tcPr>
            <w:tcW w:w="960" w:type="dxa"/>
            <w:shd w:val="clear" w:color="000000" w:fill="FFFFFF"/>
            <w:noWrap/>
            <w:vAlign w:val="center"/>
            <w:hideMark/>
          </w:tcPr>
          <w:p w14:paraId="292992B8" w14:textId="77777777" w:rsidR="00CE5443" w:rsidRPr="002934E2" w:rsidRDefault="00CE5443" w:rsidP="005B7CF7">
            <w:pPr>
              <w:jc w:val="center"/>
              <w:rPr>
                <w:color w:val="000000"/>
                <w:sz w:val="18"/>
                <w:szCs w:val="18"/>
              </w:rPr>
            </w:pPr>
            <w:r w:rsidRPr="002934E2">
              <w:rPr>
                <w:color w:val="000000"/>
                <w:sz w:val="18"/>
                <w:szCs w:val="18"/>
              </w:rPr>
              <w:t>4</w:t>
            </w:r>
          </w:p>
        </w:tc>
        <w:tc>
          <w:tcPr>
            <w:tcW w:w="960" w:type="dxa"/>
            <w:shd w:val="clear" w:color="000000" w:fill="FFFFFF"/>
            <w:noWrap/>
            <w:vAlign w:val="center"/>
            <w:hideMark/>
          </w:tcPr>
          <w:p w14:paraId="3AEE67EC" w14:textId="77777777" w:rsidR="00CE5443" w:rsidRPr="002934E2" w:rsidRDefault="00CE5443" w:rsidP="005B7CF7">
            <w:pPr>
              <w:jc w:val="center"/>
              <w:rPr>
                <w:color w:val="000000"/>
                <w:sz w:val="18"/>
                <w:szCs w:val="18"/>
              </w:rPr>
            </w:pPr>
            <w:r w:rsidRPr="002934E2">
              <w:rPr>
                <w:color w:val="000000"/>
                <w:sz w:val="18"/>
                <w:szCs w:val="18"/>
              </w:rPr>
              <w:t>1</w:t>
            </w:r>
          </w:p>
        </w:tc>
        <w:tc>
          <w:tcPr>
            <w:tcW w:w="1420" w:type="dxa"/>
            <w:shd w:val="clear" w:color="000000" w:fill="FFFFFF"/>
            <w:noWrap/>
            <w:vAlign w:val="center"/>
            <w:hideMark/>
          </w:tcPr>
          <w:p w14:paraId="6715A2B9" w14:textId="77777777" w:rsidR="00CE5443" w:rsidRPr="002934E2" w:rsidRDefault="00CE5443" w:rsidP="005B7CF7">
            <w:pPr>
              <w:jc w:val="center"/>
              <w:rPr>
                <w:color w:val="000000"/>
                <w:sz w:val="18"/>
                <w:szCs w:val="18"/>
              </w:rPr>
            </w:pPr>
            <w:r w:rsidRPr="002934E2">
              <w:rPr>
                <w:color w:val="000000"/>
                <w:sz w:val="18"/>
                <w:szCs w:val="18"/>
              </w:rPr>
              <w:t>265 700 296</w:t>
            </w:r>
          </w:p>
        </w:tc>
      </w:tr>
      <w:tr w:rsidR="00CE5443" w:rsidRPr="002934E2" w14:paraId="18833425" w14:textId="77777777" w:rsidTr="00CE5443">
        <w:trPr>
          <w:trHeight w:val="720"/>
        </w:trPr>
        <w:tc>
          <w:tcPr>
            <w:tcW w:w="961" w:type="dxa"/>
            <w:shd w:val="clear" w:color="000000" w:fill="FFFFFF"/>
            <w:vAlign w:val="center"/>
            <w:hideMark/>
          </w:tcPr>
          <w:p w14:paraId="46118D13" w14:textId="77777777" w:rsidR="00CE5443" w:rsidRPr="002934E2" w:rsidRDefault="00CE5443" w:rsidP="005B7CF7">
            <w:pPr>
              <w:jc w:val="center"/>
              <w:rPr>
                <w:color w:val="000000"/>
                <w:sz w:val="18"/>
                <w:szCs w:val="18"/>
              </w:rPr>
            </w:pPr>
            <w:r w:rsidRPr="002934E2">
              <w:rPr>
                <w:color w:val="000000"/>
                <w:sz w:val="18"/>
                <w:szCs w:val="18"/>
              </w:rPr>
              <w:t>330100 Core 39</w:t>
            </w:r>
          </w:p>
        </w:tc>
        <w:tc>
          <w:tcPr>
            <w:tcW w:w="1976" w:type="dxa"/>
            <w:shd w:val="clear" w:color="000000" w:fill="FFFFFF"/>
            <w:vAlign w:val="center"/>
            <w:hideMark/>
          </w:tcPr>
          <w:p w14:paraId="2A5DE0E1" w14:textId="26662637" w:rsidR="00CE5443" w:rsidRPr="002934E2" w:rsidRDefault="00CE5443" w:rsidP="005B7CF7">
            <w:pPr>
              <w:rPr>
                <w:color w:val="000000"/>
                <w:sz w:val="18"/>
                <w:szCs w:val="18"/>
              </w:rPr>
            </w:pPr>
            <w:r w:rsidRPr="00AC016F">
              <w:rPr>
                <w:sz w:val="18"/>
                <w:szCs w:val="18"/>
              </w:rPr>
              <w:t>Number of projects improving the attractiveness of towns</w:t>
            </w:r>
          </w:p>
        </w:tc>
        <w:tc>
          <w:tcPr>
            <w:tcW w:w="961" w:type="dxa"/>
            <w:shd w:val="clear" w:color="000000" w:fill="FFFFFF"/>
            <w:vAlign w:val="center"/>
            <w:hideMark/>
          </w:tcPr>
          <w:p w14:paraId="6E88DC72" w14:textId="7B9E90AF"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137DF0E9"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618FD8E9" w14:textId="77777777" w:rsidR="00CE5443" w:rsidRPr="002934E2" w:rsidRDefault="00CE5443" w:rsidP="005B7CF7">
            <w:pPr>
              <w:jc w:val="center"/>
              <w:rPr>
                <w:color w:val="000000"/>
                <w:sz w:val="18"/>
                <w:szCs w:val="18"/>
              </w:rPr>
            </w:pPr>
            <w:r w:rsidRPr="002934E2">
              <w:rPr>
                <w:color w:val="000000"/>
                <w:sz w:val="18"/>
                <w:szCs w:val="18"/>
              </w:rPr>
              <w:t>1 000</w:t>
            </w:r>
          </w:p>
        </w:tc>
        <w:tc>
          <w:tcPr>
            <w:tcW w:w="960" w:type="dxa"/>
            <w:shd w:val="clear" w:color="000000" w:fill="FFFFFF"/>
            <w:noWrap/>
            <w:vAlign w:val="center"/>
            <w:hideMark/>
          </w:tcPr>
          <w:p w14:paraId="66813A4F" w14:textId="77777777" w:rsidR="00CE5443" w:rsidRPr="002934E2" w:rsidRDefault="00CE5443" w:rsidP="005B7CF7">
            <w:pPr>
              <w:jc w:val="center"/>
              <w:rPr>
                <w:color w:val="000000"/>
                <w:sz w:val="18"/>
                <w:szCs w:val="18"/>
              </w:rPr>
            </w:pPr>
            <w:r w:rsidRPr="002934E2">
              <w:rPr>
                <w:color w:val="000000"/>
                <w:sz w:val="18"/>
                <w:szCs w:val="18"/>
              </w:rPr>
              <w:t>1 418</w:t>
            </w:r>
          </w:p>
        </w:tc>
        <w:tc>
          <w:tcPr>
            <w:tcW w:w="960" w:type="dxa"/>
            <w:shd w:val="clear" w:color="000000" w:fill="FFFFFF"/>
            <w:noWrap/>
            <w:vAlign w:val="center"/>
            <w:hideMark/>
          </w:tcPr>
          <w:p w14:paraId="06A6D679" w14:textId="77777777" w:rsidR="00CE5443" w:rsidRPr="002934E2" w:rsidRDefault="00CE5443" w:rsidP="005B7CF7">
            <w:pPr>
              <w:jc w:val="center"/>
              <w:rPr>
                <w:color w:val="000000"/>
                <w:sz w:val="18"/>
                <w:szCs w:val="18"/>
              </w:rPr>
            </w:pPr>
            <w:r w:rsidRPr="002934E2">
              <w:rPr>
                <w:color w:val="000000"/>
                <w:sz w:val="18"/>
                <w:szCs w:val="18"/>
              </w:rPr>
              <w:t>1 355</w:t>
            </w:r>
          </w:p>
        </w:tc>
        <w:tc>
          <w:tcPr>
            <w:tcW w:w="1420" w:type="dxa"/>
            <w:shd w:val="clear" w:color="000000" w:fill="FFFFFF"/>
            <w:noWrap/>
            <w:vAlign w:val="center"/>
            <w:hideMark/>
          </w:tcPr>
          <w:p w14:paraId="497E9767" w14:textId="77777777" w:rsidR="00CE5443" w:rsidRPr="002934E2" w:rsidRDefault="00CE5443" w:rsidP="005B7CF7">
            <w:pPr>
              <w:jc w:val="center"/>
              <w:rPr>
                <w:color w:val="000000"/>
                <w:sz w:val="18"/>
                <w:szCs w:val="18"/>
              </w:rPr>
            </w:pPr>
            <w:r w:rsidRPr="002934E2">
              <w:rPr>
                <w:color w:val="000000"/>
                <w:sz w:val="18"/>
                <w:szCs w:val="18"/>
              </w:rPr>
              <w:t>5 845 918 004</w:t>
            </w:r>
          </w:p>
        </w:tc>
      </w:tr>
      <w:tr w:rsidR="00CE5443" w:rsidRPr="002934E2" w14:paraId="23212DB7" w14:textId="77777777" w:rsidTr="00CE5443">
        <w:trPr>
          <w:trHeight w:val="720"/>
        </w:trPr>
        <w:tc>
          <w:tcPr>
            <w:tcW w:w="961" w:type="dxa"/>
            <w:shd w:val="clear" w:color="000000" w:fill="FFFFFF"/>
            <w:vAlign w:val="center"/>
            <w:hideMark/>
          </w:tcPr>
          <w:p w14:paraId="7C742E3A" w14:textId="77777777" w:rsidR="00CE5443" w:rsidRPr="002934E2" w:rsidRDefault="00CE5443" w:rsidP="005B7CF7">
            <w:pPr>
              <w:jc w:val="center"/>
              <w:rPr>
                <w:color w:val="000000"/>
                <w:sz w:val="18"/>
                <w:szCs w:val="18"/>
              </w:rPr>
            </w:pPr>
            <w:r w:rsidRPr="002934E2">
              <w:rPr>
                <w:color w:val="000000"/>
                <w:sz w:val="18"/>
                <w:szCs w:val="18"/>
              </w:rPr>
              <w:t>330103</w:t>
            </w:r>
          </w:p>
        </w:tc>
        <w:tc>
          <w:tcPr>
            <w:tcW w:w="1976" w:type="dxa"/>
            <w:shd w:val="clear" w:color="000000" w:fill="FFFFFF"/>
            <w:vAlign w:val="center"/>
            <w:hideMark/>
          </w:tcPr>
          <w:p w14:paraId="101E6F85" w14:textId="5AE326B6" w:rsidR="00CE5443" w:rsidRPr="002934E2" w:rsidRDefault="00CE5443" w:rsidP="005B7CF7">
            <w:pPr>
              <w:rPr>
                <w:color w:val="000000"/>
                <w:sz w:val="18"/>
                <w:szCs w:val="18"/>
              </w:rPr>
            </w:pPr>
            <w:r w:rsidRPr="00AC016F">
              <w:rPr>
                <w:sz w:val="18"/>
                <w:szCs w:val="18"/>
              </w:rPr>
              <w:t>Number of projects improving the attractiveness of housing in the territory</w:t>
            </w:r>
          </w:p>
        </w:tc>
        <w:tc>
          <w:tcPr>
            <w:tcW w:w="961" w:type="dxa"/>
            <w:shd w:val="clear" w:color="000000" w:fill="FFFFFF"/>
            <w:vAlign w:val="center"/>
            <w:hideMark/>
          </w:tcPr>
          <w:p w14:paraId="7AA8EBF3" w14:textId="58217207"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3D70B0AE"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2736D02A" w14:textId="77777777" w:rsidR="00CE5443" w:rsidRPr="002934E2" w:rsidRDefault="00CE5443" w:rsidP="005B7CF7">
            <w:pPr>
              <w:jc w:val="center"/>
              <w:rPr>
                <w:color w:val="000000"/>
                <w:sz w:val="18"/>
                <w:szCs w:val="18"/>
              </w:rPr>
            </w:pPr>
            <w:r w:rsidRPr="002934E2">
              <w:rPr>
                <w:color w:val="000000"/>
                <w:sz w:val="18"/>
                <w:szCs w:val="18"/>
              </w:rPr>
              <w:t>41</w:t>
            </w:r>
          </w:p>
        </w:tc>
        <w:tc>
          <w:tcPr>
            <w:tcW w:w="960" w:type="dxa"/>
            <w:shd w:val="clear" w:color="000000" w:fill="FFFFFF"/>
            <w:noWrap/>
            <w:vAlign w:val="center"/>
            <w:hideMark/>
          </w:tcPr>
          <w:p w14:paraId="7CDCA3A3" w14:textId="77777777" w:rsidR="00CE5443" w:rsidRPr="002934E2" w:rsidRDefault="00CE5443" w:rsidP="005B7CF7">
            <w:pPr>
              <w:jc w:val="center"/>
              <w:rPr>
                <w:color w:val="000000"/>
                <w:sz w:val="18"/>
                <w:szCs w:val="18"/>
              </w:rPr>
            </w:pPr>
            <w:r w:rsidRPr="002934E2">
              <w:rPr>
                <w:color w:val="000000"/>
                <w:sz w:val="18"/>
                <w:szCs w:val="18"/>
              </w:rPr>
              <w:t>225</w:t>
            </w:r>
          </w:p>
        </w:tc>
        <w:tc>
          <w:tcPr>
            <w:tcW w:w="960" w:type="dxa"/>
            <w:shd w:val="clear" w:color="000000" w:fill="FFFFFF"/>
            <w:noWrap/>
            <w:vAlign w:val="center"/>
            <w:hideMark/>
          </w:tcPr>
          <w:p w14:paraId="377E8FE3" w14:textId="77777777" w:rsidR="00CE5443" w:rsidRPr="002934E2" w:rsidRDefault="00CE5443" w:rsidP="005B7CF7">
            <w:pPr>
              <w:jc w:val="center"/>
              <w:rPr>
                <w:color w:val="000000"/>
                <w:sz w:val="18"/>
                <w:szCs w:val="18"/>
              </w:rPr>
            </w:pPr>
            <w:r w:rsidRPr="002934E2">
              <w:rPr>
                <w:color w:val="000000"/>
                <w:sz w:val="18"/>
                <w:szCs w:val="18"/>
              </w:rPr>
              <w:t>225</w:t>
            </w:r>
          </w:p>
        </w:tc>
        <w:tc>
          <w:tcPr>
            <w:tcW w:w="1420" w:type="dxa"/>
            <w:shd w:val="clear" w:color="000000" w:fill="FFFFFF"/>
            <w:noWrap/>
            <w:vAlign w:val="center"/>
            <w:hideMark/>
          </w:tcPr>
          <w:p w14:paraId="0D62D20E" w14:textId="77777777" w:rsidR="00CE5443" w:rsidRPr="002934E2" w:rsidRDefault="00CE5443" w:rsidP="005B7CF7">
            <w:pPr>
              <w:jc w:val="center"/>
              <w:rPr>
                <w:color w:val="000000"/>
                <w:sz w:val="18"/>
                <w:szCs w:val="18"/>
              </w:rPr>
            </w:pPr>
            <w:r w:rsidRPr="002934E2">
              <w:rPr>
                <w:color w:val="000000"/>
                <w:sz w:val="18"/>
                <w:szCs w:val="18"/>
              </w:rPr>
              <w:t>3 144 534 156</w:t>
            </w:r>
          </w:p>
        </w:tc>
      </w:tr>
      <w:tr w:rsidR="00CE5443" w:rsidRPr="002934E2" w14:paraId="3729A7E4" w14:textId="77777777" w:rsidTr="00CE5443">
        <w:trPr>
          <w:trHeight w:val="480"/>
        </w:trPr>
        <w:tc>
          <w:tcPr>
            <w:tcW w:w="961" w:type="dxa"/>
            <w:shd w:val="clear" w:color="000000" w:fill="FFFFFF"/>
            <w:vAlign w:val="center"/>
            <w:hideMark/>
          </w:tcPr>
          <w:p w14:paraId="4AE39C06" w14:textId="77777777" w:rsidR="00CE5443" w:rsidRPr="002934E2" w:rsidRDefault="00CE5443" w:rsidP="005B7CF7">
            <w:pPr>
              <w:jc w:val="center"/>
              <w:rPr>
                <w:color w:val="000000"/>
                <w:sz w:val="18"/>
                <w:szCs w:val="18"/>
              </w:rPr>
            </w:pPr>
            <w:r w:rsidRPr="002934E2">
              <w:rPr>
                <w:color w:val="000000"/>
                <w:sz w:val="18"/>
                <w:szCs w:val="18"/>
              </w:rPr>
              <w:t>330101</w:t>
            </w:r>
          </w:p>
        </w:tc>
        <w:tc>
          <w:tcPr>
            <w:tcW w:w="1976" w:type="dxa"/>
            <w:shd w:val="clear" w:color="000000" w:fill="FFFFFF"/>
            <w:vAlign w:val="center"/>
            <w:hideMark/>
          </w:tcPr>
          <w:p w14:paraId="18E56427" w14:textId="70AA31EB" w:rsidR="00CE5443" w:rsidRPr="002934E2" w:rsidRDefault="00CE5443" w:rsidP="005B7CF7">
            <w:pPr>
              <w:rPr>
                <w:color w:val="000000"/>
                <w:sz w:val="18"/>
                <w:szCs w:val="18"/>
              </w:rPr>
            </w:pPr>
            <w:r w:rsidRPr="00AC016F">
              <w:rPr>
                <w:sz w:val="18"/>
                <w:szCs w:val="18"/>
              </w:rPr>
              <w:t xml:space="preserve">Number of projects improving the conditions of rental houses (residential buildings) </w:t>
            </w:r>
          </w:p>
        </w:tc>
        <w:tc>
          <w:tcPr>
            <w:tcW w:w="961" w:type="dxa"/>
            <w:shd w:val="clear" w:color="000000" w:fill="FFFFFF"/>
            <w:vAlign w:val="center"/>
            <w:hideMark/>
          </w:tcPr>
          <w:p w14:paraId="333FFB12" w14:textId="4BE3CC80"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388F9F48"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78DE5A67" w14:textId="77777777" w:rsidR="00CE5443" w:rsidRPr="002934E2" w:rsidRDefault="00CE5443" w:rsidP="005B7CF7">
            <w:pPr>
              <w:jc w:val="center"/>
              <w:rPr>
                <w:color w:val="000000"/>
                <w:sz w:val="18"/>
                <w:szCs w:val="18"/>
              </w:rPr>
            </w:pPr>
            <w:r w:rsidRPr="002934E2">
              <w:rPr>
                <w:color w:val="000000"/>
                <w:sz w:val="18"/>
                <w:szCs w:val="18"/>
              </w:rPr>
              <w:t>950</w:t>
            </w:r>
          </w:p>
        </w:tc>
        <w:tc>
          <w:tcPr>
            <w:tcW w:w="960" w:type="dxa"/>
            <w:shd w:val="clear" w:color="000000" w:fill="FFFFFF"/>
            <w:noWrap/>
            <w:vAlign w:val="center"/>
            <w:hideMark/>
          </w:tcPr>
          <w:p w14:paraId="053F2C0A" w14:textId="77777777" w:rsidR="00CE5443" w:rsidRPr="002934E2" w:rsidRDefault="00CE5443" w:rsidP="005B7CF7">
            <w:pPr>
              <w:jc w:val="center"/>
              <w:rPr>
                <w:color w:val="000000"/>
                <w:sz w:val="18"/>
                <w:szCs w:val="18"/>
              </w:rPr>
            </w:pPr>
            <w:r w:rsidRPr="002934E2">
              <w:rPr>
                <w:color w:val="000000"/>
                <w:sz w:val="18"/>
                <w:szCs w:val="18"/>
              </w:rPr>
              <w:t>1 065</w:t>
            </w:r>
          </w:p>
        </w:tc>
        <w:tc>
          <w:tcPr>
            <w:tcW w:w="960" w:type="dxa"/>
            <w:shd w:val="clear" w:color="000000" w:fill="FFFFFF"/>
            <w:noWrap/>
            <w:vAlign w:val="center"/>
            <w:hideMark/>
          </w:tcPr>
          <w:p w14:paraId="63893075" w14:textId="77777777" w:rsidR="00CE5443" w:rsidRPr="002934E2" w:rsidRDefault="00CE5443" w:rsidP="005B7CF7">
            <w:pPr>
              <w:jc w:val="center"/>
              <w:rPr>
                <w:color w:val="000000"/>
                <w:sz w:val="18"/>
                <w:szCs w:val="18"/>
              </w:rPr>
            </w:pPr>
            <w:r w:rsidRPr="002934E2">
              <w:rPr>
                <w:color w:val="000000"/>
                <w:sz w:val="18"/>
                <w:szCs w:val="18"/>
              </w:rPr>
              <w:t>1 065</w:t>
            </w:r>
          </w:p>
        </w:tc>
        <w:tc>
          <w:tcPr>
            <w:tcW w:w="1420" w:type="dxa"/>
            <w:shd w:val="clear" w:color="000000" w:fill="FFFFFF"/>
            <w:noWrap/>
            <w:vAlign w:val="center"/>
            <w:hideMark/>
          </w:tcPr>
          <w:p w14:paraId="2114D485" w14:textId="77777777" w:rsidR="00CE5443" w:rsidRPr="002934E2" w:rsidRDefault="00CE5443" w:rsidP="005B7CF7">
            <w:pPr>
              <w:jc w:val="center"/>
              <w:rPr>
                <w:color w:val="000000"/>
                <w:sz w:val="18"/>
                <w:szCs w:val="18"/>
              </w:rPr>
            </w:pPr>
            <w:r w:rsidRPr="002934E2">
              <w:rPr>
                <w:color w:val="000000"/>
                <w:sz w:val="18"/>
                <w:szCs w:val="18"/>
              </w:rPr>
              <w:t>2 283 488 339</w:t>
            </w:r>
          </w:p>
        </w:tc>
      </w:tr>
      <w:tr w:rsidR="00CE5443" w:rsidRPr="002934E2" w14:paraId="75890579" w14:textId="77777777" w:rsidTr="00CE5443">
        <w:trPr>
          <w:trHeight w:val="720"/>
        </w:trPr>
        <w:tc>
          <w:tcPr>
            <w:tcW w:w="961" w:type="dxa"/>
            <w:shd w:val="clear" w:color="000000" w:fill="FFFFFF"/>
            <w:vAlign w:val="center"/>
            <w:hideMark/>
          </w:tcPr>
          <w:p w14:paraId="541AAACC" w14:textId="77777777" w:rsidR="00CE5443" w:rsidRPr="002934E2" w:rsidRDefault="00CE5443" w:rsidP="005B7CF7">
            <w:pPr>
              <w:jc w:val="center"/>
              <w:rPr>
                <w:color w:val="000000"/>
                <w:sz w:val="18"/>
                <w:szCs w:val="18"/>
              </w:rPr>
            </w:pPr>
            <w:r w:rsidRPr="002934E2">
              <w:rPr>
                <w:color w:val="000000"/>
                <w:sz w:val="18"/>
                <w:szCs w:val="18"/>
              </w:rPr>
              <w:t>330102</w:t>
            </w:r>
          </w:p>
        </w:tc>
        <w:tc>
          <w:tcPr>
            <w:tcW w:w="1976" w:type="dxa"/>
            <w:shd w:val="clear" w:color="000000" w:fill="FFFFFF"/>
            <w:vAlign w:val="center"/>
            <w:hideMark/>
          </w:tcPr>
          <w:p w14:paraId="1E172D34" w14:textId="2EEB0933" w:rsidR="00CE5443" w:rsidRPr="002934E2" w:rsidRDefault="00CE5443" w:rsidP="005B7CF7">
            <w:pPr>
              <w:rPr>
                <w:color w:val="000000"/>
                <w:sz w:val="18"/>
                <w:szCs w:val="18"/>
              </w:rPr>
            </w:pPr>
            <w:r w:rsidRPr="00AC016F">
              <w:rPr>
                <w:sz w:val="18"/>
                <w:szCs w:val="18"/>
              </w:rPr>
              <w:t xml:space="preserve">Number of pilot projects – support for selected Roma localities </w:t>
            </w:r>
          </w:p>
        </w:tc>
        <w:tc>
          <w:tcPr>
            <w:tcW w:w="961" w:type="dxa"/>
            <w:shd w:val="clear" w:color="000000" w:fill="FFFFFF"/>
            <w:vAlign w:val="center"/>
            <w:hideMark/>
          </w:tcPr>
          <w:p w14:paraId="7A2DD63D" w14:textId="0F1982B4"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4B80E4C3"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2AD4D765" w14:textId="77777777" w:rsidR="00CE5443" w:rsidRPr="002934E2" w:rsidRDefault="00CE5443" w:rsidP="005B7CF7">
            <w:pPr>
              <w:jc w:val="center"/>
              <w:rPr>
                <w:color w:val="000000"/>
                <w:sz w:val="18"/>
                <w:szCs w:val="18"/>
              </w:rPr>
            </w:pPr>
            <w:r w:rsidRPr="002934E2">
              <w:rPr>
                <w:color w:val="000000"/>
                <w:sz w:val="18"/>
                <w:szCs w:val="18"/>
              </w:rPr>
              <w:t>7</w:t>
            </w:r>
          </w:p>
        </w:tc>
        <w:tc>
          <w:tcPr>
            <w:tcW w:w="960" w:type="dxa"/>
            <w:shd w:val="clear" w:color="000000" w:fill="FFFFFF"/>
            <w:noWrap/>
            <w:vAlign w:val="center"/>
            <w:hideMark/>
          </w:tcPr>
          <w:p w14:paraId="42580D44" w14:textId="77777777" w:rsidR="00CE5443" w:rsidRPr="002934E2" w:rsidRDefault="00CE5443" w:rsidP="005B7CF7">
            <w:pPr>
              <w:jc w:val="center"/>
              <w:rPr>
                <w:color w:val="000000"/>
                <w:sz w:val="18"/>
                <w:szCs w:val="18"/>
              </w:rPr>
            </w:pPr>
            <w:r w:rsidRPr="002934E2">
              <w:rPr>
                <w:color w:val="000000"/>
                <w:sz w:val="18"/>
                <w:szCs w:val="18"/>
              </w:rPr>
              <w:t>6</w:t>
            </w:r>
          </w:p>
        </w:tc>
        <w:tc>
          <w:tcPr>
            <w:tcW w:w="960" w:type="dxa"/>
            <w:shd w:val="clear" w:color="000000" w:fill="FFFFFF"/>
            <w:noWrap/>
            <w:vAlign w:val="center"/>
            <w:hideMark/>
          </w:tcPr>
          <w:p w14:paraId="4701BFCC" w14:textId="77777777" w:rsidR="00CE5443" w:rsidRPr="002934E2" w:rsidRDefault="00CE5443" w:rsidP="005B7CF7">
            <w:pPr>
              <w:jc w:val="center"/>
              <w:rPr>
                <w:color w:val="000000"/>
                <w:sz w:val="18"/>
                <w:szCs w:val="18"/>
              </w:rPr>
            </w:pPr>
            <w:r w:rsidRPr="002934E2">
              <w:rPr>
                <w:color w:val="000000"/>
                <w:sz w:val="18"/>
                <w:szCs w:val="18"/>
              </w:rPr>
              <w:t>6</w:t>
            </w:r>
          </w:p>
        </w:tc>
        <w:tc>
          <w:tcPr>
            <w:tcW w:w="1420" w:type="dxa"/>
            <w:shd w:val="clear" w:color="000000" w:fill="FFFFFF"/>
            <w:noWrap/>
            <w:vAlign w:val="center"/>
            <w:hideMark/>
          </w:tcPr>
          <w:p w14:paraId="2927C3A3" w14:textId="77777777" w:rsidR="00CE5443" w:rsidRPr="002934E2" w:rsidRDefault="00CE5443" w:rsidP="005B7CF7">
            <w:pPr>
              <w:jc w:val="center"/>
              <w:rPr>
                <w:color w:val="000000"/>
                <w:sz w:val="18"/>
                <w:szCs w:val="18"/>
              </w:rPr>
            </w:pPr>
            <w:r w:rsidRPr="002934E2">
              <w:rPr>
                <w:color w:val="000000"/>
                <w:sz w:val="18"/>
                <w:szCs w:val="18"/>
              </w:rPr>
              <w:t>327 337 812</w:t>
            </w:r>
          </w:p>
        </w:tc>
      </w:tr>
      <w:tr w:rsidR="00CE5443" w:rsidRPr="002934E2" w14:paraId="04072CF3" w14:textId="77777777" w:rsidTr="00CE5443">
        <w:trPr>
          <w:trHeight w:val="960"/>
        </w:trPr>
        <w:tc>
          <w:tcPr>
            <w:tcW w:w="961" w:type="dxa"/>
            <w:shd w:val="clear" w:color="000000" w:fill="FFFFFF"/>
            <w:vAlign w:val="center"/>
            <w:hideMark/>
          </w:tcPr>
          <w:p w14:paraId="24A3FB2E" w14:textId="77777777" w:rsidR="00CE5443" w:rsidRPr="002934E2" w:rsidRDefault="00CE5443" w:rsidP="005B7CF7">
            <w:pPr>
              <w:jc w:val="center"/>
              <w:rPr>
                <w:color w:val="000000"/>
                <w:sz w:val="18"/>
                <w:szCs w:val="18"/>
              </w:rPr>
            </w:pPr>
            <w:r w:rsidRPr="002934E2">
              <w:rPr>
                <w:color w:val="000000"/>
                <w:sz w:val="18"/>
                <w:szCs w:val="18"/>
              </w:rPr>
              <w:t>330400</w:t>
            </w:r>
          </w:p>
        </w:tc>
        <w:tc>
          <w:tcPr>
            <w:tcW w:w="1976" w:type="dxa"/>
            <w:shd w:val="clear" w:color="000000" w:fill="FFFFFF"/>
            <w:vAlign w:val="center"/>
            <w:hideMark/>
          </w:tcPr>
          <w:p w14:paraId="41E7CFBB" w14:textId="1B476666" w:rsidR="00CE5443" w:rsidRPr="002934E2" w:rsidRDefault="00CE5443" w:rsidP="005B7CF7">
            <w:pPr>
              <w:rPr>
                <w:color w:val="000000"/>
                <w:sz w:val="18"/>
                <w:szCs w:val="18"/>
              </w:rPr>
            </w:pPr>
            <w:r w:rsidRPr="00AC016F">
              <w:rPr>
                <w:sz w:val="18"/>
                <w:szCs w:val="18"/>
              </w:rPr>
              <w:t xml:space="preserve">Number of projects on creating planning analytical materials of </w:t>
            </w:r>
            <w:r>
              <w:rPr>
                <w:sz w:val="18"/>
                <w:szCs w:val="18"/>
              </w:rPr>
              <w:t xml:space="preserve">the </w:t>
            </w:r>
            <w:r w:rsidRPr="00AC016F">
              <w:rPr>
                <w:sz w:val="18"/>
                <w:szCs w:val="18"/>
              </w:rPr>
              <w:t>Regions</w:t>
            </w:r>
          </w:p>
        </w:tc>
        <w:tc>
          <w:tcPr>
            <w:tcW w:w="961" w:type="dxa"/>
            <w:shd w:val="clear" w:color="000000" w:fill="FFFFFF"/>
            <w:vAlign w:val="center"/>
            <w:hideMark/>
          </w:tcPr>
          <w:p w14:paraId="7518FF5D" w14:textId="7B4E03D5"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5B098918"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17DD56BB" w14:textId="77777777" w:rsidR="00CE5443" w:rsidRPr="002934E2" w:rsidRDefault="00CE5443" w:rsidP="005B7CF7">
            <w:pPr>
              <w:jc w:val="center"/>
              <w:rPr>
                <w:color w:val="000000"/>
                <w:sz w:val="18"/>
                <w:szCs w:val="18"/>
              </w:rPr>
            </w:pPr>
            <w:r w:rsidRPr="002934E2">
              <w:rPr>
                <w:color w:val="000000"/>
                <w:sz w:val="18"/>
                <w:szCs w:val="18"/>
              </w:rPr>
              <w:t>10</w:t>
            </w:r>
          </w:p>
        </w:tc>
        <w:tc>
          <w:tcPr>
            <w:tcW w:w="960" w:type="dxa"/>
            <w:shd w:val="clear" w:color="000000" w:fill="FFFFFF"/>
            <w:noWrap/>
            <w:vAlign w:val="center"/>
            <w:hideMark/>
          </w:tcPr>
          <w:p w14:paraId="215504D3" w14:textId="77777777" w:rsidR="00CE5443" w:rsidRPr="002934E2" w:rsidRDefault="00CE5443" w:rsidP="005B7CF7">
            <w:pPr>
              <w:jc w:val="center"/>
              <w:rPr>
                <w:color w:val="000000"/>
                <w:sz w:val="18"/>
                <w:szCs w:val="18"/>
              </w:rPr>
            </w:pPr>
            <w:r w:rsidRPr="002934E2">
              <w:rPr>
                <w:color w:val="000000"/>
                <w:sz w:val="18"/>
                <w:szCs w:val="18"/>
              </w:rPr>
              <w:t>9</w:t>
            </w:r>
          </w:p>
        </w:tc>
        <w:tc>
          <w:tcPr>
            <w:tcW w:w="960" w:type="dxa"/>
            <w:shd w:val="clear" w:color="000000" w:fill="FFFFFF"/>
            <w:noWrap/>
            <w:vAlign w:val="center"/>
            <w:hideMark/>
          </w:tcPr>
          <w:p w14:paraId="55A6D1AB" w14:textId="77777777" w:rsidR="00CE5443" w:rsidRPr="002934E2" w:rsidRDefault="00CE5443" w:rsidP="005B7CF7">
            <w:pPr>
              <w:jc w:val="center"/>
              <w:rPr>
                <w:color w:val="000000"/>
                <w:sz w:val="18"/>
                <w:szCs w:val="18"/>
              </w:rPr>
            </w:pPr>
            <w:r w:rsidRPr="002934E2">
              <w:rPr>
                <w:color w:val="000000"/>
                <w:sz w:val="18"/>
                <w:szCs w:val="18"/>
              </w:rPr>
              <w:t>9</w:t>
            </w:r>
          </w:p>
        </w:tc>
        <w:tc>
          <w:tcPr>
            <w:tcW w:w="1420" w:type="dxa"/>
            <w:shd w:val="clear" w:color="000000" w:fill="FFFFFF"/>
            <w:noWrap/>
            <w:vAlign w:val="center"/>
            <w:hideMark/>
          </w:tcPr>
          <w:p w14:paraId="7BC65DBE" w14:textId="77777777" w:rsidR="00CE5443" w:rsidRPr="002934E2" w:rsidRDefault="00CE5443" w:rsidP="005B7CF7">
            <w:pPr>
              <w:jc w:val="center"/>
              <w:rPr>
                <w:color w:val="000000"/>
                <w:sz w:val="18"/>
                <w:szCs w:val="18"/>
              </w:rPr>
            </w:pPr>
            <w:r w:rsidRPr="002934E2">
              <w:rPr>
                <w:color w:val="000000"/>
                <w:sz w:val="18"/>
                <w:szCs w:val="18"/>
              </w:rPr>
              <w:t>137 998 350</w:t>
            </w:r>
          </w:p>
        </w:tc>
      </w:tr>
      <w:tr w:rsidR="00CE5443" w:rsidRPr="002934E2" w14:paraId="338029C7" w14:textId="77777777" w:rsidTr="00CE5443">
        <w:trPr>
          <w:trHeight w:val="960"/>
        </w:trPr>
        <w:tc>
          <w:tcPr>
            <w:tcW w:w="961" w:type="dxa"/>
            <w:shd w:val="clear" w:color="000000" w:fill="FFFFFF"/>
            <w:vAlign w:val="center"/>
            <w:hideMark/>
          </w:tcPr>
          <w:p w14:paraId="2254218C" w14:textId="77777777" w:rsidR="00CE5443" w:rsidRPr="002934E2" w:rsidRDefault="00CE5443" w:rsidP="005B7CF7">
            <w:pPr>
              <w:jc w:val="center"/>
              <w:rPr>
                <w:color w:val="000000"/>
                <w:sz w:val="18"/>
                <w:szCs w:val="18"/>
              </w:rPr>
            </w:pPr>
            <w:r w:rsidRPr="002934E2">
              <w:rPr>
                <w:color w:val="000000"/>
                <w:sz w:val="18"/>
                <w:szCs w:val="18"/>
              </w:rPr>
              <w:t>330401</w:t>
            </w:r>
          </w:p>
        </w:tc>
        <w:tc>
          <w:tcPr>
            <w:tcW w:w="1976" w:type="dxa"/>
            <w:shd w:val="clear" w:color="000000" w:fill="FFFFFF"/>
            <w:vAlign w:val="center"/>
            <w:hideMark/>
          </w:tcPr>
          <w:p w14:paraId="1097C557" w14:textId="1D302881" w:rsidR="00CE5443" w:rsidRPr="002934E2" w:rsidRDefault="00CE5443" w:rsidP="00CE5443">
            <w:pPr>
              <w:rPr>
                <w:color w:val="000000"/>
                <w:sz w:val="18"/>
                <w:szCs w:val="18"/>
              </w:rPr>
            </w:pPr>
            <w:r w:rsidRPr="00AC016F">
              <w:rPr>
                <w:sz w:val="18"/>
                <w:szCs w:val="18"/>
              </w:rPr>
              <w:t xml:space="preserve">Number of assisted projects on creating planning analytical materials of municipalities </w:t>
            </w:r>
          </w:p>
        </w:tc>
        <w:tc>
          <w:tcPr>
            <w:tcW w:w="961" w:type="dxa"/>
            <w:shd w:val="clear" w:color="000000" w:fill="FFFFFF"/>
            <w:vAlign w:val="center"/>
            <w:hideMark/>
          </w:tcPr>
          <w:p w14:paraId="297A470A" w14:textId="1F2ADD13"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53041975"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5F517AA3" w14:textId="77777777" w:rsidR="00CE5443" w:rsidRPr="002934E2" w:rsidRDefault="00CE5443" w:rsidP="005B7CF7">
            <w:pPr>
              <w:jc w:val="center"/>
              <w:rPr>
                <w:color w:val="000000"/>
                <w:sz w:val="18"/>
                <w:szCs w:val="18"/>
              </w:rPr>
            </w:pPr>
            <w:r w:rsidRPr="002934E2">
              <w:rPr>
                <w:color w:val="000000"/>
                <w:sz w:val="18"/>
                <w:szCs w:val="18"/>
              </w:rPr>
              <w:t>140</w:t>
            </w:r>
          </w:p>
        </w:tc>
        <w:tc>
          <w:tcPr>
            <w:tcW w:w="960" w:type="dxa"/>
            <w:shd w:val="clear" w:color="000000" w:fill="FFFFFF"/>
            <w:noWrap/>
            <w:vAlign w:val="center"/>
            <w:hideMark/>
          </w:tcPr>
          <w:p w14:paraId="53DAB6F3" w14:textId="77777777" w:rsidR="00CE5443" w:rsidRPr="002934E2" w:rsidRDefault="00CE5443" w:rsidP="005B7CF7">
            <w:pPr>
              <w:jc w:val="center"/>
              <w:rPr>
                <w:color w:val="000000"/>
                <w:sz w:val="18"/>
                <w:szCs w:val="18"/>
              </w:rPr>
            </w:pPr>
            <w:r w:rsidRPr="002934E2">
              <w:rPr>
                <w:color w:val="000000"/>
                <w:sz w:val="18"/>
                <w:szCs w:val="18"/>
              </w:rPr>
              <w:t>170</w:t>
            </w:r>
          </w:p>
        </w:tc>
        <w:tc>
          <w:tcPr>
            <w:tcW w:w="960" w:type="dxa"/>
            <w:shd w:val="clear" w:color="000000" w:fill="FFFFFF"/>
            <w:noWrap/>
            <w:vAlign w:val="center"/>
            <w:hideMark/>
          </w:tcPr>
          <w:p w14:paraId="08A96C29" w14:textId="77777777" w:rsidR="00CE5443" w:rsidRPr="002934E2" w:rsidRDefault="00CE5443" w:rsidP="005B7CF7">
            <w:pPr>
              <w:jc w:val="center"/>
              <w:rPr>
                <w:color w:val="000000"/>
                <w:sz w:val="18"/>
                <w:szCs w:val="18"/>
              </w:rPr>
            </w:pPr>
            <w:r w:rsidRPr="002934E2">
              <w:rPr>
                <w:color w:val="000000"/>
                <w:sz w:val="18"/>
                <w:szCs w:val="18"/>
              </w:rPr>
              <w:t>170</w:t>
            </w:r>
          </w:p>
        </w:tc>
        <w:tc>
          <w:tcPr>
            <w:tcW w:w="1420" w:type="dxa"/>
            <w:shd w:val="clear" w:color="000000" w:fill="FFFFFF"/>
            <w:noWrap/>
            <w:vAlign w:val="center"/>
            <w:hideMark/>
          </w:tcPr>
          <w:p w14:paraId="66A7193D" w14:textId="77777777" w:rsidR="00CE5443" w:rsidRPr="002934E2" w:rsidRDefault="00CE5443" w:rsidP="005B7CF7">
            <w:pPr>
              <w:jc w:val="center"/>
              <w:rPr>
                <w:color w:val="000000"/>
                <w:sz w:val="18"/>
                <w:szCs w:val="18"/>
              </w:rPr>
            </w:pPr>
            <w:r w:rsidRPr="002934E2">
              <w:rPr>
                <w:color w:val="000000"/>
                <w:sz w:val="18"/>
                <w:szCs w:val="18"/>
              </w:rPr>
              <w:t>137 998 350</w:t>
            </w:r>
          </w:p>
        </w:tc>
      </w:tr>
      <w:tr w:rsidR="00CE5443" w:rsidRPr="002934E2" w14:paraId="7D25FDA9" w14:textId="77777777" w:rsidTr="00CE5443">
        <w:trPr>
          <w:trHeight w:val="982"/>
        </w:trPr>
        <w:tc>
          <w:tcPr>
            <w:tcW w:w="961" w:type="dxa"/>
            <w:shd w:val="clear" w:color="000000" w:fill="FFFFFF"/>
            <w:vAlign w:val="center"/>
            <w:hideMark/>
          </w:tcPr>
          <w:p w14:paraId="56CF915B" w14:textId="77777777" w:rsidR="00CE5443" w:rsidRPr="002934E2" w:rsidRDefault="00CE5443" w:rsidP="005B7CF7">
            <w:pPr>
              <w:jc w:val="center"/>
              <w:rPr>
                <w:color w:val="000000"/>
                <w:sz w:val="18"/>
                <w:szCs w:val="18"/>
              </w:rPr>
            </w:pPr>
            <w:r w:rsidRPr="002934E2">
              <w:rPr>
                <w:color w:val="000000"/>
                <w:sz w:val="18"/>
                <w:szCs w:val="18"/>
              </w:rPr>
              <w:t>330411</w:t>
            </w:r>
          </w:p>
        </w:tc>
        <w:tc>
          <w:tcPr>
            <w:tcW w:w="1976" w:type="dxa"/>
            <w:shd w:val="clear" w:color="000000" w:fill="FFFFFF"/>
            <w:vAlign w:val="center"/>
            <w:hideMark/>
          </w:tcPr>
          <w:p w14:paraId="740836A2" w14:textId="43AF49FE" w:rsidR="00CE5443" w:rsidRPr="002934E2" w:rsidRDefault="00CE5443" w:rsidP="005B7CF7">
            <w:pPr>
              <w:rPr>
                <w:color w:val="000000"/>
                <w:sz w:val="18"/>
                <w:szCs w:val="18"/>
              </w:rPr>
            </w:pPr>
            <w:r w:rsidRPr="00AC016F">
              <w:rPr>
                <w:sz w:val="18"/>
                <w:szCs w:val="18"/>
              </w:rPr>
              <w:t xml:space="preserve">Number of assisted projects on creating  new or updating the existing territorial plans </w:t>
            </w:r>
          </w:p>
        </w:tc>
        <w:tc>
          <w:tcPr>
            <w:tcW w:w="961" w:type="dxa"/>
            <w:shd w:val="clear" w:color="000000" w:fill="FFFFFF"/>
            <w:vAlign w:val="center"/>
            <w:hideMark/>
          </w:tcPr>
          <w:p w14:paraId="7A24D83D" w14:textId="0D141CC4" w:rsidR="00CE5443" w:rsidRPr="002934E2" w:rsidRDefault="00CE5443" w:rsidP="005B7CF7">
            <w:pPr>
              <w:jc w:val="center"/>
              <w:rPr>
                <w:color w:val="000000"/>
                <w:sz w:val="18"/>
                <w:szCs w:val="18"/>
              </w:rPr>
            </w:pPr>
            <w:r w:rsidRPr="00AC016F">
              <w:rPr>
                <w:sz w:val="18"/>
                <w:szCs w:val="18"/>
              </w:rPr>
              <w:t>Number</w:t>
            </w:r>
          </w:p>
        </w:tc>
        <w:tc>
          <w:tcPr>
            <w:tcW w:w="961" w:type="dxa"/>
            <w:shd w:val="clear" w:color="000000" w:fill="FFFFFF"/>
            <w:noWrap/>
            <w:vAlign w:val="center"/>
            <w:hideMark/>
          </w:tcPr>
          <w:p w14:paraId="728891DF"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7C50FFA2" w14:textId="77777777" w:rsidR="00CE5443" w:rsidRPr="002934E2" w:rsidRDefault="00CE5443" w:rsidP="005B7CF7">
            <w:pPr>
              <w:jc w:val="center"/>
              <w:rPr>
                <w:color w:val="000000"/>
                <w:sz w:val="18"/>
                <w:szCs w:val="18"/>
              </w:rPr>
            </w:pPr>
            <w:r w:rsidRPr="002934E2">
              <w:rPr>
                <w:color w:val="000000"/>
                <w:sz w:val="18"/>
                <w:szCs w:val="18"/>
              </w:rPr>
              <w:t>60</w:t>
            </w:r>
          </w:p>
        </w:tc>
        <w:tc>
          <w:tcPr>
            <w:tcW w:w="960" w:type="dxa"/>
            <w:shd w:val="clear" w:color="000000" w:fill="FFFFFF"/>
            <w:noWrap/>
            <w:vAlign w:val="center"/>
            <w:hideMark/>
          </w:tcPr>
          <w:p w14:paraId="4A6BF225" w14:textId="77777777" w:rsidR="00CE5443" w:rsidRPr="002934E2" w:rsidRDefault="00CE5443" w:rsidP="005B7CF7">
            <w:pPr>
              <w:jc w:val="center"/>
              <w:rPr>
                <w:color w:val="000000"/>
                <w:sz w:val="18"/>
                <w:szCs w:val="18"/>
              </w:rPr>
            </w:pPr>
            <w:r w:rsidRPr="002934E2">
              <w:rPr>
                <w:color w:val="000000"/>
                <w:sz w:val="18"/>
                <w:szCs w:val="18"/>
              </w:rPr>
              <w:t>412</w:t>
            </w:r>
          </w:p>
        </w:tc>
        <w:tc>
          <w:tcPr>
            <w:tcW w:w="960" w:type="dxa"/>
            <w:shd w:val="clear" w:color="000000" w:fill="FFFFFF"/>
            <w:noWrap/>
            <w:vAlign w:val="center"/>
            <w:hideMark/>
          </w:tcPr>
          <w:p w14:paraId="2A355EDE" w14:textId="77777777" w:rsidR="00CE5443" w:rsidRPr="002934E2" w:rsidRDefault="00CE5443" w:rsidP="005B7CF7">
            <w:pPr>
              <w:jc w:val="center"/>
              <w:rPr>
                <w:color w:val="000000"/>
                <w:sz w:val="18"/>
                <w:szCs w:val="18"/>
              </w:rPr>
            </w:pPr>
            <w:r w:rsidRPr="002934E2">
              <w:rPr>
                <w:color w:val="000000"/>
                <w:sz w:val="18"/>
                <w:szCs w:val="18"/>
              </w:rPr>
              <w:t>412</w:t>
            </w:r>
          </w:p>
        </w:tc>
        <w:tc>
          <w:tcPr>
            <w:tcW w:w="1420" w:type="dxa"/>
            <w:shd w:val="clear" w:color="000000" w:fill="FFFFFF"/>
            <w:noWrap/>
            <w:vAlign w:val="center"/>
            <w:hideMark/>
          </w:tcPr>
          <w:p w14:paraId="5C8533ED" w14:textId="77777777" w:rsidR="00CE5443" w:rsidRPr="002934E2" w:rsidRDefault="00CE5443" w:rsidP="005B7CF7">
            <w:pPr>
              <w:jc w:val="center"/>
              <w:rPr>
                <w:color w:val="000000"/>
                <w:sz w:val="18"/>
                <w:szCs w:val="18"/>
              </w:rPr>
            </w:pPr>
            <w:r w:rsidRPr="002934E2">
              <w:rPr>
                <w:color w:val="000000"/>
                <w:sz w:val="18"/>
                <w:szCs w:val="18"/>
              </w:rPr>
              <w:t>266 610 759</w:t>
            </w:r>
          </w:p>
        </w:tc>
      </w:tr>
      <w:tr w:rsidR="00CE5443" w:rsidRPr="002934E2" w14:paraId="6B799CA3" w14:textId="77777777" w:rsidTr="00CE5443">
        <w:trPr>
          <w:trHeight w:val="784"/>
        </w:trPr>
        <w:tc>
          <w:tcPr>
            <w:tcW w:w="961" w:type="dxa"/>
            <w:shd w:val="clear" w:color="000000" w:fill="FFFFFF"/>
            <w:vAlign w:val="center"/>
            <w:hideMark/>
          </w:tcPr>
          <w:p w14:paraId="3581322F" w14:textId="77777777" w:rsidR="00CE5443" w:rsidRPr="002934E2" w:rsidRDefault="00CE5443" w:rsidP="005B7CF7">
            <w:pPr>
              <w:jc w:val="center"/>
              <w:rPr>
                <w:color w:val="000000"/>
                <w:sz w:val="18"/>
                <w:szCs w:val="18"/>
              </w:rPr>
            </w:pPr>
            <w:r w:rsidRPr="002934E2">
              <w:rPr>
                <w:color w:val="000000"/>
                <w:sz w:val="18"/>
                <w:szCs w:val="18"/>
              </w:rPr>
              <w:t>330415</w:t>
            </w:r>
          </w:p>
        </w:tc>
        <w:tc>
          <w:tcPr>
            <w:tcW w:w="1976" w:type="dxa"/>
            <w:shd w:val="clear" w:color="000000" w:fill="FFFFFF"/>
            <w:vAlign w:val="center"/>
            <w:hideMark/>
          </w:tcPr>
          <w:p w14:paraId="386EFD3B" w14:textId="3AB69DB1" w:rsidR="00CE5443" w:rsidRPr="002934E2" w:rsidRDefault="00CE5443" w:rsidP="005B7CF7">
            <w:pPr>
              <w:rPr>
                <w:color w:val="000000"/>
                <w:sz w:val="18"/>
                <w:szCs w:val="18"/>
              </w:rPr>
            </w:pPr>
            <w:r w:rsidRPr="00AC016F">
              <w:rPr>
                <w:sz w:val="18"/>
                <w:szCs w:val="18"/>
              </w:rPr>
              <w:t xml:space="preserve">Area of municipalities covered by the planning analytical materials of municipalities </w:t>
            </w:r>
          </w:p>
        </w:tc>
        <w:tc>
          <w:tcPr>
            <w:tcW w:w="961" w:type="dxa"/>
            <w:shd w:val="clear" w:color="000000" w:fill="FFFFFF"/>
            <w:vAlign w:val="center"/>
            <w:hideMark/>
          </w:tcPr>
          <w:p w14:paraId="14F59734" w14:textId="5F1859AE" w:rsidR="00CE5443" w:rsidRPr="002934E2" w:rsidRDefault="00CE5443" w:rsidP="005B7CF7">
            <w:pPr>
              <w:jc w:val="center"/>
              <w:rPr>
                <w:color w:val="000000"/>
                <w:sz w:val="18"/>
                <w:szCs w:val="18"/>
              </w:rPr>
            </w:pPr>
            <w:r w:rsidRPr="00AC016F">
              <w:rPr>
                <w:sz w:val="18"/>
                <w:szCs w:val="18"/>
              </w:rPr>
              <w:t>km2</w:t>
            </w:r>
          </w:p>
        </w:tc>
        <w:tc>
          <w:tcPr>
            <w:tcW w:w="961" w:type="dxa"/>
            <w:shd w:val="clear" w:color="000000" w:fill="FFFFFF"/>
            <w:noWrap/>
            <w:vAlign w:val="center"/>
            <w:hideMark/>
          </w:tcPr>
          <w:p w14:paraId="2CB66668"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6C836651" w14:textId="77777777" w:rsidR="00CE5443" w:rsidRPr="002934E2" w:rsidRDefault="00CE5443" w:rsidP="005B7CF7">
            <w:pPr>
              <w:jc w:val="center"/>
              <w:rPr>
                <w:color w:val="000000"/>
                <w:sz w:val="18"/>
                <w:szCs w:val="18"/>
              </w:rPr>
            </w:pPr>
            <w:r w:rsidRPr="002934E2">
              <w:rPr>
                <w:color w:val="000000"/>
                <w:sz w:val="18"/>
                <w:szCs w:val="18"/>
              </w:rPr>
              <w:t>34 800</w:t>
            </w:r>
          </w:p>
        </w:tc>
        <w:tc>
          <w:tcPr>
            <w:tcW w:w="960" w:type="dxa"/>
            <w:shd w:val="clear" w:color="000000" w:fill="FFFFFF"/>
            <w:noWrap/>
            <w:vAlign w:val="center"/>
            <w:hideMark/>
          </w:tcPr>
          <w:p w14:paraId="07F916A8" w14:textId="77777777" w:rsidR="00CE5443" w:rsidRPr="002934E2" w:rsidRDefault="00CE5443" w:rsidP="005B7CF7">
            <w:pPr>
              <w:jc w:val="center"/>
              <w:rPr>
                <w:color w:val="000000"/>
                <w:sz w:val="18"/>
                <w:szCs w:val="18"/>
              </w:rPr>
            </w:pPr>
            <w:r w:rsidRPr="002934E2">
              <w:rPr>
                <w:color w:val="000000"/>
                <w:sz w:val="18"/>
                <w:szCs w:val="18"/>
              </w:rPr>
              <w:t>63 398</w:t>
            </w:r>
          </w:p>
        </w:tc>
        <w:tc>
          <w:tcPr>
            <w:tcW w:w="960" w:type="dxa"/>
            <w:shd w:val="clear" w:color="000000" w:fill="FFFFFF"/>
            <w:noWrap/>
            <w:vAlign w:val="center"/>
            <w:hideMark/>
          </w:tcPr>
          <w:p w14:paraId="79E6EDCA" w14:textId="77777777" w:rsidR="00CE5443" w:rsidRPr="002934E2" w:rsidRDefault="00CE5443" w:rsidP="005B7CF7">
            <w:pPr>
              <w:jc w:val="center"/>
              <w:rPr>
                <w:color w:val="000000"/>
                <w:sz w:val="18"/>
                <w:szCs w:val="18"/>
              </w:rPr>
            </w:pPr>
            <w:r w:rsidRPr="002934E2">
              <w:rPr>
                <w:color w:val="000000"/>
                <w:sz w:val="18"/>
                <w:szCs w:val="18"/>
              </w:rPr>
              <w:t>63 398</w:t>
            </w:r>
          </w:p>
        </w:tc>
        <w:tc>
          <w:tcPr>
            <w:tcW w:w="1420" w:type="dxa"/>
            <w:shd w:val="clear" w:color="000000" w:fill="FFFFFF"/>
            <w:noWrap/>
            <w:vAlign w:val="center"/>
            <w:hideMark/>
          </w:tcPr>
          <w:p w14:paraId="2B3D5884" w14:textId="77777777" w:rsidR="00CE5443" w:rsidRPr="002934E2" w:rsidRDefault="00CE5443" w:rsidP="005B7CF7">
            <w:pPr>
              <w:jc w:val="center"/>
              <w:rPr>
                <w:color w:val="000000"/>
                <w:sz w:val="18"/>
                <w:szCs w:val="18"/>
              </w:rPr>
            </w:pPr>
            <w:r w:rsidRPr="002934E2">
              <w:rPr>
                <w:color w:val="000000"/>
                <w:sz w:val="18"/>
                <w:szCs w:val="18"/>
              </w:rPr>
              <w:t>137 998 350</w:t>
            </w:r>
          </w:p>
        </w:tc>
      </w:tr>
      <w:tr w:rsidR="00CE5443" w:rsidRPr="002934E2" w14:paraId="43AEB8C1" w14:textId="77777777" w:rsidTr="00CE5443">
        <w:trPr>
          <w:trHeight w:val="720"/>
        </w:trPr>
        <w:tc>
          <w:tcPr>
            <w:tcW w:w="961" w:type="dxa"/>
            <w:shd w:val="clear" w:color="000000" w:fill="FFFFFF"/>
            <w:vAlign w:val="center"/>
            <w:hideMark/>
          </w:tcPr>
          <w:p w14:paraId="337B0D81" w14:textId="77777777" w:rsidR="00CE5443" w:rsidRPr="002934E2" w:rsidRDefault="00CE5443" w:rsidP="005B7CF7">
            <w:pPr>
              <w:jc w:val="center"/>
              <w:rPr>
                <w:color w:val="000000"/>
                <w:sz w:val="18"/>
                <w:szCs w:val="18"/>
              </w:rPr>
            </w:pPr>
            <w:r w:rsidRPr="002934E2">
              <w:rPr>
                <w:color w:val="000000"/>
                <w:sz w:val="18"/>
                <w:szCs w:val="18"/>
              </w:rPr>
              <w:t>330416</w:t>
            </w:r>
          </w:p>
        </w:tc>
        <w:tc>
          <w:tcPr>
            <w:tcW w:w="1976" w:type="dxa"/>
            <w:shd w:val="clear" w:color="000000" w:fill="FFFFFF"/>
            <w:vAlign w:val="center"/>
            <w:hideMark/>
          </w:tcPr>
          <w:p w14:paraId="12C1E41C" w14:textId="4BC06C8C" w:rsidR="00CE5443" w:rsidRPr="002934E2" w:rsidRDefault="00CE5443" w:rsidP="005B7CF7">
            <w:pPr>
              <w:rPr>
                <w:color w:val="000000"/>
                <w:sz w:val="18"/>
                <w:szCs w:val="18"/>
              </w:rPr>
            </w:pPr>
            <w:r w:rsidRPr="00AC016F">
              <w:rPr>
                <w:sz w:val="18"/>
                <w:szCs w:val="18"/>
              </w:rPr>
              <w:t xml:space="preserve">Area of  municipalities covered by the new territorial plan </w:t>
            </w:r>
          </w:p>
        </w:tc>
        <w:tc>
          <w:tcPr>
            <w:tcW w:w="961" w:type="dxa"/>
            <w:shd w:val="clear" w:color="000000" w:fill="FFFFFF"/>
            <w:vAlign w:val="center"/>
            <w:hideMark/>
          </w:tcPr>
          <w:p w14:paraId="3358BC45" w14:textId="1AABE9D7" w:rsidR="00CE5443" w:rsidRPr="002934E2" w:rsidRDefault="00CE5443" w:rsidP="005B7CF7">
            <w:pPr>
              <w:jc w:val="center"/>
              <w:rPr>
                <w:color w:val="000000"/>
                <w:sz w:val="18"/>
                <w:szCs w:val="18"/>
              </w:rPr>
            </w:pPr>
            <w:r w:rsidRPr="00AC016F">
              <w:rPr>
                <w:sz w:val="18"/>
                <w:szCs w:val="18"/>
              </w:rPr>
              <w:t>km2</w:t>
            </w:r>
          </w:p>
        </w:tc>
        <w:tc>
          <w:tcPr>
            <w:tcW w:w="961" w:type="dxa"/>
            <w:shd w:val="clear" w:color="000000" w:fill="FFFFFF"/>
            <w:noWrap/>
            <w:vAlign w:val="center"/>
            <w:hideMark/>
          </w:tcPr>
          <w:p w14:paraId="6E3B8273"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7C085861" w14:textId="77777777" w:rsidR="00CE5443" w:rsidRPr="002934E2" w:rsidRDefault="00CE5443" w:rsidP="005B7CF7">
            <w:pPr>
              <w:jc w:val="center"/>
              <w:rPr>
                <w:color w:val="000000"/>
                <w:sz w:val="18"/>
                <w:szCs w:val="18"/>
              </w:rPr>
            </w:pPr>
            <w:r w:rsidRPr="002934E2">
              <w:rPr>
                <w:color w:val="000000"/>
                <w:sz w:val="18"/>
                <w:szCs w:val="18"/>
              </w:rPr>
              <w:t>140</w:t>
            </w:r>
          </w:p>
        </w:tc>
        <w:tc>
          <w:tcPr>
            <w:tcW w:w="960" w:type="dxa"/>
            <w:shd w:val="clear" w:color="000000" w:fill="FFFFFF"/>
            <w:noWrap/>
            <w:vAlign w:val="center"/>
            <w:hideMark/>
          </w:tcPr>
          <w:p w14:paraId="673382F0" w14:textId="77777777" w:rsidR="00CE5443" w:rsidRPr="002934E2" w:rsidRDefault="00CE5443" w:rsidP="005B7CF7">
            <w:pPr>
              <w:jc w:val="center"/>
              <w:rPr>
                <w:color w:val="000000"/>
                <w:sz w:val="18"/>
                <w:szCs w:val="18"/>
              </w:rPr>
            </w:pPr>
            <w:r w:rsidRPr="002934E2">
              <w:rPr>
                <w:color w:val="000000"/>
                <w:sz w:val="18"/>
                <w:szCs w:val="18"/>
              </w:rPr>
              <w:t>10 359</w:t>
            </w:r>
          </w:p>
        </w:tc>
        <w:tc>
          <w:tcPr>
            <w:tcW w:w="960" w:type="dxa"/>
            <w:shd w:val="clear" w:color="000000" w:fill="FFFFFF"/>
            <w:noWrap/>
            <w:vAlign w:val="center"/>
            <w:hideMark/>
          </w:tcPr>
          <w:p w14:paraId="3E331B36" w14:textId="77777777" w:rsidR="00CE5443" w:rsidRPr="002934E2" w:rsidRDefault="00CE5443" w:rsidP="005B7CF7">
            <w:pPr>
              <w:jc w:val="center"/>
              <w:rPr>
                <w:color w:val="000000"/>
                <w:sz w:val="18"/>
                <w:szCs w:val="18"/>
              </w:rPr>
            </w:pPr>
            <w:r w:rsidRPr="002934E2">
              <w:rPr>
                <w:color w:val="000000"/>
                <w:sz w:val="18"/>
                <w:szCs w:val="18"/>
              </w:rPr>
              <w:t>10 359</w:t>
            </w:r>
          </w:p>
        </w:tc>
        <w:tc>
          <w:tcPr>
            <w:tcW w:w="1420" w:type="dxa"/>
            <w:shd w:val="clear" w:color="000000" w:fill="FFFFFF"/>
            <w:noWrap/>
            <w:vAlign w:val="center"/>
            <w:hideMark/>
          </w:tcPr>
          <w:p w14:paraId="49A7C148" w14:textId="77777777" w:rsidR="00CE5443" w:rsidRPr="002934E2" w:rsidRDefault="00CE5443" w:rsidP="005B7CF7">
            <w:pPr>
              <w:jc w:val="center"/>
              <w:rPr>
                <w:color w:val="000000"/>
                <w:sz w:val="18"/>
                <w:szCs w:val="18"/>
              </w:rPr>
            </w:pPr>
            <w:r w:rsidRPr="002934E2">
              <w:rPr>
                <w:color w:val="000000"/>
                <w:sz w:val="18"/>
                <w:szCs w:val="18"/>
              </w:rPr>
              <w:t>266 610 759</w:t>
            </w:r>
          </w:p>
        </w:tc>
      </w:tr>
    </w:tbl>
    <w:p w14:paraId="20F29689" w14:textId="6E871E20" w:rsidR="005B7CF7" w:rsidRPr="006620D0" w:rsidRDefault="00CE5443" w:rsidP="005B7CF7">
      <w:pPr>
        <w:rPr>
          <w:rStyle w:val="Siln"/>
          <w:b w:val="0"/>
          <w:i/>
          <w:sz w:val="18"/>
          <w:szCs w:val="18"/>
        </w:rPr>
      </w:pPr>
      <w:r>
        <w:rPr>
          <w:rStyle w:val="Siln"/>
          <w:b w:val="0"/>
          <w:i/>
          <w:sz w:val="18"/>
          <w:szCs w:val="18"/>
        </w:rPr>
        <w:t>Source:</w:t>
      </w:r>
      <w:r w:rsidR="005B7CF7" w:rsidRPr="006620D0">
        <w:rPr>
          <w:rStyle w:val="Siln"/>
          <w:b w:val="0"/>
          <w:i/>
          <w:sz w:val="18"/>
          <w:szCs w:val="18"/>
        </w:rPr>
        <w:t xml:space="preserve"> </w:t>
      </w:r>
      <w:r w:rsidR="005B7CF7">
        <w:rPr>
          <w:rStyle w:val="Siln"/>
          <w:b w:val="0"/>
          <w:i/>
          <w:sz w:val="18"/>
          <w:szCs w:val="18"/>
        </w:rPr>
        <w:t xml:space="preserve">MSC2007 </w:t>
      </w:r>
      <w:r>
        <w:rPr>
          <w:rStyle w:val="Siln"/>
          <w:b w:val="0"/>
          <w:i/>
          <w:sz w:val="18"/>
          <w:szCs w:val="18"/>
        </w:rPr>
        <w:t>as of</w:t>
      </w:r>
      <w:r w:rsidR="005B7CF7">
        <w:rPr>
          <w:rStyle w:val="Siln"/>
          <w:b w:val="0"/>
          <w:i/>
          <w:sz w:val="18"/>
          <w:szCs w:val="18"/>
        </w:rPr>
        <w:t xml:space="preserve"> 16</w:t>
      </w:r>
      <w:r>
        <w:rPr>
          <w:rStyle w:val="Siln"/>
          <w:b w:val="0"/>
          <w:i/>
          <w:sz w:val="18"/>
          <w:szCs w:val="18"/>
        </w:rPr>
        <w:t xml:space="preserve"> Apr 2015,</w:t>
      </w:r>
      <w:r w:rsidR="005B7CF7" w:rsidRPr="006620D0">
        <w:rPr>
          <w:rStyle w:val="Siln"/>
          <w:b w:val="0"/>
          <w:i/>
          <w:sz w:val="18"/>
          <w:szCs w:val="18"/>
        </w:rPr>
        <w:t xml:space="preserve"> </w:t>
      </w:r>
      <w:r>
        <w:rPr>
          <w:rStyle w:val="Siln"/>
          <w:b w:val="0"/>
          <w:i/>
          <w:sz w:val="18"/>
          <w:szCs w:val="18"/>
        </w:rPr>
        <w:t>data obtained from the IBs on ratio indicators</w:t>
      </w:r>
    </w:p>
    <w:p w14:paraId="1585D81E" w14:textId="77777777" w:rsidR="005B7CF7" w:rsidRDefault="005B7CF7" w:rsidP="005B7CF7">
      <w:pPr>
        <w:autoSpaceDE w:val="0"/>
        <w:autoSpaceDN w:val="0"/>
        <w:adjustRightInd w:val="0"/>
        <w:jc w:val="both"/>
        <w:rPr>
          <w:bCs/>
          <w:i/>
          <w:sz w:val="18"/>
          <w:szCs w:val="18"/>
        </w:rPr>
      </w:pPr>
    </w:p>
    <w:p w14:paraId="4AC0C247" w14:textId="77777777" w:rsidR="005B7CF7" w:rsidRDefault="005B7CF7" w:rsidP="005B7CF7">
      <w:pPr>
        <w:autoSpaceDE w:val="0"/>
        <w:autoSpaceDN w:val="0"/>
        <w:adjustRightInd w:val="0"/>
        <w:jc w:val="both"/>
        <w:rPr>
          <w:bCs/>
          <w:i/>
          <w:sz w:val="18"/>
          <w:szCs w:val="18"/>
        </w:rPr>
      </w:pPr>
    </w:p>
    <w:p w14:paraId="5FE9ED4A" w14:textId="64D1C1FE" w:rsidR="005B7CF7" w:rsidRPr="008D78FE" w:rsidRDefault="00CE5443" w:rsidP="005B7CF7">
      <w:pPr>
        <w:pStyle w:val="Tabulkanzev"/>
        <w:rPr>
          <w:b w:val="0"/>
        </w:rPr>
      </w:pPr>
      <w:bookmarkStart w:id="259" w:name="_Toc419369994"/>
      <w:bookmarkStart w:id="260" w:name="_Toc420239153"/>
      <w:r>
        <w:rPr>
          <w:b w:val="0"/>
        </w:rPr>
        <w:t>Result indicators</w:t>
      </w:r>
      <w:bookmarkEnd w:id="259"/>
      <w:bookmarkEnd w:id="260"/>
    </w:p>
    <w:tbl>
      <w:tblPr>
        <w:tblW w:w="9160"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961"/>
        <w:gridCol w:w="1976"/>
        <w:gridCol w:w="961"/>
        <w:gridCol w:w="961"/>
        <w:gridCol w:w="961"/>
        <w:gridCol w:w="960"/>
        <w:gridCol w:w="960"/>
        <w:gridCol w:w="1420"/>
      </w:tblGrid>
      <w:tr w:rsidR="00CE5443" w:rsidRPr="002934E2" w14:paraId="095E352D" w14:textId="77777777" w:rsidTr="005B7CF7">
        <w:trPr>
          <w:trHeight w:val="720"/>
        </w:trPr>
        <w:tc>
          <w:tcPr>
            <w:tcW w:w="961" w:type="dxa"/>
            <w:shd w:val="clear" w:color="000000" w:fill="8DB4E2"/>
            <w:vAlign w:val="center"/>
            <w:hideMark/>
          </w:tcPr>
          <w:p w14:paraId="2C41255F" w14:textId="3FBED859" w:rsidR="00CE5443" w:rsidRPr="002934E2" w:rsidRDefault="00CE5443" w:rsidP="005B7CF7">
            <w:pPr>
              <w:jc w:val="center"/>
              <w:rPr>
                <w:b/>
                <w:bCs/>
                <w:color w:val="000000"/>
                <w:sz w:val="18"/>
                <w:szCs w:val="18"/>
              </w:rPr>
            </w:pPr>
            <w:r w:rsidRPr="00754E2B">
              <w:rPr>
                <w:b/>
                <w:bCs/>
                <w:sz w:val="18"/>
                <w:szCs w:val="18"/>
              </w:rPr>
              <w:t>Code</w:t>
            </w:r>
          </w:p>
        </w:tc>
        <w:tc>
          <w:tcPr>
            <w:tcW w:w="1976" w:type="dxa"/>
            <w:shd w:val="clear" w:color="000000" w:fill="8DB4E2"/>
            <w:vAlign w:val="center"/>
            <w:hideMark/>
          </w:tcPr>
          <w:p w14:paraId="5A438028" w14:textId="702EDB5A" w:rsidR="00CE5443" w:rsidRPr="002934E2" w:rsidRDefault="00CE5443" w:rsidP="005B7CF7">
            <w:pPr>
              <w:jc w:val="center"/>
              <w:rPr>
                <w:b/>
                <w:bCs/>
                <w:color w:val="000000"/>
                <w:sz w:val="18"/>
                <w:szCs w:val="18"/>
              </w:rPr>
            </w:pPr>
            <w:r w:rsidRPr="00754E2B">
              <w:rPr>
                <w:b/>
                <w:bCs/>
                <w:sz w:val="18"/>
                <w:szCs w:val="18"/>
              </w:rPr>
              <w:t>Name of the indicator</w:t>
            </w:r>
          </w:p>
        </w:tc>
        <w:tc>
          <w:tcPr>
            <w:tcW w:w="961" w:type="dxa"/>
            <w:shd w:val="clear" w:color="000000" w:fill="8DB4E2"/>
            <w:vAlign w:val="center"/>
            <w:hideMark/>
          </w:tcPr>
          <w:p w14:paraId="6A9865C8" w14:textId="73F16540" w:rsidR="00CE5443" w:rsidRPr="002934E2" w:rsidRDefault="00CE5443" w:rsidP="005B7CF7">
            <w:pPr>
              <w:jc w:val="center"/>
              <w:rPr>
                <w:b/>
                <w:bCs/>
                <w:color w:val="000000"/>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961" w:type="dxa"/>
            <w:shd w:val="clear" w:color="000000" w:fill="8DB4E2"/>
            <w:vAlign w:val="center"/>
            <w:hideMark/>
          </w:tcPr>
          <w:p w14:paraId="65105BC1" w14:textId="77777777" w:rsidR="00CE5443" w:rsidRPr="00754E2B" w:rsidRDefault="00CE5443" w:rsidP="008953F4">
            <w:pPr>
              <w:jc w:val="center"/>
              <w:rPr>
                <w:b/>
                <w:bCs/>
                <w:sz w:val="18"/>
                <w:szCs w:val="18"/>
              </w:rPr>
            </w:pPr>
          </w:p>
          <w:p w14:paraId="3F9CE8F5" w14:textId="77777777" w:rsidR="00CE5443" w:rsidRPr="00754E2B" w:rsidRDefault="00CE5443" w:rsidP="008953F4">
            <w:pPr>
              <w:jc w:val="center"/>
              <w:rPr>
                <w:b/>
                <w:bCs/>
                <w:sz w:val="18"/>
                <w:szCs w:val="18"/>
              </w:rPr>
            </w:pPr>
            <w:r w:rsidRPr="00754E2B">
              <w:rPr>
                <w:b/>
                <w:bCs/>
                <w:sz w:val="18"/>
                <w:szCs w:val="18"/>
              </w:rPr>
              <w:t xml:space="preserve">Baseline value </w:t>
            </w:r>
          </w:p>
          <w:p w14:paraId="73858F08" w14:textId="0EC635F3" w:rsidR="00CE5443" w:rsidRPr="002934E2" w:rsidRDefault="00CE5443" w:rsidP="005B7CF7">
            <w:pPr>
              <w:jc w:val="center"/>
              <w:rPr>
                <w:b/>
                <w:bCs/>
                <w:color w:val="000000"/>
                <w:sz w:val="18"/>
                <w:szCs w:val="18"/>
              </w:rPr>
            </w:pPr>
          </w:p>
        </w:tc>
        <w:tc>
          <w:tcPr>
            <w:tcW w:w="961" w:type="dxa"/>
            <w:shd w:val="clear" w:color="000000" w:fill="8DB4E2"/>
            <w:vAlign w:val="center"/>
            <w:hideMark/>
          </w:tcPr>
          <w:p w14:paraId="65CD1CE4" w14:textId="3AAC5542" w:rsidR="00CE5443" w:rsidRPr="002934E2" w:rsidRDefault="00CE5443" w:rsidP="005B7CF7">
            <w:pPr>
              <w:jc w:val="center"/>
              <w:rPr>
                <w:b/>
                <w:bCs/>
                <w:color w:val="000000"/>
                <w:sz w:val="18"/>
                <w:szCs w:val="18"/>
              </w:rPr>
            </w:pPr>
            <w:r w:rsidRPr="00754E2B">
              <w:rPr>
                <w:b/>
                <w:bCs/>
                <w:sz w:val="18"/>
                <w:szCs w:val="18"/>
              </w:rPr>
              <w:t>Target value</w:t>
            </w:r>
          </w:p>
        </w:tc>
        <w:tc>
          <w:tcPr>
            <w:tcW w:w="960" w:type="dxa"/>
            <w:shd w:val="clear" w:color="000000" w:fill="8DB4E2"/>
            <w:vAlign w:val="center"/>
            <w:hideMark/>
          </w:tcPr>
          <w:p w14:paraId="0B4D00E4" w14:textId="77777777" w:rsidR="00CE5443" w:rsidRPr="00754E2B" w:rsidRDefault="00CE5443" w:rsidP="008953F4">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08DA41C1" w14:textId="004FAA83" w:rsidR="00CE5443" w:rsidRPr="002934E2" w:rsidRDefault="00CE5443" w:rsidP="005B7CF7">
            <w:pPr>
              <w:jc w:val="center"/>
              <w:rPr>
                <w:b/>
                <w:bCs/>
                <w:color w:val="000000"/>
                <w:sz w:val="18"/>
                <w:szCs w:val="18"/>
              </w:rPr>
            </w:pPr>
          </w:p>
        </w:tc>
        <w:tc>
          <w:tcPr>
            <w:tcW w:w="960" w:type="dxa"/>
            <w:shd w:val="clear" w:color="000000" w:fill="8DB4E2"/>
            <w:vAlign w:val="center"/>
            <w:hideMark/>
          </w:tcPr>
          <w:p w14:paraId="28A7D4F7" w14:textId="77777777" w:rsidR="00CE5443" w:rsidRPr="00754E2B" w:rsidRDefault="00CE5443" w:rsidP="008953F4">
            <w:pPr>
              <w:jc w:val="center"/>
              <w:rPr>
                <w:b/>
                <w:bCs/>
                <w:sz w:val="18"/>
                <w:szCs w:val="18"/>
              </w:rPr>
            </w:pPr>
            <w:r w:rsidRPr="00754E2B">
              <w:rPr>
                <w:b/>
                <w:bCs/>
                <w:sz w:val="18"/>
                <w:szCs w:val="18"/>
              </w:rPr>
              <w:t xml:space="preserve">Value achieved as </w:t>
            </w:r>
          </w:p>
          <w:p w14:paraId="3819444F" w14:textId="49A1C61C" w:rsidR="00CE5443" w:rsidRPr="002934E2" w:rsidRDefault="00CE5443" w:rsidP="005B7CF7">
            <w:pPr>
              <w:jc w:val="center"/>
              <w:rPr>
                <w:b/>
                <w:bCs/>
                <w:sz w:val="18"/>
                <w:szCs w:val="18"/>
              </w:rPr>
            </w:pPr>
            <w:r>
              <w:rPr>
                <w:b/>
                <w:bCs/>
                <w:sz w:val="18"/>
                <w:szCs w:val="18"/>
              </w:rPr>
              <w:t>of 16 Apr 2015</w:t>
            </w:r>
          </w:p>
        </w:tc>
        <w:tc>
          <w:tcPr>
            <w:tcW w:w="1420" w:type="dxa"/>
            <w:shd w:val="clear" w:color="000000" w:fill="8DB4E2"/>
            <w:vAlign w:val="center"/>
            <w:hideMark/>
          </w:tcPr>
          <w:p w14:paraId="6F96D99D" w14:textId="77777777" w:rsidR="00CE5443" w:rsidRPr="00754E2B" w:rsidRDefault="00CE5443" w:rsidP="008953F4">
            <w:pPr>
              <w:jc w:val="center"/>
              <w:rPr>
                <w:b/>
                <w:bCs/>
                <w:sz w:val="18"/>
                <w:szCs w:val="18"/>
              </w:rPr>
            </w:pPr>
            <w:r>
              <w:rPr>
                <w:b/>
                <w:bCs/>
                <w:sz w:val="18"/>
                <w:szCs w:val="18"/>
              </w:rPr>
              <w:t xml:space="preserve">Covered by the Decision </w:t>
            </w:r>
            <w:r w:rsidRPr="00754E2B">
              <w:rPr>
                <w:b/>
                <w:bCs/>
                <w:sz w:val="18"/>
                <w:szCs w:val="18"/>
              </w:rPr>
              <w:t>a</w:t>
            </w:r>
            <w:r>
              <w:rPr>
                <w:b/>
                <w:bCs/>
                <w:sz w:val="18"/>
                <w:szCs w:val="18"/>
              </w:rPr>
              <w:t>s</w:t>
            </w:r>
            <w:r w:rsidRPr="00754E2B">
              <w:rPr>
                <w:b/>
                <w:bCs/>
                <w:sz w:val="18"/>
                <w:szCs w:val="18"/>
              </w:rPr>
              <w:t xml:space="preserve"> of </w:t>
            </w:r>
          </w:p>
          <w:p w14:paraId="3C5E5135" w14:textId="09275114" w:rsidR="00CE5443" w:rsidRPr="002934E2" w:rsidRDefault="00CE5443" w:rsidP="005B7CF7">
            <w:pPr>
              <w:jc w:val="center"/>
              <w:rPr>
                <w:b/>
                <w:bCs/>
                <w:sz w:val="18"/>
                <w:szCs w:val="18"/>
              </w:rPr>
            </w:pPr>
            <w:r>
              <w:rPr>
                <w:b/>
                <w:bCs/>
                <w:sz w:val="18"/>
                <w:szCs w:val="18"/>
              </w:rPr>
              <w:t xml:space="preserve"> 16 Apr </w:t>
            </w:r>
            <w:r w:rsidRPr="00754E2B">
              <w:rPr>
                <w:b/>
                <w:bCs/>
                <w:sz w:val="18"/>
                <w:szCs w:val="18"/>
              </w:rPr>
              <w:t>201</w:t>
            </w:r>
            <w:r>
              <w:rPr>
                <w:b/>
                <w:bCs/>
                <w:sz w:val="18"/>
                <w:szCs w:val="18"/>
              </w:rPr>
              <w:t>5</w:t>
            </w:r>
          </w:p>
        </w:tc>
      </w:tr>
      <w:tr w:rsidR="00CE5443" w:rsidRPr="002934E2" w14:paraId="008C8BF4" w14:textId="77777777" w:rsidTr="00CE5443">
        <w:trPr>
          <w:trHeight w:val="720"/>
        </w:trPr>
        <w:tc>
          <w:tcPr>
            <w:tcW w:w="961" w:type="dxa"/>
            <w:shd w:val="clear" w:color="000000" w:fill="FFFFFF"/>
            <w:vAlign w:val="center"/>
            <w:hideMark/>
          </w:tcPr>
          <w:p w14:paraId="7E2AA76E" w14:textId="77777777" w:rsidR="00CE5443" w:rsidRPr="002934E2" w:rsidRDefault="00CE5443" w:rsidP="005B7CF7">
            <w:pPr>
              <w:jc w:val="center"/>
              <w:rPr>
                <w:color w:val="000000"/>
                <w:sz w:val="18"/>
                <w:szCs w:val="18"/>
              </w:rPr>
            </w:pPr>
            <w:r w:rsidRPr="002934E2">
              <w:rPr>
                <w:color w:val="000000"/>
                <w:sz w:val="18"/>
                <w:szCs w:val="18"/>
              </w:rPr>
              <w:t>410404</w:t>
            </w:r>
          </w:p>
        </w:tc>
        <w:tc>
          <w:tcPr>
            <w:tcW w:w="1976" w:type="dxa"/>
            <w:shd w:val="clear" w:color="000000" w:fill="FFFFFF"/>
            <w:vAlign w:val="center"/>
            <w:hideMark/>
          </w:tcPr>
          <w:p w14:paraId="45662DFB" w14:textId="299D775C" w:rsidR="00CE5443" w:rsidRPr="002934E2" w:rsidRDefault="00CE5443" w:rsidP="005B7CF7">
            <w:pPr>
              <w:rPr>
                <w:color w:val="000000"/>
                <w:sz w:val="18"/>
                <w:szCs w:val="18"/>
              </w:rPr>
            </w:pPr>
            <w:r w:rsidRPr="00AC016F">
              <w:rPr>
                <w:sz w:val="18"/>
                <w:szCs w:val="18"/>
              </w:rPr>
              <w:t>Number of created methodologies in the cultural heritage area</w:t>
            </w:r>
          </w:p>
        </w:tc>
        <w:tc>
          <w:tcPr>
            <w:tcW w:w="961" w:type="dxa"/>
            <w:shd w:val="clear" w:color="000000" w:fill="FFFFFF"/>
            <w:vAlign w:val="center"/>
            <w:hideMark/>
          </w:tcPr>
          <w:p w14:paraId="7BFEDC28" w14:textId="1A62F0D5" w:rsidR="00CE5443" w:rsidRPr="002934E2" w:rsidRDefault="00CE5443" w:rsidP="00CE5443">
            <w:pPr>
              <w:jc w:val="center"/>
              <w:rPr>
                <w:color w:val="000000"/>
                <w:sz w:val="18"/>
                <w:szCs w:val="18"/>
              </w:rPr>
            </w:pPr>
            <w:r w:rsidRPr="00AC016F">
              <w:rPr>
                <w:sz w:val="18"/>
                <w:szCs w:val="18"/>
              </w:rPr>
              <w:t>Number</w:t>
            </w:r>
          </w:p>
        </w:tc>
        <w:tc>
          <w:tcPr>
            <w:tcW w:w="961" w:type="dxa"/>
            <w:shd w:val="clear" w:color="000000" w:fill="FFFFFF"/>
            <w:noWrap/>
            <w:vAlign w:val="center"/>
            <w:hideMark/>
          </w:tcPr>
          <w:p w14:paraId="7B50F2E6"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6B8351DF" w14:textId="77777777" w:rsidR="00CE5443" w:rsidRPr="002934E2" w:rsidRDefault="00CE5443" w:rsidP="005B7CF7">
            <w:pPr>
              <w:jc w:val="center"/>
              <w:rPr>
                <w:color w:val="000000"/>
                <w:sz w:val="18"/>
                <w:szCs w:val="18"/>
              </w:rPr>
            </w:pPr>
            <w:r w:rsidRPr="002934E2">
              <w:rPr>
                <w:color w:val="000000"/>
                <w:sz w:val="18"/>
                <w:szCs w:val="18"/>
              </w:rPr>
              <w:t>13</w:t>
            </w:r>
          </w:p>
        </w:tc>
        <w:tc>
          <w:tcPr>
            <w:tcW w:w="960" w:type="dxa"/>
            <w:shd w:val="clear" w:color="000000" w:fill="FFFFFF"/>
            <w:noWrap/>
            <w:vAlign w:val="center"/>
            <w:hideMark/>
          </w:tcPr>
          <w:p w14:paraId="27E8BCA4" w14:textId="77777777" w:rsidR="00CE5443" w:rsidRPr="002934E2" w:rsidRDefault="00CE5443" w:rsidP="005B7CF7">
            <w:pPr>
              <w:jc w:val="center"/>
              <w:rPr>
                <w:color w:val="000000"/>
                <w:sz w:val="18"/>
                <w:szCs w:val="18"/>
              </w:rPr>
            </w:pPr>
            <w:r w:rsidRPr="002934E2">
              <w:rPr>
                <w:color w:val="000000"/>
                <w:sz w:val="18"/>
                <w:szCs w:val="18"/>
              </w:rPr>
              <w:t>13</w:t>
            </w:r>
          </w:p>
        </w:tc>
        <w:tc>
          <w:tcPr>
            <w:tcW w:w="960" w:type="dxa"/>
            <w:shd w:val="clear" w:color="000000" w:fill="FFFFFF"/>
            <w:noWrap/>
            <w:vAlign w:val="center"/>
            <w:hideMark/>
          </w:tcPr>
          <w:p w14:paraId="2699B752" w14:textId="77777777" w:rsidR="00CE5443" w:rsidRPr="002934E2" w:rsidRDefault="00CE5443" w:rsidP="005B7CF7">
            <w:pPr>
              <w:jc w:val="center"/>
              <w:rPr>
                <w:color w:val="000000"/>
                <w:sz w:val="18"/>
                <w:szCs w:val="18"/>
              </w:rPr>
            </w:pPr>
            <w:r w:rsidRPr="002934E2">
              <w:rPr>
                <w:color w:val="000000"/>
                <w:sz w:val="18"/>
                <w:szCs w:val="18"/>
              </w:rPr>
              <w:t>0</w:t>
            </w:r>
          </w:p>
        </w:tc>
        <w:tc>
          <w:tcPr>
            <w:tcW w:w="1420" w:type="dxa"/>
            <w:shd w:val="clear" w:color="000000" w:fill="FFFFFF"/>
            <w:noWrap/>
            <w:vAlign w:val="center"/>
            <w:hideMark/>
          </w:tcPr>
          <w:p w14:paraId="721A9329" w14:textId="77777777" w:rsidR="00CE5443" w:rsidRPr="002934E2" w:rsidRDefault="00CE5443" w:rsidP="005B7CF7">
            <w:pPr>
              <w:jc w:val="center"/>
              <w:rPr>
                <w:color w:val="000000"/>
                <w:sz w:val="18"/>
                <w:szCs w:val="18"/>
              </w:rPr>
            </w:pPr>
            <w:r w:rsidRPr="002934E2">
              <w:rPr>
                <w:color w:val="000000"/>
                <w:sz w:val="18"/>
                <w:szCs w:val="18"/>
              </w:rPr>
              <w:t>438 133 079</w:t>
            </w:r>
          </w:p>
        </w:tc>
      </w:tr>
      <w:tr w:rsidR="00CE5443" w:rsidRPr="002934E2" w14:paraId="6AB0F156" w14:textId="77777777" w:rsidTr="00CE5443">
        <w:trPr>
          <w:trHeight w:val="720"/>
        </w:trPr>
        <w:tc>
          <w:tcPr>
            <w:tcW w:w="961" w:type="dxa"/>
            <w:shd w:val="clear" w:color="000000" w:fill="FFFFFF"/>
            <w:vAlign w:val="center"/>
            <w:hideMark/>
          </w:tcPr>
          <w:p w14:paraId="2AE1AD17" w14:textId="77777777" w:rsidR="00CE5443" w:rsidRPr="002934E2" w:rsidRDefault="00CE5443" w:rsidP="005B7CF7">
            <w:pPr>
              <w:jc w:val="center"/>
              <w:rPr>
                <w:color w:val="000000"/>
                <w:sz w:val="18"/>
                <w:szCs w:val="18"/>
              </w:rPr>
            </w:pPr>
            <w:r w:rsidRPr="002934E2">
              <w:rPr>
                <w:color w:val="000000"/>
                <w:sz w:val="18"/>
                <w:szCs w:val="18"/>
              </w:rPr>
              <w:t>410411</w:t>
            </w:r>
          </w:p>
        </w:tc>
        <w:tc>
          <w:tcPr>
            <w:tcW w:w="1976" w:type="dxa"/>
            <w:shd w:val="clear" w:color="000000" w:fill="FFFFFF"/>
            <w:vAlign w:val="center"/>
            <w:hideMark/>
          </w:tcPr>
          <w:p w14:paraId="2EBA0D98" w14:textId="6BFD8181" w:rsidR="00CE5443" w:rsidRPr="002934E2" w:rsidRDefault="00CE5443" w:rsidP="005B7CF7">
            <w:pPr>
              <w:rPr>
                <w:color w:val="000000"/>
                <w:sz w:val="18"/>
                <w:szCs w:val="18"/>
              </w:rPr>
            </w:pPr>
            <w:r w:rsidRPr="00AC016F">
              <w:rPr>
                <w:sz w:val="18"/>
                <w:szCs w:val="18"/>
              </w:rPr>
              <w:t>Increase in the number of visitors to monuments and cultural facilities</w:t>
            </w:r>
          </w:p>
        </w:tc>
        <w:tc>
          <w:tcPr>
            <w:tcW w:w="961" w:type="dxa"/>
            <w:shd w:val="clear" w:color="000000" w:fill="FFFFFF"/>
            <w:vAlign w:val="center"/>
            <w:hideMark/>
          </w:tcPr>
          <w:p w14:paraId="32A85514" w14:textId="72EA50F9" w:rsidR="00CE5443" w:rsidRPr="002934E2" w:rsidRDefault="00CE5443" w:rsidP="00CE5443">
            <w:pPr>
              <w:jc w:val="center"/>
              <w:rPr>
                <w:color w:val="000000"/>
                <w:sz w:val="18"/>
                <w:szCs w:val="18"/>
              </w:rPr>
            </w:pPr>
            <w:r w:rsidRPr="00AC016F">
              <w:rPr>
                <w:sz w:val="18"/>
                <w:szCs w:val="18"/>
              </w:rPr>
              <w:t>%</w:t>
            </w:r>
          </w:p>
        </w:tc>
        <w:tc>
          <w:tcPr>
            <w:tcW w:w="961" w:type="dxa"/>
            <w:shd w:val="clear" w:color="000000" w:fill="FFFFFF"/>
            <w:noWrap/>
            <w:vAlign w:val="center"/>
            <w:hideMark/>
          </w:tcPr>
          <w:p w14:paraId="7ED49BB8" w14:textId="77777777" w:rsidR="00CE5443" w:rsidRPr="002934E2" w:rsidRDefault="00CE5443" w:rsidP="005B7CF7">
            <w:pPr>
              <w:jc w:val="center"/>
              <w:rPr>
                <w:color w:val="000000"/>
                <w:sz w:val="18"/>
                <w:szCs w:val="18"/>
              </w:rPr>
            </w:pPr>
            <w:r w:rsidRPr="002934E2">
              <w:rPr>
                <w:color w:val="000000"/>
                <w:sz w:val="18"/>
                <w:szCs w:val="18"/>
              </w:rPr>
              <w:t>100</w:t>
            </w:r>
          </w:p>
        </w:tc>
        <w:tc>
          <w:tcPr>
            <w:tcW w:w="961" w:type="dxa"/>
            <w:shd w:val="clear" w:color="000000" w:fill="FFFFFF"/>
            <w:noWrap/>
            <w:vAlign w:val="center"/>
            <w:hideMark/>
          </w:tcPr>
          <w:p w14:paraId="3D66D3EC" w14:textId="77777777" w:rsidR="00CE5443" w:rsidRPr="002934E2" w:rsidRDefault="00CE5443" w:rsidP="005B7CF7">
            <w:pPr>
              <w:jc w:val="center"/>
              <w:rPr>
                <w:color w:val="000000"/>
                <w:sz w:val="18"/>
                <w:szCs w:val="18"/>
              </w:rPr>
            </w:pPr>
            <w:r w:rsidRPr="002934E2">
              <w:rPr>
                <w:color w:val="000000"/>
                <w:sz w:val="18"/>
                <w:szCs w:val="18"/>
              </w:rPr>
              <w:t>161</w:t>
            </w:r>
          </w:p>
        </w:tc>
        <w:tc>
          <w:tcPr>
            <w:tcW w:w="960" w:type="dxa"/>
            <w:shd w:val="clear" w:color="000000" w:fill="FFFFFF"/>
            <w:noWrap/>
            <w:vAlign w:val="center"/>
            <w:hideMark/>
          </w:tcPr>
          <w:p w14:paraId="2CDCE060" w14:textId="77777777" w:rsidR="00CE5443" w:rsidRPr="002934E2" w:rsidRDefault="00CE5443" w:rsidP="005B7CF7">
            <w:pPr>
              <w:jc w:val="center"/>
              <w:rPr>
                <w:color w:val="000000"/>
                <w:sz w:val="18"/>
                <w:szCs w:val="18"/>
              </w:rPr>
            </w:pPr>
            <w:r w:rsidRPr="002934E2">
              <w:rPr>
                <w:color w:val="000000"/>
                <w:sz w:val="18"/>
                <w:szCs w:val="18"/>
              </w:rPr>
              <w:t>188</w:t>
            </w:r>
          </w:p>
        </w:tc>
        <w:tc>
          <w:tcPr>
            <w:tcW w:w="960" w:type="dxa"/>
            <w:shd w:val="clear" w:color="000000" w:fill="FFFFFF"/>
            <w:noWrap/>
            <w:vAlign w:val="center"/>
            <w:hideMark/>
          </w:tcPr>
          <w:p w14:paraId="30987BF9" w14:textId="77777777" w:rsidR="00CE5443" w:rsidRPr="002934E2" w:rsidRDefault="00CE5443" w:rsidP="005B7CF7">
            <w:pPr>
              <w:jc w:val="center"/>
              <w:rPr>
                <w:color w:val="000000"/>
                <w:sz w:val="18"/>
                <w:szCs w:val="18"/>
              </w:rPr>
            </w:pPr>
            <w:r w:rsidRPr="002934E2">
              <w:rPr>
                <w:color w:val="000000"/>
                <w:sz w:val="18"/>
                <w:szCs w:val="18"/>
              </w:rPr>
              <w:t>142</w:t>
            </w:r>
          </w:p>
        </w:tc>
        <w:tc>
          <w:tcPr>
            <w:tcW w:w="1420" w:type="dxa"/>
            <w:shd w:val="clear" w:color="000000" w:fill="FFFFFF"/>
            <w:noWrap/>
            <w:vAlign w:val="center"/>
            <w:hideMark/>
          </w:tcPr>
          <w:p w14:paraId="64D8C2AA" w14:textId="77777777" w:rsidR="00CE5443" w:rsidRPr="002934E2" w:rsidRDefault="00CE5443" w:rsidP="005B7CF7">
            <w:pPr>
              <w:jc w:val="center"/>
              <w:rPr>
                <w:color w:val="000000"/>
                <w:sz w:val="18"/>
                <w:szCs w:val="18"/>
              </w:rPr>
            </w:pPr>
            <w:r w:rsidRPr="002934E2">
              <w:rPr>
                <w:color w:val="000000"/>
                <w:sz w:val="18"/>
                <w:szCs w:val="18"/>
              </w:rPr>
              <w:t>5 407 784 925</w:t>
            </w:r>
          </w:p>
        </w:tc>
      </w:tr>
      <w:tr w:rsidR="00CE5443" w:rsidRPr="002934E2" w14:paraId="61113BF3" w14:textId="77777777" w:rsidTr="00CE5443">
        <w:trPr>
          <w:trHeight w:val="480"/>
        </w:trPr>
        <w:tc>
          <w:tcPr>
            <w:tcW w:w="961" w:type="dxa"/>
            <w:shd w:val="clear" w:color="000000" w:fill="FFFFFF"/>
            <w:vAlign w:val="center"/>
            <w:hideMark/>
          </w:tcPr>
          <w:p w14:paraId="21275A91" w14:textId="77777777" w:rsidR="00CE5443" w:rsidRPr="002934E2" w:rsidRDefault="00CE5443" w:rsidP="005B7CF7">
            <w:pPr>
              <w:jc w:val="center"/>
              <w:rPr>
                <w:color w:val="000000"/>
                <w:sz w:val="18"/>
                <w:szCs w:val="18"/>
              </w:rPr>
            </w:pPr>
            <w:r w:rsidRPr="002934E2">
              <w:rPr>
                <w:color w:val="000000"/>
                <w:sz w:val="18"/>
                <w:szCs w:val="18"/>
              </w:rPr>
              <w:t>331200</w:t>
            </w:r>
          </w:p>
        </w:tc>
        <w:tc>
          <w:tcPr>
            <w:tcW w:w="1976" w:type="dxa"/>
            <w:shd w:val="clear" w:color="000000" w:fill="FFFFFF"/>
            <w:vAlign w:val="center"/>
            <w:hideMark/>
          </w:tcPr>
          <w:p w14:paraId="7DCA3CD8" w14:textId="598FD993" w:rsidR="00CE5443" w:rsidRPr="002934E2" w:rsidRDefault="00CE5443" w:rsidP="005B7CF7">
            <w:pPr>
              <w:rPr>
                <w:color w:val="000000"/>
                <w:sz w:val="18"/>
                <w:szCs w:val="18"/>
              </w:rPr>
            </w:pPr>
            <w:r w:rsidRPr="00AC016F">
              <w:rPr>
                <w:sz w:val="18"/>
                <w:szCs w:val="18"/>
              </w:rPr>
              <w:t>Number of renovated apartments</w:t>
            </w:r>
          </w:p>
        </w:tc>
        <w:tc>
          <w:tcPr>
            <w:tcW w:w="961" w:type="dxa"/>
            <w:shd w:val="clear" w:color="000000" w:fill="FFFFFF"/>
            <w:vAlign w:val="center"/>
            <w:hideMark/>
          </w:tcPr>
          <w:p w14:paraId="528D384F" w14:textId="112010C2" w:rsidR="00CE5443" w:rsidRPr="002934E2" w:rsidRDefault="00CE5443" w:rsidP="00CE5443">
            <w:pPr>
              <w:jc w:val="center"/>
              <w:rPr>
                <w:color w:val="000000"/>
                <w:sz w:val="18"/>
                <w:szCs w:val="18"/>
              </w:rPr>
            </w:pPr>
            <w:r w:rsidRPr="00AC016F">
              <w:rPr>
                <w:sz w:val="18"/>
                <w:szCs w:val="18"/>
              </w:rPr>
              <w:t>Number</w:t>
            </w:r>
          </w:p>
        </w:tc>
        <w:tc>
          <w:tcPr>
            <w:tcW w:w="961" w:type="dxa"/>
            <w:shd w:val="clear" w:color="000000" w:fill="FFFFFF"/>
            <w:noWrap/>
            <w:vAlign w:val="center"/>
            <w:hideMark/>
          </w:tcPr>
          <w:p w14:paraId="0EB602B2"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779231E4" w14:textId="77777777" w:rsidR="00CE5443" w:rsidRPr="002934E2" w:rsidRDefault="00CE5443" w:rsidP="005B7CF7">
            <w:pPr>
              <w:jc w:val="center"/>
              <w:rPr>
                <w:color w:val="000000"/>
                <w:sz w:val="18"/>
                <w:szCs w:val="18"/>
              </w:rPr>
            </w:pPr>
            <w:r w:rsidRPr="002934E2">
              <w:rPr>
                <w:color w:val="000000"/>
                <w:sz w:val="18"/>
                <w:szCs w:val="18"/>
              </w:rPr>
              <w:t>24 500</w:t>
            </w:r>
          </w:p>
        </w:tc>
        <w:tc>
          <w:tcPr>
            <w:tcW w:w="960" w:type="dxa"/>
            <w:shd w:val="clear" w:color="000000" w:fill="FFFFFF"/>
            <w:noWrap/>
            <w:vAlign w:val="center"/>
            <w:hideMark/>
          </w:tcPr>
          <w:p w14:paraId="3E90DFC1" w14:textId="77777777" w:rsidR="00CE5443" w:rsidRPr="002934E2" w:rsidRDefault="00CE5443" w:rsidP="005B7CF7">
            <w:pPr>
              <w:jc w:val="center"/>
              <w:rPr>
                <w:color w:val="000000"/>
                <w:sz w:val="18"/>
                <w:szCs w:val="18"/>
              </w:rPr>
            </w:pPr>
            <w:r w:rsidRPr="002934E2">
              <w:rPr>
                <w:color w:val="000000"/>
                <w:sz w:val="18"/>
                <w:szCs w:val="18"/>
              </w:rPr>
              <w:t>56 637</w:t>
            </w:r>
          </w:p>
        </w:tc>
        <w:tc>
          <w:tcPr>
            <w:tcW w:w="960" w:type="dxa"/>
            <w:shd w:val="clear" w:color="000000" w:fill="FFFFFF"/>
            <w:noWrap/>
            <w:vAlign w:val="center"/>
            <w:hideMark/>
          </w:tcPr>
          <w:p w14:paraId="56E4C68E" w14:textId="77777777" w:rsidR="00CE5443" w:rsidRPr="002934E2" w:rsidRDefault="00CE5443" w:rsidP="005B7CF7">
            <w:pPr>
              <w:jc w:val="center"/>
              <w:rPr>
                <w:color w:val="000000"/>
                <w:sz w:val="18"/>
                <w:szCs w:val="18"/>
              </w:rPr>
            </w:pPr>
            <w:r w:rsidRPr="002934E2">
              <w:rPr>
                <w:color w:val="000000"/>
                <w:sz w:val="18"/>
                <w:szCs w:val="18"/>
              </w:rPr>
              <w:t>55 700</w:t>
            </w:r>
          </w:p>
        </w:tc>
        <w:tc>
          <w:tcPr>
            <w:tcW w:w="1420" w:type="dxa"/>
            <w:shd w:val="clear" w:color="000000" w:fill="FFFFFF"/>
            <w:noWrap/>
            <w:vAlign w:val="center"/>
            <w:hideMark/>
          </w:tcPr>
          <w:p w14:paraId="21A20E74" w14:textId="77777777" w:rsidR="00CE5443" w:rsidRPr="002934E2" w:rsidRDefault="00CE5443" w:rsidP="005B7CF7">
            <w:pPr>
              <w:jc w:val="center"/>
              <w:rPr>
                <w:color w:val="000000"/>
                <w:sz w:val="18"/>
                <w:szCs w:val="18"/>
              </w:rPr>
            </w:pPr>
            <w:r w:rsidRPr="002934E2">
              <w:rPr>
                <w:color w:val="000000"/>
                <w:sz w:val="18"/>
                <w:szCs w:val="18"/>
              </w:rPr>
              <w:t>2 610 826 151</w:t>
            </w:r>
          </w:p>
        </w:tc>
      </w:tr>
      <w:tr w:rsidR="00CE5443" w:rsidRPr="002934E2" w14:paraId="113DA0D3" w14:textId="77777777" w:rsidTr="00CE5443">
        <w:trPr>
          <w:trHeight w:val="480"/>
        </w:trPr>
        <w:tc>
          <w:tcPr>
            <w:tcW w:w="961" w:type="dxa"/>
            <w:shd w:val="clear" w:color="000000" w:fill="FFFFFF"/>
            <w:vAlign w:val="center"/>
            <w:hideMark/>
          </w:tcPr>
          <w:p w14:paraId="6D35C1E0" w14:textId="77777777" w:rsidR="00CE5443" w:rsidRPr="002934E2" w:rsidRDefault="00CE5443" w:rsidP="005B7CF7">
            <w:pPr>
              <w:jc w:val="center"/>
              <w:rPr>
                <w:color w:val="000000"/>
                <w:sz w:val="18"/>
                <w:szCs w:val="18"/>
              </w:rPr>
            </w:pPr>
            <w:r w:rsidRPr="002934E2">
              <w:rPr>
                <w:color w:val="000000"/>
                <w:sz w:val="18"/>
                <w:szCs w:val="18"/>
              </w:rPr>
              <w:t>331300</w:t>
            </w:r>
          </w:p>
        </w:tc>
        <w:tc>
          <w:tcPr>
            <w:tcW w:w="1976" w:type="dxa"/>
            <w:shd w:val="clear" w:color="000000" w:fill="FFFFFF"/>
            <w:vAlign w:val="center"/>
            <w:hideMark/>
          </w:tcPr>
          <w:p w14:paraId="425B9E18" w14:textId="3B72F97C" w:rsidR="00CE5443" w:rsidRPr="002934E2" w:rsidRDefault="00CE5443" w:rsidP="005B7CF7">
            <w:pPr>
              <w:rPr>
                <w:color w:val="000000"/>
                <w:sz w:val="18"/>
                <w:szCs w:val="18"/>
              </w:rPr>
            </w:pPr>
            <w:r w:rsidRPr="00AC016F">
              <w:rPr>
                <w:sz w:val="18"/>
                <w:szCs w:val="18"/>
              </w:rPr>
              <w:t>Area of revitalised territory</w:t>
            </w:r>
          </w:p>
        </w:tc>
        <w:tc>
          <w:tcPr>
            <w:tcW w:w="961" w:type="dxa"/>
            <w:shd w:val="clear" w:color="000000" w:fill="FFFFFF"/>
            <w:vAlign w:val="center"/>
            <w:hideMark/>
          </w:tcPr>
          <w:p w14:paraId="4FCCD1F7" w14:textId="750598C6" w:rsidR="00CE5443" w:rsidRPr="002934E2" w:rsidRDefault="00CE5443" w:rsidP="00CE5443">
            <w:pPr>
              <w:jc w:val="center"/>
              <w:rPr>
                <w:color w:val="000000"/>
                <w:sz w:val="18"/>
                <w:szCs w:val="18"/>
              </w:rPr>
            </w:pPr>
            <w:r w:rsidRPr="00AC016F">
              <w:rPr>
                <w:sz w:val="18"/>
                <w:szCs w:val="18"/>
              </w:rPr>
              <w:t>m2</w:t>
            </w:r>
          </w:p>
        </w:tc>
        <w:tc>
          <w:tcPr>
            <w:tcW w:w="961" w:type="dxa"/>
            <w:shd w:val="clear" w:color="000000" w:fill="FFFFFF"/>
            <w:noWrap/>
            <w:vAlign w:val="center"/>
            <w:hideMark/>
          </w:tcPr>
          <w:p w14:paraId="7F9FC300"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2F08C1C6" w14:textId="77777777" w:rsidR="00CE5443" w:rsidRPr="002934E2" w:rsidRDefault="00CE5443" w:rsidP="005B7CF7">
            <w:pPr>
              <w:jc w:val="center"/>
              <w:rPr>
                <w:color w:val="000000"/>
                <w:sz w:val="18"/>
                <w:szCs w:val="18"/>
              </w:rPr>
            </w:pPr>
            <w:r w:rsidRPr="002934E2">
              <w:rPr>
                <w:color w:val="000000"/>
                <w:sz w:val="18"/>
                <w:szCs w:val="18"/>
              </w:rPr>
              <w:t>4 108 000</w:t>
            </w:r>
          </w:p>
        </w:tc>
        <w:tc>
          <w:tcPr>
            <w:tcW w:w="960" w:type="dxa"/>
            <w:shd w:val="clear" w:color="000000" w:fill="FFFFFF"/>
            <w:noWrap/>
            <w:vAlign w:val="center"/>
            <w:hideMark/>
          </w:tcPr>
          <w:p w14:paraId="7DFE9C9F" w14:textId="77777777" w:rsidR="00CE5443" w:rsidRPr="002934E2" w:rsidRDefault="00CE5443" w:rsidP="005B7CF7">
            <w:pPr>
              <w:jc w:val="center"/>
              <w:rPr>
                <w:color w:val="000000"/>
                <w:sz w:val="18"/>
                <w:szCs w:val="18"/>
              </w:rPr>
            </w:pPr>
            <w:r w:rsidRPr="002934E2">
              <w:rPr>
                <w:color w:val="000000"/>
                <w:sz w:val="18"/>
                <w:szCs w:val="18"/>
              </w:rPr>
              <w:t>5 369 449</w:t>
            </w:r>
          </w:p>
        </w:tc>
        <w:tc>
          <w:tcPr>
            <w:tcW w:w="960" w:type="dxa"/>
            <w:shd w:val="clear" w:color="000000" w:fill="FFFFFF"/>
            <w:noWrap/>
            <w:vAlign w:val="center"/>
            <w:hideMark/>
          </w:tcPr>
          <w:p w14:paraId="2BCB7BD8" w14:textId="77777777" w:rsidR="00CE5443" w:rsidRPr="002934E2" w:rsidRDefault="00CE5443" w:rsidP="005B7CF7">
            <w:pPr>
              <w:jc w:val="center"/>
              <w:rPr>
                <w:color w:val="000000"/>
                <w:sz w:val="18"/>
                <w:szCs w:val="18"/>
              </w:rPr>
            </w:pPr>
            <w:r w:rsidRPr="002934E2">
              <w:rPr>
                <w:color w:val="000000"/>
                <w:sz w:val="18"/>
                <w:szCs w:val="18"/>
              </w:rPr>
              <w:t>4 415 195</w:t>
            </w:r>
          </w:p>
        </w:tc>
        <w:tc>
          <w:tcPr>
            <w:tcW w:w="1420" w:type="dxa"/>
            <w:shd w:val="clear" w:color="000000" w:fill="FFFFFF"/>
            <w:noWrap/>
            <w:vAlign w:val="center"/>
            <w:hideMark/>
          </w:tcPr>
          <w:p w14:paraId="385ADF84" w14:textId="77777777" w:rsidR="00CE5443" w:rsidRPr="002934E2" w:rsidRDefault="00CE5443" w:rsidP="005B7CF7">
            <w:pPr>
              <w:jc w:val="center"/>
              <w:rPr>
                <w:color w:val="000000"/>
                <w:sz w:val="18"/>
                <w:szCs w:val="18"/>
              </w:rPr>
            </w:pPr>
            <w:r w:rsidRPr="002934E2">
              <w:rPr>
                <w:color w:val="000000"/>
                <w:sz w:val="18"/>
                <w:szCs w:val="18"/>
              </w:rPr>
              <w:t>3 144 534 156</w:t>
            </w:r>
          </w:p>
        </w:tc>
      </w:tr>
      <w:tr w:rsidR="00CE5443" w:rsidRPr="002934E2" w14:paraId="758F18DF" w14:textId="77777777" w:rsidTr="00CE5443">
        <w:trPr>
          <w:trHeight w:val="480"/>
        </w:trPr>
        <w:tc>
          <w:tcPr>
            <w:tcW w:w="961" w:type="dxa"/>
            <w:shd w:val="clear" w:color="000000" w:fill="FFFFFF"/>
            <w:vAlign w:val="center"/>
            <w:hideMark/>
          </w:tcPr>
          <w:p w14:paraId="044F7847" w14:textId="77777777" w:rsidR="00CE5443" w:rsidRPr="002934E2" w:rsidRDefault="00CE5443" w:rsidP="005B7CF7">
            <w:pPr>
              <w:jc w:val="center"/>
              <w:rPr>
                <w:color w:val="000000"/>
                <w:sz w:val="18"/>
                <w:szCs w:val="18"/>
              </w:rPr>
            </w:pPr>
            <w:r w:rsidRPr="002934E2">
              <w:rPr>
                <w:color w:val="000000"/>
                <w:sz w:val="18"/>
                <w:szCs w:val="18"/>
              </w:rPr>
              <w:t>331500</w:t>
            </w:r>
          </w:p>
        </w:tc>
        <w:tc>
          <w:tcPr>
            <w:tcW w:w="1976" w:type="dxa"/>
            <w:shd w:val="clear" w:color="000000" w:fill="FFFFFF"/>
            <w:vAlign w:val="center"/>
            <w:hideMark/>
          </w:tcPr>
          <w:p w14:paraId="77C5E30D" w14:textId="37BCD4DC" w:rsidR="00CE5443" w:rsidRPr="002934E2" w:rsidRDefault="00CE5443" w:rsidP="005B7CF7">
            <w:pPr>
              <w:rPr>
                <w:color w:val="000000"/>
                <w:sz w:val="18"/>
                <w:szCs w:val="18"/>
              </w:rPr>
            </w:pPr>
            <w:r w:rsidRPr="00AC016F">
              <w:rPr>
                <w:sz w:val="18"/>
                <w:szCs w:val="18"/>
              </w:rPr>
              <w:t>Energy savings in rental houses (residential buildings)</w:t>
            </w:r>
          </w:p>
        </w:tc>
        <w:tc>
          <w:tcPr>
            <w:tcW w:w="961" w:type="dxa"/>
            <w:shd w:val="clear" w:color="000000" w:fill="FFFFFF"/>
            <w:vAlign w:val="center"/>
            <w:hideMark/>
          </w:tcPr>
          <w:p w14:paraId="7DA470D1" w14:textId="200E6657" w:rsidR="00CE5443" w:rsidRPr="002934E2" w:rsidRDefault="00CE5443" w:rsidP="00CE5443">
            <w:pPr>
              <w:jc w:val="center"/>
              <w:rPr>
                <w:color w:val="000000"/>
                <w:sz w:val="18"/>
                <w:szCs w:val="18"/>
              </w:rPr>
            </w:pPr>
            <w:r w:rsidRPr="00AC016F">
              <w:rPr>
                <w:sz w:val="18"/>
                <w:szCs w:val="18"/>
              </w:rPr>
              <w:t>%</w:t>
            </w:r>
          </w:p>
        </w:tc>
        <w:tc>
          <w:tcPr>
            <w:tcW w:w="961" w:type="dxa"/>
            <w:shd w:val="clear" w:color="000000" w:fill="FFFFFF"/>
            <w:noWrap/>
            <w:vAlign w:val="center"/>
            <w:hideMark/>
          </w:tcPr>
          <w:p w14:paraId="2888EEF3"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28439ED8" w14:textId="77777777" w:rsidR="00CE5443" w:rsidRPr="002934E2" w:rsidRDefault="00CE5443" w:rsidP="005B7CF7">
            <w:pPr>
              <w:jc w:val="center"/>
              <w:rPr>
                <w:color w:val="000000"/>
                <w:sz w:val="18"/>
                <w:szCs w:val="18"/>
              </w:rPr>
            </w:pPr>
            <w:r w:rsidRPr="002934E2">
              <w:rPr>
                <w:color w:val="000000"/>
                <w:sz w:val="18"/>
                <w:szCs w:val="18"/>
              </w:rPr>
              <w:t>20</w:t>
            </w:r>
          </w:p>
        </w:tc>
        <w:tc>
          <w:tcPr>
            <w:tcW w:w="960" w:type="dxa"/>
            <w:shd w:val="clear" w:color="000000" w:fill="FFFFFF"/>
            <w:noWrap/>
            <w:vAlign w:val="center"/>
            <w:hideMark/>
          </w:tcPr>
          <w:p w14:paraId="453191A5" w14:textId="77777777" w:rsidR="00CE5443" w:rsidRPr="002934E2" w:rsidRDefault="00CE5443" w:rsidP="005B7CF7">
            <w:pPr>
              <w:jc w:val="center"/>
              <w:rPr>
                <w:color w:val="000000"/>
                <w:sz w:val="18"/>
                <w:szCs w:val="18"/>
              </w:rPr>
            </w:pPr>
            <w:r w:rsidRPr="002934E2">
              <w:rPr>
                <w:color w:val="000000"/>
                <w:sz w:val="18"/>
                <w:szCs w:val="18"/>
              </w:rPr>
              <w:t>31</w:t>
            </w:r>
          </w:p>
        </w:tc>
        <w:tc>
          <w:tcPr>
            <w:tcW w:w="960" w:type="dxa"/>
            <w:shd w:val="clear" w:color="000000" w:fill="FFFFFF"/>
            <w:noWrap/>
            <w:vAlign w:val="center"/>
            <w:hideMark/>
          </w:tcPr>
          <w:p w14:paraId="19AD443B" w14:textId="77777777" w:rsidR="00CE5443" w:rsidRPr="002934E2" w:rsidRDefault="00CE5443" w:rsidP="005B7CF7">
            <w:pPr>
              <w:jc w:val="center"/>
              <w:rPr>
                <w:color w:val="000000"/>
                <w:sz w:val="18"/>
                <w:szCs w:val="18"/>
              </w:rPr>
            </w:pPr>
            <w:r w:rsidRPr="002934E2">
              <w:rPr>
                <w:color w:val="000000"/>
                <w:sz w:val="18"/>
                <w:szCs w:val="18"/>
              </w:rPr>
              <w:t>31</w:t>
            </w:r>
          </w:p>
        </w:tc>
        <w:tc>
          <w:tcPr>
            <w:tcW w:w="1420" w:type="dxa"/>
            <w:shd w:val="clear" w:color="000000" w:fill="FFFFFF"/>
            <w:noWrap/>
            <w:vAlign w:val="center"/>
            <w:hideMark/>
          </w:tcPr>
          <w:p w14:paraId="271F4462" w14:textId="77777777" w:rsidR="00CE5443" w:rsidRPr="002934E2" w:rsidRDefault="00CE5443" w:rsidP="005B7CF7">
            <w:pPr>
              <w:jc w:val="center"/>
              <w:rPr>
                <w:color w:val="000000"/>
                <w:sz w:val="18"/>
                <w:szCs w:val="18"/>
              </w:rPr>
            </w:pPr>
            <w:r w:rsidRPr="002934E2">
              <w:rPr>
                <w:color w:val="000000"/>
                <w:sz w:val="18"/>
                <w:szCs w:val="18"/>
              </w:rPr>
              <w:t>2 610 826 151</w:t>
            </w:r>
          </w:p>
        </w:tc>
      </w:tr>
      <w:tr w:rsidR="00CE5443" w:rsidRPr="002934E2" w14:paraId="2827A4EE" w14:textId="77777777" w:rsidTr="00CE5443">
        <w:trPr>
          <w:trHeight w:val="480"/>
        </w:trPr>
        <w:tc>
          <w:tcPr>
            <w:tcW w:w="961" w:type="dxa"/>
            <w:shd w:val="clear" w:color="000000" w:fill="FFFFFF"/>
            <w:vAlign w:val="center"/>
            <w:hideMark/>
          </w:tcPr>
          <w:p w14:paraId="0DBA28D6" w14:textId="77777777" w:rsidR="00CE5443" w:rsidRPr="002934E2" w:rsidRDefault="00CE5443" w:rsidP="005B7CF7">
            <w:pPr>
              <w:jc w:val="center"/>
              <w:rPr>
                <w:color w:val="000000"/>
                <w:sz w:val="18"/>
                <w:szCs w:val="18"/>
              </w:rPr>
            </w:pPr>
            <w:r w:rsidRPr="002934E2">
              <w:rPr>
                <w:color w:val="000000"/>
                <w:sz w:val="18"/>
                <w:szCs w:val="18"/>
              </w:rPr>
              <w:t>331000</w:t>
            </w:r>
          </w:p>
        </w:tc>
        <w:tc>
          <w:tcPr>
            <w:tcW w:w="1976" w:type="dxa"/>
            <w:shd w:val="clear" w:color="000000" w:fill="FFFFFF"/>
            <w:vAlign w:val="bottom"/>
            <w:hideMark/>
          </w:tcPr>
          <w:p w14:paraId="39BD5CF4" w14:textId="300D4885" w:rsidR="00CE5443" w:rsidRPr="002934E2" w:rsidRDefault="00CE5443" w:rsidP="005B7CF7">
            <w:pPr>
              <w:rPr>
                <w:color w:val="000000"/>
                <w:sz w:val="18"/>
                <w:szCs w:val="18"/>
              </w:rPr>
            </w:pPr>
            <w:r w:rsidRPr="00AC016F">
              <w:rPr>
                <w:sz w:val="18"/>
                <w:szCs w:val="18"/>
              </w:rPr>
              <w:t>Number of created Urban Development Funds</w:t>
            </w:r>
          </w:p>
        </w:tc>
        <w:tc>
          <w:tcPr>
            <w:tcW w:w="961" w:type="dxa"/>
            <w:shd w:val="clear" w:color="000000" w:fill="FFFFFF"/>
            <w:vAlign w:val="center"/>
            <w:hideMark/>
          </w:tcPr>
          <w:p w14:paraId="30A3D3DC" w14:textId="140782CB" w:rsidR="00CE5443" w:rsidRPr="002934E2" w:rsidRDefault="00CE5443" w:rsidP="00CE5443">
            <w:pPr>
              <w:jc w:val="center"/>
              <w:rPr>
                <w:color w:val="000000"/>
                <w:sz w:val="18"/>
                <w:szCs w:val="18"/>
              </w:rPr>
            </w:pPr>
            <w:r w:rsidRPr="00AC016F">
              <w:rPr>
                <w:sz w:val="18"/>
                <w:szCs w:val="18"/>
              </w:rPr>
              <w:t>Number</w:t>
            </w:r>
          </w:p>
        </w:tc>
        <w:tc>
          <w:tcPr>
            <w:tcW w:w="961" w:type="dxa"/>
            <w:shd w:val="clear" w:color="000000" w:fill="FFFFFF"/>
            <w:noWrap/>
            <w:vAlign w:val="center"/>
            <w:hideMark/>
          </w:tcPr>
          <w:p w14:paraId="180362E2"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54F54846" w14:textId="77777777" w:rsidR="00CE5443" w:rsidRPr="002934E2" w:rsidRDefault="00CE5443" w:rsidP="005B7CF7">
            <w:pPr>
              <w:jc w:val="center"/>
              <w:rPr>
                <w:color w:val="000000"/>
                <w:sz w:val="18"/>
                <w:szCs w:val="18"/>
              </w:rPr>
            </w:pPr>
            <w:r w:rsidRPr="002934E2">
              <w:rPr>
                <w:color w:val="000000"/>
                <w:sz w:val="18"/>
                <w:szCs w:val="18"/>
              </w:rPr>
              <w:t>1</w:t>
            </w:r>
          </w:p>
        </w:tc>
        <w:tc>
          <w:tcPr>
            <w:tcW w:w="960" w:type="dxa"/>
            <w:shd w:val="clear" w:color="000000" w:fill="FFFFFF"/>
            <w:noWrap/>
            <w:vAlign w:val="center"/>
            <w:hideMark/>
          </w:tcPr>
          <w:p w14:paraId="60E28CE7" w14:textId="77777777" w:rsidR="00CE5443" w:rsidRPr="002934E2" w:rsidRDefault="00CE5443" w:rsidP="005B7CF7">
            <w:pPr>
              <w:jc w:val="center"/>
              <w:rPr>
                <w:color w:val="000000"/>
                <w:sz w:val="18"/>
                <w:szCs w:val="18"/>
              </w:rPr>
            </w:pPr>
            <w:r w:rsidRPr="002934E2">
              <w:rPr>
                <w:color w:val="000000"/>
                <w:sz w:val="18"/>
                <w:szCs w:val="18"/>
              </w:rPr>
              <w:t>1</w:t>
            </w:r>
          </w:p>
        </w:tc>
        <w:tc>
          <w:tcPr>
            <w:tcW w:w="960" w:type="dxa"/>
            <w:shd w:val="clear" w:color="000000" w:fill="FFFFFF"/>
            <w:noWrap/>
            <w:vAlign w:val="center"/>
            <w:hideMark/>
          </w:tcPr>
          <w:p w14:paraId="6E447433" w14:textId="77777777" w:rsidR="00CE5443" w:rsidRPr="002934E2" w:rsidRDefault="00CE5443" w:rsidP="005B7CF7">
            <w:pPr>
              <w:jc w:val="center"/>
              <w:rPr>
                <w:color w:val="000000"/>
                <w:sz w:val="18"/>
                <w:szCs w:val="18"/>
              </w:rPr>
            </w:pPr>
            <w:r w:rsidRPr="002934E2">
              <w:rPr>
                <w:color w:val="000000"/>
                <w:sz w:val="18"/>
                <w:szCs w:val="18"/>
              </w:rPr>
              <w:t>1</w:t>
            </w:r>
          </w:p>
        </w:tc>
        <w:tc>
          <w:tcPr>
            <w:tcW w:w="1420" w:type="dxa"/>
            <w:shd w:val="clear" w:color="000000" w:fill="FFFFFF"/>
            <w:noWrap/>
            <w:vAlign w:val="center"/>
            <w:hideMark/>
          </w:tcPr>
          <w:p w14:paraId="532AB326" w14:textId="77777777" w:rsidR="00CE5443" w:rsidRPr="002934E2" w:rsidRDefault="00CE5443" w:rsidP="005B7CF7">
            <w:pPr>
              <w:jc w:val="center"/>
              <w:rPr>
                <w:color w:val="000000"/>
                <w:sz w:val="18"/>
                <w:szCs w:val="18"/>
              </w:rPr>
            </w:pPr>
            <w:r w:rsidRPr="002934E2">
              <w:rPr>
                <w:color w:val="000000"/>
                <w:sz w:val="18"/>
                <w:szCs w:val="18"/>
              </w:rPr>
              <w:t>518 389 065</w:t>
            </w:r>
          </w:p>
        </w:tc>
      </w:tr>
      <w:tr w:rsidR="00CE5443" w:rsidRPr="002934E2" w14:paraId="7BD8CB3D" w14:textId="77777777" w:rsidTr="00CE5443">
        <w:trPr>
          <w:trHeight w:val="1303"/>
        </w:trPr>
        <w:tc>
          <w:tcPr>
            <w:tcW w:w="961" w:type="dxa"/>
            <w:shd w:val="clear" w:color="000000" w:fill="FFFFFF"/>
            <w:vAlign w:val="center"/>
            <w:hideMark/>
          </w:tcPr>
          <w:p w14:paraId="13EEF610" w14:textId="77777777" w:rsidR="00CE5443" w:rsidRPr="002934E2" w:rsidRDefault="00CE5443" w:rsidP="005B7CF7">
            <w:pPr>
              <w:jc w:val="center"/>
              <w:rPr>
                <w:color w:val="000000"/>
                <w:sz w:val="18"/>
                <w:szCs w:val="18"/>
              </w:rPr>
            </w:pPr>
            <w:r w:rsidRPr="002934E2">
              <w:rPr>
                <w:color w:val="000000"/>
                <w:sz w:val="18"/>
                <w:szCs w:val="18"/>
              </w:rPr>
              <w:t>330418</w:t>
            </w:r>
          </w:p>
        </w:tc>
        <w:tc>
          <w:tcPr>
            <w:tcW w:w="1976" w:type="dxa"/>
            <w:shd w:val="clear" w:color="000000" w:fill="FFFFFF"/>
            <w:vAlign w:val="center"/>
            <w:hideMark/>
          </w:tcPr>
          <w:p w14:paraId="51626EBF" w14:textId="2401E854" w:rsidR="00CE5443" w:rsidRPr="002934E2" w:rsidRDefault="00CE5443" w:rsidP="005B7CF7">
            <w:pPr>
              <w:rPr>
                <w:color w:val="000000"/>
                <w:sz w:val="18"/>
                <w:szCs w:val="18"/>
              </w:rPr>
            </w:pPr>
            <w:r w:rsidRPr="00AC016F">
              <w:rPr>
                <w:sz w:val="18"/>
                <w:szCs w:val="18"/>
              </w:rPr>
              <w:t>Increase in the area of development areas, development axes and specific areas covered by new territorial plans</w:t>
            </w:r>
          </w:p>
        </w:tc>
        <w:tc>
          <w:tcPr>
            <w:tcW w:w="961" w:type="dxa"/>
            <w:shd w:val="clear" w:color="000000" w:fill="FFFFFF"/>
            <w:vAlign w:val="center"/>
            <w:hideMark/>
          </w:tcPr>
          <w:p w14:paraId="483F724C" w14:textId="7CB16FE7" w:rsidR="00CE5443" w:rsidRPr="002934E2" w:rsidRDefault="00CE5443" w:rsidP="00CE5443">
            <w:pPr>
              <w:jc w:val="center"/>
              <w:rPr>
                <w:color w:val="000000"/>
                <w:sz w:val="18"/>
                <w:szCs w:val="18"/>
              </w:rPr>
            </w:pPr>
            <w:r w:rsidRPr="00AC016F">
              <w:rPr>
                <w:sz w:val="18"/>
                <w:szCs w:val="18"/>
              </w:rPr>
              <w:t>%</w:t>
            </w:r>
          </w:p>
        </w:tc>
        <w:tc>
          <w:tcPr>
            <w:tcW w:w="961" w:type="dxa"/>
            <w:shd w:val="clear" w:color="000000" w:fill="FFFFFF"/>
            <w:noWrap/>
            <w:vAlign w:val="center"/>
            <w:hideMark/>
          </w:tcPr>
          <w:p w14:paraId="4510B071"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2C4DA8EE" w14:textId="77777777" w:rsidR="00CE5443" w:rsidRPr="002934E2" w:rsidRDefault="00CE5443" w:rsidP="005B7CF7">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3A56900C" w14:textId="77777777" w:rsidR="00CE5443" w:rsidRPr="002934E2" w:rsidRDefault="00CE5443" w:rsidP="005B7CF7">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25E0F12E" w14:textId="77777777" w:rsidR="00CE5443" w:rsidRPr="002934E2" w:rsidRDefault="00CE5443" w:rsidP="005B7CF7">
            <w:pPr>
              <w:jc w:val="center"/>
              <w:rPr>
                <w:color w:val="000000"/>
                <w:sz w:val="18"/>
                <w:szCs w:val="18"/>
              </w:rPr>
            </w:pPr>
            <w:r w:rsidRPr="002934E2">
              <w:rPr>
                <w:color w:val="000000"/>
                <w:sz w:val="18"/>
                <w:szCs w:val="18"/>
              </w:rPr>
              <w:t>42</w:t>
            </w:r>
          </w:p>
        </w:tc>
        <w:tc>
          <w:tcPr>
            <w:tcW w:w="1420" w:type="dxa"/>
            <w:shd w:val="clear" w:color="000000" w:fill="FFFFFF"/>
            <w:noWrap/>
            <w:vAlign w:val="center"/>
            <w:hideMark/>
          </w:tcPr>
          <w:p w14:paraId="41913CDD" w14:textId="77777777" w:rsidR="00CE5443" w:rsidRPr="002934E2" w:rsidRDefault="00CE5443" w:rsidP="005B7CF7">
            <w:pPr>
              <w:jc w:val="center"/>
              <w:rPr>
                <w:color w:val="000000"/>
                <w:sz w:val="18"/>
                <w:szCs w:val="18"/>
              </w:rPr>
            </w:pPr>
            <w:r w:rsidRPr="002934E2">
              <w:rPr>
                <w:color w:val="000000"/>
                <w:sz w:val="18"/>
                <w:szCs w:val="18"/>
              </w:rPr>
              <w:t>266 610 759</w:t>
            </w:r>
          </w:p>
        </w:tc>
      </w:tr>
      <w:tr w:rsidR="00CE5443" w:rsidRPr="002934E2" w14:paraId="2456CDF6" w14:textId="77777777" w:rsidTr="00CE5443">
        <w:trPr>
          <w:trHeight w:val="840"/>
        </w:trPr>
        <w:tc>
          <w:tcPr>
            <w:tcW w:w="961" w:type="dxa"/>
            <w:shd w:val="clear" w:color="000000" w:fill="FFFFFF"/>
            <w:vAlign w:val="center"/>
            <w:hideMark/>
          </w:tcPr>
          <w:p w14:paraId="46F9E503" w14:textId="77777777" w:rsidR="00CE5443" w:rsidRPr="002934E2" w:rsidRDefault="00CE5443" w:rsidP="005B7CF7">
            <w:pPr>
              <w:jc w:val="center"/>
              <w:rPr>
                <w:color w:val="000000"/>
                <w:sz w:val="18"/>
                <w:szCs w:val="18"/>
              </w:rPr>
            </w:pPr>
            <w:r w:rsidRPr="002934E2">
              <w:rPr>
                <w:color w:val="000000"/>
                <w:sz w:val="18"/>
                <w:szCs w:val="18"/>
              </w:rPr>
              <w:t>330417</w:t>
            </w:r>
          </w:p>
        </w:tc>
        <w:tc>
          <w:tcPr>
            <w:tcW w:w="1976" w:type="dxa"/>
            <w:shd w:val="clear" w:color="000000" w:fill="FFFFFF"/>
            <w:vAlign w:val="center"/>
            <w:hideMark/>
          </w:tcPr>
          <w:p w14:paraId="7BD375AF" w14:textId="4545B64D" w:rsidR="00CE5443" w:rsidRPr="002934E2" w:rsidRDefault="00CE5443" w:rsidP="005B7CF7">
            <w:pPr>
              <w:rPr>
                <w:color w:val="000000"/>
                <w:sz w:val="18"/>
                <w:szCs w:val="18"/>
              </w:rPr>
            </w:pPr>
            <w:r w:rsidRPr="00AC016F">
              <w:rPr>
                <w:sz w:val="18"/>
                <w:szCs w:val="18"/>
              </w:rPr>
              <w:t>Increase in the area of the CR which will be covered by planning analytical materials of municipalities</w:t>
            </w:r>
          </w:p>
        </w:tc>
        <w:tc>
          <w:tcPr>
            <w:tcW w:w="961" w:type="dxa"/>
            <w:shd w:val="clear" w:color="000000" w:fill="FFFFFF"/>
            <w:vAlign w:val="center"/>
            <w:hideMark/>
          </w:tcPr>
          <w:p w14:paraId="7A56B35B" w14:textId="3594C897" w:rsidR="00CE5443" w:rsidRPr="002934E2" w:rsidRDefault="00CE5443" w:rsidP="00CE5443">
            <w:pPr>
              <w:jc w:val="center"/>
              <w:rPr>
                <w:color w:val="000000"/>
                <w:sz w:val="18"/>
                <w:szCs w:val="18"/>
              </w:rPr>
            </w:pPr>
            <w:r w:rsidRPr="00AC016F">
              <w:rPr>
                <w:sz w:val="18"/>
                <w:szCs w:val="18"/>
              </w:rPr>
              <w:t>%</w:t>
            </w:r>
          </w:p>
        </w:tc>
        <w:tc>
          <w:tcPr>
            <w:tcW w:w="961" w:type="dxa"/>
            <w:shd w:val="clear" w:color="000000" w:fill="FFFFFF"/>
            <w:noWrap/>
            <w:vAlign w:val="center"/>
            <w:hideMark/>
          </w:tcPr>
          <w:p w14:paraId="6B2BA2C4" w14:textId="77777777" w:rsidR="00CE5443" w:rsidRPr="002934E2" w:rsidRDefault="00CE5443" w:rsidP="005B7CF7">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04102B06" w14:textId="77777777" w:rsidR="00CE5443" w:rsidRPr="002934E2" w:rsidRDefault="00CE5443" w:rsidP="005B7CF7">
            <w:pPr>
              <w:jc w:val="center"/>
              <w:rPr>
                <w:color w:val="000000"/>
                <w:sz w:val="18"/>
                <w:szCs w:val="18"/>
              </w:rPr>
            </w:pPr>
            <w:r w:rsidRPr="002934E2">
              <w:rPr>
                <w:color w:val="000000"/>
                <w:sz w:val="18"/>
                <w:szCs w:val="18"/>
              </w:rPr>
              <w:t>19</w:t>
            </w:r>
          </w:p>
        </w:tc>
        <w:tc>
          <w:tcPr>
            <w:tcW w:w="960" w:type="dxa"/>
            <w:shd w:val="clear" w:color="000000" w:fill="FFFFFF"/>
            <w:noWrap/>
            <w:vAlign w:val="center"/>
            <w:hideMark/>
          </w:tcPr>
          <w:p w14:paraId="7B4F355B" w14:textId="77777777" w:rsidR="00CE5443" w:rsidRPr="002934E2" w:rsidRDefault="00CE5443" w:rsidP="005B7CF7">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28BEDC65" w14:textId="77777777" w:rsidR="00CE5443" w:rsidRPr="002934E2" w:rsidRDefault="00CE5443" w:rsidP="005B7CF7">
            <w:pPr>
              <w:jc w:val="center"/>
              <w:rPr>
                <w:color w:val="000000"/>
                <w:sz w:val="18"/>
                <w:szCs w:val="18"/>
              </w:rPr>
            </w:pPr>
            <w:r w:rsidRPr="002934E2">
              <w:rPr>
                <w:color w:val="000000"/>
                <w:sz w:val="18"/>
                <w:szCs w:val="18"/>
              </w:rPr>
              <w:t>80</w:t>
            </w:r>
          </w:p>
        </w:tc>
        <w:tc>
          <w:tcPr>
            <w:tcW w:w="1420" w:type="dxa"/>
            <w:shd w:val="clear" w:color="000000" w:fill="FFFFFF"/>
            <w:noWrap/>
            <w:vAlign w:val="center"/>
            <w:hideMark/>
          </w:tcPr>
          <w:p w14:paraId="3D19DD97" w14:textId="77777777" w:rsidR="00CE5443" w:rsidRPr="002934E2" w:rsidRDefault="00CE5443" w:rsidP="005B7CF7">
            <w:pPr>
              <w:jc w:val="center"/>
              <w:rPr>
                <w:color w:val="000000"/>
                <w:sz w:val="18"/>
                <w:szCs w:val="18"/>
              </w:rPr>
            </w:pPr>
            <w:r w:rsidRPr="002934E2">
              <w:rPr>
                <w:color w:val="000000"/>
                <w:sz w:val="18"/>
                <w:szCs w:val="18"/>
              </w:rPr>
              <w:t>137 998 350</w:t>
            </w:r>
          </w:p>
        </w:tc>
      </w:tr>
    </w:tbl>
    <w:p w14:paraId="6BEB48A6" w14:textId="3B7C061F" w:rsidR="005B7CF7" w:rsidRDefault="00CE5443" w:rsidP="005B7CF7">
      <w:pPr>
        <w:rPr>
          <w:rStyle w:val="Siln"/>
          <w:b w:val="0"/>
          <w:i/>
          <w:sz w:val="18"/>
          <w:szCs w:val="18"/>
        </w:rPr>
      </w:pPr>
      <w:r>
        <w:rPr>
          <w:rStyle w:val="Siln"/>
          <w:b w:val="0"/>
          <w:i/>
          <w:sz w:val="18"/>
          <w:szCs w:val="18"/>
        </w:rPr>
        <w:t>Source</w:t>
      </w:r>
      <w:r w:rsidR="005B7CF7" w:rsidRPr="007C4669">
        <w:rPr>
          <w:rStyle w:val="Siln"/>
          <w:b w:val="0"/>
          <w:i/>
          <w:sz w:val="18"/>
          <w:szCs w:val="18"/>
        </w:rPr>
        <w:t xml:space="preserve">: </w:t>
      </w:r>
      <w:r w:rsidR="005B7CF7">
        <w:rPr>
          <w:rStyle w:val="Siln"/>
          <w:b w:val="0"/>
          <w:i/>
          <w:sz w:val="18"/>
          <w:szCs w:val="18"/>
        </w:rPr>
        <w:t xml:space="preserve">MSC2007 </w:t>
      </w:r>
      <w:r>
        <w:rPr>
          <w:rStyle w:val="Siln"/>
          <w:b w:val="0"/>
          <w:i/>
          <w:sz w:val="18"/>
          <w:szCs w:val="18"/>
        </w:rPr>
        <w:t>as of</w:t>
      </w:r>
      <w:r w:rsidR="005B7CF7">
        <w:rPr>
          <w:rStyle w:val="Siln"/>
          <w:b w:val="0"/>
          <w:i/>
          <w:sz w:val="18"/>
          <w:szCs w:val="18"/>
        </w:rPr>
        <w:t xml:space="preserve"> 16</w:t>
      </w:r>
      <w:r>
        <w:rPr>
          <w:rStyle w:val="Siln"/>
          <w:b w:val="0"/>
          <w:i/>
          <w:sz w:val="18"/>
          <w:szCs w:val="18"/>
        </w:rPr>
        <w:t xml:space="preserve"> Apr</w:t>
      </w:r>
      <w:r w:rsidR="005B7CF7">
        <w:rPr>
          <w:rStyle w:val="Siln"/>
          <w:b w:val="0"/>
          <w:i/>
          <w:sz w:val="18"/>
          <w:szCs w:val="18"/>
        </w:rPr>
        <w:t xml:space="preserve"> 2015</w:t>
      </w:r>
      <w:r w:rsidR="005B7CF7" w:rsidRPr="007C4669">
        <w:rPr>
          <w:rStyle w:val="Siln"/>
          <w:b w:val="0"/>
          <w:i/>
          <w:sz w:val="18"/>
          <w:szCs w:val="18"/>
        </w:rPr>
        <w:t>,</w:t>
      </w:r>
      <w:r>
        <w:rPr>
          <w:rStyle w:val="Siln"/>
          <w:b w:val="0"/>
          <w:i/>
          <w:sz w:val="18"/>
          <w:szCs w:val="18"/>
        </w:rPr>
        <w:t xml:space="preserve"> data obtained from the IBs on ratio indicators</w:t>
      </w:r>
    </w:p>
    <w:p w14:paraId="3C4F09DB" w14:textId="77777777" w:rsidR="005B7CF7" w:rsidRDefault="005B7CF7" w:rsidP="005B7CF7">
      <w:pPr>
        <w:jc w:val="both"/>
        <w:rPr>
          <w:sz w:val="22"/>
          <w:szCs w:val="22"/>
        </w:rPr>
      </w:pPr>
    </w:p>
    <w:p w14:paraId="38536F73" w14:textId="77777777" w:rsidR="0064731A" w:rsidRPr="00526077" w:rsidRDefault="0064731A" w:rsidP="0064731A">
      <w:pPr>
        <w:jc w:val="both"/>
        <w:rPr>
          <w:sz w:val="22"/>
          <w:szCs w:val="22"/>
          <w14:numForm w14:val="lining"/>
          <w14:numSpacing w14:val="tabular"/>
        </w:rPr>
      </w:pPr>
      <w:r>
        <w:rPr>
          <w:sz w:val="22"/>
          <w14:numForm w14:val="lining"/>
          <w14:numSpacing w14:val="tabular"/>
        </w:rPr>
        <w:t>In the “Comparison of physical and financial progress” charts the violet bar expresses the commitment of approved projects, i.e. the total target value of the indicator, stated by beneficiaries in their applications for support, expressed in % of the total value set in the IOP Programming Document. The same value is given in the tables of indicators. The blue bar covers the funds of projects for which the Decision on providing a grant has been issued, expressed as a percentage of the allocation for activity under which the relevant indicator falls.</w:t>
      </w:r>
    </w:p>
    <w:p w14:paraId="2D1E86D9" w14:textId="77777777" w:rsidR="005B7CF7" w:rsidRPr="00C54E0E" w:rsidRDefault="005B7CF7" w:rsidP="005B7CF7">
      <w:pPr>
        <w:jc w:val="both"/>
        <w:rPr>
          <w:sz w:val="22"/>
          <w:szCs w:val="22"/>
        </w:rPr>
      </w:pPr>
    </w:p>
    <w:p w14:paraId="072803AF" w14:textId="77777777" w:rsidR="005B7CF7" w:rsidRPr="00424AAC" w:rsidRDefault="005B7CF7" w:rsidP="005B7CF7">
      <w:pPr>
        <w:rPr>
          <w:rStyle w:val="Siln"/>
          <w:i/>
          <w:sz w:val="18"/>
          <w:szCs w:val="18"/>
        </w:rPr>
      </w:pPr>
    </w:p>
    <w:p w14:paraId="252203AD" w14:textId="43434981" w:rsidR="005B7CF7" w:rsidRDefault="00CE5443" w:rsidP="005B7CF7">
      <w:pPr>
        <w:pStyle w:val="Graf"/>
        <w:keepNext/>
        <w:ind w:left="0"/>
        <w:rPr>
          <w:b w:val="0"/>
        </w:rPr>
      </w:pPr>
      <w:bookmarkStart w:id="261" w:name="_Toc419370023"/>
      <w:bookmarkStart w:id="262" w:name="_Toc420239181"/>
      <w:r>
        <w:rPr>
          <w:b w:val="0"/>
        </w:rPr>
        <w:lastRenderedPageBreak/>
        <w:t xml:space="preserve">Comparison of physical and financial progress in Intervention area </w:t>
      </w:r>
      <w:r w:rsidR="005B7CF7" w:rsidRPr="00CA461C">
        <w:rPr>
          <w:b w:val="0"/>
        </w:rPr>
        <w:t>5.1</w:t>
      </w:r>
      <w:bookmarkEnd w:id="261"/>
      <w:bookmarkEnd w:id="262"/>
    </w:p>
    <w:p w14:paraId="1FE6E281" w14:textId="7DEF562A" w:rsidR="00B11C20" w:rsidRPr="00B11C20" w:rsidRDefault="00B11C20" w:rsidP="00B11C20">
      <w:r>
        <w:rPr>
          <w:noProof/>
          <w:lang w:val="cs-CZ" w:eastAsia="cs-CZ" w:bidi="ar-SA"/>
        </w:rPr>
        <w:drawing>
          <wp:inline distT="0" distB="0" distL="0" distR="0" wp14:anchorId="61C9900D" wp14:editId="557A1119">
            <wp:extent cx="5760085" cy="2892290"/>
            <wp:effectExtent l="0" t="0" r="12065" b="2286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986DEB" w14:textId="77777777" w:rsidR="00CE5443" w:rsidRDefault="00CE5443" w:rsidP="00CE5443">
      <w:pPr>
        <w:rPr>
          <w:rStyle w:val="Siln"/>
          <w:b w:val="0"/>
          <w:i/>
          <w:sz w:val="18"/>
          <w:szCs w:val="18"/>
        </w:rPr>
      </w:pPr>
      <w:r>
        <w:rPr>
          <w:rStyle w:val="Siln"/>
          <w:b w:val="0"/>
          <w:i/>
          <w:sz w:val="18"/>
          <w:szCs w:val="18"/>
        </w:rPr>
        <w:t>Source</w:t>
      </w:r>
      <w:r w:rsidRPr="007C4669">
        <w:rPr>
          <w:rStyle w:val="Siln"/>
          <w:b w:val="0"/>
          <w:i/>
          <w:sz w:val="18"/>
          <w:szCs w:val="18"/>
        </w:rPr>
        <w:t xml:space="preserve">: </w:t>
      </w:r>
      <w:r>
        <w:rPr>
          <w:rStyle w:val="Siln"/>
          <w:b w:val="0"/>
          <w:i/>
          <w:sz w:val="18"/>
          <w:szCs w:val="18"/>
        </w:rPr>
        <w:t>MSC2007 as of 16 Apr 2015</w:t>
      </w:r>
      <w:r w:rsidRPr="007C4669">
        <w:rPr>
          <w:rStyle w:val="Siln"/>
          <w:b w:val="0"/>
          <w:i/>
          <w:sz w:val="18"/>
          <w:szCs w:val="18"/>
        </w:rPr>
        <w:t>,</w:t>
      </w:r>
      <w:r>
        <w:rPr>
          <w:rStyle w:val="Siln"/>
          <w:b w:val="0"/>
          <w:i/>
          <w:sz w:val="18"/>
          <w:szCs w:val="18"/>
        </w:rPr>
        <w:t xml:space="preserve"> data obtained from the IBs on ratio indicators</w:t>
      </w:r>
    </w:p>
    <w:p w14:paraId="39DA42A1" w14:textId="77777777" w:rsidR="005B7CF7" w:rsidRDefault="005B7CF7" w:rsidP="005B7CF7">
      <w:pPr>
        <w:autoSpaceDE w:val="0"/>
        <w:autoSpaceDN w:val="0"/>
        <w:adjustRightInd w:val="0"/>
        <w:jc w:val="both"/>
        <w:rPr>
          <w:bCs/>
          <w:i/>
          <w:sz w:val="18"/>
          <w:szCs w:val="18"/>
        </w:rPr>
      </w:pPr>
    </w:p>
    <w:p w14:paraId="053AE6D8" w14:textId="77777777" w:rsidR="005B7CF7" w:rsidRDefault="005B7CF7" w:rsidP="005B7CF7">
      <w:pPr>
        <w:autoSpaceDE w:val="0"/>
        <w:autoSpaceDN w:val="0"/>
        <w:adjustRightInd w:val="0"/>
        <w:jc w:val="both"/>
        <w:rPr>
          <w:bCs/>
          <w:i/>
          <w:sz w:val="18"/>
          <w:szCs w:val="18"/>
        </w:rPr>
      </w:pPr>
    </w:p>
    <w:p w14:paraId="3FB6A377" w14:textId="6B83D47F" w:rsidR="005B7CF7" w:rsidRDefault="00CE5443" w:rsidP="005B7CF7">
      <w:pPr>
        <w:pStyle w:val="Graf"/>
        <w:keepNext/>
        <w:ind w:left="0"/>
        <w:rPr>
          <w:b w:val="0"/>
        </w:rPr>
      </w:pPr>
      <w:bookmarkStart w:id="263" w:name="_Toc419370024"/>
      <w:bookmarkStart w:id="264" w:name="_Toc420239182"/>
      <w:r>
        <w:rPr>
          <w:b w:val="0"/>
        </w:rPr>
        <w:t xml:space="preserve">Comparison of physical and financial progress in Intervention area </w:t>
      </w:r>
      <w:r w:rsidR="005B7CF7" w:rsidRPr="00896220">
        <w:rPr>
          <w:b w:val="0"/>
        </w:rPr>
        <w:t>5.2</w:t>
      </w:r>
      <w:bookmarkEnd w:id="263"/>
      <w:bookmarkEnd w:id="264"/>
    </w:p>
    <w:p w14:paraId="0D7105AB" w14:textId="358555CA" w:rsidR="00B11C20" w:rsidRPr="00B11C20" w:rsidRDefault="00B11C20" w:rsidP="00B11C20">
      <w:r>
        <w:rPr>
          <w:noProof/>
          <w:lang w:val="cs-CZ" w:eastAsia="cs-CZ" w:bidi="ar-SA"/>
        </w:rPr>
        <w:drawing>
          <wp:inline distT="0" distB="0" distL="0" distR="0" wp14:anchorId="57390803" wp14:editId="46EEC147">
            <wp:extent cx="5762625" cy="3076575"/>
            <wp:effectExtent l="0" t="0" r="9525" b="9525"/>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8BDB7B2" w14:textId="77777777" w:rsidR="00CE5443" w:rsidRDefault="00CE5443" w:rsidP="00CE5443">
      <w:pPr>
        <w:rPr>
          <w:rStyle w:val="Siln"/>
          <w:b w:val="0"/>
          <w:i/>
          <w:sz w:val="18"/>
          <w:szCs w:val="18"/>
        </w:rPr>
      </w:pPr>
      <w:r>
        <w:rPr>
          <w:rStyle w:val="Siln"/>
          <w:b w:val="0"/>
          <w:i/>
          <w:sz w:val="18"/>
          <w:szCs w:val="18"/>
        </w:rPr>
        <w:t>Source</w:t>
      </w:r>
      <w:r w:rsidRPr="007C4669">
        <w:rPr>
          <w:rStyle w:val="Siln"/>
          <w:b w:val="0"/>
          <w:i/>
          <w:sz w:val="18"/>
          <w:szCs w:val="18"/>
        </w:rPr>
        <w:t xml:space="preserve">: </w:t>
      </w:r>
      <w:r>
        <w:rPr>
          <w:rStyle w:val="Siln"/>
          <w:b w:val="0"/>
          <w:i/>
          <w:sz w:val="18"/>
          <w:szCs w:val="18"/>
        </w:rPr>
        <w:t>MSC2007 as of 16 Apr 2015</w:t>
      </w:r>
      <w:r w:rsidRPr="007C4669">
        <w:rPr>
          <w:rStyle w:val="Siln"/>
          <w:b w:val="0"/>
          <w:i/>
          <w:sz w:val="18"/>
          <w:szCs w:val="18"/>
        </w:rPr>
        <w:t>,</w:t>
      </w:r>
      <w:r>
        <w:rPr>
          <w:rStyle w:val="Siln"/>
          <w:b w:val="0"/>
          <w:i/>
          <w:sz w:val="18"/>
          <w:szCs w:val="18"/>
        </w:rPr>
        <w:t xml:space="preserve"> data obtained from the IBs on ratio indicators</w:t>
      </w:r>
    </w:p>
    <w:p w14:paraId="617389F3" w14:textId="77777777" w:rsidR="00440414" w:rsidRDefault="00440414" w:rsidP="00CE5443">
      <w:pPr>
        <w:rPr>
          <w:rStyle w:val="Siln"/>
          <w:b w:val="0"/>
          <w:i/>
          <w:sz w:val="18"/>
          <w:szCs w:val="18"/>
        </w:rPr>
      </w:pPr>
    </w:p>
    <w:p w14:paraId="28800CA4" w14:textId="77777777" w:rsidR="00440414" w:rsidRDefault="00440414" w:rsidP="00CE5443">
      <w:pPr>
        <w:rPr>
          <w:rStyle w:val="Siln"/>
          <w:b w:val="0"/>
          <w:i/>
          <w:sz w:val="18"/>
          <w:szCs w:val="18"/>
        </w:rPr>
      </w:pPr>
    </w:p>
    <w:p w14:paraId="5371AF7E" w14:textId="77777777" w:rsidR="00440414" w:rsidRDefault="00440414" w:rsidP="00CE5443">
      <w:pPr>
        <w:rPr>
          <w:rStyle w:val="Siln"/>
          <w:b w:val="0"/>
          <w:i/>
          <w:sz w:val="18"/>
          <w:szCs w:val="18"/>
        </w:rPr>
      </w:pPr>
    </w:p>
    <w:p w14:paraId="4B664C4A" w14:textId="77777777" w:rsidR="00440414" w:rsidRDefault="00440414" w:rsidP="00CE5443">
      <w:pPr>
        <w:rPr>
          <w:rStyle w:val="Siln"/>
          <w:b w:val="0"/>
          <w:i/>
          <w:sz w:val="18"/>
          <w:szCs w:val="18"/>
        </w:rPr>
      </w:pPr>
    </w:p>
    <w:p w14:paraId="2E8992B8" w14:textId="77777777" w:rsidR="00440414" w:rsidRDefault="00440414" w:rsidP="00CE5443">
      <w:pPr>
        <w:rPr>
          <w:rStyle w:val="Siln"/>
          <w:b w:val="0"/>
          <w:i/>
          <w:sz w:val="18"/>
          <w:szCs w:val="18"/>
        </w:rPr>
      </w:pPr>
    </w:p>
    <w:p w14:paraId="6ECE5C88" w14:textId="77777777" w:rsidR="00440414" w:rsidRDefault="00440414" w:rsidP="00CE5443">
      <w:pPr>
        <w:rPr>
          <w:rStyle w:val="Siln"/>
          <w:b w:val="0"/>
          <w:i/>
          <w:sz w:val="18"/>
          <w:szCs w:val="18"/>
        </w:rPr>
      </w:pPr>
    </w:p>
    <w:p w14:paraId="7DC0B661" w14:textId="77777777" w:rsidR="00440414" w:rsidRDefault="00440414" w:rsidP="00CE5443">
      <w:pPr>
        <w:rPr>
          <w:rStyle w:val="Siln"/>
          <w:b w:val="0"/>
          <w:i/>
          <w:sz w:val="18"/>
          <w:szCs w:val="18"/>
        </w:rPr>
      </w:pPr>
    </w:p>
    <w:p w14:paraId="65219382" w14:textId="77777777" w:rsidR="00440414" w:rsidRDefault="00440414" w:rsidP="00CE5443">
      <w:pPr>
        <w:rPr>
          <w:rStyle w:val="Siln"/>
          <w:b w:val="0"/>
          <w:i/>
          <w:sz w:val="18"/>
          <w:szCs w:val="18"/>
        </w:rPr>
      </w:pPr>
    </w:p>
    <w:p w14:paraId="5424CE33" w14:textId="77777777" w:rsidR="00440414" w:rsidRDefault="00440414" w:rsidP="00CE5443">
      <w:pPr>
        <w:rPr>
          <w:rStyle w:val="Siln"/>
          <w:b w:val="0"/>
          <w:i/>
          <w:sz w:val="18"/>
          <w:szCs w:val="18"/>
        </w:rPr>
      </w:pPr>
    </w:p>
    <w:p w14:paraId="23074A8E" w14:textId="77777777" w:rsidR="00440414" w:rsidRDefault="00440414" w:rsidP="00CE5443">
      <w:pPr>
        <w:rPr>
          <w:rStyle w:val="Siln"/>
          <w:b w:val="0"/>
          <w:i/>
          <w:sz w:val="18"/>
          <w:szCs w:val="18"/>
        </w:rPr>
      </w:pPr>
    </w:p>
    <w:p w14:paraId="69C3DCC2" w14:textId="77777777" w:rsidR="00440414" w:rsidRDefault="00440414" w:rsidP="00CE5443">
      <w:pPr>
        <w:rPr>
          <w:rStyle w:val="Siln"/>
          <w:b w:val="0"/>
          <w:i/>
          <w:sz w:val="18"/>
          <w:szCs w:val="18"/>
        </w:rPr>
      </w:pPr>
    </w:p>
    <w:p w14:paraId="19F90101" w14:textId="77777777" w:rsidR="00440414" w:rsidRDefault="00440414" w:rsidP="00CE5443">
      <w:pPr>
        <w:rPr>
          <w:rStyle w:val="Siln"/>
          <w:b w:val="0"/>
          <w:i/>
          <w:sz w:val="18"/>
          <w:szCs w:val="18"/>
        </w:rPr>
      </w:pPr>
    </w:p>
    <w:p w14:paraId="00A846E1" w14:textId="77777777" w:rsidR="00440414" w:rsidRDefault="00440414" w:rsidP="00CE5443">
      <w:pPr>
        <w:rPr>
          <w:rStyle w:val="Siln"/>
          <w:b w:val="0"/>
          <w:i/>
          <w:sz w:val="18"/>
          <w:szCs w:val="18"/>
        </w:rPr>
      </w:pPr>
    </w:p>
    <w:p w14:paraId="52B3CC1A" w14:textId="77777777" w:rsidR="00440414" w:rsidRDefault="00440414" w:rsidP="00CE5443">
      <w:pPr>
        <w:rPr>
          <w:rStyle w:val="Siln"/>
          <w:b w:val="0"/>
          <w:i/>
          <w:sz w:val="18"/>
          <w:szCs w:val="18"/>
        </w:rPr>
      </w:pPr>
    </w:p>
    <w:p w14:paraId="7EC93CBD" w14:textId="77777777" w:rsidR="005B7CF7" w:rsidRDefault="005B7CF7" w:rsidP="005B7CF7"/>
    <w:p w14:paraId="4F89F95B" w14:textId="60644B0B" w:rsidR="00B11C20" w:rsidRPr="00440414" w:rsidRDefault="00CE5443" w:rsidP="00B11C20">
      <w:pPr>
        <w:pStyle w:val="Graf"/>
        <w:keepNext/>
        <w:ind w:left="0"/>
        <w:rPr>
          <w:b w:val="0"/>
        </w:rPr>
      </w:pPr>
      <w:bookmarkStart w:id="265" w:name="_Toc419370025"/>
      <w:bookmarkStart w:id="266" w:name="_Toc420239183"/>
      <w:r>
        <w:rPr>
          <w:b w:val="0"/>
        </w:rPr>
        <w:lastRenderedPageBreak/>
        <w:t xml:space="preserve">Comparison of physical and financial progress in Intervention area </w:t>
      </w:r>
      <w:r w:rsidR="005B7CF7" w:rsidRPr="00896220">
        <w:rPr>
          <w:b w:val="0"/>
        </w:rPr>
        <w:t>5.3</w:t>
      </w:r>
      <w:bookmarkEnd w:id="265"/>
      <w:bookmarkEnd w:id="266"/>
    </w:p>
    <w:p w14:paraId="7B2FEE00" w14:textId="5703BC65" w:rsidR="00B11C20" w:rsidRPr="00B11C20" w:rsidRDefault="00B11C20" w:rsidP="00B11C20">
      <w:r>
        <w:rPr>
          <w:noProof/>
          <w:lang w:val="cs-CZ" w:eastAsia="cs-CZ" w:bidi="ar-SA"/>
        </w:rPr>
        <w:drawing>
          <wp:inline distT="0" distB="0" distL="0" distR="0" wp14:anchorId="455F63BB" wp14:editId="5079886C">
            <wp:extent cx="5760085" cy="2942506"/>
            <wp:effectExtent l="0" t="0" r="12065" b="1079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AFE63A" w14:textId="77777777" w:rsidR="00CE5443" w:rsidRDefault="00CE5443" w:rsidP="00CE5443">
      <w:pPr>
        <w:rPr>
          <w:rStyle w:val="Siln"/>
          <w:b w:val="0"/>
          <w:i/>
          <w:sz w:val="18"/>
          <w:szCs w:val="18"/>
        </w:rPr>
      </w:pPr>
      <w:r>
        <w:rPr>
          <w:rStyle w:val="Siln"/>
          <w:b w:val="0"/>
          <w:i/>
          <w:sz w:val="18"/>
          <w:szCs w:val="18"/>
        </w:rPr>
        <w:t>Source</w:t>
      </w:r>
      <w:r w:rsidRPr="007C4669">
        <w:rPr>
          <w:rStyle w:val="Siln"/>
          <w:b w:val="0"/>
          <w:i/>
          <w:sz w:val="18"/>
          <w:szCs w:val="18"/>
        </w:rPr>
        <w:t xml:space="preserve">: </w:t>
      </w:r>
      <w:r>
        <w:rPr>
          <w:rStyle w:val="Siln"/>
          <w:b w:val="0"/>
          <w:i/>
          <w:sz w:val="18"/>
          <w:szCs w:val="18"/>
        </w:rPr>
        <w:t>MSC2007 as of 16 Apr 2015</w:t>
      </w:r>
      <w:r w:rsidRPr="007C4669">
        <w:rPr>
          <w:rStyle w:val="Siln"/>
          <w:b w:val="0"/>
          <w:i/>
          <w:sz w:val="18"/>
          <w:szCs w:val="18"/>
        </w:rPr>
        <w:t>,</w:t>
      </w:r>
      <w:r>
        <w:rPr>
          <w:rStyle w:val="Siln"/>
          <w:b w:val="0"/>
          <w:i/>
          <w:sz w:val="18"/>
          <w:szCs w:val="18"/>
        </w:rPr>
        <w:t xml:space="preserve"> data obtained from the IBs on ratio indicators</w:t>
      </w:r>
    </w:p>
    <w:p w14:paraId="7D62EDBC" w14:textId="77777777" w:rsidR="00400E3A" w:rsidRDefault="00400E3A" w:rsidP="005B7CF7"/>
    <w:p w14:paraId="757409D8" w14:textId="1E3710BB" w:rsidR="005B7CF7" w:rsidRPr="00B7725D" w:rsidRDefault="005B7CF7" w:rsidP="005B7CF7">
      <w:pPr>
        <w:pStyle w:val="Nadpis3"/>
        <w:rPr>
          <w:rFonts w:ascii="Times New Roman" w:hAnsi="Times New Roman"/>
          <w:sz w:val="24"/>
          <w:szCs w:val="24"/>
        </w:rPr>
      </w:pPr>
      <w:bookmarkStart w:id="267" w:name="_Toc420268205"/>
      <w:r w:rsidRPr="00B7725D">
        <w:rPr>
          <w:rFonts w:ascii="Times New Roman" w:hAnsi="Times New Roman"/>
          <w:sz w:val="24"/>
          <w:szCs w:val="24"/>
        </w:rPr>
        <w:t>3.5.4 Probl</w:t>
      </w:r>
      <w:r w:rsidR="00CE5443">
        <w:rPr>
          <w:rFonts w:ascii="Times New Roman" w:hAnsi="Times New Roman"/>
          <w:sz w:val="24"/>
          <w:szCs w:val="24"/>
        </w:rPr>
        <w:t>ems and measures taken</w:t>
      </w:r>
      <w:bookmarkEnd w:id="267"/>
    </w:p>
    <w:p w14:paraId="7FAA937C" w14:textId="77777777" w:rsidR="005B7CF7" w:rsidRPr="00B7725D" w:rsidRDefault="005B7CF7" w:rsidP="005B7CF7">
      <w:pPr>
        <w:rPr>
          <w:sz w:val="22"/>
          <w:szCs w:val="22"/>
        </w:rPr>
      </w:pPr>
    </w:p>
    <w:p w14:paraId="4DE8EB2A" w14:textId="5949BED6" w:rsidR="005B7CF7" w:rsidRPr="00DE1394" w:rsidRDefault="00CE5443" w:rsidP="005B7CF7">
      <w:pPr>
        <w:rPr>
          <w:b/>
          <w:sz w:val="22"/>
          <w:szCs w:val="22"/>
        </w:rPr>
      </w:pPr>
      <w:r>
        <w:rPr>
          <w:b/>
          <w:sz w:val="22"/>
          <w:szCs w:val="22"/>
        </w:rPr>
        <w:t xml:space="preserve">Intervention area </w:t>
      </w:r>
      <w:r w:rsidR="005B7CF7" w:rsidRPr="00B7725D">
        <w:rPr>
          <w:b/>
          <w:sz w:val="22"/>
          <w:szCs w:val="22"/>
        </w:rPr>
        <w:t>5.1</w:t>
      </w:r>
    </w:p>
    <w:p w14:paraId="7B92927B" w14:textId="23FA3BCD" w:rsidR="005B7CF7" w:rsidRPr="004D659B" w:rsidRDefault="005B7CF7" w:rsidP="005B7CF7">
      <w:pPr>
        <w:jc w:val="both"/>
        <w:rPr>
          <w:b/>
          <w:sz w:val="22"/>
          <w:szCs w:val="22"/>
        </w:rPr>
      </w:pPr>
      <w:r w:rsidRPr="004D659B">
        <w:rPr>
          <w:b/>
          <w:sz w:val="22"/>
          <w:szCs w:val="22"/>
        </w:rPr>
        <w:t>Ri</w:t>
      </w:r>
      <w:r w:rsidR="002D3172">
        <w:rPr>
          <w:b/>
          <w:sz w:val="22"/>
          <w:szCs w:val="22"/>
        </w:rPr>
        <w:t xml:space="preserve">sk of non-completion of projects from the </w:t>
      </w:r>
      <w:r w:rsidRPr="004D659B">
        <w:rPr>
          <w:b/>
          <w:sz w:val="22"/>
          <w:szCs w:val="22"/>
        </w:rPr>
        <w:t>3</w:t>
      </w:r>
      <w:r w:rsidR="002D3172" w:rsidRPr="002D3172">
        <w:rPr>
          <w:b/>
          <w:sz w:val="22"/>
          <w:szCs w:val="22"/>
          <w:vertAlign w:val="superscript"/>
        </w:rPr>
        <w:t>rd</w:t>
      </w:r>
      <w:r w:rsidR="002D3172">
        <w:rPr>
          <w:b/>
          <w:sz w:val="22"/>
          <w:szCs w:val="22"/>
        </w:rPr>
        <w:t xml:space="preserve"> call of the Ministry of Culture </w:t>
      </w:r>
      <w:r w:rsidR="007C41D1">
        <w:rPr>
          <w:b/>
          <w:sz w:val="22"/>
          <w:szCs w:val="22"/>
        </w:rPr>
        <w:t>for</w:t>
      </w:r>
      <w:r w:rsidR="002D3172">
        <w:rPr>
          <w:b/>
          <w:sz w:val="22"/>
          <w:szCs w:val="22"/>
        </w:rPr>
        <w:t xml:space="preserve"> IA</w:t>
      </w:r>
      <w:r w:rsidRPr="004D659B">
        <w:rPr>
          <w:b/>
          <w:sz w:val="22"/>
          <w:szCs w:val="22"/>
        </w:rPr>
        <w:t xml:space="preserve"> 5.1</w:t>
      </w:r>
    </w:p>
    <w:p w14:paraId="410A6BEC" w14:textId="45CE9C10" w:rsidR="005B7CF7" w:rsidRPr="004D659B" w:rsidRDefault="002D3172" w:rsidP="005B7CF7">
      <w:pPr>
        <w:jc w:val="both"/>
        <w:rPr>
          <w:sz w:val="22"/>
          <w:szCs w:val="22"/>
        </w:rPr>
      </w:pPr>
      <w:r>
        <w:rPr>
          <w:sz w:val="22"/>
          <w:szCs w:val="22"/>
        </w:rPr>
        <w:t xml:space="preserve">In projects from the </w:t>
      </w:r>
      <w:r w:rsidR="005B7CF7" w:rsidRPr="004D659B">
        <w:rPr>
          <w:sz w:val="22"/>
          <w:szCs w:val="22"/>
        </w:rPr>
        <w:t>3</w:t>
      </w:r>
      <w:r w:rsidRPr="002D3172">
        <w:rPr>
          <w:sz w:val="22"/>
          <w:szCs w:val="22"/>
          <w:vertAlign w:val="superscript"/>
        </w:rPr>
        <w:t>rd</w:t>
      </w:r>
      <w:r>
        <w:rPr>
          <w:sz w:val="22"/>
          <w:szCs w:val="22"/>
        </w:rPr>
        <w:t xml:space="preserve"> call of the </w:t>
      </w:r>
      <w:proofErr w:type="spellStart"/>
      <w:r>
        <w:rPr>
          <w:sz w:val="22"/>
          <w:szCs w:val="22"/>
        </w:rPr>
        <w:t>MoC</w:t>
      </w:r>
      <w:proofErr w:type="spellEnd"/>
      <w:r>
        <w:rPr>
          <w:sz w:val="22"/>
          <w:szCs w:val="22"/>
        </w:rPr>
        <w:t xml:space="preserve"> the date of completion of implementation was set in the call </w:t>
      </w:r>
      <w:r w:rsidR="007C41D1">
        <w:rPr>
          <w:sz w:val="22"/>
          <w:szCs w:val="22"/>
        </w:rPr>
        <w:t>to be</w:t>
      </w:r>
      <w:r>
        <w:rPr>
          <w:sz w:val="22"/>
          <w:szCs w:val="22"/>
        </w:rPr>
        <w:t xml:space="preserve"> 31 Dec 2</w:t>
      </w:r>
      <w:r w:rsidR="005B7CF7" w:rsidRPr="004D659B">
        <w:rPr>
          <w:sz w:val="22"/>
          <w:szCs w:val="22"/>
        </w:rPr>
        <w:t>014.</w:t>
      </w:r>
      <w:r>
        <w:rPr>
          <w:sz w:val="22"/>
          <w:szCs w:val="22"/>
        </w:rPr>
        <w:t xml:space="preserve"> It concerned 3 projects with delays in implementation caused by multiple factors </w:t>
      </w:r>
      <w:r w:rsidR="005B7CF7" w:rsidRPr="004D659B">
        <w:rPr>
          <w:sz w:val="22"/>
          <w:szCs w:val="22"/>
        </w:rPr>
        <w:t>– insolvenc</w:t>
      </w:r>
      <w:r>
        <w:rPr>
          <w:sz w:val="22"/>
          <w:szCs w:val="22"/>
        </w:rPr>
        <w:t xml:space="preserve">y of the construction </w:t>
      </w:r>
      <w:r w:rsidR="007C41D1">
        <w:rPr>
          <w:sz w:val="22"/>
          <w:szCs w:val="22"/>
        </w:rPr>
        <w:t xml:space="preserve">works </w:t>
      </w:r>
      <w:r>
        <w:rPr>
          <w:sz w:val="22"/>
          <w:szCs w:val="22"/>
        </w:rPr>
        <w:t>contractor</w:t>
      </w:r>
      <w:r w:rsidR="005B7CF7" w:rsidRPr="004D659B">
        <w:rPr>
          <w:sz w:val="22"/>
          <w:szCs w:val="22"/>
        </w:rPr>
        <w:t xml:space="preserve">, </w:t>
      </w:r>
      <w:r>
        <w:rPr>
          <w:sz w:val="22"/>
          <w:szCs w:val="22"/>
        </w:rPr>
        <w:t>delays at the OPC or at courts, or repeated tenders</w:t>
      </w:r>
      <w:r w:rsidR="005B7CF7" w:rsidRPr="004D659B">
        <w:rPr>
          <w:sz w:val="22"/>
          <w:szCs w:val="22"/>
        </w:rPr>
        <w:t xml:space="preserve">. </w:t>
      </w:r>
    </w:p>
    <w:p w14:paraId="47DB2483" w14:textId="77777777" w:rsidR="005B7CF7" w:rsidRPr="004D659B" w:rsidRDefault="005B7CF7" w:rsidP="005B7CF7">
      <w:pPr>
        <w:jc w:val="both"/>
        <w:rPr>
          <w:b/>
          <w:sz w:val="22"/>
          <w:szCs w:val="22"/>
        </w:rPr>
      </w:pPr>
    </w:p>
    <w:p w14:paraId="3D147F05" w14:textId="099F4B74" w:rsidR="005B7CF7" w:rsidRPr="004D659B" w:rsidRDefault="002D3172" w:rsidP="005B7CF7">
      <w:pPr>
        <w:jc w:val="both"/>
        <w:rPr>
          <w:b/>
          <w:sz w:val="22"/>
          <w:szCs w:val="22"/>
        </w:rPr>
      </w:pPr>
      <w:r>
        <w:rPr>
          <w:b/>
          <w:sz w:val="22"/>
          <w:szCs w:val="22"/>
        </w:rPr>
        <w:t>Measures taken</w:t>
      </w:r>
      <w:r w:rsidR="005B7CF7" w:rsidRPr="004D659B">
        <w:rPr>
          <w:b/>
          <w:sz w:val="22"/>
          <w:szCs w:val="22"/>
        </w:rPr>
        <w:t xml:space="preserve">: </w:t>
      </w:r>
    </w:p>
    <w:p w14:paraId="5659BCF4" w14:textId="0037BD91" w:rsidR="005B7CF7" w:rsidRPr="004D659B" w:rsidRDefault="002D3172" w:rsidP="005B7CF7">
      <w:pPr>
        <w:jc w:val="both"/>
        <w:rPr>
          <w:bCs/>
          <w:iCs/>
          <w:sz w:val="22"/>
          <w:szCs w:val="22"/>
        </w:rPr>
      </w:pPr>
      <w:r>
        <w:rPr>
          <w:sz w:val="22"/>
          <w:szCs w:val="22"/>
        </w:rPr>
        <w:t>The IOP MA has issued the Methodological Guideline No 57 that made it possible, under precisely defined conditions, to extend the project implementation be</w:t>
      </w:r>
      <w:r w:rsidR="007C41D1">
        <w:rPr>
          <w:sz w:val="22"/>
          <w:szCs w:val="22"/>
        </w:rPr>
        <w:t>y</w:t>
      </w:r>
      <w:r>
        <w:rPr>
          <w:sz w:val="22"/>
          <w:szCs w:val="22"/>
        </w:rPr>
        <w:t xml:space="preserve">ond the deadline set in the call. As a follow up to this Guideline, the respective </w:t>
      </w:r>
      <w:r w:rsidR="007C41D1">
        <w:rPr>
          <w:sz w:val="22"/>
          <w:szCs w:val="22"/>
        </w:rPr>
        <w:t>H</w:t>
      </w:r>
      <w:r>
        <w:rPr>
          <w:sz w:val="22"/>
          <w:szCs w:val="22"/>
        </w:rPr>
        <w:t xml:space="preserve">andbook for Applicants and Beneficiaries was updated. Upon submitting the Notification of a change with detailed justification, the projects from the </w:t>
      </w:r>
      <w:r w:rsidR="005B7CF7" w:rsidRPr="004D659B">
        <w:rPr>
          <w:sz w:val="22"/>
          <w:szCs w:val="22"/>
        </w:rPr>
        <w:t>3</w:t>
      </w:r>
      <w:r w:rsidRPr="002D3172">
        <w:rPr>
          <w:sz w:val="22"/>
          <w:szCs w:val="22"/>
          <w:vertAlign w:val="superscript"/>
        </w:rPr>
        <w:t>rd</w:t>
      </w:r>
      <w:r>
        <w:rPr>
          <w:sz w:val="22"/>
          <w:szCs w:val="22"/>
        </w:rPr>
        <w:t xml:space="preserve"> call of the </w:t>
      </w:r>
      <w:proofErr w:type="spellStart"/>
      <w:r>
        <w:rPr>
          <w:sz w:val="22"/>
          <w:szCs w:val="22"/>
        </w:rPr>
        <w:t>MoC</w:t>
      </w:r>
      <w:proofErr w:type="spellEnd"/>
      <w:r>
        <w:rPr>
          <w:sz w:val="22"/>
          <w:szCs w:val="22"/>
        </w:rPr>
        <w:t xml:space="preserve"> were allowed to extend the</w:t>
      </w:r>
      <w:r w:rsidR="007C41D1">
        <w:rPr>
          <w:sz w:val="22"/>
          <w:szCs w:val="22"/>
        </w:rPr>
        <w:t xml:space="preserve"> </w:t>
      </w:r>
      <w:r>
        <w:rPr>
          <w:sz w:val="22"/>
          <w:szCs w:val="22"/>
        </w:rPr>
        <w:t xml:space="preserve">project </w:t>
      </w:r>
      <w:r w:rsidR="007C41D1">
        <w:rPr>
          <w:sz w:val="22"/>
          <w:szCs w:val="22"/>
        </w:rPr>
        <w:t xml:space="preserve">implementation </w:t>
      </w:r>
      <w:r>
        <w:rPr>
          <w:sz w:val="22"/>
          <w:szCs w:val="22"/>
        </w:rPr>
        <w:t xml:space="preserve">until 30 Sep 2015 at the latest. A </w:t>
      </w:r>
      <w:r w:rsidR="006D61F4">
        <w:rPr>
          <w:sz w:val="22"/>
          <w:szCs w:val="22"/>
        </w:rPr>
        <w:t>similar</w:t>
      </w:r>
      <w:r>
        <w:rPr>
          <w:sz w:val="22"/>
          <w:szCs w:val="22"/>
        </w:rPr>
        <w:t xml:space="preserve"> modification of the Handbook for </w:t>
      </w:r>
      <w:r w:rsidR="006D61F4">
        <w:rPr>
          <w:sz w:val="22"/>
          <w:szCs w:val="22"/>
        </w:rPr>
        <w:t>Applicants</w:t>
      </w:r>
      <w:r>
        <w:rPr>
          <w:sz w:val="22"/>
          <w:szCs w:val="22"/>
        </w:rPr>
        <w:t xml:space="preserve"> and Beneficiaries, i.e. </w:t>
      </w:r>
      <w:r w:rsidR="007C41D1">
        <w:rPr>
          <w:sz w:val="22"/>
          <w:szCs w:val="22"/>
        </w:rPr>
        <w:t>an</w:t>
      </w:r>
      <w:r>
        <w:rPr>
          <w:sz w:val="22"/>
          <w:szCs w:val="22"/>
        </w:rPr>
        <w:t xml:space="preserve"> extension of the date of </w:t>
      </w:r>
      <w:r w:rsidR="007C41D1">
        <w:rPr>
          <w:sz w:val="22"/>
          <w:szCs w:val="22"/>
        </w:rPr>
        <w:t xml:space="preserve">completion of </w:t>
      </w:r>
      <w:r>
        <w:rPr>
          <w:sz w:val="22"/>
          <w:szCs w:val="22"/>
        </w:rPr>
        <w:t>project implementation, was made in the 1</w:t>
      </w:r>
      <w:r w:rsidRPr="002D3172">
        <w:rPr>
          <w:sz w:val="22"/>
          <w:szCs w:val="22"/>
          <w:vertAlign w:val="superscript"/>
        </w:rPr>
        <w:t>st</w:t>
      </w:r>
      <w:r>
        <w:rPr>
          <w:sz w:val="22"/>
          <w:szCs w:val="22"/>
        </w:rPr>
        <w:t xml:space="preserve"> call of the </w:t>
      </w:r>
      <w:proofErr w:type="spellStart"/>
      <w:r>
        <w:rPr>
          <w:sz w:val="22"/>
          <w:szCs w:val="22"/>
        </w:rPr>
        <w:t>MoC</w:t>
      </w:r>
      <w:proofErr w:type="spellEnd"/>
      <w:r>
        <w:rPr>
          <w:sz w:val="22"/>
          <w:szCs w:val="22"/>
        </w:rPr>
        <w:t xml:space="preserve"> under Intervention area 5.1. </w:t>
      </w:r>
    </w:p>
    <w:p w14:paraId="4BB2CA2F" w14:textId="77777777" w:rsidR="005B7CF7" w:rsidRDefault="005B7CF7" w:rsidP="005B7CF7">
      <w:pPr>
        <w:jc w:val="both"/>
        <w:rPr>
          <w:bCs/>
          <w:iCs/>
          <w:sz w:val="22"/>
          <w:szCs w:val="22"/>
        </w:rPr>
      </w:pPr>
    </w:p>
    <w:p w14:paraId="25035C58" w14:textId="121DC163" w:rsidR="005B7CF7" w:rsidRPr="00452A20" w:rsidRDefault="009A51C8" w:rsidP="005B7CF7">
      <w:pPr>
        <w:jc w:val="both"/>
        <w:rPr>
          <w:b/>
          <w:bCs/>
          <w:iCs/>
          <w:sz w:val="22"/>
          <w:szCs w:val="22"/>
        </w:rPr>
      </w:pPr>
      <w:r>
        <w:rPr>
          <w:b/>
          <w:bCs/>
          <w:iCs/>
          <w:sz w:val="22"/>
          <w:szCs w:val="22"/>
        </w:rPr>
        <w:t>Delays in the implementation of constructions works and frequent changes in projects</w:t>
      </w:r>
    </w:p>
    <w:p w14:paraId="0CFA6BB2" w14:textId="77777777" w:rsidR="005B7CF7" w:rsidRDefault="005B7CF7" w:rsidP="005B7CF7">
      <w:pPr>
        <w:ind w:left="575"/>
        <w:jc w:val="both"/>
        <w:rPr>
          <w:b/>
          <w:bCs/>
          <w:i/>
          <w:iCs/>
          <w:sz w:val="22"/>
          <w:szCs w:val="22"/>
        </w:rPr>
      </w:pPr>
    </w:p>
    <w:p w14:paraId="7E024954" w14:textId="353A1D41" w:rsidR="005B7CF7" w:rsidRPr="00625A79" w:rsidRDefault="009A51C8" w:rsidP="005B7CF7">
      <w:pPr>
        <w:rPr>
          <w:b/>
          <w:sz w:val="22"/>
          <w:szCs w:val="22"/>
        </w:rPr>
      </w:pPr>
      <w:r>
        <w:rPr>
          <w:b/>
          <w:sz w:val="22"/>
          <w:szCs w:val="22"/>
        </w:rPr>
        <w:t>Measures taken</w:t>
      </w:r>
    </w:p>
    <w:p w14:paraId="38C4082A" w14:textId="6510290D" w:rsidR="005B7CF7" w:rsidRDefault="008953F4" w:rsidP="005B7CF7">
      <w:pPr>
        <w:jc w:val="both"/>
        <w:rPr>
          <w:sz w:val="22"/>
          <w:szCs w:val="22"/>
        </w:rPr>
      </w:pPr>
      <w:proofErr w:type="gramStart"/>
      <w:r>
        <w:rPr>
          <w:sz w:val="22"/>
          <w:szCs w:val="22"/>
        </w:rPr>
        <w:t>Regular monitoring in the course of implementation of projects, regular meetings between the CRD and the beneficiaries.</w:t>
      </w:r>
      <w:proofErr w:type="gramEnd"/>
      <w:r>
        <w:rPr>
          <w:sz w:val="22"/>
          <w:szCs w:val="22"/>
        </w:rPr>
        <w:t xml:space="preserve"> The CRD conducts physical on-the-spot checks </w:t>
      </w:r>
      <w:r w:rsidR="007C41D1">
        <w:rPr>
          <w:sz w:val="22"/>
          <w:szCs w:val="22"/>
        </w:rPr>
        <w:t xml:space="preserve">at least </w:t>
      </w:r>
      <w:r>
        <w:rPr>
          <w:sz w:val="22"/>
          <w:szCs w:val="22"/>
        </w:rPr>
        <w:t>twice a year at each project in Interv</w:t>
      </w:r>
      <w:r w:rsidR="007C41D1">
        <w:rPr>
          <w:sz w:val="22"/>
          <w:szCs w:val="22"/>
        </w:rPr>
        <w:t>e</w:t>
      </w:r>
      <w:r>
        <w:rPr>
          <w:sz w:val="22"/>
          <w:szCs w:val="22"/>
        </w:rPr>
        <w:t xml:space="preserve">ntion area 5.1, including the verification of </w:t>
      </w:r>
      <w:r w:rsidR="007C41D1">
        <w:rPr>
          <w:sz w:val="22"/>
          <w:szCs w:val="22"/>
        </w:rPr>
        <w:t xml:space="preserve">feasibility of </w:t>
      </w:r>
      <w:r>
        <w:rPr>
          <w:sz w:val="22"/>
          <w:szCs w:val="22"/>
        </w:rPr>
        <w:t>the financing plan for the given stage with regard to the conduct of tenders</w:t>
      </w:r>
      <w:r w:rsidR="005B7CF7" w:rsidRPr="0021039C">
        <w:rPr>
          <w:sz w:val="22"/>
          <w:szCs w:val="22"/>
        </w:rPr>
        <w:t>.</w:t>
      </w:r>
      <w:r w:rsidR="005B7CF7">
        <w:t xml:space="preserve"> </w:t>
      </w:r>
      <w:r w:rsidRPr="008953F4">
        <w:rPr>
          <w:sz w:val="22"/>
          <w:szCs w:val="22"/>
        </w:rPr>
        <w:t xml:space="preserve">The introduction of internal procedures </w:t>
      </w:r>
      <w:r>
        <w:rPr>
          <w:sz w:val="22"/>
          <w:szCs w:val="22"/>
        </w:rPr>
        <w:t xml:space="preserve">to accelerate the administration of APs at the CRD in </w:t>
      </w:r>
      <w:r w:rsidR="006D61F4">
        <w:rPr>
          <w:sz w:val="22"/>
          <w:szCs w:val="22"/>
        </w:rPr>
        <w:t>compliance</w:t>
      </w:r>
      <w:r>
        <w:rPr>
          <w:sz w:val="22"/>
          <w:szCs w:val="22"/>
        </w:rPr>
        <w:t xml:space="preserve"> with the measure to maximise the absorption in 2014 resulted in faster administration of APs at the </w:t>
      </w:r>
      <w:proofErr w:type="spellStart"/>
      <w:r>
        <w:rPr>
          <w:sz w:val="22"/>
          <w:szCs w:val="22"/>
        </w:rPr>
        <w:t>MoC</w:t>
      </w:r>
      <w:proofErr w:type="spellEnd"/>
      <w:r>
        <w:rPr>
          <w:sz w:val="22"/>
          <w:szCs w:val="22"/>
        </w:rPr>
        <w:t xml:space="preserve"> IB as compared to the </w:t>
      </w:r>
      <w:r w:rsidR="007C41D1">
        <w:rPr>
          <w:sz w:val="22"/>
          <w:szCs w:val="22"/>
        </w:rPr>
        <w:t xml:space="preserve">previous </w:t>
      </w:r>
      <w:r>
        <w:rPr>
          <w:sz w:val="22"/>
          <w:szCs w:val="22"/>
        </w:rPr>
        <w:t xml:space="preserve">years. External experts are used by the CRD for the evaluation of extra work and construction changes in projects. </w:t>
      </w:r>
    </w:p>
    <w:p w14:paraId="5379F545" w14:textId="77777777" w:rsidR="005B7CF7" w:rsidRDefault="005B7CF7" w:rsidP="005B7CF7">
      <w:pPr>
        <w:jc w:val="both"/>
        <w:rPr>
          <w:b/>
          <w:sz w:val="22"/>
          <w:szCs w:val="22"/>
        </w:rPr>
      </w:pPr>
    </w:p>
    <w:p w14:paraId="08C332E2" w14:textId="77777777" w:rsidR="005B7CF7" w:rsidRDefault="005B7CF7" w:rsidP="005B7CF7">
      <w:pPr>
        <w:jc w:val="both"/>
        <w:rPr>
          <w:b/>
          <w:sz w:val="22"/>
          <w:szCs w:val="22"/>
        </w:rPr>
      </w:pPr>
    </w:p>
    <w:p w14:paraId="6244E87E" w14:textId="77777777" w:rsidR="003B1D2C" w:rsidRDefault="003B1D2C" w:rsidP="005B7CF7">
      <w:pPr>
        <w:jc w:val="both"/>
        <w:rPr>
          <w:b/>
          <w:sz w:val="22"/>
          <w:szCs w:val="22"/>
        </w:rPr>
      </w:pPr>
    </w:p>
    <w:p w14:paraId="08981932" w14:textId="77777777" w:rsidR="003B1D2C" w:rsidRDefault="003B1D2C" w:rsidP="005B7CF7">
      <w:pPr>
        <w:jc w:val="both"/>
        <w:rPr>
          <w:b/>
          <w:sz w:val="22"/>
          <w:szCs w:val="22"/>
        </w:rPr>
      </w:pPr>
    </w:p>
    <w:p w14:paraId="4E0B4A76" w14:textId="77777777" w:rsidR="003B1D2C" w:rsidRDefault="003B1D2C" w:rsidP="005B7CF7">
      <w:pPr>
        <w:jc w:val="both"/>
        <w:rPr>
          <w:b/>
          <w:sz w:val="22"/>
          <w:szCs w:val="22"/>
        </w:rPr>
      </w:pPr>
    </w:p>
    <w:p w14:paraId="4383C146" w14:textId="7BB0A451" w:rsidR="005B7CF7" w:rsidRPr="00DE1394" w:rsidRDefault="008953F4" w:rsidP="005B7CF7">
      <w:pPr>
        <w:jc w:val="both"/>
        <w:rPr>
          <w:sz w:val="22"/>
          <w:szCs w:val="22"/>
        </w:rPr>
      </w:pPr>
      <w:r>
        <w:rPr>
          <w:b/>
          <w:sz w:val="22"/>
          <w:szCs w:val="22"/>
        </w:rPr>
        <w:lastRenderedPageBreak/>
        <w:t xml:space="preserve">Intervention area </w:t>
      </w:r>
      <w:r w:rsidR="005B7CF7" w:rsidRPr="00B7725D">
        <w:rPr>
          <w:b/>
          <w:sz w:val="22"/>
          <w:szCs w:val="22"/>
        </w:rPr>
        <w:t>5.2</w:t>
      </w:r>
      <w:r w:rsidR="005B7CF7" w:rsidRPr="00DE1394">
        <w:rPr>
          <w:sz w:val="22"/>
          <w:szCs w:val="22"/>
        </w:rPr>
        <w:t xml:space="preserve"> </w:t>
      </w:r>
    </w:p>
    <w:p w14:paraId="309A649C" w14:textId="77777777" w:rsidR="005B7CF7" w:rsidRDefault="005B7CF7" w:rsidP="005B7CF7">
      <w:pPr>
        <w:jc w:val="both"/>
        <w:rPr>
          <w:b/>
          <w:bCs/>
          <w:i/>
          <w:iCs/>
          <w:sz w:val="22"/>
          <w:szCs w:val="22"/>
        </w:rPr>
      </w:pPr>
    </w:p>
    <w:p w14:paraId="2E1287C5" w14:textId="74DF7353" w:rsidR="005B7CF7" w:rsidRPr="00BE05AB" w:rsidRDefault="005B7CF7" w:rsidP="005B7CF7">
      <w:pPr>
        <w:rPr>
          <w:b/>
          <w:sz w:val="22"/>
          <w:szCs w:val="22"/>
        </w:rPr>
      </w:pPr>
      <w:r w:rsidRPr="00BE05AB">
        <w:rPr>
          <w:b/>
          <w:sz w:val="22"/>
          <w:szCs w:val="22"/>
        </w:rPr>
        <w:t>Ri</w:t>
      </w:r>
      <w:r w:rsidR="008953F4">
        <w:rPr>
          <w:b/>
          <w:sz w:val="22"/>
          <w:szCs w:val="22"/>
        </w:rPr>
        <w:t>sk of savings in projects and fluctuations of the CZK/EUR exchange rate</w:t>
      </w:r>
    </w:p>
    <w:p w14:paraId="17EF54E7" w14:textId="3E0E6311" w:rsidR="005B7CF7" w:rsidRPr="00BE05AB" w:rsidRDefault="00573F28" w:rsidP="005B7CF7">
      <w:pPr>
        <w:jc w:val="both"/>
        <w:rPr>
          <w:sz w:val="22"/>
          <w:szCs w:val="22"/>
        </w:rPr>
      </w:pPr>
      <w:r>
        <w:rPr>
          <w:sz w:val="22"/>
          <w:szCs w:val="22"/>
        </w:rPr>
        <w:t>I</w:t>
      </w:r>
      <w:r w:rsidR="007C41D1">
        <w:rPr>
          <w:sz w:val="22"/>
          <w:szCs w:val="22"/>
        </w:rPr>
        <w:t>n</w:t>
      </w:r>
      <w:r>
        <w:rPr>
          <w:sz w:val="22"/>
          <w:szCs w:val="22"/>
        </w:rPr>
        <w:t xml:space="preserve"> this intervention area, the IOP MA has consistently registered savings in projects from the originally budgeted price</w:t>
      </w:r>
      <w:r w:rsidR="005B7CF7" w:rsidRPr="00BE05AB">
        <w:rPr>
          <w:sz w:val="22"/>
          <w:szCs w:val="22"/>
        </w:rPr>
        <w:t xml:space="preserve">. </w:t>
      </w:r>
      <w:r>
        <w:rPr>
          <w:sz w:val="22"/>
          <w:szCs w:val="22"/>
        </w:rPr>
        <w:t>Another risk which can cause the failure to absorb the allocation can be significant fluctuations in the CZK/EUR exchange rate</w:t>
      </w:r>
      <w:r w:rsidR="005B7CF7" w:rsidRPr="00BE05AB">
        <w:rPr>
          <w:sz w:val="22"/>
          <w:szCs w:val="22"/>
        </w:rPr>
        <w:t xml:space="preserve">. </w:t>
      </w:r>
      <w:r>
        <w:rPr>
          <w:sz w:val="22"/>
          <w:szCs w:val="22"/>
        </w:rPr>
        <w:t xml:space="preserve">The funds earmarked to individual towns are based on the Agreement on ensuring the IUDP implementation allocated in EUR. In case of a major fluctuation in the exchange rate, the allocation to the IA can substantially increase just </w:t>
      </w:r>
      <w:r w:rsidR="008A371B">
        <w:rPr>
          <w:sz w:val="22"/>
          <w:szCs w:val="22"/>
        </w:rPr>
        <w:t xml:space="preserve">like </w:t>
      </w:r>
      <w:r>
        <w:rPr>
          <w:sz w:val="22"/>
          <w:szCs w:val="22"/>
        </w:rPr>
        <w:t>in 2013</w:t>
      </w:r>
      <w:r w:rsidR="005B7CF7" w:rsidRPr="00BE05AB">
        <w:rPr>
          <w:sz w:val="22"/>
          <w:szCs w:val="22"/>
        </w:rPr>
        <w:t>,</w:t>
      </w:r>
      <w:r w:rsidR="008A371B">
        <w:rPr>
          <w:sz w:val="22"/>
          <w:szCs w:val="22"/>
        </w:rPr>
        <w:t xml:space="preserve"> which th</w:t>
      </w:r>
      <w:r>
        <w:rPr>
          <w:sz w:val="22"/>
          <w:szCs w:val="22"/>
        </w:rPr>
        <w:t xml:space="preserve">e IOP MA will </w:t>
      </w:r>
      <w:r w:rsidR="008A371B">
        <w:rPr>
          <w:sz w:val="22"/>
          <w:szCs w:val="22"/>
        </w:rPr>
        <w:t xml:space="preserve">no more </w:t>
      </w:r>
      <w:r>
        <w:rPr>
          <w:sz w:val="22"/>
          <w:szCs w:val="22"/>
        </w:rPr>
        <w:t>be able to use since there is no more absorption capacity</w:t>
      </w:r>
      <w:r w:rsidR="005B7CF7" w:rsidRPr="00BE05AB">
        <w:rPr>
          <w:sz w:val="22"/>
          <w:szCs w:val="22"/>
        </w:rPr>
        <w:t xml:space="preserve">.  </w:t>
      </w:r>
    </w:p>
    <w:p w14:paraId="5398EE92" w14:textId="77777777" w:rsidR="005B7CF7" w:rsidRPr="00BE05AB" w:rsidRDefault="005B7CF7" w:rsidP="005B7CF7">
      <w:pPr>
        <w:jc w:val="both"/>
        <w:rPr>
          <w:color w:val="000000" w:themeColor="text1"/>
          <w:sz w:val="22"/>
          <w:szCs w:val="22"/>
        </w:rPr>
      </w:pPr>
    </w:p>
    <w:p w14:paraId="2D0529E9" w14:textId="3DFB5C1C" w:rsidR="005B7CF7" w:rsidRPr="00625A79" w:rsidRDefault="00573F28" w:rsidP="005B7CF7">
      <w:pPr>
        <w:jc w:val="both"/>
        <w:rPr>
          <w:b/>
          <w:color w:val="000000" w:themeColor="text1"/>
          <w:sz w:val="22"/>
          <w:szCs w:val="22"/>
        </w:rPr>
      </w:pPr>
      <w:r>
        <w:rPr>
          <w:b/>
          <w:color w:val="000000" w:themeColor="text1"/>
          <w:sz w:val="22"/>
          <w:szCs w:val="22"/>
        </w:rPr>
        <w:t>Measures taken</w:t>
      </w:r>
    </w:p>
    <w:p w14:paraId="3A25A570" w14:textId="74617DBF" w:rsidR="005B7CF7" w:rsidRPr="00BE05AB" w:rsidRDefault="00573F28" w:rsidP="005B7CF7">
      <w:pPr>
        <w:jc w:val="both"/>
        <w:rPr>
          <w:color w:val="000000" w:themeColor="text1"/>
          <w:sz w:val="22"/>
          <w:szCs w:val="22"/>
        </w:rPr>
      </w:pPr>
      <w:r>
        <w:rPr>
          <w:color w:val="000000" w:themeColor="text1"/>
          <w:sz w:val="22"/>
          <w:szCs w:val="22"/>
        </w:rPr>
        <w:t xml:space="preserve">The IOP MA has appealed to the towns to </w:t>
      </w:r>
      <w:r w:rsidR="00486469">
        <w:rPr>
          <w:color w:val="000000" w:themeColor="text1"/>
          <w:sz w:val="22"/>
          <w:szCs w:val="22"/>
        </w:rPr>
        <w:t xml:space="preserve">draft the </w:t>
      </w:r>
      <w:r w:rsidR="008A371B">
        <w:rPr>
          <w:color w:val="000000" w:themeColor="text1"/>
          <w:sz w:val="22"/>
          <w:szCs w:val="22"/>
        </w:rPr>
        <w:t xml:space="preserve">project </w:t>
      </w:r>
      <w:r w:rsidR="00486469">
        <w:rPr>
          <w:color w:val="000000" w:themeColor="text1"/>
          <w:sz w:val="22"/>
          <w:szCs w:val="22"/>
        </w:rPr>
        <w:t xml:space="preserve">budgets with account taken of the actual prices derived from public procurement and based on experience with the </w:t>
      </w:r>
      <w:r w:rsidR="008A371B">
        <w:rPr>
          <w:color w:val="000000" w:themeColor="text1"/>
          <w:sz w:val="22"/>
          <w:szCs w:val="22"/>
        </w:rPr>
        <w:t xml:space="preserve">previous </w:t>
      </w:r>
      <w:r w:rsidR="00486469">
        <w:rPr>
          <w:color w:val="000000" w:themeColor="text1"/>
          <w:sz w:val="22"/>
          <w:szCs w:val="22"/>
        </w:rPr>
        <w:t xml:space="preserve">conduct of public procurement </w:t>
      </w:r>
      <w:r w:rsidR="008A371B">
        <w:rPr>
          <w:color w:val="000000" w:themeColor="text1"/>
          <w:sz w:val="22"/>
          <w:szCs w:val="22"/>
        </w:rPr>
        <w:t xml:space="preserve">procedures </w:t>
      </w:r>
      <w:r w:rsidR="00486469">
        <w:rPr>
          <w:color w:val="000000" w:themeColor="text1"/>
          <w:sz w:val="22"/>
          <w:szCs w:val="22"/>
        </w:rPr>
        <w:t>during the implementation of IUDP</w:t>
      </w:r>
      <w:r w:rsidR="005B7CF7" w:rsidRPr="00BE05AB">
        <w:rPr>
          <w:color w:val="000000" w:themeColor="text1"/>
          <w:sz w:val="22"/>
          <w:szCs w:val="22"/>
        </w:rPr>
        <w:t xml:space="preserve">. </w:t>
      </w:r>
      <w:r w:rsidR="00486469">
        <w:rPr>
          <w:color w:val="000000" w:themeColor="text1"/>
          <w:sz w:val="22"/>
          <w:szCs w:val="22"/>
        </w:rPr>
        <w:t>Moreover, the IOP MA advised to respond to potential savings made at the final stage of IUDP implementation by development of projects that can be implemented, and also administered, in a short period of time</w:t>
      </w:r>
      <w:r w:rsidR="005B7CF7" w:rsidRPr="00BE05AB">
        <w:rPr>
          <w:color w:val="000000" w:themeColor="text1"/>
          <w:sz w:val="22"/>
          <w:szCs w:val="22"/>
        </w:rPr>
        <w:t xml:space="preserve">. </w:t>
      </w:r>
      <w:r w:rsidR="00486469">
        <w:rPr>
          <w:color w:val="000000" w:themeColor="text1"/>
          <w:sz w:val="22"/>
          <w:szCs w:val="22"/>
        </w:rPr>
        <w:t>According to the IOP MA information, this option will be tapped by the IUDP towns only partially</w:t>
      </w:r>
      <w:r w:rsidR="005B7CF7" w:rsidRPr="00BE05AB">
        <w:rPr>
          <w:color w:val="000000" w:themeColor="text1"/>
          <w:sz w:val="22"/>
          <w:szCs w:val="22"/>
        </w:rPr>
        <w:t xml:space="preserve">. </w:t>
      </w:r>
      <w:r w:rsidR="00486469">
        <w:rPr>
          <w:color w:val="000000" w:themeColor="text1"/>
          <w:sz w:val="22"/>
          <w:szCs w:val="22"/>
        </w:rPr>
        <w:t>Anothe</w:t>
      </w:r>
      <w:r w:rsidR="006D61F4">
        <w:rPr>
          <w:color w:val="000000" w:themeColor="text1"/>
          <w:sz w:val="22"/>
          <w:szCs w:val="22"/>
        </w:rPr>
        <w:t xml:space="preserve">r measure taken is the </w:t>
      </w:r>
      <w:proofErr w:type="spellStart"/>
      <w:r w:rsidR="006D61F4">
        <w:rPr>
          <w:color w:val="000000" w:themeColor="text1"/>
          <w:sz w:val="22"/>
          <w:szCs w:val="22"/>
        </w:rPr>
        <w:t>over</w:t>
      </w:r>
      <w:r w:rsidR="00486469">
        <w:rPr>
          <w:color w:val="000000" w:themeColor="text1"/>
          <w:sz w:val="22"/>
          <w:szCs w:val="22"/>
        </w:rPr>
        <w:t>commitment</w:t>
      </w:r>
      <w:proofErr w:type="spellEnd"/>
      <w:r w:rsidR="00486469">
        <w:rPr>
          <w:color w:val="000000" w:themeColor="text1"/>
          <w:sz w:val="22"/>
          <w:szCs w:val="22"/>
        </w:rPr>
        <w:t xml:space="preserve"> of the continuous call No </w:t>
      </w:r>
      <w:r w:rsidR="005B7CF7" w:rsidRPr="00BE05AB">
        <w:rPr>
          <w:color w:val="000000" w:themeColor="text1"/>
          <w:sz w:val="22"/>
          <w:szCs w:val="22"/>
        </w:rPr>
        <w:t xml:space="preserve">7 </w:t>
      </w:r>
      <w:r w:rsidR="00486469">
        <w:rPr>
          <w:color w:val="000000" w:themeColor="text1"/>
          <w:sz w:val="22"/>
          <w:szCs w:val="22"/>
        </w:rPr>
        <w:t>by roughly</w:t>
      </w:r>
      <w:r w:rsidR="005B7CF7" w:rsidRPr="00BE05AB">
        <w:rPr>
          <w:color w:val="000000" w:themeColor="text1"/>
          <w:sz w:val="22"/>
          <w:szCs w:val="22"/>
        </w:rPr>
        <w:t xml:space="preserve"> 3%.</w:t>
      </w:r>
    </w:p>
    <w:p w14:paraId="514892B4" w14:textId="77777777" w:rsidR="005B7CF7" w:rsidRDefault="005B7CF7" w:rsidP="005B7CF7">
      <w:pPr>
        <w:jc w:val="both"/>
        <w:rPr>
          <w:sz w:val="22"/>
          <w:szCs w:val="22"/>
        </w:rPr>
      </w:pPr>
    </w:p>
    <w:p w14:paraId="6830D523" w14:textId="643818BF" w:rsidR="005B7CF7" w:rsidRDefault="00486469" w:rsidP="005B7CF7">
      <w:pPr>
        <w:pStyle w:val="TextNOK"/>
        <w:spacing w:line="240" w:lineRule="auto"/>
        <w:rPr>
          <w:b/>
          <w:szCs w:val="22"/>
        </w:rPr>
      </w:pPr>
      <w:r>
        <w:rPr>
          <w:b/>
          <w:szCs w:val="22"/>
        </w:rPr>
        <w:t xml:space="preserve">Intervention area </w:t>
      </w:r>
      <w:r w:rsidR="005B7CF7" w:rsidRPr="00B7725D">
        <w:rPr>
          <w:b/>
          <w:szCs w:val="22"/>
        </w:rPr>
        <w:t>5.3</w:t>
      </w:r>
    </w:p>
    <w:p w14:paraId="346D8013" w14:textId="51519455" w:rsidR="005B7CF7" w:rsidRDefault="00486469" w:rsidP="005B7CF7">
      <w:pPr>
        <w:jc w:val="both"/>
        <w:rPr>
          <w:sz w:val="22"/>
          <w:szCs w:val="22"/>
        </w:rPr>
      </w:pPr>
      <w:r>
        <w:rPr>
          <w:sz w:val="22"/>
          <w:szCs w:val="22"/>
        </w:rPr>
        <w:t xml:space="preserve">The implementation of projects has already been completed. The allocation has been absorbed and currently </w:t>
      </w:r>
      <w:r w:rsidR="008A371B">
        <w:rPr>
          <w:sz w:val="22"/>
          <w:szCs w:val="22"/>
        </w:rPr>
        <w:t>no new call is</w:t>
      </w:r>
      <w:r>
        <w:rPr>
          <w:sz w:val="22"/>
          <w:szCs w:val="22"/>
        </w:rPr>
        <w:t xml:space="preserve"> planned</w:t>
      </w:r>
      <w:r w:rsidR="008A371B">
        <w:rPr>
          <w:sz w:val="22"/>
          <w:szCs w:val="22"/>
        </w:rPr>
        <w:t xml:space="preserve"> to be published</w:t>
      </w:r>
      <w:r>
        <w:rPr>
          <w:sz w:val="22"/>
          <w:szCs w:val="22"/>
        </w:rPr>
        <w:t>.</w:t>
      </w:r>
      <w:r w:rsidR="005B7CF7" w:rsidRPr="00B03F42">
        <w:rPr>
          <w:sz w:val="22"/>
          <w:szCs w:val="22"/>
        </w:rPr>
        <w:t xml:space="preserve"> </w:t>
      </w:r>
    </w:p>
    <w:p w14:paraId="67D72301" w14:textId="77777777" w:rsidR="005B7CF7" w:rsidRPr="00B03F42" w:rsidRDefault="005B7CF7" w:rsidP="005B7CF7">
      <w:pPr>
        <w:rPr>
          <w:sz w:val="22"/>
          <w:szCs w:val="22"/>
        </w:rPr>
      </w:pPr>
    </w:p>
    <w:p w14:paraId="5A40CD03" w14:textId="1295314F" w:rsidR="005B7CF7" w:rsidRDefault="005B7CF7" w:rsidP="00486469">
      <w:pPr>
        <w:pStyle w:val="Nadpis3"/>
        <w:spacing w:before="0" w:after="0"/>
        <w:rPr>
          <w:rFonts w:ascii="Times New Roman" w:hAnsi="Times New Roman"/>
          <w:sz w:val="24"/>
          <w:szCs w:val="24"/>
        </w:rPr>
      </w:pPr>
      <w:bookmarkStart w:id="268" w:name="_Toc420268206"/>
      <w:r w:rsidRPr="00B7725D">
        <w:rPr>
          <w:rFonts w:ascii="Times New Roman" w:hAnsi="Times New Roman"/>
          <w:sz w:val="24"/>
          <w:szCs w:val="24"/>
        </w:rPr>
        <w:t xml:space="preserve">3.5.5 </w:t>
      </w:r>
      <w:r w:rsidR="00486469">
        <w:rPr>
          <w:rFonts w:ascii="Times New Roman" w:hAnsi="Times New Roman"/>
          <w:sz w:val="24"/>
          <w:szCs w:val="24"/>
        </w:rPr>
        <w:t>Example of a project</w:t>
      </w:r>
      <w:bookmarkEnd w:id="268"/>
    </w:p>
    <w:p w14:paraId="009155C1" w14:textId="77777777" w:rsidR="00486469" w:rsidRPr="00486469" w:rsidRDefault="00486469" w:rsidP="00486469"/>
    <w:p w14:paraId="62938D7A" w14:textId="77777777" w:rsidR="00486469" w:rsidRPr="004A53F9" w:rsidRDefault="00486469" w:rsidP="00486469">
      <w:pPr>
        <w:rPr>
          <w:sz w:val="22"/>
          <w:szCs w:val="22"/>
        </w:rPr>
      </w:pPr>
      <w:r>
        <w:rPr>
          <w:b/>
          <w:sz w:val="22"/>
          <w:szCs w:val="22"/>
        </w:rPr>
        <w:t>Intervention area</w:t>
      </w:r>
      <w:r w:rsidRPr="006E2960">
        <w:rPr>
          <w:b/>
          <w:sz w:val="22"/>
          <w:szCs w:val="22"/>
        </w:rPr>
        <w:t xml:space="preserve">: </w:t>
      </w:r>
      <w:r w:rsidRPr="006E2960">
        <w:rPr>
          <w:sz w:val="22"/>
          <w:szCs w:val="22"/>
        </w:rPr>
        <w:t xml:space="preserve">5.1 </w:t>
      </w:r>
      <w:r w:rsidRPr="00754E2B">
        <w:rPr>
          <w:sz w:val="22"/>
          <w:szCs w:val="22"/>
        </w:rPr>
        <w:t xml:space="preserve">National </w:t>
      </w:r>
      <w:proofErr w:type="gramStart"/>
      <w:r w:rsidRPr="00754E2B">
        <w:rPr>
          <w:sz w:val="22"/>
          <w:szCs w:val="22"/>
        </w:rPr>
        <w:t>support</w:t>
      </w:r>
      <w:proofErr w:type="gramEnd"/>
      <w:r w:rsidRPr="00754E2B">
        <w:rPr>
          <w:sz w:val="22"/>
          <w:szCs w:val="22"/>
        </w:rPr>
        <w:t xml:space="preserve"> for utilising the cultural heritage potential                                         </w:t>
      </w:r>
      <w:r>
        <w:rPr>
          <w:sz w:val="22"/>
          <w:szCs w:val="22"/>
        </w:rPr>
        <w:t xml:space="preserve">                               </w:t>
      </w:r>
      <w:r w:rsidRPr="006E2960">
        <w:rPr>
          <w:sz w:val="22"/>
          <w:szCs w:val="22"/>
        </w:rPr>
        <w:t xml:space="preserve"> </w:t>
      </w:r>
      <w:r w:rsidRPr="006E2960">
        <w:rPr>
          <w:b/>
          <w:sz w:val="22"/>
          <w:szCs w:val="22"/>
        </w:rPr>
        <w:t xml:space="preserve">                                                                                   </w:t>
      </w:r>
    </w:p>
    <w:p w14:paraId="133E8254" w14:textId="199B307C" w:rsidR="005B7CF7" w:rsidRPr="0055501B" w:rsidRDefault="00486469" w:rsidP="005B7CF7">
      <w:pPr>
        <w:rPr>
          <w:b/>
          <w:sz w:val="22"/>
          <w:szCs w:val="22"/>
        </w:rPr>
      </w:pPr>
      <w:r w:rsidRPr="006E2960">
        <w:rPr>
          <w:b/>
          <w:sz w:val="22"/>
          <w:szCs w:val="22"/>
        </w:rPr>
        <w:t>N</w:t>
      </w:r>
      <w:r>
        <w:rPr>
          <w:b/>
          <w:sz w:val="22"/>
          <w:szCs w:val="22"/>
        </w:rPr>
        <w:t>ame of the project</w:t>
      </w:r>
      <w:r w:rsidRPr="006E2960">
        <w:rPr>
          <w:b/>
          <w:sz w:val="22"/>
          <w:szCs w:val="22"/>
        </w:rPr>
        <w:t>, registra</w:t>
      </w:r>
      <w:r>
        <w:rPr>
          <w:b/>
          <w:sz w:val="22"/>
          <w:szCs w:val="22"/>
        </w:rPr>
        <w:t>tion number:</w:t>
      </w:r>
      <w:r w:rsidR="005B7CF7" w:rsidRPr="0055501B">
        <w:rPr>
          <w:b/>
          <w:sz w:val="22"/>
          <w:szCs w:val="22"/>
        </w:rPr>
        <w:t xml:space="preserve"> </w:t>
      </w:r>
      <w:r>
        <w:rPr>
          <w:sz w:val="22"/>
          <w:szCs w:val="22"/>
        </w:rPr>
        <w:t>C</w:t>
      </w:r>
      <w:r w:rsidR="00BE1AE1">
        <w:rPr>
          <w:sz w:val="22"/>
          <w:szCs w:val="22"/>
        </w:rPr>
        <w:t>hateau</w:t>
      </w:r>
      <w:r>
        <w:rPr>
          <w:sz w:val="22"/>
          <w:szCs w:val="22"/>
        </w:rPr>
        <w:t xml:space="preserve"> Riding Hall in </w:t>
      </w:r>
      <w:proofErr w:type="spellStart"/>
      <w:r w:rsidR="005B7CF7" w:rsidRPr="00C55747">
        <w:rPr>
          <w:sz w:val="22"/>
          <w:szCs w:val="22"/>
        </w:rPr>
        <w:t>Lednic</w:t>
      </w:r>
      <w:r>
        <w:rPr>
          <w:sz w:val="22"/>
          <w:szCs w:val="22"/>
        </w:rPr>
        <w:t>e</w:t>
      </w:r>
      <w:proofErr w:type="spellEnd"/>
      <w:r w:rsidR="005B7CF7" w:rsidRPr="00C55747">
        <w:rPr>
          <w:sz w:val="22"/>
          <w:szCs w:val="22"/>
        </w:rPr>
        <w:t xml:space="preserve"> – multifun</w:t>
      </w:r>
      <w:r>
        <w:rPr>
          <w:sz w:val="22"/>
          <w:szCs w:val="22"/>
        </w:rPr>
        <w:t>ctional centre</w:t>
      </w:r>
      <w:r w:rsidR="005B7CF7" w:rsidRPr="00C55747">
        <w:rPr>
          <w:sz w:val="22"/>
          <w:szCs w:val="22"/>
        </w:rPr>
        <w:t>, CZ.1.06/5.1.00/01.06095</w:t>
      </w:r>
    </w:p>
    <w:p w14:paraId="601A948D" w14:textId="63F0D4CA" w:rsidR="005B7CF7" w:rsidRPr="0055501B" w:rsidRDefault="00486469" w:rsidP="005B7CF7">
      <w:pPr>
        <w:rPr>
          <w:b/>
          <w:sz w:val="22"/>
          <w:szCs w:val="22"/>
        </w:rPr>
      </w:pPr>
      <w:r>
        <w:rPr>
          <w:b/>
          <w:sz w:val="22"/>
          <w:szCs w:val="22"/>
        </w:rPr>
        <w:t>Beneficiary</w:t>
      </w:r>
      <w:r w:rsidR="005B7CF7" w:rsidRPr="0055501B">
        <w:rPr>
          <w:b/>
          <w:sz w:val="22"/>
          <w:szCs w:val="22"/>
        </w:rPr>
        <w:t>:</w:t>
      </w:r>
      <w:r w:rsidR="005B7CF7" w:rsidRPr="00C55747">
        <w:rPr>
          <w:b/>
          <w:sz w:val="22"/>
          <w:szCs w:val="22"/>
        </w:rPr>
        <w:t xml:space="preserve"> </w:t>
      </w:r>
      <w:r w:rsidR="005B7CF7" w:rsidRPr="00C55747">
        <w:rPr>
          <w:sz w:val="22"/>
          <w:szCs w:val="22"/>
        </w:rPr>
        <w:t xml:space="preserve"> </w:t>
      </w:r>
      <w:proofErr w:type="spellStart"/>
      <w:r>
        <w:rPr>
          <w:sz w:val="22"/>
          <w:szCs w:val="22"/>
        </w:rPr>
        <w:t>Lednice</w:t>
      </w:r>
      <w:proofErr w:type="spellEnd"/>
      <w:r>
        <w:rPr>
          <w:sz w:val="22"/>
          <w:szCs w:val="22"/>
        </w:rPr>
        <w:t xml:space="preserve"> C</w:t>
      </w:r>
      <w:r w:rsidR="00BE1AE1">
        <w:rPr>
          <w:sz w:val="22"/>
          <w:szCs w:val="22"/>
        </w:rPr>
        <w:t>hateau</w:t>
      </w:r>
      <w:r>
        <w:rPr>
          <w:sz w:val="22"/>
          <w:szCs w:val="22"/>
        </w:rPr>
        <w:t xml:space="preserve"> </w:t>
      </w:r>
      <w:r w:rsidR="005B7CF7" w:rsidRPr="00C55747">
        <w:rPr>
          <w:sz w:val="22"/>
          <w:szCs w:val="22"/>
        </w:rPr>
        <w:t>Multifun</w:t>
      </w:r>
      <w:r>
        <w:rPr>
          <w:sz w:val="22"/>
          <w:szCs w:val="22"/>
        </w:rPr>
        <w:t>ctional Centre</w:t>
      </w:r>
      <w:r w:rsidR="005B7CF7" w:rsidRPr="00C55747">
        <w:rPr>
          <w:sz w:val="22"/>
          <w:szCs w:val="22"/>
        </w:rPr>
        <w:t xml:space="preserve">, </w:t>
      </w:r>
      <w:r>
        <w:rPr>
          <w:sz w:val="22"/>
          <w:szCs w:val="22"/>
        </w:rPr>
        <w:t>association of legal entities</w:t>
      </w:r>
    </w:p>
    <w:p w14:paraId="76C1D35D" w14:textId="2E63C257" w:rsidR="005B7CF7" w:rsidRDefault="00486469" w:rsidP="005B7CF7">
      <w:pPr>
        <w:rPr>
          <w:sz w:val="22"/>
          <w:szCs w:val="22"/>
        </w:rPr>
      </w:pPr>
      <w:r>
        <w:rPr>
          <w:b/>
          <w:sz w:val="22"/>
          <w:szCs w:val="22"/>
        </w:rPr>
        <w:t>Project funding</w:t>
      </w:r>
      <w:r w:rsidR="005B7CF7">
        <w:rPr>
          <w:b/>
          <w:sz w:val="22"/>
          <w:szCs w:val="22"/>
        </w:rPr>
        <w:t xml:space="preserve"> </w:t>
      </w:r>
      <w:r>
        <w:rPr>
          <w:sz w:val="22"/>
          <w:szCs w:val="22"/>
        </w:rPr>
        <w:t>–</w:t>
      </w:r>
      <w:r w:rsidR="005B7CF7" w:rsidRPr="004966E5">
        <w:rPr>
          <w:sz w:val="22"/>
          <w:szCs w:val="22"/>
        </w:rPr>
        <w:t xml:space="preserve"> </w:t>
      </w:r>
      <w:r>
        <w:rPr>
          <w:sz w:val="22"/>
          <w:szCs w:val="22"/>
        </w:rPr>
        <w:t>total budget</w:t>
      </w:r>
      <w:r w:rsidR="005B7CF7" w:rsidRPr="00555962">
        <w:rPr>
          <w:sz w:val="22"/>
          <w:szCs w:val="22"/>
        </w:rPr>
        <w:t xml:space="preserve"> </w:t>
      </w:r>
      <w:r>
        <w:rPr>
          <w:sz w:val="22"/>
          <w:szCs w:val="22"/>
        </w:rPr>
        <w:t xml:space="preserve">CZK </w:t>
      </w:r>
      <w:r w:rsidR="005B7CF7">
        <w:rPr>
          <w:sz w:val="22"/>
          <w:szCs w:val="22"/>
        </w:rPr>
        <w:t>461 891</w:t>
      </w:r>
      <w:r>
        <w:rPr>
          <w:sz w:val="22"/>
          <w:szCs w:val="22"/>
        </w:rPr>
        <w:t> </w:t>
      </w:r>
      <w:r w:rsidR="005B7CF7">
        <w:rPr>
          <w:sz w:val="22"/>
          <w:szCs w:val="22"/>
        </w:rPr>
        <w:t>471</w:t>
      </w:r>
      <w:r>
        <w:rPr>
          <w:sz w:val="22"/>
          <w:szCs w:val="22"/>
        </w:rPr>
        <w:t xml:space="preserve"> </w:t>
      </w:r>
      <w:r w:rsidR="005B7CF7" w:rsidRPr="00555962">
        <w:rPr>
          <w:sz w:val="22"/>
          <w:szCs w:val="22"/>
        </w:rPr>
        <w:t>(</w:t>
      </w:r>
      <w:r>
        <w:rPr>
          <w:sz w:val="22"/>
          <w:szCs w:val="22"/>
        </w:rPr>
        <w:t>SF contribution CZK</w:t>
      </w:r>
      <w:r w:rsidR="005B7CF7" w:rsidRPr="00555962">
        <w:rPr>
          <w:sz w:val="22"/>
          <w:szCs w:val="22"/>
        </w:rPr>
        <w:t xml:space="preserve"> </w:t>
      </w:r>
      <w:r w:rsidR="005B7CF7">
        <w:rPr>
          <w:sz w:val="22"/>
          <w:szCs w:val="22"/>
        </w:rPr>
        <w:t>392 607 741</w:t>
      </w:r>
      <w:r w:rsidR="005B7CF7" w:rsidRPr="00555962">
        <w:rPr>
          <w:sz w:val="22"/>
          <w:szCs w:val="22"/>
        </w:rPr>
        <w:t xml:space="preserve">, </w:t>
      </w:r>
      <w:r>
        <w:rPr>
          <w:sz w:val="22"/>
          <w:szCs w:val="22"/>
        </w:rPr>
        <w:t>SB contribution CZK</w:t>
      </w:r>
      <w:r w:rsidR="005B7CF7" w:rsidRPr="00555962">
        <w:rPr>
          <w:sz w:val="22"/>
          <w:szCs w:val="22"/>
        </w:rPr>
        <w:t xml:space="preserve"> </w:t>
      </w:r>
      <w:r w:rsidR="005B7CF7">
        <w:rPr>
          <w:sz w:val="22"/>
          <w:szCs w:val="22"/>
        </w:rPr>
        <w:t>69 283 730</w:t>
      </w:r>
      <w:r w:rsidR="005B7CF7" w:rsidRPr="00555962">
        <w:rPr>
          <w:sz w:val="22"/>
          <w:szCs w:val="22"/>
        </w:rPr>
        <w:t>)</w:t>
      </w:r>
      <w:r w:rsidR="005B7CF7" w:rsidRPr="00A73B58">
        <w:rPr>
          <w:sz w:val="22"/>
          <w:szCs w:val="22"/>
        </w:rPr>
        <w:t xml:space="preserve"> </w:t>
      </w:r>
    </w:p>
    <w:p w14:paraId="04D69771" w14:textId="77777777" w:rsidR="005B7CF7" w:rsidRDefault="005B7CF7" w:rsidP="005B7CF7">
      <w:pPr>
        <w:rPr>
          <w:sz w:val="22"/>
          <w:szCs w:val="22"/>
        </w:rPr>
      </w:pPr>
    </w:p>
    <w:p w14:paraId="377C78E2" w14:textId="034955C3" w:rsidR="005B7CF7" w:rsidRPr="002202FC" w:rsidRDefault="00486469" w:rsidP="005B7CF7">
      <w:pPr>
        <w:jc w:val="both"/>
        <w:rPr>
          <w:sz w:val="22"/>
          <w:szCs w:val="22"/>
        </w:rPr>
      </w:pPr>
      <w:r>
        <w:rPr>
          <w:sz w:val="22"/>
          <w:szCs w:val="22"/>
        </w:rPr>
        <w:t xml:space="preserve">The project aimed to restore the baroque riding halls of </w:t>
      </w:r>
      <w:proofErr w:type="spellStart"/>
      <w:r>
        <w:rPr>
          <w:sz w:val="22"/>
          <w:szCs w:val="22"/>
        </w:rPr>
        <w:t>Lednice</w:t>
      </w:r>
      <w:proofErr w:type="spellEnd"/>
      <w:r>
        <w:rPr>
          <w:sz w:val="22"/>
          <w:szCs w:val="22"/>
        </w:rPr>
        <w:t xml:space="preserve"> </w:t>
      </w:r>
      <w:r w:rsidR="00BE1AE1">
        <w:rPr>
          <w:sz w:val="22"/>
          <w:szCs w:val="22"/>
        </w:rPr>
        <w:t>C</w:t>
      </w:r>
      <w:r>
        <w:rPr>
          <w:sz w:val="22"/>
          <w:szCs w:val="22"/>
        </w:rPr>
        <w:t xml:space="preserve">hateau that are a component part of the national cultural monument </w:t>
      </w:r>
      <w:proofErr w:type="spellStart"/>
      <w:r>
        <w:rPr>
          <w:sz w:val="22"/>
          <w:szCs w:val="22"/>
        </w:rPr>
        <w:t>Lednice</w:t>
      </w:r>
      <w:proofErr w:type="spellEnd"/>
      <w:r>
        <w:rPr>
          <w:sz w:val="22"/>
          <w:szCs w:val="22"/>
        </w:rPr>
        <w:t xml:space="preserve"> C</w:t>
      </w:r>
      <w:r w:rsidR="00BE1AE1">
        <w:rPr>
          <w:sz w:val="22"/>
          <w:szCs w:val="22"/>
        </w:rPr>
        <w:t>hateau</w:t>
      </w:r>
      <w:r>
        <w:rPr>
          <w:sz w:val="22"/>
          <w:szCs w:val="22"/>
        </w:rPr>
        <w:t xml:space="preserve"> and </w:t>
      </w:r>
      <w:r w:rsidR="00BE1AE1">
        <w:rPr>
          <w:sz w:val="22"/>
          <w:szCs w:val="22"/>
        </w:rPr>
        <w:t xml:space="preserve">the </w:t>
      </w:r>
      <w:proofErr w:type="spellStart"/>
      <w:r w:rsidR="00BE1AE1">
        <w:rPr>
          <w:sz w:val="22"/>
          <w:szCs w:val="22"/>
        </w:rPr>
        <w:t>Lednice-Valtice</w:t>
      </w:r>
      <w:proofErr w:type="spellEnd"/>
      <w:r w:rsidR="00BE1AE1">
        <w:rPr>
          <w:sz w:val="22"/>
          <w:szCs w:val="22"/>
        </w:rPr>
        <w:t xml:space="preserve"> Complex, the UNESCO World Heritage site</w:t>
      </w:r>
      <w:r w:rsidR="005B7CF7" w:rsidRPr="002202FC">
        <w:rPr>
          <w:sz w:val="22"/>
          <w:szCs w:val="22"/>
        </w:rPr>
        <w:t xml:space="preserve">. </w:t>
      </w:r>
      <w:r w:rsidR="00BE1AE1">
        <w:rPr>
          <w:sz w:val="22"/>
          <w:szCs w:val="22"/>
        </w:rPr>
        <w:t>Before the reconstruction, the riding halls were at the state of disrepair</w:t>
      </w:r>
      <w:r w:rsidR="005B7CF7" w:rsidRPr="002202FC">
        <w:rPr>
          <w:sz w:val="22"/>
          <w:szCs w:val="22"/>
        </w:rPr>
        <w:t xml:space="preserve">, </w:t>
      </w:r>
      <w:r w:rsidR="00BE1AE1">
        <w:rPr>
          <w:sz w:val="22"/>
          <w:szCs w:val="22"/>
        </w:rPr>
        <w:t>and thanks to the IOP support</w:t>
      </w:r>
      <w:r w:rsidR="00991D3F">
        <w:rPr>
          <w:sz w:val="22"/>
          <w:szCs w:val="22"/>
        </w:rPr>
        <w:t xml:space="preserve"> </w:t>
      </w:r>
      <w:r w:rsidR="00BE1AE1">
        <w:rPr>
          <w:sz w:val="22"/>
          <w:szCs w:val="22"/>
        </w:rPr>
        <w:t xml:space="preserve">have been revitalised into a multifunctional centre with focus on education and provision of information on the designed cultural landscape </w:t>
      </w:r>
      <w:r w:rsidR="005B7CF7" w:rsidRPr="002202FC">
        <w:rPr>
          <w:sz w:val="22"/>
          <w:szCs w:val="22"/>
        </w:rPr>
        <w:t>a</w:t>
      </w:r>
      <w:r w:rsidR="00BE1AE1">
        <w:rPr>
          <w:sz w:val="22"/>
          <w:szCs w:val="22"/>
        </w:rPr>
        <w:t xml:space="preserve">nd </w:t>
      </w:r>
      <w:r w:rsidR="00083F78">
        <w:rPr>
          <w:sz w:val="22"/>
          <w:szCs w:val="22"/>
        </w:rPr>
        <w:t>into</w:t>
      </w:r>
      <w:r w:rsidR="00BE1AE1">
        <w:rPr>
          <w:sz w:val="22"/>
          <w:szCs w:val="22"/>
        </w:rPr>
        <w:t xml:space="preserve"> a centre of culture for the municipality and the </w:t>
      </w:r>
      <w:proofErr w:type="spellStart"/>
      <w:r w:rsidR="00BE1AE1">
        <w:rPr>
          <w:sz w:val="22"/>
          <w:szCs w:val="22"/>
        </w:rPr>
        <w:t>microregion</w:t>
      </w:r>
      <w:proofErr w:type="spellEnd"/>
      <w:r w:rsidR="005B7CF7" w:rsidRPr="002202FC">
        <w:rPr>
          <w:sz w:val="22"/>
          <w:szCs w:val="22"/>
        </w:rPr>
        <w:t>.</w:t>
      </w:r>
      <w:r w:rsidR="00BE1AE1">
        <w:rPr>
          <w:sz w:val="22"/>
          <w:szCs w:val="22"/>
        </w:rPr>
        <w:t xml:space="preserve"> Thus a training and education centre of designed landscape could be </w:t>
      </w:r>
      <w:r w:rsidR="00083F78">
        <w:rPr>
          <w:sz w:val="22"/>
          <w:szCs w:val="22"/>
        </w:rPr>
        <w:t>set up</w:t>
      </w:r>
      <w:r w:rsidR="00BE1AE1">
        <w:rPr>
          <w:sz w:val="22"/>
          <w:szCs w:val="22"/>
        </w:rPr>
        <w:t xml:space="preserve"> here</w:t>
      </w:r>
      <w:r w:rsidR="005B7CF7" w:rsidRPr="002202FC">
        <w:rPr>
          <w:sz w:val="22"/>
          <w:szCs w:val="22"/>
        </w:rPr>
        <w:t xml:space="preserve">, </w:t>
      </w:r>
      <w:r w:rsidR="00BE1AE1">
        <w:rPr>
          <w:sz w:val="22"/>
          <w:szCs w:val="22"/>
        </w:rPr>
        <w:t>zeroing in on landscape professions</w:t>
      </w:r>
      <w:r w:rsidR="00083F78">
        <w:rPr>
          <w:sz w:val="22"/>
          <w:szCs w:val="22"/>
        </w:rPr>
        <w:t>. T</w:t>
      </w:r>
      <w:r w:rsidR="00BE1AE1">
        <w:rPr>
          <w:sz w:val="22"/>
          <w:szCs w:val="22"/>
        </w:rPr>
        <w:t>hematic education displays have been prepared (</w:t>
      </w:r>
      <w:proofErr w:type="spellStart"/>
      <w:r w:rsidR="00BE1AE1">
        <w:rPr>
          <w:sz w:val="22"/>
          <w:szCs w:val="22"/>
        </w:rPr>
        <w:t>Lednice-Valtice</w:t>
      </w:r>
      <w:proofErr w:type="spellEnd"/>
      <w:r w:rsidR="006D61F4">
        <w:rPr>
          <w:sz w:val="22"/>
          <w:szCs w:val="22"/>
        </w:rPr>
        <w:t xml:space="preserve"> </w:t>
      </w:r>
      <w:r w:rsidR="00BE1AE1">
        <w:rPr>
          <w:sz w:val="22"/>
          <w:szCs w:val="22"/>
        </w:rPr>
        <w:t>Complex</w:t>
      </w:r>
      <w:r w:rsidR="005B7CF7" w:rsidRPr="002202FC">
        <w:rPr>
          <w:sz w:val="22"/>
          <w:szCs w:val="22"/>
        </w:rPr>
        <w:t xml:space="preserve">, </w:t>
      </w:r>
      <w:r w:rsidR="00BE1AE1">
        <w:rPr>
          <w:sz w:val="22"/>
          <w:szCs w:val="22"/>
        </w:rPr>
        <w:t>landscape management, exhibitions for children and youth</w:t>
      </w:r>
      <w:r w:rsidR="00083F78">
        <w:rPr>
          <w:sz w:val="22"/>
          <w:szCs w:val="22"/>
        </w:rPr>
        <w:t>,</w:t>
      </w:r>
      <w:r w:rsidR="00BE1AE1">
        <w:rPr>
          <w:sz w:val="22"/>
          <w:szCs w:val="22"/>
        </w:rPr>
        <w:t xml:space="preserve"> UNESCO – world heritage, biosphere reserves</w:t>
      </w:r>
      <w:r w:rsidR="005B7CF7" w:rsidRPr="002202FC">
        <w:rPr>
          <w:sz w:val="22"/>
          <w:szCs w:val="22"/>
        </w:rPr>
        <w:t xml:space="preserve">). </w:t>
      </w:r>
      <w:r w:rsidR="00BE1AE1">
        <w:rPr>
          <w:sz w:val="22"/>
          <w:szCs w:val="22"/>
        </w:rPr>
        <w:t>The implementation of the project was completed on 31 Jan 2015</w:t>
      </w:r>
      <w:r w:rsidR="005B7CF7" w:rsidRPr="002202FC">
        <w:rPr>
          <w:sz w:val="22"/>
          <w:szCs w:val="22"/>
        </w:rPr>
        <w:t>.</w:t>
      </w:r>
    </w:p>
    <w:p w14:paraId="3D363DBC" w14:textId="77777777" w:rsidR="005B7CF7" w:rsidRDefault="005B7CF7" w:rsidP="005B7CF7">
      <w:pPr>
        <w:rPr>
          <w:sz w:val="22"/>
          <w:szCs w:val="22"/>
        </w:rPr>
      </w:pPr>
    </w:p>
    <w:p w14:paraId="64EB21A6" w14:textId="77777777" w:rsidR="005B7CF7" w:rsidRDefault="005B7CF7" w:rsidP="005B7CF7">
      <w:pPr>
        <w:rPr>
          <w:sz w:val="22"/>
          <w:szCs w:val="22"/>
        </w:rPr>
      </w:pPr>
      <w:r>
        <w:rPr>
          <w:noProof/>
          <w:sz w:val="24"/>
          <w:szCs w:val="24"/>
          <w:lang w:val="cs-CZ" w:eastAsia="cs-CZ" w:bidi="ar-SA"/>
        </w:rPr>
        <w:lastRenderedPageBreak/>
        <w:drawing>
          <wp:inline distT="0" distB="0" distL="0" distR="0" wp14:anchorId="2D3A3EAA" wp14:editId="2E82CAFD">
            <wp:extent cx="3390900" cy="2856666"/>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0007" cy="2864338"/>
                    </a:xfrm>
                    <a:prstGeom prst="rect">
                      <a:avLst/>
                    </a:prstGeom>
                    <a:noFill/>
                    <a:ln>
                      <a:noFill/>
                    </a:ln>
                  </pic:spPr>
                </pic:pic>
              </a:graphicData>
            </a:graphic>
          </wp:inline>
        </w:drawing>
      </w:r>
      <w:r>
        <w:rPr>
          <w:sz w:val="22"/>
          <w:szCs w:val="22"/>
        </w:rPr>
        <w:t xml:space="preserve"> </w:t>
      </w:r>
      <w:r>
        <w:rPr>
          <w:noProof/>
          <w:sz w:val="24"/>
          <w:szCs w:val="24"/>
          <w:lang w:val="cs-CZ" w:eastAsia="cs-CZ" w:bidi="ar-SA"/>
        </w:rPr>
        <w:drawing>
          <wp:inline distT="0" distB="0" distL="0" distR="0" wp14:anchorId="6AB20D78" wp14:editId="4BBBB253">
            <wp:extent cx="2257425" cy="3360637"/>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8364" cy="3362035"/>
                    </a:xfrm>
                    <a:prstGeom prst="rect">
                      <a:avLst/>
                    </a:prstGeom>
                    <a:noFill/>
                    <a:ln>
                      <a:noFill/>
                    </a:ln>
                  </pic:spPr>
                </pic:pic>
              </a:graphicData>
            </a:graphic>
          </wp:inline>
        </w:drawing>
      </w:r>
    </w:p>
    <w:p w14:paraId="4170754F" w14:textId="77777777" w:rsidR="004B6FF4" w:rsidRDefault="004B6FF4" w:rsidP="005B7CF7">
      <w:pPr>
        <w:jc w:val="both"/>
        <w:rPr>
          <w:b/>
          <w:sz w:val="22"/>
          <w:szCs w:val="22"/>
        </w:rPr>
      </w:pPr>
    </w:p>
    <w:p w14:paraId="356ACF79" w14:textId="77777777" w:rsidR="004B6FF4" w:rsidRPr="00754E2B" w:rsidRDefault="004B6FF4" w:rsidP="004B6FF4">
      <w:pPr>
        <w:spacing w:before="360"/>
        <w:rPr>
          <w:b/>
          <w:sz w:val="22"/>
          <w:szCs w:val="22"/>
        </w:rPr>
      </w:pPr>
      <w:r>
        <w:rPr>
          <w:b/>
          <w:sz w:val="22"/>
          <w:szCs w:val="22"/>
        </w:rPr>
        <w:t>Intervention area</w:t>
      </w:r>
      <w:r w:rsidRPr="006E2960">
        <w:rPr>
          <w:b/>
          <w:sz w:val="22"/>
          <w:szCs w:val="22"/>
        </w:rPr>
        <w:t xml:space="preserve">:  </w:t>
      </w:r>
      <w:r w:rsidRPr="006E2960">
        <w:rPr>
          <w:sz w:val="22"/>
          <w:szCs w:val="22"/>
        </w:rPr>
        <w:t xml:space="preserve">5.2 </w:t>
      </w:r>
      <w:proofErr w:type="gramStart"/>
      <w:r w:rsidRPr="00754E2B">
        <w:rPr>
          <w:sz w:val="22"/>
          <w:szCs w:val="22"/>
        </w:rPr>
        <w:t>Improving</w:t>
      </w:r>
      <w:proofErr w:type="gramEnd"/>
      <w:r w:rsidRPr="00754E2B">
        <w:rPr>
          <w:sz w:val="22"/>
          <w:szCs w:val="22"/>
        </w:rPr>
        <w:t xml:space="preserve"> the environment in problematic housing estates</w:t>
      </w:r>
    </w:p>
    <w:p w14:paraId="04E3F20A" w14:textId="54205027" w:rsidR="005B7CF7" w:rsidRPr="001E584B" w:rsidRDefault="004B6FF4" w:rsidP="005B7CF7">
      <w:pPr>
        <w:jc w:val="both"/>
        <w:rPr>
          <w:sz w:val="22"/>
          <w:szCs w:val="22"/>
        </w:rPr>
      </w:pPr>
      <w:r>
        <w:rPr>
          <w:b/>
          <w:sz w:val="22"/>
          <w:szCs w:val="22"/>
        </w:rPr>
        <w:t>Name of the project, registration number:</w:t>
      </w:r>
      <w:r w:rsidR="005B7CF7">
        <w:rPr>
          <w:b/>
          <w:sz w:val="22"/>
          <w:szCs w:val="22"/>
        </w:rPr>
        <w:t xml:space="preserve"> </w:t>
      </w:r>
      <w:r w:rsidR="005B7CF7" w:rsidRPr="001E584B">
        <w:rPr>
          <w:sz w:val="22"/>
          <w:szCs w:val="22"/>
        </w:rPr>
        <w:t>Regenera</w:t>
      </w:r>
      <w:r>
        <w:rPr>
          <w:sz w:val="22"/>
          <w:szCs w:val="22"/>
        </w:rPr>
        <w:t xml:space="preserve">tion of the </w:t>
      </w:r>
      <w:r w:rsidR="0059003D">
        <w:rPr>
          <w:sz w:val="22"/>
          <w:szCs w:val="22"/>
        </w:rPr>
        <w:t>residential</w:t>
      </w:r>
      <w:r>
        <w:rPr>
          <w:sz w:val="22"/>
          <w:szCs w:val="22"/>
        </w:rPr>
        <w:t xml:space="preserve"> building in block </w:t>
      </w:r>
      <w:r w:rsidR="005B7CF7" w:rsidRPr="001E584B">
        <w:rPr>
          <w:sz w:val="22"/>
          <w:szCs w:val="22"/>
        </w:rPr>
        <w:t xml:space="preserve">99, </w:t>
      </w:r>
      <w:proofErr w:type="spellStart"/>
      <w:proofErr w:type="gramStart"/>
      <w:r w:rsidR="005B7CF7" w:rsidRPr="001E584B">
        <w:rPr>
          <w:sz w:val="22"/>
          <w:szCs w:val="22"/>
        </w:rPr>
        <w:t>tř</w:t>
      </w:r>
      <w:proofErr w:type="spellEnd"/>
      <w:proofErr w:type="gramEnd"/>
      <w:r w:rsidR="005B7CF7" w:rsidRPr="001E584B">
        <w:rPr>
          <w:sz w:val="22"/>
          <w:szCs w:val="22"/>
        </w:rPr>
        <w:t xml:space="preserve">. </w:t>
      </w:r>
      <w:proofErr w:type="spellStart"/>
      <w:r w:rsidR="005B7CF7" w:rsidRPr="001E584B">
        <w:rPr>
          <w:sz w:val="22"/>
          <w:szCs w:val="22"/>
        </w:rPr>
        <w:t>Budovatelů</w:t>
      </w:r>
      <w:proofErr w:type="spellEnd"/>
      <w:r w:rsidR="005B7CF7" w:rsidRPr="001E584B">
        <w:rPr>
          <w:sz w:val="22"/>
          <w:szCs w:val="22"/>
        </w:rPr>
        <w:t xml:space="preserve"> </w:t>
      </w:r>
      <w:r>
        <w:rPr>
          <w:sz w:val="22"/>
          <w:szCs w:val="22"/>
        </w:rPr>
        <w:t>in Most</w:t>
      </w:r>
      <w:r w:rsidR="005B7CF7" w:rsidRPr="001E584B">
        <w:rPr>
          <w:sz w:val="22"/>
          <w:szCs w:val="22"/>
        </w:rPr>
        <w:t xml:space="preserve"> </w:t>
      </w:r>
      <w:r>
        <w:rPr>
          <w:sz w:val="22"/>
          <w:szCs w:val="22"/>
        </w:rPr>
        <w:t>–</w:t>
      </w:r>
      <w:r w:rsidR="005B7CF7" w:rsidRPr="001E584B">
        <w:rPr>
          <w:sz w:val="22"/>
          <w:szCs w:val="22"/>
        </w:rPr>
        <w:t xml:space="preserve"> </w:t>
      </w:r>
      <w:r>
        <w:rPr>
          <w:sz w:val="22"/>
          <w:szCs w:val="22"/>
        </w:rPr>
        <w:t>Thermal insulation</w:t>
      </w:r>
      <w:r w:rsidR="005B7CF7" w:rsidRPr="001E584B">
        <w:rPr>
          <w:sz w:val="22"/>
          <w:szCs w:val="22"/>
        </w:rPr>
        <w:t>, CZ.1.06/5.2.00/07.08637</w:t>
      </w:r>
    </w:p>
    <w:p w14:paraId="37C91AC9" w14:textId="70CF1A67" w:rsidR="005B7CF7" w:rsidRPr="001E584B" w:rsidRDefault="004B6FF4" w:rsidP="005B7CF7">
      <w:pPr>
        <w:jc w:val="both"/>
        <w:rPr>
          <w:b/>
          <w:sz w:val="22"/>
          <w:szCs w:val="22"/>
        </w:rPr>
      </w:pPr>
      <w:r>
        <w:rPr>
          <w:b/>
          <w:sz w:val="22"/>
          <w:szCs w:val="22"/>
        </w:rPr>
        <w:t>Beneficiary:</w:t>
      </w:r>
      <w:r w:rsidR="005B7CF7" w:rsidRPr="00F44605">
        <w:rPr>
          <w:b/>
          <w:sz w:val="22"/>
          <w:szCs w:val="22"/>
        </w:rPr>
        <w:t xml:space="preserve"> </w:t>
      </w:r>
      <w:r>
        <w:rPr>
          <w:sz w:val="22"/>
          <w:szCs w:val="22"/>
        </w:rPr>
        <w:t>Association of Owners of Residential Units of block</w:t>
      </w:r>
      <w:r w:rsidR="005B7CF7" w:rsidRPr="001E584B">
        <w:rPr>
          <w:sz w:val="22"/>
          <w:szCs w:val="22"/>
        </w:rPr>
        <w:t xml:space="preserve"> 99, </w:t>
      </w:r>
      <w:r>
        <w:rPr>
          <w:sz w:val="22"/>
          <w:szCs w:val="22"/>
        </w:rPr>
        <w:t>Id. No</w:t>
      </w:r>
      <w:r w:rsidR="005B7CF7" w:rsidRPr="001E584B">
        <w:rPr>
          <w:sz w:val="22"/>
          <w:szCs w:val="22"/>
        </w:rPr>
        <w:t xml:space="preserve"> 2</w:t>
      </w:r>
    </w:p>
    <w:p w14:paraId="391570DB" w14:textId="3AC307E0" w:rsidR="005B7CF7" w:rsidRPr="00BD06E9" w:rsidRDefault="004B6FF4" w:rsidP="005B7CF7">
      <w:pPr>
        <w:jc w:val="both"/>
      </w:pPr>
      <w:r>
        <w:rPr>
          <w:b/>
          <w:sz w:val="22"/>
          <w:szCs w:val="22"/>
        </w:rPr>
        <w:t>Project funding</w:t>
      </w:r>
      <w:r w:rsidR="005B7CF7">
        <w:rPr>
          <w:b/>
          <w:sz w:val="22"/>
          <w:szCs w:val="22"/>
        </w:rPr>
        <w:t xml:space="preserve"> –</w:t>
      </w:r>
      <w:r w:rsidR="005B7CF7" w:rsidRPr="008F2BA6">
        <w:rPr>
          <w:sz w:val="22"/>
          <w:szCs w:val="22"/>
        </w:rPr>
        <w:t xml:space="preserve"> </w:t>
      </w:r>
      <w:r>
        <w:rPr>
          <w:sz w:val="22"/>
          <w:szCs w:val="22"/>
        </w:rPr>
        <w:t>total budget CZK</w:t>
      </w:r>
      <w:r w:rsidR="005B7CF7" w:rsidRPr="001E584B">
        <w:rPr>
          <w:sz w:val="22"/>
          <w:szCs w:val="22"/>
        </w:rPr>
        <w:t xml:space="preserve"> 12 701 653</w:t>
      </w:r>
      <w:proofErr w:type="gramStart"/>
      <w:r w:rsidR="005B7CF7" w:rsidRPr="001E584B">
        <w:rPr>
          <w:sz w:val="22"/>
          <w:szCs w:val="22"/>
        </w:rPr>
        <w:t>,-</w:t>
      </w:r>
      <w:proofErr w:type="gramEnd"/>
      <w:r w:rsidR="005B7CF7" w:rsidRPr="001E584B">
        <w:rPr>
          <w:sz w:val="22"/>
          <w:szCs w:val="22"/>
        </w:rPr>
        <w:t xml:space="preserve"> </w:t>
      </w:r>
      <w:r>
        <w:rPr>
          <w:sz w:val="22"/>
          <w:szCs w:val="22"/>
        </w:rPr>
        <w:t xml:space="preserve"> </w:t>
      </w:r>
      <w:r w:rsidR="005B7CF7" w:rsidRPr="001E584B">
        <w:rPr>
          <w:sz w:val="22"/>
          <w:szCs w:val="22"/>
        </w:rPr>
        <w:t>(</w:t>
      </w:r>
      <w:r>
        <w:rPr>
          <w:sz w:val="22"/>
          <w:szCs w:val="22"/>
        </w:rPr>
        <w:t xml:space="preserve">SF contribution CZK </w:t>
      </w:r>
      <w:r w:rsidR="005B7CF7" w:rsidRPr="001E584B">
        <w:rPr>
          <w:sz w:val="22"/>
          <w:szCs w:val="22"/>
        </w:rPr>
        <w:t xml:space="preserve">5 080 661,-, </w:t>
      </w:r>
      <w:r>
        <w:rPr>
          <w:sz w:val="22"/>
          <w:szCs w:val="22"/>
        </w:rPr>
        <w:t>private funding CZK</w:t>
      </w:r>
      <w:r w:rsidR="005B7CF7" w:rsidRPr="001E584B">
        <w:rPr>
          <w:sz w:val="22"/>
          <w:szCs w:val="22"/>
        </w:rPr>
        <w:t xml:space="preserve"> 7 620 991,- </w:t>
      </w:r>
      <w:r>
        <w:rPr>
          <w:sz w:val="22"/>
          <w:szCs w:val="22"/>
        </w:rPr>
        <w:t>)</w:t>
      </w:r>
    </w:p>
    <w:p w14:paraId="06974140" w14:textId="77777777" w:rsidR="005B7CF7" w:rsidRDefault="005B7CF7" w:rsidP="005B7CF7">
      <w:pPr>
        <w:jc w:val="both"/>
        <w:rPr>
          <w:sz w:val="22"/>
          <w:szCs w:val="22"/>
        </w:rPr>
      </w:pPr>
    </w:p>
    <w:p w14:paraId="73AEF6DC" w14:textId="423B17C2" w:rsidR="005B7CF7" w:rsidRPr="001E584B" w:rsidRDefault="004B6FF4" w:rsidP="005B7CF7">
      <w:pPr>
        <w:rPr>
          <w:sz w:val="22"/>
          <w:szCs w:val="22"/>
        </w:rPr>
      </w:pPr>
      <w:r>
        <w:rPr>
          <w:sz w:val="22"/>
          <w:szCs w:val="22"/>
        </w:rPr>
        <w:t xml:space="preserve">The project aims </w:t>
      </w:r>
      <w:r w:rsidR="00083F78">
        <w:rPr>
          <w:sz w:val="22"/>
          <w:szCs w:val="22"/>
        </w:rPr>
        <w:t>at</w:t>
      </w:r>
      <w:r>
        <w:rPr>
          <w:sz w:val="22"/>
          <w:szCs w:val="22"/>
        </w:rPr>
        <w:t xml:space="preserve"> thermal insulation of the building envelope and rehabilitat</w:t>
      </w:r>
      <w:r w:rsidR="00C94D9E">
        <w:rPr>
          <w:sz w:val="22"/>
          <w:szCs w:val="22"/>
        </w:rPr>
        <w:t>ion of</w:t>
      </w:r>
      <w:r>
        <w:rPr>
          <w:sz w:val="22"/>
          <w:szCs w:val="22"/>
        </w:rPr>
        <w:t xml:space="preserve"> wet masonry in the basement</w:t>
      </w:r>
      <w:r w:rsidR="005B7CF7" w:rsidRPr="001E584B">
        <w:rPr>
          <w:sz w:val="22"/>
          <w:szCs w:val="22"/>
        </w:rPr>
        <w:t xml:space="preserve">. </w:t>
      </w:r>
      <w:proofErr w:type="gramStart"/>
      <w:r w:rsidR="005B7CF7" w:rsidRPr="001E584B">
        <w:rPr>
          <w:sz w:val="22"/>
          <w:szCs w:val="22"/>
        </w:rPr>
        <w:t>N</w:t>
      </w:r>
      <w:r>
        <w:rPr>
          <w:sz w:val="22"/>
          <w:szCs w:val="22"/>
        </w:rPr>
        <w:t xml:space="preserve">ew elements </w:t>
      </w:r>
      <w:r w:rsidR="00C94D9E">
        <w:rPr>
          <w:sz w:val="22"/>
          <w:szCs w:val="22"/>
        </w:rPr>
        <w:t>compliant with the technical requirements in the applicable standards</w:t>
      </w:r>
      <w:r w:rsidR="005B7CF7" w:rsidRPr="001E584B">
        <w:rPr>
          <w:sz w:val="22"/>
          <w:szCs w:val="22"/>
        </w:rPr>
        <w:t>.</w:t>
      </w:r>
      <w:proofErr w:type="gramEnd"/>
    </w:p>
    <w:p w14:paraId="1A41421F" w14:textId="77777777" w:rsidR="005B7CF7" w:rsidRDefault="005B7CF7" w:rsidP="005B7CF7">
      <w:pPr>
        <w:jc w:val="both"/>
        <w:rPr>
          <w:sz w:val="22"/>
          <w:szCs w:val="22"/>
        </w:rPr>
      </w:pPr>
    </w:p>
    <w:p w14:paraId="54925DD3" w14:textId="77777777" w:rsidR="005B7CF7" w:rsidRDefault="005B7CF7" w:rsidP="005B7CF7">
      <w:pPr>
        <w:jc w:val="both"/>
        <w:rPr>
          <w:sz w:val="22"/>
          <w:szCs w:val="22"/>
        </w:rPr>
      </w:pPr>
    </w:p>
    <w:p w14:paraId="4C61E50B" w14:textId="77777777" w:rsidR="00C94D9E" w:rsidRPr="00754E2B" w:rsidRDefault="00C94D9E" w:rsidP="00C94D9E">
      <w:pPr>
        <w:spacing w:before="60"/>
        <w:jc w:val="both"/>
        <w:rPr>
          <w:sz w:val="22"/>
          <w:szCs w:val="22"/>
        </w:rPr>
      </w:pPr>
      <w:r>
        <w:rPr>
          <w:b/>
          <w:sz w:val="22"/>
          <w:szCs w:val="22"/>
        </w:rPr>
        <w:t>Intervention area</w:t>
      </w:r>
      <w:r w:rsidRPr="006E2960">
        <w:rPr>
          <w:b/>
          <w:sz w:val="22"/>
          <w:szCs w:val="22"/>
        </w:rPr>
        <w:t xml:space="preserve">: </w:t>
      </w:r>
      <w:r w:rsidRPr="006E2960">
        <w:rPr>
          <w:sz w:val="22"/>
          <w:szCs w:val="22"/>
        </w:rPr>
        <w:t xml:space="preserve">5.3 </w:t>
      </w:r>
      <w:r w:rsidRPr="00754E2B">
        <w:rPr>
          <w:sz w:val="22"/>
          <w:szCs w:val="22"/>
        </w:rPr>
        <w:t xml:space="preserve">Modernisation and development of systems for territorial policy development </w:t>
      </w:r>
    </w:p>
    <w:p w14:paraId="70854415" w14:textId="19B80E62" w:rsidR="005B7CF7" w:rsidRPr="002E5FEA" w:rsidRDefault="00C94D9E" w:rsidP="00C94D9E">
      <w:pPr>
        <w:jc w:val="both"/>
        <w:rPr>
          <w:sz w:val="22"/>
          <w:szCs w:val="22"/>
        </w:rPr>
      </w:pPr>
      <w:r>
        <w:rPr>
          <w:b/>
          <w:sz w:val="22"/>
          <w:szCs w:val="22"/>
        </w:rPr>
        <w:t>Name of the project</w:t>
      </w:r>
      <w:r w:rsidRPr="006E2960">
        <w:rPr>
          <w:b/>
          <w:sz w:val="22"/>
          <w:szCs w:val="22"/>
        </w:rPr>
        <w:t>, registra</w:t>
      </w:r>
      <w:r>
        <w:rPr>
          <w:b/>
          <w:sz w:val="22"/>
          <w:szCs w:val="22"/>
        </w:rPr>
        <w:t>tion number</w:t>
      </w:r>
      <w:r w:rsidRPr="006E2960">
        <w:rPr>
          <w:b/>
          <w:sz w:val="22"/>
          <w:szCs w:val="22"/>
        </w:rPr>
        <w:t xml:space="preserve">: </w:t>
      </w:r>
      <w:r>
        <w:rPr>
          <w:sz w:val="22"/>
          <w:szCs w:val="22"/>
        </w:rPr>
        <w:t xml:space="preserve">Planning analytical materials </w:t>
      </w:r>
      <w:r w:rsidR="00083F78">
        <w:rPr>
          <w:sz w:val="22"/>
          <w:szCs w:val="22"/>
        </w:rPr>
        <w:t xml:space="preserve">of </w:t>
      </w:r>
      <w:proofErr w:type="spellStart"/>
      <w:r w:rsidR="005B7CF7" w:rsidRPr="001E584B">
        <w:rPr>
          <w:sz w:val="22"/>
          <w:szCs w:val="22"/>
        </w:rPr>
        <w:t>Ústí</w:t>
      </w:r>
      <w:proofErr w:type="spellEnd"/>
      <w:r w:rsidR="005B7CF7" w:rsidRPr="001E584B">
        <w:rPr>
          <w:sz w:val="22"/>
          <w:szCs w:val="22"/>
        </w:rPr>
        <w:t xml:space="preserve"> </w:t>
      </w:r>
      <w:proofErr w:type="spellStart"/>
      <w:proofErr w:type="gramStart"/>
      <w:r w:rsidR="005B7CF7" w:rsidRPr="001E584B">
        <w:rPr>
          <w:sz w:val="22"/>
          <w:szCs w:val="22"/>
        </w:rPr>
        <w:t>nad</w:t>
      </w:r>
      <w:proofErr w:type="spellEnd"/>
      <w:proofErr w:type="gramEnd"/>
      <w:r w:rsidR="005B7CF7" w:rsidRPr="001E584B">
        <w:rPr>
          <w:sz w:val="22"/>
          <w:szCs w:val="22"/>
        </w:rPr>
        <w:t xml:space="preserve"> </w:t>
      </w:r>
      <w:proofErr w:type="spellStart"/>
      <w:r w:rsidR="005B7CF7" w:rsidRPr="001E584B">
        <w:rPr>
          <w:sz w:val="22"/>
          <w:szCs w:val="22"/>
        </w:rPr>
        <w:t>Orlicí</w:t>
      </w:r>
      <w:proofErr w:type="spellEnd"/>
      <w:r w:rsidR="005B7CF7" w:rsidRPr="001E584B">
        <w:rPr>
          <w:sz w:val="22"/>
          <w:szCs w:val="22"/>
        </w:rPr>
        <w:t>,</w:t>
      </w:r>
      <w:r w:rsidR="00083F78">
        <w:rPr>
          <w:sz w:val="22"/>
          <w:szCs w:val="22"/>
        </w:rPr>
        <w:t xml:space="preserve"> the municipality with extended powers</w:t>
      </w:r>
      <w:r w:rsidR="005B7CF7" w:rsidRPr="001E584B">
        <w:rPr>
          <w:sz w:val="22"/>
          <w:szCs w:val="22"/>
        </w:rPr>
        <w:t xml:space="preserve"> CZ.1.06/5.3.00/01.00120</w:t>
      </w:r>
    </w:p>
    <w:p w14:paraId="4391DF4D" w14:textId="5AD19349" w:rsidR="005B7CF7" w:rsidRPr="002E5FEA" w:rsidRDefault="00C94D9E" w:rsidP="005B7CF7">
      <w:pPr>
        <w:ind w:left="3261" w:hanging="3261"/>
        <w:rPr>
          <w:b/>
          <w:sz w:val="22"/>
          <w:szCs w:val="22"/>
        </w:rPr>
      </w:pPr>
      <w:r>
        <w:rPr>
          <w:b/>
          <w:sz w:val="22"/>
          <w:szCs w:val="22"/>
        </w:rPr>
        <w:t>Beneficiary</w:t>
      </w:r>
      <w:r w:rsidR="005B7CF7" w:rsidRPr="002E5FEA">
        <w:rPr>
          <w:b/>
          <w:sz w:val="22"/>
          <w:szCs w:val="22"/>
        </w:rPr>
        <w:t xml:space="preserve">: </w:t>
      </w:r>
      <w:r w:rsidR="005B7CF7">
        <w:rPr>
          <w:sz w:val="22"/>
          <w:szCs w:val="22"/>
        </w:rPr>
        <w:t xml:space="preserve"> </w:t>
      </w:r>
      <w:r>
        <w:rPr>
          <w:sz w:val="22"/>
          <w:szCs w:val="22"/>
        </w:rPr>
        <w:t xml:space="preserve">Town of </w:t>
      </w:r>
      <w:proofErr w:type="spellStart"/>
      <w:r w:rsidR="005B7CF7" w:rsidRPr="001E584B">
        <w:rPr>
          <w:sz w:val="22"/>
          <w:szCs w:val="22"/>
        </w:rPr>
        <w:t>Ústí</w:t>
      </w:r>
      <w:proofErr w:type="spellEnd"/>
      <w:r w:rsidR="005B7CF7" w:rsidRPr="001E584B">
        <w:rPr>
          <w:sz w:val="22"/>
          <w:szCs w:val="22"/>
        </w:rPr>
        <w:t xml:space="preserve"> </w:t>
      </w:r>
      <w:proofErr w:type="spellStart"/>
      <w:proofErr w:type="gramStart"/>
      <w:r w:rsidR="005B7CF7" w:rsidRPr="001E584B">
        <w:rPr>
          <w:sz w:val="22"/>
          <w:szCs w:val="22"/>
        </w:rPr>
        <w:t>nad</w:t>
      </w:r>
      <w:proofErr w:type="spellEnd"/>
      <w:proofErr w:type="gramEnd"/>
      <w:r w:rsidR="005B7CF7" w:rsidRPr="001E584B">
        <w:rPr>
          <w:sz w:val="22"/>
          <w:szCs w:val="22"/>
        </w:rPr>
        <w:t xml:space="preserve"> </w:t>
      </w:r>
      <w:proofErr w:type="spellStart"/>
      <w:r w:rsidR="005B7CF7" w:rsidRPr="001E584B">
        <w:rPr>
          <w:sz w:val="22"/>
          <w:szCs w:val="22"/>
        </w:rPr>
        <w:t>Orlicí</w:t>
      </w:r>
      <w:proofErr w:type="spellEnd"/>
    </w:p>
    <w:p w14:paraId="4E30689C" w14:textId="1641B95B" w:rsidR="005B7CF7" w:rsidRDefault="00C94D9E" w:rsidP="005B7CF7">
      <w:r>
        <w:rPr>
          <w:b/>
          <w:sz w:val="22"/>
          <w:szCs w:val="22"/>
        </w:rPr>
        <w:t>Project funding</w:t>
      </w:r>
      <w:r w:rsidR="005B7CF7" w:rsidRPr="002E5FEA">
        <w:rPr>
          <w:b/>
          <w:sz w:val="22"/>
          <w:szCs w:val="22"/>
        </w:rPr>
        <w:t xml:space="preserve">: </w:t>
      </w:r>
      <w:r>
        <w:rPr>
          <w:sz w:val="22"/>
          <w:szCs w:val="22"/>
        </w:rPr>
        <w:t xml:space="preserve">Elaboration of planning analytical materials for all municipalities in the administrative district of </w:t>
      </w:r>
      <w:proofErr w:type="spellStart"/>
      <w:r w:rsidR="00083F78" w:rsidRPr="001E584B">
        <w:rPr>
          <w:sz w:val="22"/>
          <w:szCs w:val="22"/>
        </w:rPr>
        <w:t>Ústí</w:t>
      </w:r>
      <w:proofErr w:type="spellEnd"/>
      <w:r w:rsidR="00083F78" w:rsidRPr="001E584B">
        <w:rPr>
          <w:sz w:val="22"/>
          <w:szCs w:val="22"/>
        </w:rPr>
        <w:t xml:space="preserve"> </w:t>
      </w:r>
      <w:proofErr w:type="spellStart"/>
      <w:proofErr w:type="gramStart"/>
      <w:r w:rsidR="00083F78" w:rsidRPr="001E584B">
        <w:rPr>
          <w:sz w:val="22"/>
          <w:szCs w:val="22"/>
        </w:rPr>
        <w:t>nad</w:t>
      </w:r>
      <w:proofErr w:type="spellEnd"/>
      <w:proofErr w:type="gramEnd"/>
      <w:r w:rsidR="00083F78" w:rsidRPr="001E584B">
        <w:rPr>
          <w:sz w:val="22"/>
          <w:szCs w:val="22"/>
        </w:rPr>
        <w:t xml:space="preserve"> </w:t>
      </w:r>
      <w:proofErr w:type="spellStart"/>
      <w:r w:rsidR="00083F78" w:rsidRPr="001E584B">
        <w:rPr>
          <w:sz w:val="22"/>
          <w:szCs w:val="22"/>
        </w:rPr>
        <w:t>Orlicí</w:t>
      </w:r>
      <w:proofErr w:type="spellEnd"/>
      <w:r w:rsidR="00083F78">
        <w:rPr>
          <w:sz w:val="22"/>
          <w:szCs w:val="22"/>
        </w:rPr>
        <w:t xml:space="preserve">, </w:t>
      </w:r>
      <w:r>
        <w:rPr>
          <w:sz w:val="22"/>
          <w:szCs w:val="22"/>
        </w:rPr>
        <w:t>the municipality with extended powers</w:t>
      </w:r>
      <w:r w:rsidR="005B7CF7" w:rsidRPr="001E584B">
        <w:rPr>
          <w:sz w:val="22"/>
          <w:szCs w:val="22"/>
        </w:rPr>
        <w:t>.</w:t>
      </w:r>
    </w:p>
    <w:p w14:paraId="322A0822" w14:textId="77777777" w:rsidR="005B7CF7" w:rsidRDefault="005B7CF7" w:rsidP="005B7CF7">
      <w:pPr>
        <w:rPr>
          <w:sz w:val="22"/>
          <w:szCs w:val="22"/>
        </w:rPr>
      </w:pPr>
    </w:p>
    <w:p w14:paraId="1186C391" w14:textId="77777777" w:rsidR="005B7CF7" w:rsidRPr="00FB2880" w:rsidRDefault="005B7CF7" w:rsidP="005B7CF7">
      <w:pPr>
        <w:tabs>
          <w:tab w:val="center" w:pos="4536"/>
        </w:tabs>
        <w:jc w:val="both"/>
        <w:rPr>
          <w:sz w:val="22"/>
          <w:szCs w:val="22"/>
        </w:rPr>
      </w:pPr>
      <w:r w:rsidRPr="007A621B">
        <w:rPr>
          <w:sz w:val="22"/>
          <w:szCs w:val="22"/>
        </w:rPr>
        <w:t xml:space="preserve">  </w:t>
      </w:r>
    </w:p>
    <w:p w14:paraId="7A094287" w14:textId="62E87D6E" w:rsidR="005B7CF7" w:rsidRPr="00743739" w:rsidRDefault="005B7CF7" w:rsidP="005B7CF7">
      <w:pPr>
        <w:pStyle w:val="Nadpis2"/>
        <w:rPr>
          <w:rFonts w:ascii="Times New Roman" w:hAnsi="Times New Roman"/>
          <w:i w:val="0"/>
        </w:rPr>
      </w:pPr>
      <w:bookmarkStart w:id="269" w:name="_Toc420268207"/>
      <w:r w:rsidRPr="00743739">
        <w:rPr>
          <w:rFonts w:ascii="Times New Roman" w:hAnsi="Times New Roman"/>
          <w:i w:val="0"/>
        </w:rPr>
        <w:t>3.6 Priorit</w:t>
      </w:r>
      <w:r w:rsidR="00C94D9E">
        <w:rPr>
          <w:rFonts w:ascii="Times New Roman" w:hAnsi="Times New Roman"/>
          <w:i w:val="0"/>
        </w:rPr>
        <w:t>y axis</w:t>
      </w:r>
      <w:r w:rsidRPr="00743739">
        <w:rPr>
          <w:rFonts w:ascii="Times New Roman" w:hAnsi="Times New Roman"/>
          <w:i w:val="0"/>
        </w:rPr>
        <w:t xml:space="preserve"> 6a, 6b – Technic</w:t>
      </w:r>
      <w:r w:rsidR="00C94D9E">
        <w:rPr>
          <w:rFonts w:ascii="Times New Roman" w:hAnsi="Times New Roman"/>
          <w:i w:val="0"/>
        </w:rPr>
        <w:t>al assistance</w:t>
      </w:r>
      <w:bookmarkEnd w:id="269"/>
      <w:r w:rsidRPr="00743739">
        <w:rPr>
          <w:rFonts w:ascii="Times New Roman" w:hAnsi="Times New Roman"/>
          <w:i w:val="0"/>
        </w:rPr>
        <w:t xml:space="preserve"> </w:t>
      </w:r>
    </w:p>
    <w:p w14:paraId="504A1F5E" w14:textId="13B72BD5" w:rsidR="005B7CF7" w:rsidRPr="00743739" w:rsidRDefault="005B7CF7" w:rsidP="005B7CF7">
      <w:pPr>
        <w:pStyle w:val="Nadpis3"/>
        <w:rPr>
          <w:rFonts w:ascii="Times New Roman" w:hAnsi="Times New Roman"/>
          <w:sz w:val="24"/>
          <w:szCs w:val="24"/>
        </w:rPr>
      </w:pPr>
      <w:bookmarkStart w:id="270" w:name="_Toc420268208"/>
      <w:r w:rsidRPr="00B7725D">
        <w:rPr>
          <w:rFonts w:ascii="Times New Roman" w:hAnsi="Times New Roman"/>
          <w:sz w:val="24"/>
          <w:szCs w:val="24"/>
        </w:rPr>
        <w:t xml:space="preserve">3.6.1 </w:t>
      </w:r>
      <w:r w:rsidR="00C94D9E">
        <w:rPr>
          <w:rFonts w:ascii="Times New Roman" w:hAnsi="Times New Roman"/>
          <w:sz w:val="24"/>
          <w:szCs w:val="24"/>
        </w:rPr>
        <w:t>Focus of priority axes</w:t>
      </w:r>
      <w:r w:rsidRPr="00B7725D">
        <w:rPr>
          <w:rFonts w:ascii="Times New Roman" w:hAnsi="Times New Roman"/>
          <w:sz w:val="24"/>
          <w:szCs w:val="24"/>
        </w:rPr>
        <w:t>/</w:t>
      </w:r>
      <w:r w:rsidR="00C94D9E">
        <w:rPr>
          <w:rFonts w:ascii="Times New Roman" w:hAnsi="Times New Roman"/>
          <w:sz w:val="24"/>
          <w:szCs w:val="24"/>
        </w:rPr>
        <w:t>intervention areas</w:t>
      </w:r>
      <w:bookmarkEnd w:id="270"/>
    </w:p>
    <w:p w14:paraId="46A22966" w14:textId="77777777" w:rsidR="005B7CF7" w:rsidRDefault="005B7CF7" w:rsidP="005B7CF7">
      <w:pPr>
        <w:jc w:val="both"/>
        <w:rPr>
          <w:sz w:val="22"/>
          <w:szCs w:val="22"/>
        </w:rPr>
      </w:pPr>
    </w:p>
    <w:p w14:paraId="54A8ECEF" w14:textId="380FD033" w:rsidR="00C94D9E" w:rsidRPr="00754E2B" w:rsidRDefault="00C94D9E" w:rsidP="00C94D9E">
      <w:pPr>
        <w:jc w:val="both"/>
        <w:rPr>
          <w:sz w:val="22"/>
          <w:szCs w:val="22"/>
        </w:rPr>
      </w:pPr>
      <w:r w:rsidRPr="00754E2B">
        <w:rPr>
          <w:sz w:val="22"/>
          <w:szCs w:val="22"/>
        </w:rPr>
        <w:t>The priority axes comprise activities which are inseparable as to their geographical scope and which have an impact on the whole territory of the CR. Their content is therefore identical, regardless their classification by objective. Priority axes 6a and 6b focus on the support of eff</w:t>
      </w:r>
      <w:r>
        <w:rPr>
          <w:sz w:val="22"/>
          <w:szCs w:val="22"/>
        </w:rPr>
        <w:t>icient</w:t>
      </w:r>
      <w:r w:rsidRPr="00754E2B">
        <w:rPr>
          <w:sz w:val="22"/>
          <w:szCs w:val="22"/>
        </w:rPr>
        <w:t xml:space="preserve"> management of the Integrated Operational Programme throughout the programming period 2007 – 2013.  </w:t>
      </w:r>
    </w:p>
    <w:p w14:paraId="6F966E3A" w14:textId="77777777" w:rsidR="00C94D9E" w:rsidRPr="00754E2B" w:rsidRDefault="00C94D9E" w:rsidP="00C94D9E">
      <w:pPr>
        <w:jc w:val="both"/>
        <w:rPr>
          <w:sz w:val="22"/>
          <w:szCs w:val="22"/>
        </w:rPr>
      </w:pPr>
    </w:p>
    <w:p w14:paraId="790FAC5D" w14:textId="7E6182CA" w:rsidR="00C94D9E" w:rsidRPr="00754E2B" w:rsidRDefault="00C94D9E" w:rsidP="00C94D9E">
      <w:pPr>
        <w:jc w:val="both"/>
        <w:rPr>
          <w:sz w:val="22"/>
          <w:szCs w:val="22"/>
        </w:rPr>
      </w:pPr>
      <w:r w:rsidRPr="00754E2B">
        <w:rPr>
          <w:sz w:val="22"/>
          <w:szCs w:val="22"/>
        </w:rPr>
        <w:t xml:space="preserve">The Priority axis covers the Convergence objective (6a) and the Regional </w:t>
      </w:r>
      <w:r>
        <w:rPr>
          <w:sz w:val="22"/>
          <w:szCs w:val="22"/>
        </w:rPr>
        <w:t>c</w:t>
      </w:r>
      <w:r w:rsidRPr="00754E2B">
        <w:rPr>
          <w:sz w:val="22"/>
          <w:szCs w:val="22"/>
        </w:rPr>
        <w:t xml:space="preserve">ompetitiveness and </w:t>
      </w:r>
      <w:r>
        <w:rPr>
          <w:sz w:val="22"/>
          <w:szCs w:val="22"/>
        </w:rPr>
        <w:t>e</w:t>
      </w:r>
      <w:r w:rsidRPr="00754E2B">
        <w:rPr>
          <w:sz w:val="22"/>
          <w:szCs w:val="22"/>
        </w:rPr>
        <w:t>mployment objective (6b).</w:t>
      </w:r>
    </w:p>
    <w:p w14:paraId="69547161" w14:textId="77777777" w:rsidR="00C94D9E" w:rsidRPr="00754E2B" w:rsidRDefault="00C94D9E" w:rsidP="00C94D9E">
      <w:pPr>
        <w:rPr>
          <w:sz w:val="22"/>
          <w:szCs w:val="22"/>
        </w:rPr>
      </w:pPr>
    </w:p>
    <w:p w14:paraId="678E9158" w14:textId="77777777" w:rsidR="00C94D9E" w:rsidRPr="00754E2B" w:rsidRDefault="00C94D9E" w:rsidP="00C94D9E">
      <w:pPr>
        <w:rPr>
          <w:sz w:val="22"/>
          <w:szCs w:val="22"/>
        </w:rPr>
      </w:pPr>
      <w:r w:rsidRPr="00754E2B">
        <w:rPr>
          <w:sz w:val="22"/>
          <w:szCs w:val="22"/>
        </w:rPr>
        <w:t>Specific goals:</w:t>
      </w:r>
    </w:p>
    <w:p w14:paraId="636AC784" w14:textId="77777777" w:rsidR="00C94D9E" w:rsidRPr="00754E2B" w:rsidRDefault="00C94D9E" w:rsidP="00C94D9E">
      <w:pPr>
        <w:numPr>
          <w:ilvl w:val="0"/>
          <w:numId w:val="48"/>
        </w:numPr>
        <w:jc w:val="both"/>
        <w:rPr>
          <w:sz w:val="22"/>
          <w:szCs w:val="22"/>
        </w:rPr>
      </w:pPr>
      <w:r w:rsidRPr="00754E2B">
        <w:rPr>
          <w:sz w:val="22"/>
          <w:szCs w:val="22"/>
        </w:rPr>
        <w:t>Reinforcing administrative capacities involved in programme implementation at the level of the Managing Authority and Intermediate Bodies,</w:t>
      </w:r>
    </w:p>
    <w:p w14:paraId="1274F809" w14:textId="6EDD46C5" w:rsidR="00C94D9E" w:rsidRPr="00754E2B" w:rsidRDefault="00C94D9E" w:rsidP="00C94D9E">
      <w:pPr>
        <w:numPr>
          <w:ilvl w:val="0"/>
          <w:numId w:val="48"/>
        </w:numPr>
        <w:jc w:val="both"/>
        <w:rPr>
          <w:sz w:val="22"/>
          <w:szCs w:val="22"/>
        </w:rPr>
      </w:pPr>
      <w:r w:rsidRPr="00754E2B">
        <w:rPr>
          <w:sz w:val="22"/>
          <w:szCs w:val="22"/>
        </w:rPr>
        <w:t>Ensuring eff</w:t>
      </w:r>
      <w:r>
        <w:rPr>
          <w:sz w:val="22"/>
          <w:szCs w:val="22"/>
        </w:rPr>
        <w:t>icient</w:t>
      </w:r>
      <w:r w:rsidRPr="00754E2B">
        <w:rPr>
          <w:sz w:val="22"/>
          <w:szCs w:val="22"/>
        </w:rPr>
        <w:t xml:space="preserve"> management, monitoring, evaluation, controls and absorption capacity in implementing the operational programme at the level of the Managing Authority and Intermediate Bodies.</w:t>
      </w:r>
    </w:p>
    <w:p w14:paraId="2C5C2605" w14:textId="77777777" w:rsidR="00C94D9E" w:rsidRPr="00754E2B" w:rsidRDefault="00C94D9E" w:rsidP="00C94D9E">
      <w:pPr>
        <w:rPr>
          <w:sz w:val="22"/>
          <w:szCs w:val="22"/>
        </w:rPr>
      </w:pPr>
    </w:p>
    <w:p w14:paraId="662B62DC" w14:textId="77777777" w:rsidR="00C94D9E" w:rsidRPr="00754E2B" w:rsidRDefault="00C94D9E" w:rsidP="00C94D9E">
      <w:pPr>
        <w:rPr>
          <w:sz w:val="22"/>
          <w:szCs w:val="22"/>
        </w:rPr>
      </w:pPr>
      <w:r w:rsidRPr="00754E2B">
        <w:rPr>
          <w:sz w:val="22"/>
          <w:szCs w:val="22"/>
        </w:rPr>
        <w:t>Beneficiaries:</w:t>
      </w:r>
    </w:p>
    <w:p w14:paraId="297C71FB" w14:textId="77777777" w:rsidR="00C94D9E" w:rsidRPr="00754E2B" w:rsidRDefault="00C94D9E" w:rsidP="00C94D9E">
      <w:pPr>
        <w:numPr>
          <w:ilvl w:val="0"/>
          <w:numId w:val="49"/>
        </w:numPr>
        <w:spacing w:before="60"/>
        <w:rPr>
          <w:sz w:val="22"/>
          <w:szCs w:val="22"/>
        </w:rPr>
      </w:pPr>
      <w:r w:rsidRPr="00754E2B">
        <w:rPr>
          <w:sz w:val="22"/>
          <w:szCs w:val="22"/>
        </w:rPr>
        <w:t xml:space="preserve">Managing Authority, </w:t>
      </w:r>
    </w:p>
    <w:p w14:paraId="6EA6804E" w14:textId="7E65E20A" w:rsidR="005B7CF7" w:rsidRPr="00C94D9E" w:rsidRDefault="00C94D9E" w:rsidP="00C94D9E">
      <w:pPr>
        <w:numPr>
          <w:ilvl w:val="0"/>
          <w:numId w:val="49"/>
        </w:numPr>
        <w:spacing w:before="60"/>
        <w:jc w:val="both"/>
        <w:rPr>
          <w:sz w:val="22"/>
          <w:szCs w:val="22"/>
        </w:rPr>
      </w:pPr>
      <w:r w:rsidRPr="00754E2B">
        <w:rPr>
          <w:sz w:val="22"/>
          <w:szCs w:val="22"/>
        </w:rPr>
        <w:t>Intermediate Bodies.</w:t>
      </w:r>
    </w:p>
    <w:p w14:paraId="04951E42" w14:textId="77777777" w:rsidR="005B7CF7" w:rsidRDefault="005B7CF7" w:rsidP="005B7CF7">
      <w:pPr>
        <w:rPr>
          <w:sz w:val="22"/>
          <w:szCs w:val="22"/>
        </w:rPr>
        <w:sectPr w:rsidR="005B7CF7" w:rsidSect="00356E21">
          <w:pgSz w:w="11907" w:h="16840" w:code="9"/>
          <w:pgMar w:top="1418" w:right="1418" w:bottom="1418" w:left="1418" w:header="708" w:footer="708" w:gutter="0"/>
          <w:cols w:space="708"/>
          <w:docGrid w:linePitch="360"/>
        </w:sectPr>
      </w:pPr>
    </w:p>
    <w:p w14:paraId="67B68F6F" w14:textId="499ADA2B" w:rsidR="005B7CF7" w:rsidRPr="00743739" w:rsidRDefault="005B7CF7" w:rsidP="005B7CF7">
      <w:pPr>
        <w:pStyle w:val="Nadpis3"/>
        <w:rPr>
          <w:rFonts w:ascii="Times New Roman" w:hAnsi="Times New Roman"/>
          <w:sz w:val="24"/>
          <w:szCs w:val="24"/>
        </w:rPr>
      </w:pPr>
      <w:bookmarkStart w:id="271" w:name="_Toc420268209"/>
      <w:r w:rsidRPr="00B7725D">
        <w:rPr>
          <w:rFonts w:ascii="Times New Roman" w:hAnsi="Times New Roman"/>
          <w:sz w:val="24"/>
          <w:szCs w:val="24"/>
        </w:rPr>
        <w:lastRenderedPageBreak/>
        <w:t>3.6.2 P</w:t>
      </w:r>
      <w:r w:rsidR="009712FB">
        <w:rPr>
          <w:rFonts w:ascii="Times New Roman" w:hAnsi="Times New Roman"/>
          <w:sz w:val="24"/>
          <w:szCs w:val="24"/>
        </w:rPr>
        <w:t>rogress achieved in implementation of priority axes/intervention areas</w:t>
      </w:r>
      <w:bookmarkEnd w:id="271"/>
      <w:r w:rsidR="009712FB">
        <w:rPr>
          <w:rFonts w:ascii="Times New Roman" w:hAnsi="Times New Roman"/>
          <w:sz w:val="24"/>
          <w:szCs w:val="24"/>
        </w:rPr>
        <w:t xml:space="preserve"> </w:t>
      </w:r>
    </w:p>
    <w:p w14:paraId="3E4AF6B6" w14:textId="53628C4A" w:rsidR="005B7CF7" w:rsidRDefault="009712FB" w:rsidP="005B7CF7">
      <w:pPr>
        <w:jc w:val="both"/>
        <w:rPr>
          <w:sz w:val="22"/>
          <w:szCs w:val="22"/>
        </w:rPr>
      </w:pPr>
      <w:r>
        <w:rPr>
          <w:b/>
          <w:sz w:val="22"/>
          <w:szCs w:val="22"/>
        </w:rPr>
        <w:t>In Intervention areas</w:t>
      </w:r>
      <w:r w:rsidRPr="00DD0C87">
        <w:rPr>
          <w:b/>
          <w:sz w:val="22"/>
          <w:szCs w:val="22"/>
        </w:rPr>
        <w:t xml:space="preserve"> 6.1a a</w:t>
      </w:r>
      <w:r>
        <w:rPr>
          <w:b/>
          <w:sz w:val="22"/>
          <w:szCs w:val="22"/>
        </w:rPr>
        <w:t>nd</w:t>
      </w:r>
      <w:r w:rsidRPr="00DD0C87">
        <w:rPr>
          <w:b/>
          <w:sz w:val="22"/>
          <w:szCs w:val="22"/>
        </w:rPr>
        <w:t xml:space="preserve"> 6.1b</w:t>
      </w:r>
      <w:r>
        <w:rPr>
          <w:b/>
          <w:sz w:val="22"/>
          <w:szCs w:val="22"/>
        </w:rPr>
        <w:t xml:space="preserve">, </w:t>
      </w:r>
      <w:r>
        <w:rPr>
          <w:sz w:val="22"/>
          <w:szCs w:val="22"/>
        </w:rPr>
        <w:t xml:space="preserve">5 </w:t>
      </w:r>
      <w:r w:rsidRPr="00DD0C87">
        <w:rPr>
          <w:sz w:val="22"/>
          <w:szCs w:val="22"/>
        </w:rPr>
        <w:t>new application</w:t>
      </w:r>
      <w:r>
        <w:rPr>
          <w:sz w:val="22"/>
          <w:szCs w:val="22"/>
        </w:rPr>
        <w:t>s</w:t>
      </w:r>
      <w:r w:rsidRPr="00DD0C87">
        <w:rPr>
          <w:sz w:val="22"/>
          <w:szCs w:val="22"/>
        </w:rPr>
        <w:t xml:space="preserve"> </w:t>
      </w:r>
      <w:r>
        <w:rPr>
          <w:sz w:val="22"/>
          <w:szCs w:val="22"/>
        </w:rPr>
        <w:t>for support clai</w:t>
      </w:r>
      <w:r w:rsidR="0024017E">
        <w:rPr>
          <w:sz w:val="22"/>
          <w:szCs w:val="22"/>
        </w:rPr>
        <w:t>m</w:t>
      </w:r>
      <w:r>
        <w:rPr>
          <w:sz w:val="22"/>
          <w:szCs w:val="22"/>
        </w:rPr>
        <w:t>ing the assistance in the amount of EUR 4.03 million were</w:t>
      </w:r>
      <w:r w:rsidRPr="00DD0C87">
        <w:rPr>
          <w:sz w:val="22"/>
          <w:szCs w:val="22"/>
        </w:rPr>
        <w:t xml:space="preserve"> submitted in the monitored period.</w:t>
      </w:r>
      <w:r>
        <w:rPr>
          <w:b/>
          <w:sz w:val="22"/>
          <w:szCs w:val="22"/>
        </w:rPr>
        <w:t xml:space="preserve"> </w:t>
      </w:r>
      <w:r w:rsidRPr="009712FB">
        <w:rPr>
          <w:sz w:val="22"/>
          <w:szCs w:val="22"/>
        </w:rPr>
        <w:t xml:space="preserve">Altogether </w:t>
      </w:r>
      <w:r>
        <w:rPr>
          <w:sz w:val="22"/>
          <w:szCs w:val="22"/>
        </w:rPr>
        <w:t xml:space="preserve">49 projects amounting to EUR 120.84 million have been approved. </w:t>
      </w:r>
      <w:r w:rsidR="00710704">
        <w:rPr>
          <w:sz w:val="22"/>
          <w:szCs w:val="22"/>
        </w:rPr>
        <w:t xml:space="preserve">The amount totalling </w:t>
      </w:r>
      <w:r>
        <w:rPr>
          <w:sz w:val="22"/>
          <w:szCs w:val="22"/>
        </w:rPr>
        <w:t xml:space="preserve">EUR 22.55 million </w:t>
      </w:r>
      <w:r w:rsidR="00710704">
        <w:rPr>
          <w:sz w:val="22"/>
          <w:szCs w:val="22"/>
        </w:rPr>
        <w:t xml:space="preserve">has been </w:t>
      </w:r>
      <w:r w:rsidR="0024017E">
        <w:rPr>
          <w:sz w:val="22"/>
          <w:szCs w:val="22"/>
        </w:rPr>
        <w:t>reimbursed</w:t>
      </w:r>
      <w:r w:rsidR="00710704">
        <w:rPr>
          <w:sz w:val="22"/>
          <w:szCs w:val="22"/>
        </w:rPr>
        <w:t>, which accounts for 80.44 % of the allocation to this intervention area. As of 16 Apr 2015</w:t>
      </w:r>
      <w:r w:rsidR="0024017E">
        <w:rPr>
          <w:sz w:val="22"/>
          <w:szCs w:val="22"/>
        </w:rPr>
        <w:t>,</w:t>
      </w:r>
      <w:r w:rsidR="00710704">
        <w:rPr>
          <w:sz w:val="22"/>
          <w:szCs w:val="22"/>
        </w:rPr>
        <w:t xml:space="preserve"> EUR 20.74 million was certified, which represents 74 % of the allocation. </w:t>
      </w:r>
    </w:p>
    <w:p w14:paraId="408550BD" w14:textId="77777777" w:rsidR="00710704" w:rsidRDefault="00710704" w:rsidP="005B7CF7">
      <w:pPr>
        <w:jc w:val="both"/>
        <w:rPr>
          <w:sz w:val="22"/>
          <w:szCs w:val="22"/>
        </w:rPr>
      </w:pPr>
    </w:p>
    <w:p w14:paraId="5CE77F87" w14:textId="5E32ACEB" w:rsidR="005B7CF7" w:rsidRPr="007A7AED" w:rsidRDefault="00710704" w:rsidP="005B7CF7">
      <w:pPr>
        <w:pStyle w:val="Tabulkanzev"/>
      </w:pPr>
      <w:bookmarkStart w:id="272" w:name="_Toc419369995"/>
      <w:bookmarkStart w:id="273" w:name="_Toc420239154"/>
      <w:r>
        <w:rPr>
          <w:rStyle w:val="Siln"/>
        </w:rPr>
        <w:t>Cumulative progress at the level of Intervention area 6.1</w:t>
      </w:r>
      <w:r w:rsidR="005B7CF7" w:rsidRPr="00396EB2">
        <w:rPr>
          <w:rStyle w:val="Siln"/>
        </w:rPr>
        <w:t>a a</w:t>
      </w:r>
      <w:r>
        <w:rPr>
          <w:rStyle w:val="Siln"/>
        </w:rPr>
        <w:t>nd</w:t>
      </w:r>
      <w:r w:rsidR="005B7CF7" w:rsidRPr="00396EB2">
        <w:rPr>
          <w:rStyle w:val="Siln"/>
        </w:rPr>
        <w:t xml:space="preserve"> 6.1b (</w:t>
      </w:r>
      <w:r>
        <w:rPr>
          <w:rStyle w:val="Siln"/>
        </w:rPr>
        <w:t>in million</w:t>
      </w:r>
      <w:r w:rsidR="005B7CF7" w:rsidRPr="00396EB2">
        <w:rPr>
          <w:rStyle w:val="Siln"/>
        </w:rPr>
        <w:t xml:space="preserve"> CZK/EUR)</w:t>
      </w:r>
      <w:r w:rsidR="005B7CF7" w:rsidRPr="00002FBD">
        <w:rPr>
          <w:rStyle w:val="Znakapoznpodarou"/>
          <w:sz w:val="22"/>
          <w:szCs w:val="22"/>
        </w:rPr>
        <w:t xml:space="preserve"> </w:t>
      </w:r>
      <w:r w:rsidR="005B7CF7" w:rsidRPr="000C6976">
        <w:rPr>
          <w:rStyle w:val="Znakapoznpodarou"/>
          <w:sz w:val="22"/>
          <w:szCs w:val="22"/>
        </w:rPr>
        <w:footnoteReference w:id="10"/>
      </w:r>
      <w:bookmarkEnd w:id="272"/>
      <w:bookmarkEnd w:id="27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66"/>
        <w:gridCol w:w="952"/>
        <w:gridCol w:w="698"/>
        <w:gridCol w:w="642"/>
        <w:gridCol w:w="781"/>
        <w:gridCol w:w="764"/>
        <w:gridCol w:w="580"/>
        <w:gridCol w:w="636"/>
        <w:gridCol w:w="781"/>
        <w:gridCol w:w="702"/>
        <w:gridCol w:w="580"/>
        <w:gridCol w:w="636"/>
        <w:gridCol w:w="702"/>
        <w:gridCol w:w="566"/>
        <w:gridCol w:w="642"/>
        <w:gridCol w:w="702"/>
        <w:gridCol w:w="566"/>
        <w:gridCol w:w="642"/>
        <w:gridCol w:w="702"/>
        <w:gridCol w:w="501"/>
        <w:gridCol w:w="603"/>
      </w:tblGrid>
      <w:tr w:rsidR="00710704" w:rsidRPr="00B20328" w14:paraId="25A55632" w14:textId="77777777" w:rsidTr="00440414">
        <w:trPr>
          <w:trHeight w:val="735"/>
        </w:trPr>
        <w:tc>
          <w:tcPr>
            <w:tcW w:w="271" w:type="pct"/>
            <w:vMerge w:val="restart"/>
            <w:shd w:val="clear" w:color="auto" w:fill="B8CCE4" w:themeFill="accent1" w:themeFillTint="66"/>
            <w:vAlign w:val="center"/>
            <w:hideMark/>
          </w:tcPr>
          <w:p w14:paraId="38144EF6" w14:textId="07167F93" w:rsidR="00710704" w:rsidRPr="00B20328" w:rsidRDefault="00710704" w:rsidP="005B7CF7">
            <w:pPr>
              <w:jc w:val="center"/>
              <w:rPr>
                <w:b/>
                <w:bCs/>
                <w:color w:val="000000"/>
                <w:sz w:val="18"/>
                <w:szCs w:val="18"/>
              </w:rPr>
            </w:pPr>
            <w:r w:rsidRPr="008C1E40">
              <w:rPr>
                <w:b/>
                <w:bCs/>
                <w:color w:val="000000"/>
                <w:sz w:val="16"/>
                <w:szCs w:val="16"/>
              </w:rPr>
              <w:t>Priorit</w:t>
            </w:r>
            <w:r>
              <w:rPr>
                <w:b/>
                <w:bCs/>
                <w:color w:val="000000"/>
                <w:sz w:val="16"/>
                <w:szCs w:val="16"/>
              </w:rPr>
              <w:t>y axis</w:t>
            </w:r>
          </w:p>
        </w:tc>
        <w:tc>
          <w:tcPr>
            <w:tcW w:w="337" w:type="pct"/>
            <w:shd w:val="clear" w:color="auto" w:fill="B8CCE4" w:themeFill="accent1" w:themeFillTint="66"/>
            <w:vAlign w:val="center"/>
            <w:hideMark/>
          </w:tcPr>
          <w:p w14:paraId="7E2602F0" w14:textId="0DE89A7D" w:rsidR="00710704" w:rsidRPr="00B20328" w:rsidRDefault="00710704" w:rsidP="005B7CF7">
            <w:pPr>
              <w:jc w:val="center"/>
              <w:rPr>
                <w:b/>
                <w:bCs/>
                <w:color w:val="000000"/>
                <w:sz w:val="18"/>
                <w:szCs w:val="18"/>
              </w:rPr>
            </w:pPr>
            <w:r w:rsidRPr="008C1E40">
              <w:rPr>
                <w:b/>
                <w:bCs/>
                <w:color w:val="000000"/>
                <w:sz w:val="16"/>
                <w:szCs w:val="16"/>
              </w:rPr>
              <w:t>Dat</w:t>
            </w:r>
            <w:r>
              <w:rPr>
                <w:b/>
                <w:bCs/>
                <w:color w:val="000000"/>
                <w:sz w:val="16"/>
                <w:szCs w:val="16"/>
              </w:rPr>
              <w:t>e of the snapshot</w:t>
            </w:r>
          </w:p>
        </w:tc>
        <w:tc>
          <w:tcPr>
            <w:tcW w:w="474" w:type="pct"/>
            <w:gridSpan w:val="2"/>
            <w:shd w:val="clear" w:color="auto" w:fill="B8CCE4" w:themeFill="accent1" w:themeFillTint="66"/>
            <w:vAlign w:val="center"/>
            <w:hideMark/>
          </w:tcPr>
          <w:p w14:paraId="134BADA5" w14:textId="194CA3B3" w:rsidR="00710704" w:rsidRPr="00B20328" w:rsidRDefault="00710704" w:rsidP="00710704">
            <w:pPr>
              <w:jc w:val="center"/>
              <w:rPr>
                <w:b/>
                <w:bCs/>
                <w:color w:val="000000"/>
                <w:sz w:val="18"/>
                <w:szCs w:val="18"/>
              </w:rPr>
            </w:pPr>
            <w:r>
              <w:rPr>
                <w:b/>
                <w:bCs/>
                <w:color w:val="000000"/>
                <w:sz w:val="18"/>
                <w:szCs w:val="18"/>
              </w:rPr>
              <w:t xml:space="preserve">Total allocation for </w:t>
            </w:r>
            <w:r w:rsidRPr="00B20328">
              <w:rPr>
                <w:b/>
                <w:bCs/>
                <w:color w:val="000000"/>
                <w:sz w:val="18"/>
                <w:szCs w:val="18"/>
              </w:rPr>
              <w:t>2007-2013</w:t>
            </w:r>
            <w:r>
              <w:rPr>
                <w:rStyle w:val="Znakapoznpodarou"/>
                <w:b/>
                <w:bCs/>
                <w:color w:val="000000"/>
                <w:sz w:val="18"/>
                <w:szCs w:val="18"/>
              </w:rPr>
              <w:footnoteReference w:id="11"/>
            </w:r>
          </w:p>
        </w:tc>
        <w:tc>
          <w:tcPr>
            <w:tcW w:w="976" w:type="pct"/>
            <w:gridSpan w:val="4"/>
            <w:shd w:val="clear" w:color="auto" w:fill="B8CCE4" w:themeFill="accent1" w:themeFillTint="66"/>
            <w:vAlign w:val="center"/>
            <w:hideMark/>
          </w:tcPr>
          <w:p w14:paraId="5951618A" w14:textId="212E7070" w:rsidR="00710704" w:rsidRPr="00710704" w:rsidRDefault="00710704" w:rsidP="005B7CF7">
            <w:pPr>
              <w:jc w:val="center"/>
              <w:rPr>
                <w:b/>
                <w:bCs/>
                <w:color w:val="000000"/>
                <w:sz w:val="18"/>
                <w:szCs w:val="18"/>
              </w:rPr>
            </w:pPr>
            <w:r w:rsidRPr="00710704">
              <w:rPr>
                <w:b/>
                <w:bCs/>
                <w:sz w:val="18"/>
                <w:szCs w:val="18"/>
              </w:rPr>
              <w:t>Submitted applications</w:t>
            </w:r>
          </w:p>
        </w:tc>
        <w:tc>
          <w:tcPr>
            <w:tcW w:w="954" w:type="pct"/>
            <w:gridSpan w:val="4"/>
            <w:shd w:val="clear" w:color="auto" w:fill="B8CCE4" w:themeFill="accent1" w:themeFillTint="66"/>
            <w:vAlign w:val="center"/>
            <w:hideMark/>
          </w:tcPr>
          <w:p w14:paraId="2217D9BB" w14:textId="3BA7954F" w:rsidR="00710704" w:rsidRPr="00710704" w:rsidRDefault="00710704" w:rsidP="005B7CF7">
            <w:pPr>
              <w:jc w:val="center"/>
              <w:rPr>
                <w:b/>
                <w:bCs/>
                <w:color w:val="000000"/>
                <w:sz w:val="18"/>
                <w:szCs w:val="18"/>
              </w:rPr>
            </w:pPr>
            <w:r w:rsidRPr="00710704">
              <w:rPr>
                <w:b/>
                <w:bCs/>
                <w:sz w:val="18"/>
                <w:szCs w:val="18"/>
              </w:rPr>
              <w:t>Funds covered by the Decision/ Contract (Addendum)</w:t>
            </w:r>
          </w:p>
        </w:tc>
        <w:tc>
          <w:tcPr>
            <w:tcW w:w="675" w:type="pct"/>
            <w:gridSpan w:val="3"/>
            <w:shd w:val="clear" w:color="auto" w:fill="B8CCE4" w:themeFill="accent1" w:themeFillTint="66"/>
            <w:vAlign w:val="center"/>
            <w:hideMark/>
          </w:tcPr>
          <w:p w14:paraId="0808924F" w14:textId="57B1AE19" w:rsidR="00710704" w:rsidRPr="00710704" w:rsidRDefault="00710704" w:rsidP="005B7CF7">
            <w:pPr>
              <w:jc w:val="center"/>
              <w:rPr>
                <w:b/>
                <w:bCs/>
                <w:color w:val="000000"/>
                <w:sz w:val="18"/>
                <w:szCs w:val="18"/>
              </w:rPr>
            </w:pPr>
            <w:r w:rsidRPr="00710704">
              <w:rPr>
                <w:b/>
                <w:bCs/>
                <w:sz w:val="18"/>
                <w:szCs w:val="18"/>
              </w:rPr>
              <w:t>Funds paid to beneficiaries (funds that have been accounted for)</w:t>
            </w:r>
          </w:p>
        </w:tc>
        <w:tc>
          <w:tcPr>
            <w:tcW w:w="675" w:type="pct"/>
            <w:gridSpan w:val="3"/>
            <w:shd w:val="clear" w:color="auto" w:fill="B8CCE4" w:themeFill="accent1" w:themeFillTint="66"/>
            <w:vAlign w:val="center"/>
            <w:hideMark/>
          </w:tcPr>
          <w:p w14:paraId="4BE19D17" w14:textId="613C7164" w:rsidR="00710704" w:rsidRPr="00710704" w:rsidRDefault="00710704" w:rsidP="00710704">
            <w:pPr>
              <w:jc w:val="center"/>
              <w:rPr>
                <w:b/>
                <w:bCs/>
                <w:color w:val="000000"/>
                <w:sz w:val="18"/>
                <w:szCs w:val="18"/>
              </w:rPr>
            </w:pPr>
            <w:r>
              <w:rPr>
                <w:b/>
                <w:bCs/>
                <w:sz w:val="18"/>
                <w:szCs w:val="18"/>
              </w:rPr>
              <w:t>Summary</w:t>
            </w:r>
            <w:r w:rsidRPr="00710704">
              <w:rPr>
                <w:b/>
                <w:bCs/>
                <w:sz w:val="18"/>
                <w:szCs w:val="18"/>
              </w:rPr>
              <w:t xml:space="preserve"> payment claims accounted for by the PCA</w:t>
            </w:r>
          </w:p>
        </w:tc>
        <w:tc>
          <w:tcPr>
            <w:tcW w:w="638" w:type="pct"/>
            <w:gridSpan w:val="3"/>
            <w:shd w:val="clear" w:color="auto" w:fill="B8CCE4" w:themeFill="accent1" w:themeFillTint="66"/>
            <w:vAlign w:val="center"/>
            <w:hideMark/>
          </w:tcPr>
          <w:p w14:paraId="295464A2" w14:textId="2E17ACB3" w:rsidR="00710704" w:rsidRPr="00710704" w:rsidRDefault="00710704" w:rsidP="005B7CF7">
            <w:pPr>
              <w:jc w:val="center"/>
              <w:rPr>
                <w:b/>
                <w:bCs/>
                <w:color w:val="000000"/>
                <w:sz w:val="18"/>
                <w:szCs w:val="18"/>
              </w:rPr>
            </w:pPr>
            <w:r w:rsidRPr="00710704">
              <w:rPr>
                <w:b/>
                <w:bCs/>
                <w:sz w:val="18"/>
                <w:szCs w:val="18"/>
              </w:rPr>
              <w:t>Certified funds (including recoveries)</w:t>
            </w:r>
          </w:p>
        </w:tc>
      </w:tr>
      <w:tr w:rsidR="00710704" w:rsidRPr="00B20328" w14:paraId="58DC3C38" w14:textId="77777777" w:rsidTr="00440414">
        <w:trPr>
          <w:trHeight w:val="225"/>
        </w:trPr>
        <w:tc>
          <w:tcPr>
            <w:tcW w:w="271" w:type="pct"/>
            <w:vMerge/>
            <w:shd w:val="clear" w:color="auto" w:fill="B8CCE4" w:themeFill="accent1" w:themeFillTint="66"/>
            <w:vAlign w:val="center"/>
            <w:hideMark/>
          </w:tcPr>
          <w:p w14:paraId="52E8909B" w14:textId="77777777" w:rsidR="00710704" w:rsidRPr="00B20328" w:rsidRDefault="00710704" w:rsidP="005B7CF7">
            <w:pPr>
              <w:jc w:val="center"/>
              <w:rPr>
                <w:b/>
                <w:bCs/>
                <w:color w:val="000000"/>
                <w:sz w:val="18"/>
                <w:szCs w:val="18"/>
              </w:rPr>
            </w:pPr>
          </w:p>
        </w:tc>
        <w:tc>
          <w:tcPr>
            <w:tcW w:w="337" w:type="pct"/>
            <w:vMerge w:val="restart"/>
            <w:shd w:val="clear" w:color="auto" w:fill="B8CCE4" w:themeFill="accent1" w:themeFillTint="66"/>
            <w:vAlign w:val="center"/>
            <w:hideMark/>
          </w:tcPr>
          <w:p w14:paraId="3F007F59" w14:textId="2BEA4E82" w:rsidR="00710704" w:rsidRPr="00B20328" w:rsidRDefault="00710704" w:rsidP="005B7CF7">
            <w:pPr>
              <w:jc w:val="center"/>
              <w:rPr>
                <w:b/>
                <w:bCs/>
                <w:color w:val="000000"/>
                <w:sz w:val="18"/>
                <w:szCs w:val="18"/>
              </w:rPr>
            </w:pPr>
            <w:r w:rsidRPr="008C1E40">
              <w:rPr>
                <w:b/>
                <w:bCs/>
                <w:color w:val="000000"/>
                <w:sz w:val="16"/>
                <w:szCs w:val="16"/>
              </w:rPr>
              <w:t>D</w:t>
            </w:r>
            <w:r>
              <w:rPr>
                <w:b/>
                <w:bCs/>
                <w:color w:val="000000"/>
                <w:sz w:val="16"/>
                <w:szCs w:val="16"/>
              </w:rPr>
              <w:t>ate</w:t>
            </w:r>
          </w:p>
        </w:tc>
        <w:tc>
          <w:tcPr>
            <w:tcW w:w="247" w:type="pct"/>
            <w:shd w:val="clear" w:color="auto" w:fill="B8CCE4" w:themeFill="accent1" w:themeFillTint="66"/>
            <w:vAlign w:val="center"/>
            <w:hideMark/>
          </w:tcPr>
          <w:p w14:paraId="11224889" w14:textId="77777777" w:rsidR="00710704" w:rsidRPr="00B20328" w:rsidRDefault="00710704" w:rsidP="005B7CF7">
            <w:pPr>
              <w:jc w:val="center"/>
              <w:rPr>
                <w:b/>
                <w:bCs/>
                <w:color w:val="000000"/>
                <w:sz w:val="18"/>
                <w:szCs w:val="18"/>
              </w:rPr>
            </w:pPr>
            <w:r w:rsidRPr="00B20328">
              <w:rPr>
                <w:b/>
                <w:bCs/>
                <w:color w:val="000000"/>
                <w:sz w:val="18"/>
                <w:szCs w:val="18"/>
              </w:rPr>
              <w:t>mil. CZK</w:t>
            </w:r>
          </w:p>
        </w:tc>
        <w:tc>
          <w:tcPr>
            <w:tcW w:w="227" w:type="pct"/>
            <w:vMerge w:val="restart"/>
            <w:shd w:val="clear" w:color="auto" w:fill="B8CCE4" w:themeFill="accent1" w:themeFillTint="66"/>
            <w:vAlign w:val="center"/>
            <w:hideMark/>
          </w:tcPr>
          <w:p w14:paraId="6B456305" w14:textId="77777777" w:rsidR="00710704" w:rsidRPr="00B20328" w:rsidRDefault="00710704" w:rsidP="005B7CF7">
            <w:pPr>
              <w:jc w:val="center"/>
              <w:rPr>
                <w:b/>
                <w:bCs/>
                <w:color w:val="000000"/>
                <w:sz w:val="18"/>
                <w:szCs w:val="18"/>
              </w:rPr>
            </w:pPr>
            <w:r w:rsidRPr="00B20328">
              <w:rPr>
                <w:b/>
                <w:bCs/>
                <w:color w:val="000000"/>
                <w:sz w:val="18"/>
                <w:szCs w:val="18"/>
              </w:rPr>
              <w:t>mil. EUR</w:t>
            </w:r>
          </w:p>
        </w:tc>
        <w:tc>
          <w:tcPr>
            <w:tcW w:w="276" w:type="pct"/>
            <w:shd w:val="clear" w:color="auto" w:fill="B8CCE4" w:themeFill="accent1" w:themeFillTint="66"/>
            <w:vAlign w:val="center"/>
            <w:hideMark/>
          </w:tcPr>
          <w:p w14:paraId="5FF499F2" w14:textId="6D7D4F99" w:rsidR="00710704" w:rsidRPr="00B20328" w:rsidRDefault="00710704" w:rsidP="00710704">
            <w:pPr>
              <w:jc w:val="center"/>
              <w:rPr>
                <w:b/>
                <w:bCs/>
                <w:color w:val="000000"/>
                <w:sz w:val="18"/>
                <w:szCs w:val="18"/>
              </w:rPr>
            </w:pPr>
            <w:r>
              <w:rPr>
                <w:b/>
                <w:bCs/>
                <w:color w:val="000000"/>
                <w:sz w:val="18"/>
                <w:szCs w:val="18"/>
              </w:rPr>
              <w:t>Number</w:t>
            </w:r>
          </w:p>
        </w:tc>
        <w:tc>
          <w:tcPr>
            <w:tcW w:w="270" w:type="pct"/>
            <w:shd w:val="clear" w:color="auto" w:fill="B8CCE4" w:themeFill="accent1" w:themeFillTint="66"/>
            <w:vAlign w:val="center"/>
            <w:hideMark/>
          </w:tcPr>
          <w:p w14:paraId="45C2BEBE" w14:textId="77777777" w:rsidR="00710704" w:rsidRPr="00B20328" w:rsidRDefault="00710704" w:rsidP="005B7CF7">
            <w:pPr>
              <w:jc w:val="center"/>
              <w:rPr>
                <w:b/>
                <w:bCs/>
                <w:color w:val="000000"/>
                <w:sz w:val="18"/>
                <w:szCs w:val="18"/>
              </w:rPr>
            </w:pPr>
            <w:r w:rsidRPr="00B20328">
              <w:rPr>
                <w:b/>
                <w:bCs/>
                <w:color w:val="000000"/>
                <w:sz w:val="18"/>
                <w:szCs w:val="18"/>
              </w:rPr>
              <w:t>mil. CZK</w:t>
            </w:r>
          </w:p>
        </w:tc>
        <w:tc>
          <w:tcPr>
            <w:tcW w:w="205" w:type="pct"/>
            <w:shd w:val="clear" w:color="auto" w:fill="B8CCE4" w:themeFill="accent1" w:themeFillTint="66"/>
            <w:vAlign w:val="center"/>
            <w:hideMark/>
          </w:tcPr>
          <w:p w14:paraId="5B1C5317" w14:textId="77777777" w:rsidR="00710704" w:rsidRPr="00B20328" w:rsidRDefault="00710704" w:rsidP="005B7CF7">
            <w:pPr>
              <w:jc w:val="center"/>
              <w:rPr>
                <w:b/>
                <w:bCs/>
                <w:color w:val="000000"/>
                <w:sz w:val="18"/>
                <w:szCs w:val="18"/>
              </w:rPr>
            </w:pPr>
            <w:r w:rsidRPr="00B20328">
              <w:rPr>
                <w:b/>
                <w:bCs/>
                <w:color w:val="000000"/>
                <w:sz w:val="18"/>
                <w:szCs w:val="18"/>
              </w:rPr>
              <w:t>%</w:t>
            </w:r>
          </w:p>
        </w:tc>
        <w:tc>
          <w:tcPr>
            <w:tcW w:w="225" w:type="pct"/>
            <w:vMerge w:val="restart"/>
            <w:shd w:val="clear" w:color="auto" w:fill="B8CCE4" w:themeFill="accent1" w:themeFillTint="66"/>
            <w:vAlign w:val="center"/>
            <w:hideMark/>
          </w:tcPr>
          <w:p w14:paraId="68AC91EA" w14:textId="77777777" w:rsidR="00710704" w:rsidRPr="00B20328" w:rsidRDefault="00710704" w:rsidP="005B7CF7">
            <w:pPr>
              <w:jc w:val="center"/>
              <w:rPr>
                <w:b/>
                <w:bCs/>
                <w:color w:val="000000"/>
                <w:sz w:val="18"/>
                <w:szCs w:val="18"/>
              </w:rPr>
            </w:pPr>
            <w:r w:rsidRPr="00B20328">
              <w:rPr>
                <w:b/>
                <w:bCs/>
                <w:color w:val="000000"/>
                <w:sz w:val="18"/>
                <w:szCs w:val="18"/>
              </w:rPr>
              <w:t>mil. EUR</w:t>
            </w:r>
          </w:p>
        </w:tc>
        <w:tc>
          <w:tcPr>
            <w:tcW w:w="276" w:type="pct"/>
            <w:shd w:val="clear" w:color="auto" w:fill="B8CCE4" w:themeFill="accent1" w:themeFillTint="66"/>
            <w:vAlign w:val="center"/>
            <w:hideMark/>
          </w:tcPr>
          <w:p w14:paraId="3F66A1D0" w14:textId="768E47D0" w:rsidR="00710704" w:rsidRPr="00B20328" w:rsidRDefault="00710704" w:rsidP="005B7CF7">
            <w:pPr>
              <w:jc w:val="center"/>
              <w:rPr>
                <w:b/>
                <w:bCs/>
                <w:color w:val="000000"/>
                <w:sz w:val="18"/>
                <w:szCs w:val="18"/>
              </w:rPr>
            </w:pPr>
            <w:r>
              <w:rPr>
                <w:b/>
                <w:bCs/>
                <w:color w:val="000000"/>
                <w:sz w:val="18"/>
                <w:szCs w:val="18"/>
              </w:rPr>
              <w:t>Number</w:t>
            </w:r>
          </w:p>
        </w:tc>
        <w:tc>
          <w:tcPr>
            <w:tcW w:w="248" w:type="pct"/>
            <w:shd w:val="clear" w:color="auto" w:fill="B8CCE4" w:themeFill="accent1" w:themeFillTint="66"/>
            <w:vAlign w:val="center"/>
            <w:hideMark/>
          </w:tcPr>
          <w:p w14:paraId="5F5A804D" w14:textId="77777777" w:rsidR="00710704" w:rsidRPr="00B20328" w:rsidRDefault="00710704" w:rsidP="005B7CF7">
            <w:pPr>
              <w:jc w:val="center"/>
              <w:rPr>
                <w:b/>
                <w:bCs/>
                <w:color w:val="000000"/>
                <w:sz w:val="18"/>
                <w:szCs w:val="18"/>
              </w:rPr>
            </w:pPr>
            <w:r w:rsidRPr="00B20328">
              <w:rPr>
                <w:b/>
                <w:bCs/>
                <w:color w:val="000000"/>
                <w:sz w:val="18"/>
                <w:szCs w:val="18"/>
              </w:rPr>
              <w:t>mil. CZK</w:t>
            </w:r>
          </w:p>
        </w:tc>
        <w:tc>
          <w:tcPr>
            <w:tcW w:w="205" w:type="pct"/>
            <w:shd w:val="clear" w:color="auto" w:fill="B8CCE4" w:themeFill="accent1" w:themeFillTint="66"/>
            <w:vAlign w:val="center"/>
            <w:hideMark/>
          </w:tcPr>
          <w:p w14:paraId="2DF8FEB6" w14:textId="77777777" w:rsidR="00710704" w:rsidRPr="00B20328" w:rsidRDefault="00710704" w:rsidP="005B7CF7">
            <w:pPr>
              <w:jc w:val="center"/>
              <w:rPr>
                <w:b/>
                <w:bCs/>
                <w:color w:val="000000"/>
                <w:sz w:val="18"/>
                <w:szCs w:val="18"/>
              </w:rPr>
            </w:pPr>
            <w:r w:rsidRPr="00B20328">
              <w:rPr>
                <w:b/>
                <w:bCs/>
                <w:color w:val="000000"/>
                <w:sz w:val="18"/>
                <w:szCs w:val="18"/>
              </w:rPr>
              <w:t>%</w:t>
            </w:r>
          </w:p>
        </w:tc>
        <w:tc>
          <w:tcPr>
            <w:tcW w:w="225" w:type="pct"/>
            <w:vMerge w:val="restart"/>
            <w:shd w:val="clear" w:color="auto" w:fill="B8CCE4" w:themeFill="accent1" w:themeFillTint="66"/>
            <w:vAlign w:val="center"/>
            <w:hideMark/>
          </w:tcPr>
          <w:p w14:paraId="445065CE" w14:textId="77777777" w:rsidR="00710704" w:rsidRPr="00B20328" w:rsidRDefault="00710704" w:rsidP="005B7CF7">
            <w:pPr>
              <w:jc w:val="center"/>
              <w:rPr>
                <w:b/>
                <w:bCs/>
                <w:color w:val="000000"/>
                <w:sz w:val="18"/>
                <w:szCs w:val="18"/>
              </w:rPr>
            </w:pPr>
            <w:r w:rsidRPr="00B20328">
              <w:rPr>
                <w:b/>
                <w:bCs/>
                <w:color w:val="000000"/>
                <w:sz w:val="18"/>
                <w:szCs w:val="18"/>
              </w:rPr>
              <w:t>mil. EUR</w:t>
            </w:r>
          </w:p>
        </w:tc>
        <w:tc>
          <w:tcPr>
            <w:tcW w:w="248" w:type="pct"/>
            <w:shd w:val="clear" w:color="auto" w:fill="B8CCE4" w:themeFill="accent1" w:themeFillTint="66"/>
            <w:vAlign w:val="center"/>
            <w:hideMark/>
          </w:tcPr>
          <w:p w14:paraId="5B5E79EF" w14:textId="77777777" w:rsidR="00710704" w:rsidRPr="00B20328" w:rsidRDefault="00710704" w:rsidP="005B7CF7">
            <w:pPr>
              <w:jc w:val="center"/>
              <w:rPr>
                <w:b/>
                <w:bCs/>
                <w:color w:val="000000"/>
                <w:sz w:val="18"/>
                <w:szCs w:val="18"/>
              </w:rPr>
            </w:pPr>
            <w:r w:rsidRPr="00B20328">
              <w:rPr>
                <w:b/>
                <w:bCs/>
                <w:color w:val="000000"/>
                <w:sz w:val="18"/>
                <w:szCs w:val="18"/>
              </w:rPr>
              <w:t>mil. CZK</w:t>
            </w:r>
          </w:p>
        </w:tc>
        <w:tc>
          <w:tcPr>
            <w:tcW w:w="200" w:type="pct"/>
            <w:shd w:val="clear" w:color="auto" w:fill="B8CCE4" w:themeFill="accent1" w:themeFillTint="66"/>
            <w:vAlign w:val="center"/>
            <w:hideMark/>
          </w:tcPr>
          <w:p w14:paraId="5278A774" w14:textId="77777777" w:rsidR="00710704" w:rsidRPr="00B20328" w:rsidRDefault="00710704" w:rsidP="005B7CF7">
            <w:pPr>
              <w:jc w:val="center"/>
              <w:rPr>
                <w:b/>
                <w:bCs/>
                <w:color w:val="000000"/>
                <w:sz w:val="18"/>
                <w:szCs w:val="18"/>
              </w:rPr>
            </w:pPr>
            <w:r w:rsidRPr="00B20328">
              <w:rPr>
                <w:b/>
                <w:bCs/>
                <w:color w:val="000000"/>
                <w:sz w:val="18"/>
                <w:szCs w:val="18"/>
              </w:rPr>
              <w:t>%</w:t>
            </w:r>
          </w:p>
        </w:tc>
        <w:tc>
          <w:tcPr>
            <w:tcW w:w="227" w:type="pct"/>
            <w:vMerge w:val="restart"/>
            <w:shd w:val="clear" w:color="auto" w:fill="B8CCE4" w:themeFill="accent1" w:themeFillTint="66"/>
            <w:vAlign w:val="center"/>
            <w:hideMark/>
          </w:tcPr>
          <w:p w14:paraId="79BD00FA" w14:textId="77777777" w:rsidR="00710704" w:rsidRPr="00B20328" w:rsidRDefault="00710704" w:rsidP="005B7CF7">
            <w:pPr>
              <w:jc w:val="center"/>
              <w:rPr>
                <w:b/>
                <w:bCs/>
                <w:color w:val="000000"/>
                <w:sz w:val="18"/>
                <w:szCs w:val="18"/>
              </w:rPr>
            </w:pPr>
            <w:r w:rsidRPr="00B20328">
              <w:rPr>
                <w:b/>
                <w:bCs/>
                <w:color w:val="000000"/>
                <w:sz w:val="18"/>
                <w:szCs w:val="18"/>
              </w:rPr>
              <w:t>mil. EUR</w:t>
            </w:r>
          </w:p>
        </w:tc>
        <w:tc>
          <w:tcPr>
            <w:tcW w:w="248" w:type="pct"/>
            <w:shd w:val="clear" w:color="auto" w:fill="B8CCE4" w:themeFill="accent1" w:themeFillTint="66"/>
            <w:vAlign w:val="center"/>
            <w:hideMark/>
          </w:tcPr>
          <w:p w14:paraId="62DB6FFA" w14:textId="77777777" w:rsidR="00710704" w:rsidRPr="00B20328" w:rsidRDefault="00710704" w:rsidP="005B7CF7">
            <w:pPr>
              <w:jc w:val="center"/>
              <w:rPr>
                <w:b/>
                <w:bCs/>
                <w:color w:val="000000"/>
                <w:sz w:val="18"/>
                <w:szCs w:val="18"/>
              </w:rPr>
            </w:pPr>
            <w:r w:rsidRPr="00B20328">
              <w:rPr>
                <w:b/>
                <w:bCs/>
                <w:color w:val="000000"/>
                <w:sz w:val="18"/>
                <w:szCs w:val="18"/>
              </w:rPr>
              <w:t>mil. CZK</w:t>
            </w:r>
          </w:p>
        </w:tc>
        <w:tc>
          <w:tcPr>
            <w:tcW w:w="200" w:type="pct"/>
            <w:shd w:val="clear" w:color="auto" w:fill="B8CCE4" w:themeFill="accent1" w:themeFillTint="66"/>
            <w:vAlign w:val="center"/>
            <w:hideMark/>
          </w:tcPr>
          <w:p w14:paraId="1763BF16" w14:textId="77777777" w:rsidR="00710704" w:rsidRPr="00B20328" w:rsidRDefault="00710704" w:rsidP="005B7CF7">
            <w:pPr>
              <w:jc w:val="center"/>
              <w:rPr>
                <w:b/>
                <w:bCs/>
                <w:color w:val="000000"/>
                <w:sz w:val="18"/>
                <w:szCs w:val="18"/>
              </w:rPr>
            </w:pPr>
            <w:r w:rsidRPr="00B20328">
              <w:rPr>
                <w:b/>
                <w:bCs/>
                <w:color w:val="000000"/>
                <w:sz w:val="18"/>
                <w:szCs w:val="18"/>
              </w:rPr>
              <w:t>%</w:t>
            </w:r>
          </w:p>
        </w:tc>
        <w:tc>
          <w:tcPr>
            <w:tcW w:w="227" w:type="pct"/>
            <w:vMerge w:val="restart"/>
            <w:shd w:val="clear" w:color="auto" w:fill="B8CCE4" w:themeFill="accent1" w:themeFillTint="66"/>
            <w:vAlign w:val="center"/>
            <w:hideMark/>
          </w:tcPr>
          <w:p w14:paraId="68A66CBB" w14:textId="77777777" w:rsidR="00710704" w:rsidRPr="00B20328" w:rsidRDefault="00710704" w:rsidP="005B7CF7">
            <w:pPr>
              <w:jc w:val="center"/>
              <w:rPr>
                <w:b/>
                <w:bCs/>
                <w:color w:val="000000"/>
                <w:sz w:val="18"/>
                <w:szCs w:val="18"/>
              </w:rPr>
            </w:pPr>
            <w:r w:rsidRPr="00B20328">
              <w:rPr>
                <w:b/>
                <w:bCs/>
                <w:color w:val="000000"/>
                <w:sz w:val="18"/>
                <w:szCs w:val="18"/>
              </w:rPr>
              <w:t>mil. EUR</w:t>
            </w:r>
          </w:p>
        </w:tc>
        <w:tc>
          <w:tcPr>
            <w:tcW w:w="248" w:type="pct"/>
            <w:shd w:val="clear" w:color="auto" w:fill="B8CCE4" w:themeFill="accent1" w:themeFillTint="66"/>
            <w:vAlign w:val="center"/>
            <w:hideMark/>
          </w:tcPr>
          <w:p w14:paraId="53A6358C" w14:textId="77777777" w:rsidR="00710704" w:rsidRPr="00B20328" w:rsidRDefault="00710704" w:rsidP="005B7CF7">
            <w:pPr>
              <w:jc w:val="center"/>
              <w:rPr>
                <w:b/>
                <w:bCs/>
                <w:color w:val="000000"/>
                <w:sz w:val="18"/>
                <w:szCs w:val="18"/>
              </w:rPr>
            </w:pPr>
            <w:r w:rsidRPr="00B20328">
              <w:rPr>
                <w:b/>
                <w:bCs/>
                <w:color w:val="000000"/>
                <w:sz w:val="18"/>
                <w:szCs w:val="18"/>
              </w:rPr>
              <w:t>mil. CZK</w:t>
            </w:r>
          </w:p>
        </w:tc>
        <w:tc>
          <w:tcPr>
            <w:tcW w:w="177" w:type="pct"/>
            <w:shd w:val="clear" w:color="auto" w:fill="B8CCE4" w:themeFill="accent1" w:themeFillTint="66"/>
            <w:vAlign w:val="center"/>
            <w:hideMark/>
          </w:tcPr>
          <w:p w14:paraId="2A61201D" w14:textId="77777777" w:rsidR="00710704" w:rsidRPr="00B20328" w:rsidRDefault="00710704" w:rsidP="005B7CF7">
            <w:pPr>
              <w:jc w:val="center"/>
              <w:rPr>
                <w:b/>
                <w:bCs/>
                <w:color w:val="000000"/>
                <w:sz w:val="18"/>
                <w:szCs w:val="18"/>
              </w:rPr>
            </w:pPr>
            <w:r w:rsidRPr="00B20328">
              <w:rPr>
                <w:b/>
                <w:bCs/>
                <w:color w:val="000000"/>
                <w:sz w:val="18"/>
                <w:szCs w:val="18"/>
              </w:rPr>
              <w:t>%</w:t>
            </w:r>
          </w:p>
        </w:tc>
        <w:tc>
          <w:tcPr>
            <w:tcW w:w="213" w:type="pct"/>
            <w:vMerge w:val="restart"/>
            <w:shd w:val="clear" w:color="auto" w:fill="B8CCE4" w:themeFill="accent1" w:themeFillTint="66"/>
            <w:vAlign w:val="center"/>
            <w:hideMark/>
          </w:tcPr>
          <w:p w14:paraId="6B19D3B8" w14:textId="77777777" w:rsidR="00710704" w:rsidRPr="00B20328" w:rsidRDefault="00710704" w:rsidP="005B7CF7">
            <w:pPr>
              <w:jc w:val="center"/>
              <w:rPr>
                <w:b/>
                <w:bCs/>
                <w:color w:val="000000"/>
                <w:sz w:val="18"/>
                <w:szCs w:val="18"/>
              </w:rPr>
            </w:pPr>
            <w:r w:rsidRPr="00B20328">
              <w:rPr>
                <w:b/>
                <w:bCs/>
                <w:color w:val="000000"/>
                <w:sz w:val="18"/>
                <w:szCs w:val="18"/>
              </w:rPr>
              <w:t>mil. EUR</w:t>
            </w:r>
          </w:p>
        </w:tc>
      </w:tr>
      <w:tr w:rsidR="00710704" w:rsidRPr="00B20328" w14:paraId="444FD9CD" w14:textId="77777777" w:rsidTr="00440414">
        <w:trPr>
          <w:trHeight w:val="240"/>
        </w:trPr>
        <w:tc>
          <w:tcPr>
            <w:tcW w:w="271" w:type="pct"/>
            <w:vMerge/>
            <w:shd w:val="clear" w:color="auto" w:fill="B8CCE4" w:themeFill="accent1" w:themeFillTint="66"/>
            <w:vAlign w:val="center"/>
            <w:hideMark/>
          </w:tcPr>
          <w:p w14:paraId="13FF0C49" w14:textId="77777777" w:rsidR="00710704" w:rsidRPr="00B20328" w:rsidRDefault="00710704" w:rsidP="005B7CF7">
            <w:pPr>
              <w:jc w:val="center"/>
              <w:rPr>
                <w:b/>
                <w:bCs/>
                <w:color w:val="000000"/>
                <w:sz w:val="18"/>
                <w:szCs w:val="18"/>
              </w:rPr>
            </w:pPr>
          </w:p>
        </w:tc>
        <w:tc>
          <w:tcPr>
            <w:tcW w:w="337" w:type="pct"/>
            <w:vMerge/>
            <w:shd w:val="clear" w:color="auto" w:fill="B8CCE4" w:themeFill="accent1" w:themeFillTint="66"/>
            <w:vAlign w:val="center"/>
            <w:hideMark/>
          </w:tcPr>
          <w:p w14:paraId="3A86FB20" w14:textId="77777777" w:rsidR="00710704" w:rsidRPr="00B20328" w:rsidRDefault="00710704" w:rsidP="005B7CF7">
            <w:pPr>
              <w:jc w:val="center"/>
              <w:rPr>
                <w:b/>
                <w:bCs/>
                <w:color w:val="000000"/>
                <w:sz w:val="18"/>
                <w:szCs w:val="18"/>
              </w:rPr>
            </w:pPr>
          </w:p>
        </w:tc>
        <w:tc>
          <w:tcPr>
            <w:tcW w:w="247" w:type="pct"/>
            <w:shd w:val="clear" w:color="auto" w:fill="B8CCE4" w:themeFill="accent1" w:themeFillTint="66"/>
            <w:vAlign w:val="center"/>
            <w:hideMark/>
          </w:tcPr>
          <w:p w14:paraId="675CD3B6" w14:textId="70D334C8" w:rsidR="00710704" w:rsidRPr="00B20328" w:rsidRDefault="00FD0135" w:rsidP="005B7CF7">
            <w:pPr>
              <w:jc w:val="center"/>
              <w:rPr>
                <w:b/>
                <w:bCs/>
                <w:color w:val="000000"/>
                <w:sz w:val="18"/>
                <w:szCs w:val="18"/>
              </w:rPr>
            </w:pPr>
            <w:r>
              <w:rPr>
                <w:b/>
                <w:bCs/>
                <w:color w:val="000000"/>
                <w:sz w:val="18"/>
                <w:szCs w:val="18"/>
              </w:rPr>
              <w:t>a</w:t>
            </w:r>
          </w:p>
        </w:tc>
        <w:tc>
          <w:tcPr>
            <w:tcW w:w="227" w:type="pct"/>
            <w:vMerge/>
            <w:shd w:val="clear" w:color="auto" w:fill="B8CCE4" w:themeFill="accent1" w:themeFillTint="66"/>
            <w:vAlign w:val="center"/>
            <w:hideMark/>
          </w:tcPr>
          <w:p w14:paraId="6F32EC31" w14:textId="77777777" w:rsidR="00710704" w:rsidRPr="00B20328" w:rsidRDefault="00710704" w:rsidP="005B7CF7">
            <w:pPr>
              <w:jc w:val="center"/>
              <w:rPr>
                <w:b/>
                <w:bCs/>
                <w:color w:val="000000"/>
                <w:sz w:val="18"/>
                <w:szCs w:val="18"/>
              </w:rPr>
            </w:pPr>
          </w:p>
        </w:tc>
        <w:tc>
          <w:tcPr>
            <w:tcW w:w="276" w:type="pct"/>
            <w:shd w:val="clear" w:color="auto" w:fill="B8CCE4" w:themeFill="accent1" w:themeFillTint="66"/>
            <w:vAlign w:val="center"/>
            <w:hideMark/>
          </w:tcPr>
          <w:p w14:paraId="0F9C1667" w14:textId="2A03EC5E" w:rsidR="00710704" w:rsidRPr="00B20328" w:rsidRDefault="00FD0135" w:rsidP="005B7CF7">
            <w:pPr>
              <w:jc w:val="center"/>
              <w:rPr>
                <w:b/>
                <w:bCs/>
                <w:color w:val="000000"/>
                <w:sz w:val="18"/>
                <w:szCs w:val="18"/>
              </w:rPr>
            </w:pPr>
            <w:r>
              <w:rPr>
                <w:b/>
                <w:bCs/>
                <w:color w:val="000000"/>
                <w:sz w:val="18"/>
                <w:szCs w:val="18"/>
              </w:rPr>
              <w:t>b</w:t>
            </w:r>
          </w:p>
        </w:tc>
        <w:tc>
          <w:tcPr>
            <w:tcW w:w="270" w:type="pct"/>
            <w:shd w:val="clear" w:color="auto" w:fill="B8CCE4" w:themeFill="accent1" w:themeFillTint="66"/>
            <w:vAlign w:val="center"/>
            <w:hideMark/>
          </w:tcPr>
          <w:p w14:paraId="721437F8" w14:textId="77777777" w:rsidR="00710704" w:rsidRPr="00B20328" w:rsidRDefault="00710704" w:rsidP="005B7CF7">
            <w:pPr>
              <w:jc w:val="center"/>
              <w:rPr>
                <w:b/>
                <w:bCs/>
                <w:color w:val="000000"/>
                <w:sz w:val="18"/>
                <w:szCs w:val="18"/>
              </w:rPr>
            </w:pPr>
            <w:r w:rsidRPr="00B20328">
              <w:rPr>
                <w:b/>
                <w:bCs/>
                <w:color w:val="000000"/>
                <w:sz w:val="18"/>
                <w:szCs w:val="18"/>
              </w:rPr>
              <w:t>c</w:t>
            </w:r>
          </w:p>
        </w:tc>
        <w:tc>
          <w:tcPr>
            <w:tcW w:w="205" w:type="pct"/>
            <w:shd w:val="clear" w:color="auto" w:fill="B8CCE4" w:themeFill="accent1" w:themeFillTint="66"/>
            <w:vAlign w:val="center"/>
            <w:hideMark/>
          </w:tcPr>
          <w:p w14:paraId="0CB41B09" w14:textId="77777777" w:rsidR="00710704" w:rsidRPr="00B20328" w:rsidRDefault="00710704" w:rsidP="005B7CF7">
            <w:pPr>
              <w:jc w:val="center"/>
              <w:rPr>
                <w:b/>
                <w:bCs/>
                <w:color w:val="000000"/>
                <w:sz w:val="18"/>
                <w:szCs w:val="18"/>
              </w:rPr>
            </w:pPr>
            <w:r w:rsidRPr="00B20328">
              <w:rPr>
                <w:b/>
                <w:bCs/>
                <w:color w:val="000000"/>
                <w:sz w:val="18"/>
                <w:szCs w:val="18"/>
              </w:rPr>
              <w:t>c/a</w:t>
            </w:r>
          </w:p>
        </w:tc>
        <w:tc>
          <w:tcPr>
            <w:tcW w:w="225" w:type="pct"/>
            <w:vMerge/>
            <w:shd w:val="clear" w:color="auto" w:fill="B8CCE4" w:themeFill="accent1" w:themeFillTint="66"/>
            <w:vAlign w:val="center"/>
            <w:hideMark/>
          </w:tcPr>
          <w:p w14:paraId="747DD7FF" w14:textId="77777777" w:rsidR="00710704" w:rsidRPr="00B20328" w:rsidRDefault="00710704" w:rsidP="005B7CF7">
            <w:pPr>
              <w:jc w:val="center"/>
              <w:rPr>
                <w:b/>
                <w:bCs/>
                <w:color w:val="000000"/>
                <w:sz w:val="18"/>
                <w:szCs w:val="18"/>
              </w:rPr>
            </w:pPr>
          </w:p>
        </w:tc>
        <w:tc>
          <w:tcPr>
            <w:tcW w:w="276" w:type="pct"/>
            <w:shd w:val="clear" w:color="auto" w:fill="B8CCE4" w:themeFill="accent1" w:themeFillTint="66"/>
            <w:vAlign w:val="center"/>
            <w:hideMark/>
          </w:tcPr>
          <w:p w14:paraId="1AD44687" w14:textId="77777777" w:rsidR="00710704" w:rsidRPr="00B20328" w:rsidRDefault="00710704" w:rsidP="005B7CF7">
            <w:pPr>
              <w:jc w:val="center"/>
              <w:rPr>
                <w:b/>
                <w:bCs/>
                <w:color w:val="000000"/>
                <w:sz w:val="18"/>
                <w:szCs w:val="18"/>
              </w:rPr>
            </w:pPr>
            <w:r w:rsidRPr="00B20328">
              <w:rPr>
                <w:b/>
                <w:bCs/>
                <w:color w:val="000000"/>
                <w:sz w:val="18"/>
                <w:szCs w:val="18"/>
              </w:rPr>
              <w:t>d</w:t>
            </w:r>
          </w:p>
        </w:tc>
        <w:tc>
          <w:tcPr>
            <w:tcW w:w="248" w:type="pct"/>
            <w:shd w:val="clear" w:color="auto" w:fill="B8CCE4" w:themeFill="accent1" w:themeFillTint="66"/>
            <w:vAlign w:val="center"/>
            <w:hideMark/>
          </w:tcPr>
          <w:p w14:paraId="5CA26A4E" w14:textId="6689FFD3" w:rsidR="00710704" w:rsidRPr="00B20328" w:rsidRDefault="00FD0135" w:rsidP="005B7CF7">
            <w:pPr>
              <w:jc w:val="center"/>
              <w:rPr>
                <w:b/>
                <w:bCs/>
                <w:color w:val="000000"/>
                <w:sz w:val="18"/>
                <w:szCs w:val="18"/>
              </w:rPr>
            </w:pPr>
            <w:r>
              <w:rPr>
                <w:b/>
                <w:bCs/>
                <w:color w:val="000000"/>
                <w:sz w:val="18"/>
                <w:szCs w:val="18"/>
              </w:rPr>
              <w:t>e</w:t>
            </w:r>
          </w:p>
        </w:tc>
        <w:tc>
          <w:tcPr>
            <w:tcW w:w="205" w:type="pct"/>
            <w:shd w:val="clear" w:color="auto" w:fill="B8CCE4" w:themeFill="accent1" w:themeFillTint="66"/>
            <w:vAlign w:val="center"/>
            <w:hideMark/>
          </w:tcPr>
          <w:p w14:paraId="5DD51431" w14:textId="77777777" w:rsidR="00710704" w:rsidRPr="00B20328" w:rsidRDefault="00710704" w:rsidP="005B7CF7">
            <w:pPr>
              <w:jc w:val="center"/>
              <w:rPr>
                <w:b/>
                <w:bCs/>
                <w:color w:val="000000"/>
                <w:sz w:val="18"/>
                <w:szCs w:val="18"/>
              </w:rPr>
            </w:pPr>
            <w:r w:rsidRPr="00B20328">
              <w:rPr>
                <w:b/>
                <w:bCs/>
                <w:color w:val="000000"/>
                <w:sz w:val="18"/>
                <w:szCs w:val="18"/>
              </w:rPr>
              <w:t>e/a</w:t>
            </w:r>
          </w:p>
        </w:tc>
        <w:tc>
          <w:tcPr>
            <w:tcW w:w="225" w:type="pct"/>
            <w:vMerge/>
            <w:shd w:val="clear" w:color="auto" w:fill="B8CCE4" w:themeFill="accent1" w:themeFillTint="66"/>
            <w:vAlign w:val="center"/>
            <w:hideMark/>
          </w:tcPr>
          <w:p w14:paraId="52747E2E" w14:textId="77777777" w:rsidR="00710704" w:rsidRPr="00B20328" w:rsidRDefault="00710704" w:rsidP="005B7CF7">
            <w:pPr>
              <w:jc w:val="center"/>
              <w:rPr>
                <w:b/>
                <w:bCs/>
                <w:color w:val="000000"/>
                <w:sz w:val="18"/>
                <w:szCs w:val="18"/>
              </w:rPr>
            </w:pPr>
          </w:p>
        </w:tc>
        <w:tc>
          <w:tcPr>
            <w:tcW w:w="248" w:type="pct"/>
            <w:shd w:val="clear" w:color="auto" w:fill="B8CCE4" w:themeFill="accent1" w:themeFillTint="66"/>
            <w:vAlign w:val="center"/>
            <w:hideMark/>
          </w:tcPr>
          <w:p w14:paraId="5A199781" w14:textId="77777777" w:rsidR="00710704" w:rsidRPr="00B20328" w:rsidRDefault="00710704" w:rsidP="005B7CF7">
            <w:pPr>
              <w:jc w:val="center"/>
              <w:rPr>
                <w:b/>
                <w:bCs/>
                <w:color w:val="000000"/>
                <w:sz w:val="18"/>
                <w:szCs w:val="18"/>
              </w:rPr>
            </w:pPr>
            <w:r w:rsidRPr="00B20328">
              <w:rPr>
                <w:b/>
                <w:bCs/>
                <w:color w:val="000000"/>
                <w:sz w:val="18"/>
                <w:szCs w:val="18"/>
              </w:rPr>
              <w:t>f</w:t>
            </w:r>
          </w:p>
        </w:tc>
        <w:tc>
          <w:tcPr>
            <w:tcW w:w="200" w:type="pct"/>
            <w:shd w:val="clear" w:color="auto" w:fill="B8CCE4" w:themeFill="accent1" w:themeFillTint="66"/>
            <w:vAlign w:val="center"/>
            <w:hideMark/>
          </w:tcPr>
          <w:p w14:paraId="22D6262D" w14:textId="77777777" w:rsidR="00710704" w:rsidRPr="00B20328" w:rsidRDefault="00710704" w:rsidP="005B7CF7">
            <w:pPr>
              <w:jc w:val="center"/>
              <w:rPr>
                <w:b/>
                <w:bCs/>
                <w:color w:val="000000"/>
                <w:sz w:val="18"/>
                <w:szCs w:val="18"/>
              </w:rPr>
            </w:pPr>
            <w:r w:rsidRPr="00B20328">
              <w:rPr>
                <w:b/>
                <w:bCs/>
                <w:color w:val="000000"/>
                <w:sz w:val="18"/>
                <w:szCs w:val="18"/>
              </w:rPr>
              <w:t>f/a</w:t>
            </w:r>
          </w:p>
        </w:tc>
        <w:tc>
          <w:tcPr>
            <w:tcW w:w="227" w:type="pct"/>
            <w:vMerge/>
            <w:shd w:val="clear" w:color="auto" w:fill="B8CCE4" w:themeFill="accent1" w:themeFillTint="66"/>
            <w:vAlign w:val="center"/>
            <w:hideMark/>
          </w:tcPr>
          <w:p w14:paraId="0C835EEC" w14:textId="77777777" w:rsidR="00710704" w:rsidRPr="00B20328" w:rsidRDefault="00710704" w:rsidP="005B7CF7">
            <w:pPr>
              <w:jc w:val="center"/>
              <w:rPr>
                <w:b/>
                <w:bCs/>
                <w:color w:val="000000"/>
                <w:sz w:val="18"/>
                <w:szCs w:val="18"/>
              </w:rPr>
            </w:pPr>
          </w:p>
        </w:tc>
        <w:tc>
          <w:tcPr>
            <w:tcW w:w="248" w:type="pct"/>
            <w:shd w:val="clear" w:color="auto" w:fill="B8CCE4" w:themeFill="accent1" w:themeFillTint="66"/>
            <w:vAlign w:val="center"/>
            <w:hideMark/>
          </w:tcPr>
          <w:p w14:paraId="26DD3DA8" w14:textId="77777777" w:rsidR="00710704" w:rsidRPr="00B20328" w:rsidRDefault="00710704" w:rsidP="005B7CF7">
            <w:pPr>
              <w:jc w:val="center"/>
              <w:rPr>
                <w:b/>
                <w:bCs/>
                <w:color w:val="000000"/>
                <w:sz w:val="18"/>
                <w:szCs w:val="18"/>
              </w:rPr>
            </w:pPr>
            <w:r w:rsidRPr="00B20328">
              <w:rPr>
                <w:b/>
                <w:bCs/>
                <w:color w:val="000000"/>
                <w:sz w:val="18"/>
                <w:szCs w:val="18"/>
              </w:rPr>
              <w:t>g</w:t>
            </w:r>
          </w:p>
        </w:tc>
        <w:tc>
          <w:tcPr>
            <w:tcW w:w="200" w:type="pct"/>
            <w:shd w:val="clear" w:color="auto" w:fill="B8CCE4" w:themeFill="accent1" w:themeFillTint="66"/>
            <w:vAlign w:val="center"/>
            <w:hideMark/>
          </w:tcPr>
          <w:p w14:paraId="1093192C" w14:textId="77777777" w:rsidR="00710704" w:rsidRPr="00B20328" w:rsidRDefault="00710704" w:rsidP="005B7CF7">
            <w:pPr>
              <w:jc w:val="center"/>
              <w:rPr>
                <w:b/>
                <w:bCs/>
                <w:color w:val="000000"/>
                <w:sz w:val="18"/>
                <w:szCs w:val="18"/>
              </w:rPr>
            </w:pPr>
            <w:r w:rsidRPr="00B20328">
              <w:rPr>
                <w:b/>
                <w:bCs/>
                <w:color w:val="000000"/>
                <w:sz w:val="18"/>
                <w:szCs w:val="18"/>
              </w:rPr>
              <w:t>g/a</w:t>
            </w:r>
          </w:p>
        </w:tc>
        <w:tc>
          <w:tcPr>
            <w:tcW w:w="227" w:type="pct"/>
            <w:vMerge/>
            <w:shd w:val="clear" w:color="auto" w:fill="B8CCE4" w:themeFill="accent1" w:themeFillTint="66"/>
            <w:vAlign w:val="center"/>
            <w:hideMark/>
          </w:tcPr>
          <w:p w14:paraId="763956DE" w14:textId="77777777" w:rsidR="00710704" w:rsidRPr="00B20328" w:rsidRDefault="00710704" w:rsidP="005B7CF7">
            <w:pPr>
              <w:jc w:val="center"/>
              <w:rPr>
                <w:b/>
                <w:bCs/>
                <w:color w:val="000000"/>
                <w:sz w:val="18"/>
                <w:szCs w:val="18"/>
              </w:rPr>
            </w:pPr>
          </w:p>
        </w:tc>
        <w:tc>
          <w:tcPr>
            <w:tcW w:w="248" w:type="pct"/>
            <w:shd w:val="clear" w:color="auto" w:fill="B8CCE4" w:themeFill="accent1" w:themeFillTint="66"/>
            <w:vAlign w:val="center"/>
            <w:hideMark/>
          </w:tcPr>
          <w:p w14:paraId="10C67119" w14:textId="77777777" w:rsidR="00710704" w:rsidRPr="00B20328" w:rsidRDefault="00710704" w:rsidP="005B7CF7">
            <w:pPr>
              <w:jc w:val="center"/>
              <w:rPr>
                <w:b/>
                <w:bCs/>
                <w:color w:val="000000"/>
                <w:sz w:val="18"/>
                <w:szCs w:val="18"/>
              </w:rPr>
            </w:pPr>
            <w:r w:rsidRPr="00B20328">
              <w:rPr>
                <w:b/>
                <w:bCs/>
                <w:color w:val="000000"/>
                <w:sz w:val="18"/>
                <w:szCs w:val="18"/>
              </w:rPr>
              <w:t>h</w:t>
            </w:r>
          </w:p>
        </w:tc>
        <w:tc>
          <w:tcPr>
            <w:tcW w:w="177" w:type="pct"/>
            <w:shd w:val="clear" w:color="auto" w:fill="B8CCE4" w:themeFill="accent1" w:themeFillTint="66"/>
            <w:vAlign w:val="center"/>
            <w:hideMark/>
          </w:tcPr>
          <w:p w14:paraId="27ED7585" w14:textId="77777777" w:rsidR="00710704" w:rsidRPr="00B20328" w:rsidRDefault="00710704" w:rsidP="005B7CF7">
            <w:pPr>
              <w:jc w:val="center"/>
              <w:rPr>
                <w:b/>
                <w:bCs/>
                <w:color w:val="000000"/>
                <w:sz w:val="18"/>
                <w:szCs w:val="18"/>
              </w:rPr>
            </w:pPr>
            <w:r w:rsidRPr="00B20328">
              <w:rPr>
                <w:b/>
                <w:bCs/>
                <w:color w:val="000000"/>
                <w:sz w:val="18"/>
                <w:szCs w:val="18"/>
              </w:rPr>
              <w:t>h/a</w:t>
            </w:r>
          </w:p>
        </w:tc>
        <w:tc>
          <w:tcPr>
            <w:tcW w:w="213" w:type="pct"/>
            <w:vMerge/>
            <w:shd w:val="clear" w:color="auto" w:fill="B8CCE4" w:themeFill="accent1" w:themeFillTint="66"/>
            <w:vAlign w:val="center"/>
            <w:hideMark/>
          </w:tcPr>
          <w:p w14:paraId="5BC233F3" w14:textId="77777777" w:rsidR="00710704" w:rsidRPr="00B20328" w:rsidRDefault="00710704" w:rsidP="005B7CF7">
            <w:pPr>
              <w:jc w:val="center"/>
              <w:rPr>
                <w:b/>
                <w:bCs/>
                <w:color w:val="000000"/>
                <w:sz w:val="18"/>
                <w:szCs w:val="18"/>
              </w:rPr>
            </w:pPr>
          </w:p>
        </w:tc>
      </w:tr>
      <w:tr w:rsidR="00710704" w:rsidRPr="00B20328" w14:paraId="0A34888E" w14:textId="77777777" w:rsidTr="00440414">
        <w:trPr>
          <w:trHeight w:val="225"/>
        </w:trPr>
        <w:tc>
          <w:tcPr>
            <w:tcW w:w="271" w:type="pct"/>
            <w:vMerge w:val="restart"/>
            <w:shd w:val="clear" w:color="000000" w:fill="FFFFFF"/>
            <w:vAlign w:val="center"/>
            <w:hideMark/>
          </w:tcPr>
          <w:p w14:paraId="46637639" w14:textId="77777777" w:rsidR="00710704" w:rsidRPr="00B20328" w:rsidRDefault="00710704" w:rsidP="005B7CF7">
            <w:pPr>
              <w:jc w:val="center"/>
              <w:rPr>
                <w:color w:val="000000"/>
                <w:sz w:val="16"/>
                <w:szCs w:val="16"/>
              </w:rPr>
            </w:pPr>
            <w:r w:rsidRPr="00B20328">
              <w:rPr>
                <w:color w:val="000000"/>
                <w:sz w:val="16"/>
                <w:szCs w:val="16"/>
              </w:rPr>
              <w:t>6.1a</w:t>
            </w:r>
          </w:p>
        </w:tc>
        <w:tc>
          <w:tcPr>
            <w:tcW w:w="337" w:type="pct"/>
            <w:shd w:val="clear" w:color="000000" w:fill="FFFFFF"/>
            <w:vAlign w:val="center"/>
            <w:hideMark/>
          </w:tcPr>
          <w:p w14:paraId="70BB3FFF" w14:textId="77777777" w:rsidR="00710704" w:rsidRPr="00B20328" w:rsidRDefault="00710704" w:rsidP="005B7CF7">
            <w:pPr>
              <w:jc w:val="right"/>
              <w:rPr>
                <w:color w:val="000000"/>
                <w:sz w:val="16"/>
                <w:szCs w:val="16"/>
              </w:rPr>
            </w:pPr>
            <w:r w:rsidRPr="00B20328">
              <w:rPr>
                <w:color w:val="000000"/>
                <w:sz w:val="16"/>
                <w:szCs w:val="16"/>
              </w:rPr>
              <w:t>2014/10/03</w:t>
            </w:r>
          </w:p>
        </w:tc>
        <w:tc>
          <w:tcPr>
            <w:tcW w:w="247" w:type="pct"/>
            <w:shd w:val="clear" w:color="000000" w:fill="FFFFFF"/>
            <w:noWrap/>
            <w:vAlign w:val="center"/>
            <w:hideMark/>
          </w:tcPr>
          <w:p w14:paraId="5A930AED" w14:textId="77777777" w:rsidR="00710704" w:rsidRPr="00B20328" w:rsidRDefault="00710704" w:rsidP="005B7CF7">
            <w:pPr>
              <w:jc w:val="right"/>
              <w:rPr>
                <w:color w:val="000000"/>
                <w:sz w:val="16"/>
                <w:szCs w:val="16"/>
              </w:rPr>
            </w:pPr>
            <w:r w:rsidRPr="00B20328">
              <w:rPr>
                <w:color w:val="000000"/>
                <w:sz w:val="16"/>
                <w:szCs w:val="16"/>
              </w:rPr>
              <w:t>707,07</w:t>
            </w:r>
          </w:p>
        </w:tc>
        <w:tc>
          <w:tcPr>
            <w:tcW w:w="227" w:type="pct"/>
            <w:shd w:val="clear" w:color="000000" w:fill="FFFFFF"/>
            <w:noWrap/>
            <w:vAlign w:val="center"/>
            <w:hideMark/>
          </w:tcPr>
          <w:p w14:paraId="56171883" w14:textId="77777777" w:rsidR="00710704" w:rsidRPr="00B20328" w:rsidRDefault="00710704" w:rsidP="005B7CF7">
            <w:pPr>
              <w:jc w:val="right"/>
              <w:rPr>
                <w:color w:val="000000"/>
                <w:sz w:val="16"/>
                <w:szCs w:val="16"/>
              </w:rPr>
            </w:pPr>
            <w:r w:rsidRPr="00B20328">
              <w:rPr>
                <w:color w:val="000000"/>
                <w:sz w:val="16"/>
                <w:szCs w:val="16"/>
              </w:rPr>
              <w:t>27,18</w:t>
            </w:r>
          </w:p>
        </w:tc>
        <w:tc>
          <w:tcPr>
            <w:tcW w:w="276" w:type="pct"/>
            <w:shd w:val="clear" w:color="000000" w:fill="FFFFFF"/>
            <w:vAlign w:val="center"/>
            <w:hideMark/>
          </w:tcPr>
          <w:p w14:paraId="4F144171" w14:textId="77777777" w:rsidR="00710704" w:rsidRPr="00B20328" w:rsidRDefault="00710704" w:rsidP="005B7CF7">
            <w:pPr>
              <w:jc w:val="right"/>
              <w:rPr>
                <w:color w:val="000000"/>
                <w:sz w:val="16"/>
                <w:szCs w:val="16"/>
              </w:rPr>
            </w:pPr>
            <w:r w:rsidRPr="00B20328">
              <w:rPr>
                <w:color w:val="000000"/>
                <w:sz w:val="16"/>
                <w:szCs w:val="16"/>
              </w:rPr>
              <w:t>48</w:t>
            </w:r>
          </w:p>
        </w:tc>
        <w:tc>
          <w:tcPr>
            <w:tcW w:w="270" w:type="pct"/>
            <w:shd w:val="clear" w:color="000000" w:fill="FFFFFF"/>
            <w:noWrap/>
            <w:vAlign w:val="center"/>
            <w:hideMark/>
          </w:tcPr>
          <w:p w14:paraId="571F5C73" w14:textId="77777777" w:rsidR="00710704" w:rsidRPr="00B20328" w:rsidRDefault="00710704" w:rsidP="005B7CF7">
            <w:pPr>
              <w:jc w:val="right"/>
              <w:rPr>
                <w:color w:val="000000"/>
                <w:sz w:val="16"/>
                <w:szCs w:val="16"/>
              </w:rPr>
            </w:pPr>
            <w:r w:rsidRPr="00B20328">
              <w:rPr>
                <w:color w:val="000000"/>
                <w:sz w:val="16"/>
                <w:szCs w:val="16"/>
              </w:rPr>
              <w:t>1 070,90</w:t>
            </w:r>
          </w:p>
        </w:tc>
        <w:tc>
          <w:tcPr>
            <w:tcW w:w="205" w:type="pct"/>
            <w:shd w:val="clear" w:color="000000" w:fill="FFFFFF"/>
            <w:noWrap/>
            <w:vAlign w:val="center"/>
            <w:hideMark/>
          </w:tcPr>
          <w:p w14:paraId="692A7DCB" w14:textId="77777777" w:rsidR="00710704" w:rsidRPr="00B20328" w:rsidRDefault="00710704" w:rsidP="005B7CF7">
            <w:pPr>
              <w:jc w:val="right"/>
              <w:rPr>
                <w:color w:val="000000"/>
                <w:sz w:val="16"/>
                <w:szCs w:val="16"/>
              </w:rPr>
            </w:pPr>
            <w:r w:rsidRPr="00B20328">
              <w:rPr>
                <w:color w:val="000000"/>
                <w:sz w:val="16"/>
                <w:szCs w:val="16"/>
              </w:rPr>
              <w:t>151,46</w:t>
            </w:r>
          </w:p>
        </w:tc>
        <w:tc>
          <w:tcPr>
            <w:tcW w:w="225" w:type="pct"/>
            <w:shd w:val="clear" w:color="000000" w:fill="FFFFFF"/>
            <w:noWrap/>
            <w:vAlign w:val="center"/>
            <w:hideMark/>
          </w:tcPr>
          <w:p w14:paraId="1E28C2AB" w14:textId="77777777" w:rsidR="00710704" w:rsidRPr="00B20328" w:rsidRDefault="00710704" w:rsidP="005B7CF7">
            <w:pPr>
              <w:jc w:val="right"/>
              <w:rPr>
                <w:color w:val="000000"/>
                <w:sz w:val="16"/>
                <w:szCs w:val="16"/>
              </w:rPr>
            </w:pPr>
            <w:r w:rsidRPr="00B20328">
              <w:rPr>
                <w:color w:val="000000"/>
                <w:sz w:val="16"/>
                <w:szCs w:val="16"/>
              </w:rPr>
              <w:t>40,39</w:t>
            </w:r>
          </w:p>
        </w:tc>
        <w:tc>
          <w:tcPr>
            <w:tcW w:w="276" w:type="pct"/>
            <w:shd w:val="clear" w:color="000000" w:fill="FFFFFF"/>
            <w:noWrap/>
            <w:vAlign w:val="center"/>
            <w:hideMark/>
          </w:tcPr>
          <w:p w14:paraId="1CC0DF82" w14:textId="77777777" w:rsidR="00710704" w:rsidRPr="00B20328" w:rsidRDefault="00710704" w:rsidP="005B7CF7">
            <w:pPr>
              <w:jc w:val="right"/>
              <w:rPr>
                <w:color w:val="000000"/>
                <w:sz w:val="16"/>
                <w:szCs w:val="16"/>
              </w:rPr>
            </w:pPr>
            <w:r w:rsidRPr="00B20328">
              <w:rPr>
                <w:color w:val="000000"/>
                <w:sz w:val="16"/>
                <w:szCs w:val="16"/>
              </w:rPr>
              <w:t>46</w:t>
            </w:r>
          </w:p>
        </w:tc>
        <w:tc>
          <w:tcPr>
            <w:tcW w:w="248" w:type="pct"/>
            <w:shd w:val="clear" w:color="000000" w:fill="FFFFFF"/>
            <w:noWrap/>
            <w:vAlign w:val="center"/>
            <w:hideMark/>
          </w:tcPr>
          <w:p w14:paraId="2E4B3959" w14:textId="77777777" w:rsidR="00710704" w:rsidRPr="00B20328" w:rsidRDefault="00710704" w:rsidP="005B7CF7">
            <w:pPr>
              <w:jc w:val="right"/>
              <w:rPr>
                <w:color w:val="000000"/>
                <w:sz w:val="16"/>
                <w:szCs w:val="16"/>
              </w:rPr>
            </w:pPr>
            <w:r w:rsidRPr="00B20328">
              <w:rPr>
                <w:color w:val="000000"/>
                <w:sz w:val="16"/>
                <w:szCs w:val="16"/>
              </w:rPr>
              <w:t>756,13</w:t>
            </w:r>
          </w:p>
        </w:tc>
        <w:tc>
          <w:tcPr>
            <w:tcW w:w="205" w:type="pct"/>
            <w:shd w:val="clear" w:color="000000" w:fill="FFFFFF"/>
            <w:noWrap/>
            <w:vAlign w:val="center"/>
            <w:hideMark/>
          </w:tcPr>
          <w:p w14:paraId="16E3CAE0" w14:textId="77777777" w:rsidR="00710704" w:rsidRPr="00B20328" w:rsidRDefault="00710704" w:rsidP="005B7CF7">
            <w:pPr>
              <w:jc w:val="right"/>
              <w:rPr>
                <w:color w:val="000000"/>
                <w:sz w:val="16"/>
                <w:szCs w:val="16"/>
              </w:rPr>
            </w:pPr>
            <w:r w:rsidRPr="00B20328">
              <w:rPr>
                <w:color w:val="000000"/>
                <w:sz w:val="16"/>
                <w:szCs w:val="16"/>
              </w:rPr>
              <w:t>106,94</w:t>
            </w:r>
          </w:p>
        </w:tc>
        <w:tc>
          <w:tcPr>
            <w:tcW w:w="225" w:type="pct"/>
            <w:shd w:val="clear" w:color="000000" w:fill="FFFFFF"/>
            <w:noWrap/>
            <w:vAlign w:val="center"/>
            <w:hideMark/>
          </w:tcPr>
          <w:p w14:paraId="3BEAA80D" w14:textId="77777777" w:rsidR="00710704" w:rsidRPr="00B20328" w:rsidRDefault="00710704" w:rsidP="005B7CF7">
            <w:pPr>
              <w:jc w:val="right"/>
              <w:rPr>
                <w:color w:val="000000"/>
                <w:sz w:val="16"/>
                <w:szCs w:val="16"/>
              </w:rPr>
            </w:pPr>
            <w:r w:rsidRPr="00B20328">
              <w:rPr>
                <w:color w:val="000000"/>
                <w:sz w:val="16"/>
                <w:szCs w:val="16"/>
              </w:rPr>
              <w:t>28,96</w:t>
            </w:r>
          </w:p>
        </w:tc>
        <w:tc>
          <w:tcPr>
            <w:tcW w:w="248" w:type="pct"/>
            <w:shd w:val="clear" w:color="000000" w:fill="FFFFFF"/>
            <w:noWrap/>
            <w:vAlign w:val="center"/>
            <w:hideMark/>
          </w:tcPr>
          <w:p w14:paraId="343DC8CD" w14:textId="77777777" w:rsidR="00710704" w:rsidRPr="00B20328" w:rsidRDefault="00710704" w:rsidP="005B7CF7">
            <w:pPr>
              <w:jc w:val="right"/>
              <w:rPr>
                <w:color w:val="000000"/>
                <w:sz w:val="16"/>
                <w:szCs w:val="16"/>
              </w:rPr>
            </w:pPr>
            <w:r w:rsidRPr="00B20328">
              <w:rPr>
                <w:color w:val="000000"/>
                <w:sz w:val="16"/>
                <w:szCs w:val="16"/>
              </w:rPr>
              <w:t>525,71</w:t>
            </w:r>
          </w:p>
        </w:tc>
        <w:tc>
          <w:tcPr>
            <w:tcW w:w="200" w:type="pct"/>
            <w:shd w:val="clear" w:color="000000" w:fill="FFFFFF"/>
            <w:noWrap/>
            <w:vAlign w:val="center"/>
            <w:hideMark/>
          </w:tcPr>
          <w:p w14:paraId="414D1E4A" w14:textId="77777777" w:rsidR="00710704" w:rsidRPr="00B20328" w:rsidRDefault="00710704" w:rsidP="005B7CF7">
            <w:pPr>
              <w:jc w:val="right"/>
              <w:rPr>
                <w:color w:val="000000"/>
                <w:sz w:val="16"/>
                <w:szCs w:val="16"/>
              </w:rPr>
            </w:pPr>
            <w:r w:rsidRPr="00B20328">
              <w:rPr>
                <w:color w:val="000000"/>
                <w:sz w:val="16"/>
                <w:szCs w:val="16"/>
              </w:rPr>
              <w:t>74,35</w:t>
            </w:r>
          </w:p>
        </w:tc>
        <w:tc>
          <w:tcPr>
            <w:tcW w:w="227" w:type="pct"/>
            <w:shd w:val="clear" w:color="000000" w:fill="FFFFFF"/>
            <w:noWrap/>
            <w:vAlign w:val="center"/>
            <w:hideMark/>
          </w:tcPr>
          <w:p w14:paraId="468FD11A" w14:textId="77777777" w:rsidR="00710704" w:rsidRPr="00B20328" w:rsidRDefault="00710704" w:rsidP="005B7CF7">
            <w:pPr>
              <w:jc w:val="right"/>
              <w:rPr>
                <w:color w:val="000000"/>
                <w:sz w:val="16"/>
                <w:szCs w:val="16"/>
              </w:rPr>
            </w:pPr>
            <w:r w:rsidRPr="00B20328">
              <w:rPr>
                <w:color w:val="000000"/>
                <w:sz w:val="16"/>
                <w:szCs w:val="16"/>
              </w:rPr>
              <w:t>20,59</w:t>
            </w:r>
          </w:p>
        </w:tc>
        <w:tc>
          <w:tcPr>
            <w:tcW w:w="248" w:type="pct"/>
            <w:shd w:val="clear" w:color="000000" w:fill="FFFFFF"/>
            <w:noWrap/>
            <w:vAlign w:val="center"/>
            <w:hideMark/>
          </w:tcPr>
          <w:p w14:paraId="1655B295" w14:textId="77777777" w:rsidR="00710704" w:rsidRPr="00B20328" w:rsidRDefault="00710704" w:rsidP="005B7CF7">
            <w:pPr>
              <w:jc w:val="right"/>
              <w:rPr>
                <w:color w:val="000000"/>
                <w:sz w:val="16"/>
                <w:szCs w:val="16"/>
              </w:rPr>
            </w:pPr>
            <w:r w:rsidRPr="00B20328">
              <w:rPr>
                <w:color w:val="000000"/>
                <w:sz w:val="16"/>
                <w:szCs w:val="16"/>
              </w:rPr>
              <w:t>500,91</w:t>
            </w:r>
          </w:p>
        </w:tc>
        <w:tc>
          <w:tcPr>
            <w:tcW w:w="200" w:type="pct"/>
            <w:shd w:val="clear" w:color="000000" w:fill="FFFFFF"/>
            <w:noWrap/>
            <w:vAlign w:val="center"/>
            <w:hideMark/>
          </w:tcPr>
          <w:p w14:paraId="70B0B353" w14:textId="77777777" w:rsidR="00710704" w:rsidRPr="00B20328" w:rsidRDefault="00710704" w:rsidP="005B7CF7">
            <w:pPr>
              <w:jc w:val="right"/>
              <w:rPr>
                <w:color w:val="000000"/>
                <w:sz w:val="16"/>
                <w:szCs w:val="16"/>
              </w:rPr>
            </w:pPr>
            <w:r w:rsidRPr="00B20328">
              <w:rPr>
                <w:color w:val="000000"/>
                <w:sz w:val="16"/>
                <w:szCs w:val="16"/>
              </w:rPr>
              <w:t>70,84</w:t>
            </w:r>
          </w:p>
        </w:tc>
        <w:tc>
          <w:tcPr>
            <w:tcW w:w="227" w:type="pct"/>
            <w:shd w:val="clear" w:color="000000" w:fill="FFFFFF"/>
            <w:noWrap/>
            <w:vAlign w:val="center"/>
            <w:hideMark/>
          </w:tcPr>
          <w:p w14:paraId="45DC7602" w14:textId="77777777" w:rsidR="00710704" w:rsidRPr="00B20328" w:rsidRDefault="00710704" w:rsidP="005B7CF7">
            <w:pPr>
              <w:jc w:val="right"/>
              <w:rPr>
                <w:color w:val="000000"/>
                <w:sz w:val="16"/>
                <w:szCs w:val="16"/>
              </w:rPr>
            </w:pPr>
            <w:r w:rsidRPr="00B20328">
              <w:rPr>
                <w:color w:val="000000"/>
                <w:sz w:val="16"/>
                <w:szCs w:val="16"/>
              </w:rPr>
              <w:t>19,69</w:t>
            </w:r>
          </w:p>
        </w:tc>
        <w:tc>
          <w:tcPr>
            <w:tcW w:w="248" w:type="pct"/>
            <w:shd w:val="clear" w:color="000000" w:fill="FFFFFF"/>
            <w:noWrap/>
            <w:vAlign w:val="center"/>
            <w:hideMark/>
          </w:tcPr>
          <w:p w14:paraId="35A7F222" w14:textId="77777777" w:rsidR="00710704" w:rsidRPr="00B20328" w:rsidRDefault="00710704" w:rsidP="005B7CF7">
            <w:pPr>
              <w:jc w:val="right"/>
              <w:rPr>
                <w:color w:val="000000"/>
                <w:sz w:val="16"/>
                <w:szCs w:val="16"/>
              </w:rPr>
            </w:pPr>
            <w:r w:rsidRPr="00B20328">
              <w:rPr>
                <w:color w:val="000000"/>
                <w:sz w:val="16"/>
                <w:szCs w:val="16"/>
              </w:rPr>
              <w:t>432,21</w:t>
            </w:r>
          </w:p>
        </w:tc>
        <w:tc>
          <w:tcPr>
            <w:tcW w:w="177" w:type="pct"/>
            <w:shd w:val="clear" w:color="000000" w:fill="FFFFFF"/>
            <w:noWrap/>
            <w:vAlign w:val="center"/>
            <w:hideMark/>
          </w:tcPr>
          <w:p w14:paraId="0700E02A" w14:textId="77777777" w:rsidR="00710704" w:rsidRPr="00B20328" w:rsidRDefault="00710704" w:rsidP="005B7CF7">
            <w:pPr>
              <w:jc w:val="right"/>
              <w:rPr>
                <w:color w:val="000000"/>
                <w:sz w:val="16"/>
                <w:szCs w:val="16"/>
              </w:rPr>
            </w:pPr>
            <w:r w:rsidRPr="00B20328">
              <w:rPr>
                <w:color w:val="000000"/>
                <w:sz w:val="16"/>
                <w:szCs w:val="16"/>
              </w:rPr>
              <w:t>61,13</w:t>
            </w:r>
          </w:p>
        </w:tc>
        <w:tc>
          <w:tcPr>
            <w:tcW w:w="213" w:type="pct"/>
            <w:shd w:val="clear" w:color="000000" w:fill="FFFFFF"/>
            <w:noWrap/>
            <w:vAlign w:val="center"/>
            <w:hideMark/>
          </w:tcPr>
          <w:p w14:paraId="47A46E9E" w14:textId="77777777" w:rsidR="00710704" w:rsidRPr="00B20328" w:rsidRDefault="00710704" w:rsidP="005B7CF7">
            <w:pPr>
              <w:jc w:val="right"/>
              <w:rPr>
                <w:color w:val="000000"/>
                <w:sz w:val="16"/>
                <w:szCs w:val="16"/>
              </w:rPr>
            </w:pPr>
            <w:r w:rsidRPr="00B20328">
              <w:rPr>
                <w:color w:val="000000"/>
                <w:sz w:val="16"/>
                <w:szCs w:val="16"/>
              </w:rPr>
              <w:t>17,07</w:t>
            </w:r>
          </w:p>
        </w:tc>
      </w:tr>
      <w:tr w:rsidR="00710704" w:rsidRPr="00B20328" w14:paraId="7459EBC3" w14:textId="77777777" w:rsidTr="00440414">
        <w:trPr>
          <w:trHeight w:val="225"/>
        </w:trPr>
        <w:tc>
          <w:tcPr>
            <w:tcW w:w="271" w:type="pct"/>
            <w:vMerge/>
            <w:vAlign w:val="center"/>
            <w:hideMark/>
          </w:tcPr>
          <w:p w14:paraId="1C676B4E" w14:textId="77777777" w:rsidR="00710704" w:rsidRPr="00B20328" w:rsidRDefault="00710704" w:rsidP="005B7CF7">
            <w:pPr>
              <w:jc w:val="center"/>
              <w:rPr>
                <w:color w:val="000000"/>
                <w:sz w:val="16"/>
                <w:szCs w:val="16"/>
              </w:rPr>
            </w:pPr>
          </w:p>
        </w:tc>
        <w:tc>
          <w:tcPr>
            <w:tcW w:w="337" w:type="pct"/>
            <w:shd w:val="clear" w:color="000000" w:fill="FFFFFF"/>
            <w:vAlign w:val="center"/>
            <w:hideMark/>
          </w:tcPr>
          <w:p w14:paraId="468C6042" w14:textId="77777777" w:rsidR="00710704" w:rsidRPr="00B20328" w:rsidRDefault="00710704" w:rsidP="005B7CF7">
            <w:pPr>
              <w:jc w:val="right"/>
              <w:rPr>
                <w:color w:val="000000"/>
                <w:sz w:val="16"/>
                <w:szCs w:val="16"/>
              </w:rPr>
            </w:pPr>
            <w:r w:rsidRPr="00B20328">
              <w:rPr>
                <w:color w:val="000000"/>
                <w:sz w:val="16"/>
                <w:szCs w:val="16"/>
              </w:rPr>
              <w:t>2015/04/17</w:t>
            </w:r>
          </w:p>
        </w:tc>
        <w:tc>
          <w:tcPr>
            <w:tcW w:w="247" w:type="pct"/>
            <w:shd w:val="clear" w:color="000000" w:fill="FFFFFF"/>
            <w:noWrap/>
            <w:vAlign w:val="center"/>
            <w:hideMark/>
          </w:tcPr>
          <w:p w14:paraId="1255A46A" w14:textId="77777777" w:rsidR="00710704" w:rsidRPr="00B20328" w:rsidRDefault="00710704" w:rsidP="005B7CF7">
            <w:pPr>
              <w:jc w:val="right"/>
              <w:rPr>
                <w:color w:val="000000"/>
                <w:sz w:val="16"/>
                <w:szCs w:val="16"/>
              </w:rPr>
            </w:pPr>
            <w:r w:rsidRPr="00B20328">
              <w:rPr>
                <w:color w:val="000000"/>
                <w:sz w:val="16"/>
                <w:szCs w:val="16"/>
              </w:rPr>
              <w:t>706,80</w:t>
            </w:r>
          </w:p>
        </w:tc>
        <w:tc>
          <w:tcPr>
            <w:tcW w:w="227" w:type="pct"/>
            <w:shd w:val="clear" w:color="000000" w:fill="FFFFFF"/>
            <w:noWrap/>
            <w:vAlign w:val="center"/>
            <w:hideMark/>
          </w:tcPr>
          <w:p w14:paraId="7A912137" w14:textId="77777777" w:rsidR="00710704" w:rsidRPr="00B20328" w:rsidRDefault="00710704" w:rsidP="005B7CF7">
            <w:pPr>
              <w:jc w:val="right"/>
              <w:rPr>
                <w:color w:val="000000"/>
                <w:sz w:val="16"/>
                <w:szCs w:val="16"/>
              </w:rPr>
            </w:pPr>
            <w:r w:rsidRPr="00B20328">
              <w:rPr>
                <w:color w:val="000000"/>
                <w:sz w:val="16"/>
                <w:szCs w:val="16"/>
              </w:rPr>
              <w:t>27,18</w:t>
            </w:r>
          </w:p>
        </w:tc>
        <w:tc>
          <w:tcPr>
            <w:tcW w:w="276" w:type="pct"/>
            <w:shd w:val="clear" w:color="000000" w:fill="FFFFFF"/>
            <w:vAlign w:val="center"/>
            <w:hideMark/>
          </w:tcPr>
          <w:p w14:paraId="2CB4295A" w14:textId="77777777" w:rsidR="00710704" w:rsidRPr="00B20328" w:rsidRDefault="00710704" w:rsidP="005B7CF7">
            <w:pPr>
              <w:jc w:val="right"/>
              <w:rPr>
                <w:color w:val="000000"/>
                <w:sz w:val="16"/>
                <w:szCs w:val="16"/>
              </w:rPr>
            </w:pPr>
            <w:r w:rsidRPr="00B20328">
              <w:rPr>
                <w:color w:val="000000"/>
                <w:sz w:val="16"/>
                <w:szCs w:val="16"/>
              </w:rPr>
              <w:t>53</w:t>
            </w:r>
          </w:p>
        </w:tc>
        <w:tc>
          <w:tcPr>
            <w:tcW w:w="270" w:type="pct"/>
            <w:shd w:val="clear" w:color="000000" w:fill="FFFFFF"/>
            <w:noWrap/>
            <w:vAlign w:val="center"/>
            <w:hideMark/>
          </w:tcPr>
          <w:p w14:paraId="16A32A9A" w14:textId="77777777" w:rsidR="00710704" w:rsidRPr="00B20328" w:rsidRDefault="00710704" w:rsidP="005B7CF7">
            <w:pPr>
              <w:jc w:val="right"/>
              <w:rPr>
                <w:color w:val="000000"/>
                <w:sz w:val="16"/>
                <w:szCs w:val="16"/>
              </w:rPr>
            </w:pPr>
            <w:r w:rsidRPr="00B20328">
              <w:rPr>
                <w:color w:val="000000"/>
                <w:sz w:val="16"/>
                <w:szCs w:val="16"/>
              </w:rPr>
              <w:t>1 178,53</w:t>
            </w:r>
          </w:p>
        </w:tc>
        <w:tc>
          <w:tcPr>
            <w:tcW w:w="205" w:type="pct"/>
            <w:shd w:val="clear" w:color="000000" w:fill="FFFFFF"/>
            <w:noWrap/>
            <w:vAlign w:val="center"/>
            <w:hideMark/>
          </w:tcPr>
          <w:p w14:paraId="0CA625AC" w14:textId="77777777" w:rsidR="00710704" w:rsidRPr="00B20328" w:rsidRDefault="00710704" w:rsidP="005B7CF7">
            <w:pPr>
              <w:jc w:val="right"/>
              <w:rPr>
                <w:color w:val="000000"/>
                <w:sz w:val="16"/>
                <w:szCs w:val="16"/>
              </w:rPr>
            </w:pPr>
            <w:r w:rsidRPr="00B20328">
              <w:rPr>
                <w:color w:val="000000"/>
                <w:sz w:val="16"/>
                <w:szCs w:val="16"/>
              </w:rPr>
              <w:t>166,74</w:t>
            </w:r>
          </w:p>
        </w:tc>
        <w:tc>
          <w:tcPr>
            <w:tcW w:w="225" w:type="pct"/>
            <w:shd w:val="clear" w:color="000000" w:fill="FFFFFF"/>
            <w:noWrap/>
            <w:vAlign w:val="center"/>
            <w:hideMark/>
          </w:tcPr>
          <w:p w14:paraId="5CFFF526" w14:textId="77777777" w:rsidR="00710704" w:rsidRPr="00B20328" w:rsidRDefault="00710704" w:rsidP="005B7CF7">
            <w:pPr>
              <w:jc w:val="right"/>
              <w:rPr>
                <w:color w:val="000000"/>
                <w:sz w:val="16"/>
                <w:szCs w:val="16"/>
              </w:rPr>
            </w:pPr>
            <w:r w:rsidRPr="00B20328">
              <w:rPr>
                <w:color w:val="000000"/>
                <w:sz w:val="16"/>
                <w:szCs w:val="16"/>
              </w:rPr>
              <w:t>44,35</w:t>
            </w:r>
          </w:p>
        </w:tc>
        <w:tc>
          <w:tcPr>
            <w:tcW w:w="276" w:type="pct"/>
            <w:shd w:val="clear" w:color="000000" w:fill="FFFFFF"/>
            <w:noWrap/>
            <w:vAlign w:val="center"/>
            <w:hideMark/>
          </w:tcPr>
          <w:p w14:paraId="626C9F73" w14:textId="77777777" w:rsidR="00710704" w:rsidRPr="00B20328" w:rsidRDefault="00710704" w:rsidP="005B7CF7">
            <w:pPr>
              <w:jc w:val="right"/>
              <w:rPr>
                <w:color w:val="000000"/>
                <w:sz w:val="16"/>
                <w:szCs w:val="16"/>
              </w:rPr>
            </w:pPr>
            <w:r w:rsidRPr="00B20328">
              <w:rPr>
                <w:color w:val="000000"/>
                <w:sz w:val="16"/>
                <w:szCs w:val="16"/>
              </w:rPr>
              <w:t>49</w:t>
            </w:r>
          </w:p>
        </w:tc>
        <w:tc>
          <w:tcPr>
            <w:tcW w:w="248" w:type="pct"/>
            <w:shd w:val="clear" w:color="000000" w:fill="FFFFFF"/>
            <w:noWrap/>
            <w:vAlign w:val="center"/>
            <w:hideMark/>
          </w:tcPr>
          <w:p w14:paraId="7C2DE726" w14:textId="77777777" w:rsidR="00710704" w:rsidRPr="00B20328" w:rsidRDefault="00710704" w:rsidP="005B7CF7">
            <w:pPr>
              <w:jc w:val="right"/>
              <w:rPr>
                <w:color w:val="000000"/>
                <w:sz w:val="16"/>
                <w:szCs w:val="16"/>
              </w:rPr>
            </w:pPr>
            <w:r w:rsidRPr="00B20328">
              <w:rPr>
                <w:color w:val="000000"/>
                <w:sz w:val="16"/>
                <w:szCs w:val="16"/>
              </w:rPr>
              <w:t>854,10</w:t>
            </w:r>
          </w:p>
        </w:tc>
        <w:tc>
          <w:tcPr>
            <w:tcW w:w="205" w:type="pct"/>
            <w:shd w:val="clear" w:color="000000" w:fill="FFFFFF"/>
            <w:noWrap/>
            <w:vAlign w:val="center"/>
            <w:hideMark/>
          </w:tcPr>
          <w:p w14:paraId="08099DFC" w14:textId="77777777" w:rsidR="00710704" w:rsidRPr="00B20328" w:rsidRDefault="00710704" w:rsidP="005B7CF7">
            <w:pPr>
              <w:jc w:val="right"/>
              <w:rPr>
                <w:color w:val="000000"/>
                <w:sz w:val="16"/>
                <w:szCs w:val="16"/>
              </w:rPr>
            </w:pPr>
            <w:r w:rsidRPr="00B20328">
              <w:rPr>
                <w:color w:val="000000"/>
                <w:sz w:val="16"/>
                <w:szCs w:val="16"/>
              </w:rPr>
              <w:t>120,84</w:t>
            </w:r>
          </w:p>
        </w:tc>
        <w:tc>
          <w:tcPr>
            <w:tcW w:w="225" w:type="pct"/>
            <w:shd w:val="clear" w:color="000000" w:fill="FFFFFF"/>
            <w:noWrap/>
            <w:vAlign w:val="center"/>
            <w:hideMark/>
          </w:tcPr>
          <w:p w14:paraId="73FE85B7" w14:textId="77777777" w:rsidR="00710704" w:rsidRPr="00B20328" w:rsidRDefault="00710704" w:rsidP="005B7CF7">
            <w:pPr>
              <w:jc w:val="right"/>
              <w:rPr>
                <w:color w:val="000000"/>
                <w:sz w:val="16"/>
                <w:szCs w:val="16"/>
              </w:rPr>
            </w:pPr>
            <w:r w:rsidRPr="00B20328">
              <w:rPr>
                <w:color w:val="000000"/>
                <w:sz w:val="16"/>
                <w:szCs w:val="16"/>
              </w:rPr>
              <w:t>32,54</w:t>
            </w:r>
          </w:p>
        </w:tc>
        <w:tc>
          <w:tcPr>
            <w:tcW w:w="248" w:type="pct"/>
            <w:shd w:val="clear" w:color="000000" w:fill="FFFFFF"/>
            <w:noWrap/>
            <w:vAlign w:val="center"/>
            <w:hideMark/>
          </w:tcPr>
          <w:p w14:paraId="065CAE07" w14:textId="77777777" w:rsidR="00710704" w:rsidRPr="00B20328" w:rsidRDefault="00710704" w:rsidP="005B7CF7">
            <w:pPr>
              <w:jc w:val="right"/>
              <w:rPr>
                <w:color w:val="000000"/>
                <w:sz w:val="16"/>
                <w:szCs w:val="16"/>
              </w:rPr>
            </w:pPr>
            <w:r w:rsidRPr="00B20328">
              <w:rPr>
                <w:color w:val="000000"/>
                <w:sz w:val="16"/>
                <w:szCs w:val="16"/>
              </w:rPr>
              <w:t>568,52</w:t>
            </w:r>
          </w:p>
        </w:tc>
        <w:tc>
          <w:tcPr>
            <w:tcW w:w="200" w:type="pct"/>
            <w:shd w:val="clear" w:color="000000" w:fill="FFFFFF"/>
            <w:noWrap/>
            <w:vAlign w:val="center"/>
            <w:hideMark/>
          </w:tcPr>
          <w:p w14:paraId="2C8CEF47" w14:textId="77777777" w:rsidR="00710704" w:rsidRPr="00B20328" w:rsidRDefault="00710704" w:rsidP="005B7CF7">
            <w:pPr>
              <w:jc w:val="right"/>
              <w:rPr>
                <w:color w:val="000000"/>
                <w:sz w:val="16"/>
                <w:szCs w:val="16"/>
              </w:rPr>
            </w:pPr>
            <w:r w:rsidRPr="00B20328">
              <w:rPr>
                <w:color w:val="000000"/>
                <w:sz w:val="16"/>
                <w:szCs w:val="16"/>
              </w:rPr>
              <w:t>80,44</w:t>
            </w:r>
          </w:p>
        </w:tc>
        <w:tc>
          <w:tcPr>
            <w:tcW w:w="227" w:type="pct"/>
            <w:shd w:val="clear" w:color="000000" w:fill="FFFFFF"/>
            <w:noWrap/>
            <w:vAlign w:val="center"/>
            <w:hideMark/>
          </w:tcPr>
          <w:p w14:paraId="35C43B21" w14:textId="77777777" w:rsidR="00710704" w:rsidRPr="00B20328" w:rsidRDefault="00710704" w:rsidP="005B7CF7">
            <w:pPr>
              <w:jc w:val="right"/>
              <w:rPr>
                <w:color w:val="000000"/>
                <w:sz w:val="16"/>
                <w:szCs w:val="16"/>
              </w:rPr>
            </w:pPr>
            <w:r w:rsidRPr="00B20328">
              <w:rPr>
                <w:color w:val="000000"/>
                <w:sz w:val="16"/>
                <w:szCs w:val="16"/>
              </w:rPr>
              <w:t>22,14</w:t>
            </w:r>
          </w:p>
        </w:tc>
        <w:tc>
          <w:tcPr>
            <w:tcW w:w="248" w:type="pct"/>
            <w:shd w:val="clear" w:color="000000" w:fill="FFFFFF"/>
            <w:noWrap/>
            <w:vAlign w:val="center"/>
            <w:hideMark/>
          </w:tcPr>
          <w:p w14:paraId="441D2DA4" w14:textId="77777777" w:rsidR="00710704" w:rsidRPr="00B20328" w:rsidRDefault="00710704" w:rsidP="005B7CF7">
            <w:pPr>
              <w:jc w:val="right"/>
              <w:rPr>
                <w:color w:val="000000"/>
                <w:sz w:val="16"/>
                <w:szCs w:val="16"/>
              </w:rPr>
            </w:pPr>
            <w:r w:rsidRPr="00B20328">
              <w:rPr>
                <w:color w:val="000000"/>
                <w:sz w:val="16"/>
                <w:szCs w:val="16"/>
              </w:rPr>
              <w:t>551,17</w:t>
            </w:r>
          </w:p>
        </w:tc>
        <w:tc>
          <w:tcPr>
            <w:tcW w:w="200" w:type="pct"/>
            <w:shd w:val="clear" w:color="000000" w:fill="FFFFFF"/>
            <w:noWrap/>
            <w:vAlign w:val="center"/>
            <w:hideMark/>
          </w:tcPr>
          <w:p w14:paraId="2E6CBF73" w14:textId="77777777" w:rsidR="00710704" w:rsidRPr="00B20328" w:rsidRDefault="00710704" w:rsidP="005B7CF7">
            <w:pPr>
              <w:jc w:val="right"/>
              <w:rPr>
                <w:color w:val="000000"/>
                <w:sz w:val="16"/>
                <w:szCs w:val="16"/>
              </w:rPr>
            </w:pPr>
            <w:r w:rsidRPr="00B20328">
              <w:rPr>
                <w:color w:val="000000"/>
                <w:sz w:val="16"/>
                <w:szCs w:val="16"/>
              </w:rPr>
              <w:t>77,98</w:t>
            </w:r>
          </w:p>
        </w:tc>
        <w:tc>
          <w:tcPr>
            <w:tcW w:w="227" w:type="pct"/>
            <w:shd w:val="clear" w:color="000000" w:fill="FFFFFF"/>
            <w:noWrap/>
            <w:vAlign w:val="center"/>
            <w:hideMark/>
          </w:tcPr>
          <w:p w14:paraId="1CF97493" w14:textId="77777777" w:rsidR="00710704" w:rsidRPr="00B20328" w:rsidRDefault="00710704" w:rsidP="005B7CF7">
            <w:pPr>
              <w:jc w:val="right"/>
              <w:rPr>
                <w:color w:val="000000"/>
                <w:sz w:val="16"/>
                <w:szCs w:val="16"/>
              </w:rPr>
            </w:pPr>
            <w:r w:rsidRPr="00B20328">
              <w:rPr>
                <w:color w:val="000000"/>
                <w:sz w:val="16"/>
                <w:szCs w:val="16"/>
              </w:rPr>
              <w:t>21,51</w:t>
            </w:r>
          </w:p>
        </w:tc>
        <w:tc>
          <w:tcPr>
            <w:tcW w:w="248" w:type="pct"/>
            <w:shd w:val="clear" w:color="000000" w:fill="FFFFFF"/>
            <w:noWrap/>
            <w:vAlign w:val="center"/>
            <w:hideMark/>
          </w:tcPr>
          <w:p w14:paraId="28F9DE0E" w14:textId="77777777" w:rsidR="00710704" w:rsidRPr="00B20328" w:rsidRDefault="00710704" w:rsidP="005B7CF7">
            <w:pPr>
              <w:jc w:val="right"/>
              <w:rPr>
                <w:color w:val="000000"/>
                <w:sz w:val="16"/>
                <w:szCs w:val="16"/>
              </w:rPr>
            </w:pPr>
            <w:r w:rsidRPr="00B20328">
              <w:rPr>
                <w:color w:val="000000"/>
                <w:sz w:val="16"/>
                <w:szCs w:val="16"/>
              </w:rPr>
              <w:t>523,06</w:t>
            </w:r>
          </w:p>
        </w:tc>
        <w:tc>
          <w:tcPr>
            <w:tcW w:w="177" w:type="pct"/>
            <w:shd w:val="clear" w:color="000000" w:fill="FFFFFF"/>
            <w:noWrap/>
            <w:vAlign w:val="center"/>
            <w:hideMark/>
          </w:tcPr>
          <w:p w14:paraId="14C890D6" w14:textId="77777777" w:rsidR="00710704" w:rsidRPr="00B20328" w:rsidRDefault="00710704" w:rsidP="005B7CF7">
            <w:pPr>
              <w:jc w:val="right"/>
              <w:rPr>
                <w:color w:val="000000"/>
                <w:sz w:val="16"/>
                <w:szCs w:val="16"/>
              </w:rPr>
            </w:pPr>
            <w:r w:rsidRPr="00B20328">
              <w:rPr>
                <w:color w:val="000000"/>
                <w:sz w:val="16"/>
                <w:szCs w:val="16"/>
              </w:rPr>
              <w:t>74,00</w:t>
            </w:r>
          </w:p>
        </w:tc>
        <w:tc>
          <w:tcPr>
            <w:tcW w:w="213" w:type="pct"/>
            <w:shd w:val="clear" w:color="000000" w:fill="FFFFFF"/>
            <w:noWrap/>
            <w:vAlign w:val="center"/>
            <w:hideMark/>
          </w:tcPr>
          <w:p w14:paraId="6D691BBC" w14:textId="77777777" w:rsidR="00710704" w:rsidRPr="00B20328" w:rsidRDefault="00710704" w:rsidP="005B7CF7">
            <w:pPr>
              <w:jc w:val="right"/>
              <w:rPr>
                <w:color w:val="000000"/>
                <w:sz w:val="16"/>
                <w:szCs w:val="16"/>
              </w:rPr>
            </w:pPr>
            <w:r w:rsidRPr="00B20328">
              <w:rPr>
                <w:color w:val="000000"/>
                <w:sz w:val="16"/>
                <w:szCs w:val="16"/>
              </w:rPr>
              <w:t>20,37</w:t>
            </w:r>
          </w:p>
        </w:tc>
      </w:tr>
      <w:tr w:rsidR="00710704" w:rsidRPr="00B20328" w14:paraId="1ABE5396" w14:textId="77777777" w:rsidTr="00440414">
        <w:trPr>
          <w:trHeight w:val="225"/>
        </w:trPr>
        <w:tc>
          <w:tcPr>
            <w:tcW w:w="271" w:type="pct"/>
            <w:vMerge/>
            <w:vAlign w:val="center"/>
            <w:hideMark/>
          </w:tcPr>
          <w:p w14:paraId="38B68A68" w14:textId="77777777" w:rsidR="00710704" w:rsidRPr="00B20328" w:rsidRDefault="00710704" w:rsidP="005B7CF7">
            <w:pPr>
              <w:jc w:val="center"/>
              <w:rPr>
                <w:color w:val="000000"/>
                <w:sz w:val="16"/>
                <w:szCs w:val="16"/>
              </w:rPr>
            </w:pPr>
          </w:p>
        </w:tc>
        <w:tc>
          <w:tcPr>
            <w:tcW w:w="337" w:type="pct"/>
            <w:shd w:val="clear" w:color="000000" w:fill="FFFFFF"/>
            <w:vAlign w:val="center"/>
            <w:hideMark/>
          </w:tcPr>
          <w:p w14:paraId="4DE88748" w14:textId="22078A73" w:rsidR="00710704" w:rsidRPr="00B20328" w:rsidRDefault="00710704" w:rsidP="00710704">
            <w:pPr>
              <w:jc w:val="right"/>
              <w:rPr>
                <w:color w:val="000000"/>
                <w:sz w:val="16"/>
                <w:szCs w:val="16"/>
              </w:rPr>
            </w:pPr>
            <w:r>
              <w:rPr>
                <w:color w:val="000000"/>
                <w:sz w:val="16"/>
                <w:szCs w:val="16"/>
              </w:rPr>
              <w:t>Difference</w:t>
            </w:r>
          </w:p>
        </w:tc>
        <w:tc>
          <w:tcPr>
            <w:tcW w:w="247" w:type="pct"/>
            <w:shd w:val="clear" w:color="000000" w:fill="FFFFFF"/>
            <w:noWrap/>
            <w:vAlign w:val="center"/>
          </w:tcPr>
          <w:p w14:paraId="6C9AA447" w14:textId="77777777" w:rsidR="00710704" w:rsidRPr="00B20328" w:rsidRDefault="00710704" w:rsidP="005B7CF7">
            <w:pPr>
              <w:jc w:val="right"/>
              <w:rPr>
                <w:color w:val="000000"/>
                <w:sz w:val="16"/>
                <w:szCs w:val="16"/>
              </w:rPr>
            </w:pPr>
          </w:p>
        </w:tc>
        <w:tc>
          <w:tcPr>
            <w:tcW w:w="227" w:type="pct"/>
            <w:shd w:val="clear" w:color="000000" w:fill="FFFFFF"/>
            <w:noWrap/>
            <w:vAlign w:val="center"/>
          </w:tcPr>
          <w:p w14:paraId="039D30CE" w14:textId="77777777" w:rsidR="00710704" w:rsidRPr="00B20328" w:rsidRDefault="00710704" w:rsidP="005B7CF7">
            <w:pPr>
              <w:jc w:val="right"/>
              <w:rPr>
                <w:color w:val="000000"/>
                <w:sz w:val="16"/>
                <w:szCs w:val="16"/>
              </w:rPr>
            </w:pPr>
          </w:p>
        </w:tc>
        <w:tc>
          <w:tcPr>
            <w:tcW w:w="276" w:type="pct"/>
            <w:shd w:val="clear" w:color="000000" w:fill="FFFFFF"/>
            <w:vAlign w:val="center"/>
            <w:hideMark/>
          </w:tcPr>
          <w:p w14:paraId="40660FCD" w14:textId="77777777" w:rsidR="00710704" w:rsidRPr="00B20328" w:rsidRDefault="00710704" w:rsidP="005B7CF7">
            <w:pPr>
              <w:jc w:val="right"/>
              <w:rPr>
                <w:color w:val="000000"/>
                <w:sz w:val="16"/>
                <w:szCs w:val="16"/>
              </w:rPr>
            </w:pPr>
            <w:r w:rsidRPr="00B20328">
              <w:rPr>
                <w:color w:val="000000"/>
                <w:sz w:val="16"/>
                <w:szCs w:val="16"/>
              </w:rPr>
              <w:t>5</w:t>
            </w:r>
          </w:p>
        </w:tc>
        <w:tc>
          <w:tcPr>
            <w:tcW w:w="270" w:type="pct"/>
            <w:shd w:val="clear" w:color="000000" w:fill="FFFFFF"/>
            <w:noWrap/>
            <w:vAlign w:val="center"/>
            <w:hideMark/>
          </w:tcPr>
          <w:p w14:paraId="2678F175" w14:textId="77777777" w:rsidR="00710704" w:rsidRPr="00B20328" w:rsidRDefault="00710704" w:rsidP="005B7CF7">
            <w:pPr>
              <w:jc w:val="right"/>
              <w:rPr>
                <w:color w:val="000000"/>
                <w:sz w:val="16"/>
                <w:szCs w:val="16"/>
              </w:rPr>
            </w:pPr>
            <w:r w:rsidRPr="00B20328">
              <w:rPr>
                <w:color w:val="000000"/>
                <w:sz w:val="16"/>
                <w:szCs w:val="16"/>
              </w:rPr>
              <w:t>107,63</w:t>
            </w:r>
          </w:p>
        </w:tc>
        <w:tc>
          <w:tcPr>
            <w:tcW w:w="205" w:type="pct"/>
            <w:shd w:val="clear" w:color="000000" w:fill="FFFFFF"/>
            <w:noWrap/>
            <w:vAlign w:val="center"/>
            <w:hideMark/>
          </w:tcPr>
          <w:p w14:paraId="08D3E202" w14:textId="77777777" w:rsidR="00710704" w:rsidRPr="00B20328" w:rsidRDefault="00710704" w:rsidP="005B7CF7">
            <w:pPr>
              <w:jc w:val="right"/>
              <w:rPr>
                <w:color w:val="000000"/>
                <w:sz w:val="16"/>
                <w:szCs w:val="16"/>
              </w:rPr>
            </w:pPr>
            <w:r w:rsidRPr="00B20328">
              <w:rPr>
                <w:color w:val="000000"/>
                <w:sz w:val="16"/>
                <w:szCs w:val="16"/>
              </w:rPr>
              <w:t>15,23</w:t>
            </w:r>
          </w:p>
        </w:tc>
        <w:tc>
          <w:tcPr>
            <w:tcW w:w="225" w:type="pct"/>
            <w:shd w:val="clear" w:color="000000" w:fill="FFFFFF"/>
            <w:noWrap/>
            <w:vAlign w:val="center"/>
            <w:hideMark/>
          </w:tcPr>
          <w:p w14:paraId="43922BA9" w14:textId="77777777" w:rsidR="00710704" w:rsidRPr="00B20328" w:rsidRDefault="00710704" w:rsidP="005B7CF7">
            <w:pPr>
              <w:jc w:val="right"/>
              <w:rPr>
                <w:color w:val="000000"/>
                <w:sz w:val="16"/>
                <w:szCs w:val="16"/>
              </w:rPr>
            </w:pPr>
            <w:r w:rsidRPr="00B20328">
              <w:rPr>
                <w:color w:val="000000"/>
                <w:sz w:val="16"/>
                <w:szCs w:val="16"/>
              </w:rPr>
              <w:t>3,96</w:t>
            </w:r>
          </w:p>
        </w:tc>
        <w:tc>
          <w:tcPr>
            <w:tcW w:w="276" w:type="pct"/>
            <w:shd w:val="clear" w:color="000000" w:fill="FFFFFF"/>
            <w:noWrap/>
            <w:vAlign w:val="center"/>
            <w:hideMark/>
          </w:tcPr>
          <w:p w14:paraId="59A1D06E" w14:textId="77777777" w:rsidR="00710704" w:rsidRPr="00B20328" w:rsidRDefault="00710704" w:rsidP="005B7CF7">
            <w:pPr>
              <w:jc w:val="right"/>
              <w:rPr>
                <w:color w:val="000000"/>
                <w:sz w:val="16"/>
                <w:szCs w:val="16"/>
              </w:rPr>
            </w:pPr>
            <w:r w:rsidRPr="00B20328">
              <w:rPr>
                <w:color w:val="000000"/>
                <w:sz w:val="16"/>
                <w:szCs w:val="16"/>
              </w:rPr>
              <w:t>3</w:t>
            </w:r>
          </w:p>
        </w:tc>
        <w:tc>
          <w:tcPr>
            <w:tcW w:w="248" w:type="pct"/>
            <w:shd w:val="clear" w:color="000000" w:fill="FFFFFF"/>
            <w:noWrap/>
            <w:vAlign w:val="center"/>
            <w:hideMark/>
          </w:tcPr>
          <w:p w14:paraId="2FC5E43A" w14:textId="77777777" w:rsidR="00710704" w:rsidRPr="00B20328" w:rsidRDefault="00710704" w:rsidP="005B7CF7">
            <w:pPr>
              <w:jc w:val="right"/>
              <w:rPr>
                <w:color w:val="000000"/>
                <w:sz w:val="16"/>
                <w:szCs w:val="16"/>
              </w:rPr>
            </w:pPr>
            <w:r w:rsidRPr="00B20328">
              <w:rPr>
                <w:color w:val="000000"/>
                <w:sz w:val="16"/>
                <w:szCs w:val="16"/>
              </w:rPr>
              <w:t>97,97</w:t>
            </w:r>
          </w:p>
        </w:tc>
        <w:tc>
          <w:tcPr>
            <w:tcW w:w="205" w:type="pct"/>
            <w:shd w:val="clear" w:color="000000" w:fill="FFFFFF"/>
            <w:noWrap/>
            <w:vAlign w:val="center"/>
            <w:hideMark/>
          </w:tcPr>
          <w:p w14:paraId="55D15DDC" w14:textId="77777777" w:rsidR="00710704" w:rsidRPr="00B20328" w:rsidRDefault="00710704" w:rsidP="005B7CF7">
            <w:pPr>
              <w:jc w:val="right"/>
              <w:rPr>
                <w:color w:val="000000"/>
                <w:sz w:val="16"/>
                <w:szCs w:val="16"/>
              </w:rPr>
            </w:pPr>
            <w:r w:rsidRPr="00B20328">
              <w:rPr>
                <w:color w:val="000000"/>
                <w:sz w:val="16"/>
                <w:szCs w:val="16"/>
              </w:rPr>
              <w:t>13,86</w:t>
            </w:r>
          </w:p>
        </w:tc>
        <w:tc>
          <w:tcPr>
            <w:tcW w:w="225" w:type="pct"/>
            <w:shd w:val="clear" w:color="000000" w:fill="FFFFFF"/>
            <w:noWrap/>
            <w:vAlign w:val="center"/>
            <w:hideMark/>
          </w:tcPr>
          <w:p w14:paraId="5C0AA420" w14:textId="77777777" w:rsidR="00710704" w:rsidRPr="00B20328" w:rsidRDefault="00710704" w:rsidP="005B7CF7">
            <w:pPr>
              <w:jc w:val="right"/>
              <w:rPr>
                <w:color w:val="000000"/>
                <w:sz w:val="16"/>
                <w:szCs w:val="16"/>
              </w:rPr>
            </w:pPr>
            <w:r w:rsidRPr="00B20328">
              <w:rPr>
                <w:color w:val="000000"/>
                <w:sz w:val="16"/>
                <w:szCs w:val="16"/>
              </w:rPr>
              <w:t>3,58</w:t>
            </w:r>
          </w:p>
        </w:tc>
        <w:tc>
          <w:tcPr>
            <w:tcW w:w="248" w:type="pct"/>
            <w:shd w:val="clear" w:color="000000" w:fill="FFFFFF"/>
            <w:noWrap/>
            <w:vAlign w:val="center"/>
            <w:hideMark/>
          </w:tcPr>
          <w:p w14:paraId="1F474C59" w14:textId="77777777" w:rsidR="00710704" w:rsidRPr="00B20328" w:rsidRDefault="00710704" w:rsidP="005B7CF7">
            <w:pPr>
              <w:jc w:val="right"/>
              <w:rPr>
                <w:color w:val="000000"/>
                <w:sz w:val="16"/>
                <w:szCs w:val="16"/>
              </w:rPr>
            </w:pPr>
            <w:r w:rsidRPr="00B20328">
              <w:rPr>
                <w:color w:val="000000"/>
                <w:sz w:val="16"/>
                <w:szCs w:val="16"/>
              </w:rPr>
              <w:t>42,80</w:t>
            </w:r>
          </w:p>
        </w:tc>
        <w:tc>
          <w:tcPr>
            <w:tcW w:w="200" w:type="pct"/>
            <w:shd w:val="clear" w:color="000000" w:fill="FFFFFF"/>
            <w:noWrap/>
            <w:vAlign w:val="center"/>
            <w:hideMark/>
          </w:tcPr>
          <w:p w14:paraId="0D48BB51" w14:textId="77777777" w:rsidR="00710704" w:rsidRPr="00B20328" w:rsidRDefault="00710704" w:rsidP="005B7CF7">
            <w:pPr>
              <w:jc w:val="right"/>
              <w:rPr>
                <w:color w:val="000000"/>
                <w:sz w:val="16"/>
                <w:szCs w:val="16"/>
              </w:rPr>
            </w:pPr>
            <w:r w:rsidRPr="00B20328">
              <w:rPr>
                <w:color w:val="000000"/>
                <w:sz w:val="16"/>
                <w:szCs w:val="16"/>
              </w:rPr>
              <w:t>6,06</w:t>
            </w:r>
          </w:p>
        </w:tc>
        <w:tc>
          <w:tcPr>
            <w:tcW w:w="227" w:type="pct"/>
            <w:shd w:val="clear" w:color="000000" w:fill="FFFFFF"/>
            <w:noWrap/>
            <w:vAlign w:val="center"/>
            <w:hideMark/>
          </w:tcPr>
          <w:p w14:paraId="3A46C2C1" w14:textId="77777777" w:rsidR="00710704" w:rsidRPr="00B20328" w:rsidRDefault="00710704" w:rsidP="005B7CF7">
            <w:pPr>
              <w:jc w:val="right"/>
              <w:rPr>
                <w:color w:val="000000"/>
                <w:sz w:val="16"/>
                <w:szCs w:val="16"/>
              </w:rPr>
            </w:pPr>
            <w:r w:rsidRPr="00B20328">
              <w:rPr>
                <w:color w:val="000000"/>
                <w:sz w:val="16"/>
                <w:szCs w:val="16"/>
              </w:rPr>
              <w:t>1,55</w:t>
            </w:r>
          </w:p>
        </w:tc>
        <w:tc>
          <w:tcPr>
            <w:tcW w:w="248" w:type="pct"/>
            <w:shd w:val="clear" w:color="000000" w:fill="FFFFFF"/>
            <w:noWrap/>
            <w:vAlign w:val="center"/>
            <w:hideMark/>
          </w:tcPr>
          <w:p w14:paraId="47AA4605" w14:textId="77777777" w:rsidR="00710704" w:rsidRPr="00B20328" w:rsidRDefault="00710704" w:rsidP="005B7CF7">
            <w:pPr>
              <w:jc w:val="right"/>
              <w:rPr>
                <w:color w:val="000000"/>
                <w:sz w:val="16"/>
                <w:szCs w:val="16"/>
              </w:rPr>
            </w:pPr>
            <w:r w:rsidRPr="00B20328">
              <w:rPr>
                <w:color w:val="000000"/>
                <w:sz w:val="16"/>
                <w:szCs w:val="16"/>
              </w:rPr>
              <w:t>50,26</w:t>
            </w:r>
          </w:p>
        </w:tc>
        <w:tc>
          <w:tcPr>
            <w:tcW w:w="200" w:type="pct"/>
            <w:shd w:val="clear" w:color="000000" w:fill="FFFFFF"/>
            <w:noWrap/>
            <w:vAlign w:val="center"/>
            <w:hideMark/>
          </w:tcPr>
          <w:p w14:paraId="6A4D1AD6" w14:textId="77777777" w:rsidR="00710704" w:rsidRPr="00B20328" w:rsidRDefault="00710704" w:rsidP="005B7CF7">
            <w:pPr>
              <w:jc w:val="right"/>
              <w:rPr>
                <w:color w:val="000000"/>
                <w:sz w:val="16"/>
                <w:szCs w:val="16"/>
              </w:rPr>
            </w:pPr>
            <w:r w:rsidRPr="00B20328">
              <w:rPr>
                <w:color w:val="000000"/>
                <w:sz w:val="16"/>
                <w:szCs w:val="16"/>
              </w:rPr>
              <w:t>7,11</w:t>
            </w:r>
          </w:p>
        </w:tc>
        <w:tc>
          <w:tcPr>
            <w:tcW w:w="227" w:type="pct"/>
            <w:shd w:val="clear" w:color="000000" w:fill="FFFFFF"/>
            <w:noWrap/>
            <w:vAlign w:val="center"/>
            <w:hideMark/>
          </w:tcPr>
          <w:p w14:paraId="2B0B6899" w14:textId="77777777" w:rsidR="00710704" w:rsidRPr="00B20328" w:rsidRDefault="00710704" w:rsidP="005B7CF7">
            <w:pPr>
              <w:jc w:val="right"/>
              <w:rPr>
                <w:color w:val="000000"/>
                <w:sz w:val="16"/>
                <w:szCs w:val="16"/>
              </w:rPr>
            </w:pPr>
            <w:r w:rsidRPr="00B20328">
              <w:rPr>
                <w:color w:val="000000"/>
                <w:sz w:val="16"/>
                <w:szCs w:val="16"/>
              </w:rPr>
              <w:t>1,82</w:t>
            </w:r>
          </w:p>
        </w:tc>
        <w:tc>
          <w:tcPr>
            <w:tcW w:w="248" w:type="pct"/>
            <w:shd w:val="clear" w:color="000000" w:fill="FFFFFF"/>
            <w:noWrap/>
            <w:vAlign w:val="center"/>
            <w:hideMark/>
          </w:tcPr>
          <w:p w14:paraId="6FB87BCA" w14:textId="77777777" w:rsidR="00710704" w:rsidRPr="00B20328" w:rsidRDefault="00710704" w:rsidP="005B7CF7">
            <w:pPr>
              <w:jc w:val="right"/>
              <w:rPr>
                <w:color w:val="000000"/>
                <w:sz w:val="16"/>
                <w:szCs w:val="16"/>
              </w:rPr>
            </w:pPr>
            <w:r w:rsidRPr="00B20328">
              <w:rPr>
                <w:color w:val="000000"/>
                <w:sz w:val="16"/>
                <w:szCs w:val="16"/>
              </w:rPr>
              <w:t>90,84</w:t>
            </w:r>
          </w:p>
        </w:tc>
        <w:tc>
          <w:tcPr>
            <w:tcW w:w="177" w:type="pct"/>
            <w:shd w:val="clear" w:color="000000" w:fill="FFFFFF"/>
            <w:noWrap/>
            <w:vAlign w:val="center"/>
            <w:hideMark/>
          </w:tcPr>
          <w:p w14:paraId="1371D5CB" w14:textId="77777777" w:rsidR="00710704" w:rsidRPr="00B20328" w:rsidRDefault="00710704" w:rsidP="005B7CF7">
            <w:pPr>
              <w:jc w:val="right"/>
              <w:rPr>
                <w:color w:val="000000"/>
                <w:sz w:val="16"/>
                <w:szCs w:val="16"/>
              </w:rPr>
            </w:pPr>
            <w:r w:rsidRPr="00B20328">
              <w:rPr>
                <w:color w:val="000000"/>
                <w:sz w:val="16"/>
                <w:szCs w:val="16"/>
              </w:rPr>
              <w:t>12,85</w:t>
            </w:r>
          </w:p>
        </w:tc>
        <w:tc>
          <w:tcPr>
            <w:tcW w:w="213" w:type="pct"/>
            <w:shd w:val="clear" w:color="000000" w:fill="FFFFFF"/>
            <w:noWrap/>
            <w:vAlign w:val="center"/>
            <w:hideMark/>
          </w:tcPr>
          <w:p w14:paraId="11238552" w14:textId="77777777" w:rsidR="00710704" w:rsidRPr="00B20328" w:rsidRDefault="00710704" w:rsidP="005B7CF7">
            <w:pPr>
              <w:jc w:val="right"/>
              <w:rPr>
                <w:color w:val="000000"/>
                <w:sz w:val="16"/>
                <w:szCs w:val="16"/>
              </w:rPr>
            </w:pPr>
            <w:r w:rsidRPr="00B20328">
              <w:rPr>
                <w:color w:val="000000"/>
                <w:sz w:val="16"/>
                <w:szCs w:val="16"/>
              </w:rPr>
              <w:t>3,30</w:t>
            </w:r>
          </w:p>
        </w:tc>
      </w:tr>
      <w:tr w:rsidR="00710704" w:rsidRPr="00B20328" w14:paraId="5163E06F" w14:textId="77777777" w:rsidTr="00440414">
        <w:trPr>
          <w:trHeight w:val="225"/>
        </w:trPr>
        <w:tc>
          <w:tcPr>
            <w:tcW w:w="271" w:type="pct"/>
            <w:vMerge w:val="restart"/>
            <w:shd w:val="clear" w:color="000000" w:fill="FFFFFF"/>
            <w:vAlign w:val="center"/>
            <w:hideMark/>
          </w:tcPr>
          <w:p w14:paraId="12996F32" w14:textId="77777777" w:rsidR="00710704" w:rsidRPr="00B20328" w:rsidRDefault="00710704" w:rsidP="005B7CF7">
            <w:pPr>
              <w:jc w:val="center"/>
              <w:rPr>
                <w:color w:val="000000"/>
                <w:sz w:val="16"/>
                <w:szCs w:val="16"/>
              </w:rPr>
            </w:pPr>
            <w:r w:rsidRPr="00B20328">
              <w:rPr>
                <w:color w:val="000000"/>
                <w:sz w:val="16"/>
                <w:szCs w:val="16"/>
              </w:rPr>
              <w:t>6.1b</w:t>
            </w:r>
          </w:p>
        </w:tc>
        <w:tc>
          <w:tcPr>
            <w:tcW w:w="337" w:type="pct"/>
            <w:shd w:val="clear" w:color="000000" w:fill="FFFFFF"/>
            <w:vAlign w:val="center"/>
            <w:hideMark/>
          </w:tcPr>
          <w:p w14:paraId="234B9281" w14:textId="77777777" w:rsidR="00710704" w:rsidRPr="00B20328" w:rsidRDefault="00710704" w:rsidP="005B7CF7">
            <w:pPr>
              <w:jc w:val="right"/>
              <w:rPr>
                <w:color w:val="000000"/>
                <w:sz w:val="16"/>
                <w:szCs w:val="16"/>
              </w:rPr>
            </w:pPr>
            <w:r w:rsidRPr="00B20328">
              <w:rPr>
                <w:color w:val="000000"/>
                <w:sz w:val="16"/>
                <w:szCs w:val="16"/>
              </w:rPr>
              <w:t>2014/10/03</w:t>
            </w:r>
          </w:p>
        </w:tc>
        <w:tc>
          <w:tcPr>
            <w:tcW w:w="247" w:type="pct"/>
            <w:shd w:val="clear" w:color="000000" w:fill="FFFFFF"/>
            <w:noWrap/>
            <w:vAlign w:val="center"/>
            <w:hideMark/>
          </w:tcPr>
          <w:p w14:paraId="25402154" w14:textId="77777777" w:rsidR="00710704" w:rsidRPr="00B20328" w:rsidRDefault="00710704" w:rsidP="005B7CF7">
            <w:pPr>
              <w:jc w:val="right"/>
              <w:rPr>
                <w:color w:val="000000"/>
                <w:sz w:val="16"/>
                <w:szCs w:val="16"/>
              </w:rPr>
            </w:pPr>
            <w:r w:rsidRPr="00B20328">
              <w:rPr>
                <w:color w:val="000000"/>
                <w:sz w:val="16"/>
                <w:szCs w:val="16"/>
              </w:rPr>
              <w:t>13,00</w:t>
            </w:r>
          </w:p>
        </w:tc>
        <w:tc>
          <w:tcPr>
            <w:tcW w:w="227" w:type="pct"/>
            <w:shd w:val="clear" w:color="000000" w:fill="FFFFFF"/>
            <w:noWrap/>
            <w:vAlign w:val="center"/>
            <w:hideMark/>
          </w:tcPr>
          <w:p w14:paraId="284B4B6A" w14:textId="77777777" w:rsidR="00710704" w:rsidRPr="00B20328" w:rsidRDefault="00710704" w:rsidP="005B7CF7">
            <w:pPr>
              <w:jc w:val="right"/>
              <w:rPr>
                <w:color w:val="000000"/>
                <w:sz w:val="16"/>
                <w:szCs w:val="16"/>
              </w:rPr>
            </w:pPr>
            <w:r w:rsidRPr="00B20328">
              <w:rPr>
                <w:color w:val="000000"/>
                <w:sz w:val="16"/>
                <w:szCs w:val="16"/>
              </w:rPr>
              <w:t>0,50</w:t>
            </w:r>
          </w:p>
        </w:tc>
        <w:tc>
          <w:tcPr>
            <w:tcW w:w="276" w:type="pct"/>
            <w:shd w:val="clear" w:color="000000" w:fill="FFFFFF"/>
            <w:vAlign w:val="center"/>
            <w:hideMark/>
          </w:tcPr>
          <w:p w14:paraId="6B98E850" w14:textId="77777777" w:rsidR="00710704" w:rsidRPr="00B20328" w:rsidRDefault="00710704" w:rsidP="005B7CF7">
            <w:pPr>
              <w:jc w:val="right"/>
              <w:rPr>
                <w:color w:val="000000"/>
                <w:sz w:val="16"/>
                <w:szCs w:val="16"/>
              </w:rPr>
            </w:pPr>
            <w:r w:rsidRPr="00B20328">
              <w:rPr>
                <w:color w:val="000000"/>
                <w:sz w:val="16"/>
                <w:szCs w:val="16"/>
              </w:rPr>
              <w:t>0</w:t>
            </w:r>
          </w:p>
        </w:tc>
        <w:tc>
          <w:tcPr>
            <w:tcW w:w="270" w:type="pct"/>
            <w:shd w:val="clear" w:color="000000" w:fill="FFFFFF"/>
            <w:noWrap/>
            <w:vAlign w:val="center"/>
            <w:hideMark/>
          </w:tcPr>
          <w:p w14:paraId="641537DA" w14:textId="77777777" w:rsidR="00710704" w:rsidRPr="00B20328" w:rsidRDefault="00710704" w:rsidP="005B7CF7">
            <w:pPr>
              <w:jc w:val="right"/>
              <w:rPr>
                <w:color w:val="000000"/>
                <w:sz w:val="16"/>
                <w:szCs w:val="16"/>
              </w:rPr>
            </w:pPr>
            <w:r w:rsidRPr="00B20328">
              <w:rPr>
                <w:color w:val="000000"/>
                <w:sz w:val="16"/>
                <w:szCs w:val="16"/>
              </w:rPr>
              <w:t>19,69</w:t>
            </w:r>
          </w:p>
        </w:tc>
        <w:tc>
          <w:tcPr>
            <w:tcW w:w="205" w:type="pct"/>
            <w:shd w:val="clear" w:color="000000" w:fill="FFFFFF"/>
            <w:noWrap/>
            <w:vAlign w:val="center"/>
            <w:hideMark/>
          </w:tcPr>
          <w:p w14:paraId="1D0C8A87" w14:textId="77777777" w:rsidR="00710704" w:rsidRPr="00B20328" w:rsidRDefault="00710704" w:rsidP="005B7CF7">
            <w:pPr>
              <w:jc w:val="right"/>
              <w:rPr>
                <w:color w:val="000000"/>
                <w:sz w:val="16"/>
                <w:szCs w:val="16"/>
              </w:rPr>
            </w:pPr>
            <w:r w:rsidRPr="00B20328">
              <w:rPr>
                <w:color w:val="000000"/>
                <w:sz w:val="16"/>
                <w:szCs w:val="16"/>
              </w:rPr>
              <w:t>151,47</w:t>
            </w:r>
          </w:p>
        </w:tc>
        <w:tc>
          <w:tcPr>
            <w:tcW w:w="225" w:type="pct"/>
            <w:shd w:val="clear" w:color="000000" w:fill="FFFFFF"/>
            <w:noWrap/>
            <w:vAlign w:val="center"/>
            <w:hideMark/>
          </w:tcPr>
          <w:p w14:paraId="052B18D7" w14:textId="77777777" w:rsidR="00710704" w:rsidRPr="00B20328" w:rsidRDefault="00710704" w:rsidP="005B7CF7">
            <w:pPr>
              <w:jc w:val="right"/>
              <w:rPr>
                <w:color w:val="000000"/>
                <w:sz w:val="16"/>
                <w:szCs w:val="16"/>
              </w:rPr>
            </w:pPr>
            <w:r w:rsidRPr="00B20328">
              <w:rPr>
                <w:color w:val="000000"/>
                <w:sz w:val="16"/>
                <w:szCs w:val="16"/>
              </w:rPr>
              <w:t>0,74</w:t>
            </w:r>
          </w:p>
        </w:tc>
        <w:tc>
          <w:tcPr>
            <w:tcW w:w="276" w:type="pct"/>
            <w:shd w:val="clear" w:color="000000" w:fill="FFFFFF"/>
            <w:noWrap/>
            <w:vAlign w:val="center"/>
            <w:hideMark/>
          </w:tcPr>
          <w:p w14:paraId="6164A1A2" w14:textId="77777777" w:rsidR="00710704" w:rsidRPr="00B20328" w:rsidRDefault="00710704" w:rsidP="005B7CF7">
            <w:pPr>
              <w:jc w:val="right"/>
              <w:rPr>
                <w:color w:val="000000"/>
                <w:sz w:val="16"/>
                <w:szCs w:val="16"/>
              </w:rPr>
            </w:pPr>
            <w:r w:rsidRPr="00B20328">
              <w:rPr>
                <w:color w:val="000000"/>
                <w:sz w:val="16"/>
                <w:szCs w:val="16"/>
              </w:rPr>
              <w:t>0</w:t>
            </w:r>
          </w:p>
        </w:tc>
        <w:tc>
          <w:tcPr>
            <w:tcW w:w="248" w:type="pct"/>
            <w:shd w:val="clear" w:color="000000" w:fill="FFFFFF"/>
            <w:noWrap/>
            <w:vAlign w:val="center"/>
            <w:hideMark/>
          </w:tcPr>
          <w:p w14:paraId="6C99A029" w14:textId="77777777" w:rsidR="00710704" w:rsidRPr="00B20328" w:rsidRDefault="00710704" w:rsidP="005B7CF7">
            <w:pPr>
              <w:jc w:val="right"/>
              <w:rPr>
                <w:color w:val="000000"/>
                <w:sz w:val="16"/>
                <w:szCs w:val="16"/>
              </w:rPr>
            </w:pPr>
            <w:r w:rsidRPr="00B20328">
              <w:rPr>
                <w:color w:val="000000"/>
                <w:sz w:val="16"/>
                <w:szCs w:val="16"/>
              </w:rPr>
              <w:t>13,90</w:t>
            </w:r>
          </w:p>
        </w:tc>
        <w:tc>
          <w:tcPr>
            <w:tcW w:w="205" w:type="pct"/>
            <w:shd w:val="clear" w:color="000000" w:fill="FFFFFF"/>
            <w:noWrap/>
            <w:vAlign w:val="center"/>
            <w:hideMark/>
          </w:tcPr>
          <w:p w14:paraId="5CA23CB4" w14:textId="77777777" w:rsidR="00710704" w:rsidRPr="00B20328" w:rsidRDefault="00710704" w:rsidP="005B7CF7">
            <w:pPr>
              <w:jc w:val="right"/>
              <w:rPr>
                <w:color w:val="000000"/>
                <w:sz w:val="16"/>
                <w:szCs w:val="16"/>
              </w:rPr>
            </w:pPr>
            <w:r w:rsidRPr="00B20328">
              <w:rPr>
                <w:color w:val="000000"/>
                <w:sz w:val="16"/>
                <w:szCs w:val="16"/>
              </w:rPr>
              <w:t>106,95</w:t>
            </w:r>
          </w:p>
        </w:tc>
        <w:tc>
          <w:tcPr>
            <w:tcW w:w="225" w:type="pct"/>
            <w:shd w:val="clear" w:color="000000" w:fill="FFFFFF"/>
            <w:noWrap/>
            <w:vAlign w:val="center"/>
            <w:hideMark/>
          </w:tcPr>
          <w:p w14:paraId="56FFB050" w14:textId="77777777" w:rsidR="00710704" w:rsidRPr="00B20328" w:rsidRDefault="00710704" w:rsidP="005B7CF7">
            <w:pPr>
              <w:jc w:val="right"/>
              <w:rPr>
                <w:color w:val="000000"/>
                <w:sz w:val="16"/>
                <w:szCs w:val="16"/>
              </w:rPr>
            </w:pPr>
            <w:r w:rsidRPr="00B20328">
              <w:rPr>
                <w:color w:val="000000"/>
                <w:sz w:val="16"/>
                <w:szCs w:val="16"/>
              </w:rPr>
              <w:t>0,53</w:t>
            </w:r>
          </w:p>
        </w:tc>
        <w:tc>
          <w:tcPr>
            <w:tcW w:w="248" w:type="pct"/>
            <w:shd w:val="clear" w:color="000000" w:fill="FFFFFF"/>
            <w:noWrap/>
            <w:vAlign w:val="center"/>
            <w:hideMark/>
          </w:tcPr>
          <w:p w14:paraId="2A1BCE9F" w14:textId="77777777" w:rsidR="00710704" w:rsidRPr="00B20328" w:rsidRDefault="00710704" w:rsidP="005B7CF7">
            <w:pPr>
              <w:jc w:val="right"/>
              <w:rPr>
                <w:color w:val="000000"/>
                <w:sz w:val="16"/>
                <w:szCs w:val="16"/>
              </w:rPr>
            </w:pPr>
            <w:r w:rsidRPr="00B20328">
              <w:rPr>
                <w:color w:val="000000"/>
                <w:sz w:val="16"/>
                <w:szCs w:val="16"/>
              </w:rPr>
              <w:t>9,67</w:t>
            </w:r>
          </w:p>
        </w:tc>
        <w:tc>
          <w:tcPr>
            <w:tcW w:w="200" w:type="pct"/>
            <w:shd w:val="clear" w:color="000000" w:fill="FFFFFF"/>
            <w:noWrap/>
            <w:vAlign w:val="center"/>
            <w:hideMark/>
          </w:tcPr>
          <w:p w14:paraId="07D27046" w14:textId="77777777" w:rsidR="00710704" w:rsidRPr="00B20328" w:rsidRDefault="00710704" w:rsidP="005B7CF7">
            <w:pPr>
              <w:jc w:val="right"/>
              <w:rPr>
                <w:color w:val="000000"/>
                <w:sz w:val="16"/>
                <w:szCs w:val="16"/>
              </w:rPr>
            </w:pPr>
            <w:r w:rsidRPr="00B20328">
              <w:rPr>
                <w:color w:val="000000"/>
                <w:sz w:val="16"/>
                <w:szCs w:val="16"/>
              </w:rPr>
              <w:t>74,38</w:t>
            </w:r>
          </w:p>
        </w:tc>
        <w:tc>
          <w:tcPr>
            <w:tcW w:w="227" w:type="pct"/>
            <w:shd w:val="clear" w:color="000000" w:fill="FFFFFF"/>
            <w:noWrap/>
            <w:vAlign w:val="center"/>
            <w:hideMark/>
          </w:tcPr>
          <w:p w14:paraId="2F29DDFC" w14:textId="77777777" w:rsidR="00710704" w:rsidRPr="00B20328" w:rsidRDefault="00710704" w:rsidP="005B7CF7">
            <w:pPr>
              <w:jc w:val="right"/>
              <w:rPr>
                <w:color w:val="000000"/>
                <w:sz w:val="16"/>
                <w:szCs w:val="16"/>
              </w:rPr>
            </w:pPr>
            <w:r w:rsidRPr="00B20328">
              <w:rPr>
                <w:color w:val="000000"/>
                <w:sz w:val="16"/>
                <w:szCs w:val="16"/>
              </w:rPr>
              <w:t>0,38</w:t>
            </w:r>
          </w:p>
        </w:tc>
        <w:tc>
          <w:tcPr>
            <w:tcW w:w="248" w:type="pct"/>
            <w:shd w:val="clear" w:color="000000" w:fill="FFFFFF"/>
            <w:noWrap/>
            <w:vAlign w:val="center"/>
            <w:hideMark/>
          </w:tcPr>
          <w:p w14:paraId="7435DAFE" w14:textId="77777777" w:rsidR="00710704" w:rsidRPr="00B20328" w:rsidRDefault="00710704" w:rsidP="005B7CF7">
            <w:pPr>
              <w:jc w:val="right"/>
              <w:rPr>
                <w:color w:val="000000"/>
                <w:sz w:val="16"/>
                <w:szCs w:val="16"/>
              </w:rPr>
            </w:pPr>
            <w:r w:rsidRPr="00B20328">
              <w:rPr>
                <w:color w:val="000000"/>
                <w:sz w:val="16"/>
                <w:szCs w:val="16"/>
              </w:rPr>
              <w:t>9,21</w:t>
            </w:r>
          </w:p>
        </w:tc>
        <w:tc>
          <w:tcPr>
            <w:tcW w:w="200" w:type="pct"/>
            <w:shd w:val="clear" w:color="000000" w:fill="FFFFFF"/>
            <w:noWrap/>
            <w:vAlign w:val="center"/>
            <w:hideMark/>
          </w:tcPr>
          <w:p w14:paraId="511F494B" w14:textId="77777777" w:rsidR="00710704" w:rsidRPr="00B20328" w:rsidRDefault="00710704" w:rsidP="005B7CF7">
            <w:pPr>
              <w:jc w:val="right"/>
              <w:rPr>
                <w:color w:val="000000"/>
                <w:sz w:val="16"/>
                <w:szCs w:val="16"/>
              </w:rPr>
            </w:pPr>
            <w:r w:rsidRPr="00B20328">
              <w:rPr>
                <w:color w:val="000000"/>
                <w:sz w:val="16"/>
                <w:szCs w:val="16"/>
              </w:rPr>
              <w:t>70,87</w:t>
            </w:r>
          </w:p>
        </w:tc>
        <w:tc>
          <w:tcPr>
            <w:tcW w:w="227" w:type="pct"/>
            <w:shd w:val="clear" w:color="000000" w:fill="FFFFFF"/>
            <w:noWrap/>
            <w:vAlign w:val="center"/>
            <w:hideMark/>
          </w:tcPr>
          <w:p w14:paraId="384BA839" w14:textId="77777777" w:rsidR="00710704" w:rsidRPr="00B20328" w:rsidRDefault="00710704" w:rsidP="005B7CF7">
            <w:pPr>
              <w:jc w:val="right"/>
              <w:rPr>
                <w:color w:val="000000"/>
                <w:sz w:val="16"/>
                <w:szCs w:val="16"/>
              </w:rPr>
            </w:pPr>
            <w:r w:rsidRPr="00B20328">
              <w:rPr>
                <w:color w:val="000000"/>
                <w:sz w:val="16"/>
                <w:szCs w:val="16"/>
              </w:rPr>
              <w:t>0,36</w:t>
            </w:r>
          </w:p>
        </w:tc>
        <w:tc>
          <w:tcPr>
            <w:tcW w:w="248" w:type="pct"/>
            <w:shd w:val="clear" w:color="000000" w:fill="FFFFFF"/>
            <w:noWrap/>
            <w:vAlign w:val="center"/>
            <w:hideMark/>
          </w:tcPr>
          <w:p w14:paraId="498174B7" w14:textId="77777777" w:rsidR="00710704" w:rsidRPr="00B20328" w:rsidRDefault="00710704" w:rsidP="005B7CF7">
            <w:pPr>
              <w:jc w:val="right"/>
              <w:rPr>
                <w:color w:val="000000"/>
                <w:sz w:val="16"/>
                <w:szCs w:val="16"/>
              </w:rPr>
            </w:pPr>
            <w:r w:rsidRPr="00B20328">
              <w:rPr>
                <w:color w:val="000000"/>
                <w:sz w:val="16"/>
                <w:szCs w:val="16"/>
              </w:rPr>
              <w:t>7,95</w:t>
            </w:r>
          </w:p>
        </w:tc>
        <w:tc>
          <w:tcPr>
            <w:tcW w:w="177" w:type="pct"/>
            <w:shd w:val="clear" w:color="000000" w:fill="FFFFFF"/>
            <w:noWrap/>
            <w:vAlign w:val="center"/>
            <w:hideMark/>
          </w:tcPr>
          <w:p w14:paraId="06675A70" w14:textId="77777777" w:rsidR="00710704" w:rsidRPr="00B20328" w:rsidRDefault="00710704" w:rsidP="005B7CF7">
            <w:pPr>
              <w:jc w:val="right"/>
              <w:rPr>
                <w:color w:val="000000"/>
                <w:sz w:val="16"/>
                <w:szCs w:val="16"/>
              </w:rPr>
            </w:pPr>
            <w:r w:rsidRPr="00B20328">
              <w:rPr>
                <w:color w:val="000000"/>
                <w:sz w:val="16"/>
                <w:szCs w:val="16"/>
              </w:rPr>
              <w:t>61,15</w:t>
            </w:r>
          </w:p>
        </w:tc>
        <w:tc>
          <w:tcPr>
            <w:tcW w:w="213" w:type="pct"/>
            <w:shd w:val="clear" w:color="000000" w:fill="FFFFFF"/>
            <w:noWrap/>
            <w:vAlign w:val="center"/>
            <w:hideMark/>
          </w:tcPr>
          <w:p w14:paraId="460538E1" w14:textId="77777777" w:rsidR="00710704" w:rsidRPr="00B20328" w:rsidRDefault="00710704" w:rsidP="005B7CF7">
            <w:pPr>
              <w:jc w:val="right"/>
              <w:rPr>
                <w:color w:val="000000"/>
                <w:sz w:val="16"/>
                <w:szCs w:val="16"/>
              </w:rPr>
            </w:pPr>
            <w:r w:rsidRPr="00B20328">
              <w:rPr>
                <w:color w:val="000000"/>
                <w:sz w:val="16"/>
                <w:szCs w:val="16"/>
              </w:rPr>
              <w:t>0,31</w:t>
            </w:r>
          </w:p>
        </w:tc>
      </w:tr>
      <w:tr w:rsidR="00710704" w:rsidRPr="00B20328" w14:paraId="7F04DD68" w14:textId="77777777" w:rsidTr="00440414">
        <w:trPr>
          <w:trHeight w:val="225"/>
        </w:trPr>
        <w:tc>
          <w:tcPr>
            <w:tcW w:w="271" w:type="pct"/>
            <w:vMerge/>
            <w:vAlign w:val="center"/>
            <w:hideMark/>
          </w:tcPr>
          <w:p w14:paraId="7FA5F436" w14:textId="77777777" w:rsidR="00710704" w:rsidRPr="00B20328" w:rsidRDefault="00710704" w:rsidP="005B7CF7">
            <w:pPr>
              <w:rPr>
                <w:color w:val="000000"/>
                <w:sz w:val="16"/>
                <w:szCs w:val="16"/>
              </w:rPr>
            </w:pPr>
          </w:p>
        </w:tc>
        <w:tc>
          <w:tcPr>
            <w:tcW w:w="337" w:type="pct"/>
            <w:shd w:val="clear" w:color="000000" w:fill="FFFFFF"/>
            <w:vAlign w:val="center"/>
            <w:hideMark/>
          </w:tcPr>
          <w:p w14:paraId="1C96BF6B" w14:textId="77777777" w:rsidR="00710704" w:rsidRPr="00B20328" w:rsidRDefault="00710704" w:rsidP="005B7CF7">
            <w:pPr>
              <w:jc w:val="right"/>
              <w:rPr>
                <w:color w:val="000000"/>
                <w:sz w:val="16"/>
                <w:szCs w:val="16"/>
              </w:rPr>
            </w:pPr>
            <w:r w:rsidRPr="00B20328">
              <w:rPr>
                <w:color w:val="000000"/>
                <w:sz w:val="16"/>
                <w:szCs w:val="16"/>
              </w:rPr>
              <w:t>2015/04/17</w:t>
            </w:r>
          </w:p>
        </w:tc>
        <w:tc>
          <w:tcPr>
            <w:tcW w:w="247" w:type="pct"/>
            <w:shd w:val="clear" w:color="000000" w:fill="FFFFFF"/>
            <w:noWrap/>
            <w:vAlign w:val="center"/>
            <w:hideMark/>
          </w:tcPr>
          <w:p w14:paraId="5E3A32D4" w14:textId="77777777" w:rsidR="00710704" w:rsidRPr="00B20328" w:rsidRDefault="00710704" w:rsidP="005B7CF7">
            <w:pPr>
              <w:jc w:val="right"/>
              <w:rPr>
                <w:color w:val="000000"/>
                <w:sz w:val="16"/>
                <w:szCs w:val="16"/>
              </w:rPr>
            </w:pPr>
            <w:r w:rsidRPr="00B20328">
              <w:rPr>
                <w:color w:val="000000"/>
                <w:sz w:val="16"/>
                <w:szCs w:val="16"/>
              </w:rPr>
              <w:t>12,99</w:t>
            </w:r>
          </w:p>
        </w:tc>
        <w:tc>
          <w:tcPr>
            <w:tcW w:w="227" w:type="pct"/>
            <w:shd w:val="clear" w:color="000000" w:fill="FFFFFF"/>
            <w:noWrap/>
            <w:vAlign w:val="center"/>
            <w:hideMark/>
          </w:tcPr>
          <w:p w14:paraId="79BCC960" w14:textId="77777777" w:rsidR="00710704" w:rsidRPr="00B20328" w:rsidRDefault="00710704" w:rsidP="005B7CF7">
            <w:pPr>
              <w:jc w:val="right"/>
              <w:rPr>
                <w:color w:val="000000"/>
                <w:sz w:val="16"/>
                <w:szCs w:val="16"/>
              </w:rPr>
            </w:pPr>
            <w:r w:rsidRPr="00B20328">
              <w:rPr>
                <w:color w:val="000000"/>
                <w:sz w:val="16"/>
                <w:szCs w:val="16"/>
              </w:rPr>
              <w:t>0,50</w:t>
            </w:r>
          </w:p>
        </w:tc>
        <w:tc>
          <w:tcPr>
            <w:tcW w:w="276" w:type="pct"/>
            <w:shd w:val="clear" w:color="000000" w:fill="FFFFFF"/>
            <w:vAlign w:val="center"/>
            <w:hideMark/>
          </w:tcPr>
          <w:p w14:paraId="5A866A53" w14:textId="77777777" w:rsidR="00710704" w:rsidRPr="00B20328" w:rsidRDefault="00710704" w:rsidP="005B7CF7">
            <w:pPr>
              <w:jc w:val="right"/>
              <w:rPr>
                <w:color w:val="000000"/>
                <w:sz w:val="16"/>
                <w:szCs w:val="16"/>
              </w:rPr>
            </w:pPr>
            <w:r w:rsidRPr="00B20328">
              <w:rPr>
                <w:color w:val="000000"/>
                <w:sz w:val="16"/>
                <w:szCs w:val="16"/>
              </w:rPr>
              <w:t>0</w:t>
            </w:r>
          </w:p>
        </w:tc>
        <w:tc>
          <w:tcPr>
            <w:tcW w:w="270" w:type="pct"/>
            <w:shd w:val="clear" w:color="000000" w:fill="FFFFFF"/>
            <w:noWrap/>
            <w:vAlign w:val="center"/>
            <w:hideMark/>
          </w:tcPr>
          <w:p w14:paraId="71A9D521" w14:textId="77777777" w:rsidR="00710704" w:rsidRPr="00B20328" w:rsidRDefault="00710704" w:rsidP="005B7CF7">
            <w:pPr>
              <w:jc w:val="right"/>
              <w:rPr>
                <w:color w:val="000000"/>
                <w:sz w:val="16"/>
                <w:szCs w:val="16"/>
              </w:rPr>
            </w:pPr>
            <w:r w:rsidRPr="00B20328">
              <w:rPr>
                <w:color w:val="000000"/>
                <w:sz w:val="16"/>
                <w:szCs w:val="16"/>
              </w:rPr>
              <w:t>21,67</w:t>
            </w:r>
          </w:p>
        </w:tc>
        <w:tc>
          <w:tcPr>
            <w:tcW w:w="205" w:type="pct"/>
            <w:shd w:val="clear" w:color="000000" w:fill="FFFFFF"/>
            <w:noWrap/>
            <w:vAlign w:val="center"/>
            <w:hideMark/>
          </w:tcPr>
          <w:p w14:paraId="1B62512C" w14:textId="77777777" w:rsidR="00710704" w:rsidRPr="00B20328" w:rsidRDefault="00710704" w:rsidP="005B7CF7">
            <w:pPr>
              <w:jc w:val="right"/>
              <w:rPr>
                <w:color w:val="000000"/>
                <w:sz w:val="16"/>
                <w:szCs w:val="16"/>
              </w:rPr>
            </w:pPr>
            <w:r w:rsidRPr="00B20328">
              <w:rPr>
                <w:color w:val="000000"/>
                <w:sz w:val="16"/>
                <w:szCs w:val="16"/>
              </w:rPr>
              <w:t>166,76</w:t>
            </w:r>
          </w:p>
        </w:tc>
        <w:tc>
          <w:tcPr>
            <w:tcW w:w="225" w:type="pct"/>
            <w:shd w:val="clear" w:color="000000" w:fill="FFFFFF"/>
            <w:noWrap/>
            <w:vAlign w:val="center"/>
            <w:hideMark/>
          </w:tcPr>
          <w:p w14:paraId="25D0B3F7" w14:textId="77777777" w:rsidR="00710704" w:rsidRPr="00B20328" w:rsidRDefault="00710704" w:rsidP="005B7CF7">
            <w:pPr>
              <w:jc w:val="right"/>
              <w:rPr>
                <w:color w:val="000000"/>
                <w:sz w:val="16"/>
                <w:szCs w:val="16"/>
              </w:rPr>
            </w:pPr>
            <w:r w:rsidRPr="00B20328">
              <w:rPr>
                <w:color w:val="000000"/>
                <w:sz w:val="16"/>
                <w:szCs w:val="16"/>
              </w:rPr>
              <w:t>0,82</w:t>
            </w:r>
          </w:p>
        </w:tc>
        <w:tc>
          <w:tcPr>
            <w:tcW w:w="276" w:type="pct"/>
            <w:shd w:val="clear" w:color="000000" w:fill="FFFFFF"/>
            <w:noWrap/>
            <w:vAlign w:val="center"/>
            <w:hideMark/>
          </w:tcPr>
          <w:p w14:paraId="5294E04C" w14:textId="77777777" w:rsidR="00710704" w:rsidRPr="00B20328" w:rsidRDefault="00710704" w:rsidP="005B7CF7">
            <w:pPr>
              <w:jc w:val="right"/>
              <w:rPr>
                <w:color w:val="000000"/>
                <w:sz w:val="16"/>
                <w:szCs w:val="16"/>
              </w:rPr>
            </w:pPr>
            <w:r w:rsidRPr="00B20328">
              <w:rPr>
                <w:color w:val="000000"/>
                <w:sz w:val="16"/>
                <w:szCs w:val="16"/>
              </w:rPr>
              <w:t>0</w:t>
            </w:r>
          </w:p>
        </w:tc>
        <w:tc>
          <w:tcPr>
            <w:tcW w:w="248" w:type="pct"/>
            <w:shd w:val="clear" w:color="000000" w:fill="FFFFFF"/>
            <w:noWrap/>
            <w:vAlign w:val="center"/>
            <w:hideMark/>
          </w:tcPr>
          <w:p w14:paraId="346DAE15" w14:textId="77777777" w:rsidR="00710704" w:rsidRPr="00B20328" w:rsidRDefault="00710704" w:rsidP="005B7CF7">
            <w:pPr>
              <w:jc w:val="right"/>
              <w:rPr>
                <w:color w:val="000000"/>
                <w:sz w:val="16"/>
                <w:szCs w:val="16"/>
              </w:rPr>
            </w:pPr>
            <w:r w:rsidRPr="00B20328">
              <w:rPr>
                <w:color w:val="000000"/>
                <w:sz w:val="16"/>
                <w:szCs w:val="16"/>
              </w:rPr>
              <w:t>15,70</w:t>
            </w:r>
          </w:p>
        </w:tc>
        <w:tc>
          <w:tcPr>
            <w:tcW w:w="205" w:type="pct"/>
            <w:shd w:val="clear" w:color="000000" w:fill="FFFFFF"/>
            <w:noWrap/>
            <w:vAlign w:val="center"/>
            <w:hideMark/>
          </w:tcPr>
          <w:p w14:paraId="6EBC39BC" w14:textId="77777777" w:rsidR="00710704" w:rsidRPr="00B20328" w:rsidRDefault="00710704" w:rsidP="005B7CF7">
            <w:pPr>
              <w:jc w:val="right"/>
              <w:rPr>
                <w:color w:val="000000"/>
                <w:sz w:val="16"/>
                <w:szCs w:val="16"/>
              </w:rPr>
            </w:pPr>
            <w:r w:rsidRPr="00B20328">
              <w:rPr>
                <w:color w:val="000000"/>
                <w:sz w:val="16"/>
                <w:szCs w:val="16"/>
              </w:rPr>
              <w:t>120,85</w:t>
            </w:r>
          </w:p>
        </w:tc>
        <w:tc>
          <w:tcPr>
            <w:tcW w:w="225" w:type="pct"/>
            <w:shd w:val="clear" w:color="000000" w:fill="FFFFFF"/>
            <w:noWrap/>
            <w:vAlign w:val="center"/>
            <w:hideMark/>
          </w:tcPr>
          <w:p w14:paraId="45FFE6E5" w14:textId="77777777" w:rsidR="00710704" w:rsidRPr="00B20328" w:rsidRDefault="00710704" w:rsidP="005B7CF7">
            <w:pPr>
              <w:jc w:val="right"/>
              <w:rPr>
                <w:color w:val="000000"/>
                <w:sz w:val="16"/>
                <w:szCs w:val="16"/>
              </w:rPr>
            </w:pPr>
            <w:r w:rsidRPr="00B20328">
              <w:rPr>
                <w:color w:val="000000"/>
                <w:sz w:val="16"/>
                <w:szCs w:val="16"/>
              </w:rPr>
              <w:t>0,60</w:t>
            </w:r>
          </w:p>
        </w:tc>
        <w:tc>
          <w:tcPr>
            <w:tcW w:w="248" w:type="pct"/>
            <w:shd w:val="clear" w:color="000000" w:fill="FFFFFF"/>
            <w:noWrap/>
            <w:vAlign w:val="center"/>
            <w:hideMark/>
          </w:tcPr>
          <w:p w14:paraId="0549B3F0" w14:textId="77777777" w:rsidR="00710704" w:rsidRPr="00B20328" w:rsidRDefault="00710704" w:rsidP="005B7CF7">
            <w:pPr>
              <w:jc w:val="right"/>
              <w:rPr>
                <w:color w:val="000000"/>
                <w:sz w:val="16"/>
                <w:szCs w:val="16"/>
              </w:rPr>
            </w:pPr>
            <w:r w:rsidRPr="00B20328">
              <w:rPr>
                <w:color w:val="000000"/>
                <w:sz w:val="16"/>
                <w:szCs w:val="16"/>
              </w:rPr>
              <w:t>10,45</w:t>
            </w:r>
          </w:p>
        </w:tc>
        <w:tc>
          <w:tcPr>
            <w:tcW w:w="200" w:type="pct"/>
            <w:shd w:val="clear" w:color="000000" w:fill="FFFFFF"/>
            <w:noWrap/>
            <w:vAlign w:val="center"/>
            <w:hideMark/>
          </w:tcPr>
          <w:p w14:paraId="7788C25F" w14:textId="77777777" w:rsidR="00710704" w:rsidRPr="00B20328" w:rsidRDefault="00710704" w:rsidP="005B7CF7">
            <w:pPr>
              <w:jc w:val="right"/>
              <w:rPr>
                <w:color w:val="000000"/>
                <w:sz w:val="16"/>
                <w:szCs w:val="16"/>
              </w:rPr>
            </w:pPr>
            <w:r w:rsidRPr="00B20328">
              <w:rPr>
                <w:color w:val="000000"/>
                <w:sz w:val="16"/>
                <w:szCs w:val="16"/>
              </w:rPr>
              <w:t>80,46</w:t>
            </w:r>
          </w:p>
        </w:tc>
        <w:tc>
          <w:tcPr>
            <w:tcW w:w="227" w:type="pct"/>
            <w:shd w:val="clear" w:color="000000" w:fill="FFFFFF"/>
            <w:noWrap/>
            <w:vAlign w:val="center"/>
            <w:hideMark/>
          </w:tcPr>
          <w:p w14:paraId="54959B97" w14:textId="77777777" w:rsidR="00710704" w:rsidRPr="00B20328" w:rsidRDefault="00710704" w:rsidP="005B7CF7">
            <w:pPr>
              <w:jc w:val="right"/>
              <w:rPr>
                <w:color w:val="000000"/>
                <w:sz w:val="16"/>
                <w:szCs w:val="16"/>
              </w:rPr>
            </w:pPr>
            <w:r w:rsidRPr="00B20328">
              <w:rPr>
                <w:color w:val="000000"/>
                <w:sz w:val="16"/>
                <w:szCs w:val="16"/>
              </w:rPr>
              <w:t>0,41</w:t>
            </w:r>
          </w:p>
        </w:tc>
        <w:tc>
          <w:tcPr>
            <w:tcW w:w="248" w:type="pct"/>
            <w:shd w:val="clear" w:color="000000" w:fill="FFFFFF"/>
            <w:noWrap/>
            <w:vAlign w:val="center"/>
            <w:hideMark/>
          </w:tcPr>
          <w:p w14:paraId="0A7ECB0C" w14:textId="77777777" w:rsidR="00710704" w:rsidRPr="00B20328" w:rsidRDefault="00710704" w:rsidP="005B7CF7">
            <w:pPr>
              <w:jc w:val="right"/>
              <w:rPr>
                <w:color w:val="000000"/>
                <w:sz w:val="16"/>
                <w:szCs w:val="16"/>
              </w:rPr>
            </w:pPr>
            <w:r w:rsidRPr="00B20328">
              <w:rPr>
                <w:color w:val="000000"/>
                <w:sz w:val="16"/>
                <w:szCs w:val="16"/>
              </w:rPr>
              <w:t>10,14</w:t>
            </w:r>
          </w:p>
        </w:tc>
        <w:tc>
          <w:tcPr>
            <w:tcW w:w="200" w:type="pct"/>
            <w:shd w:val="clear" w:color="000000" w:fill="FFFFFF"/>
            <w:noWrap/>
            <w:vAlign w:val="center"/>
            <w:hideMark/>
          </w:tcPr>
          <w:p w14:paraId="3D404102" w14:textId="77777777" w:rsidR="00710704" w:rsidRPr="00B20328" w:rsidRDefault="00710704" w:rsidP="005B7CF7">
            <w:pPr>
              <w:jc w:val="right"/>
              <w:rPr>
                <w:color w:val="000000"/>
                <w:sz w:val="16"/>
                <w:szCs w:val="16"/>
              </w:rPr>
            </w:pPr>
            <w:r w:rsidRPr="00B20328">
              <w:rPr>
                <w:color w:val="000000"/>
                <w:sz w:val="16"/>
                <w:szCs w:val="16"/>
              </w:rPr>
              <w:t>78,01</w:t>
            </w:r>
          </w:p>
        </w:tc>
        <w:tc>
          <w:tcPr>
            <w:tcW w:w="227" w:type="pct"/>
            <w:shd w:val="clear" w:color="000000" w:fill="FFFFFF"/>
            <w:noWrap/>
            <w:vAlign w:val="center"/>
            <w:hideMark/>
          </w:tcPr>
          <w:p w14:paraId="650AC5A9" w14:textId="77777777" w:rsidR="00710704" w:rsidRPr="00B20328" w:rsidRDefault="00710704" w:rsidP="005B7CF7">
            <w:pPr>
              <w:jc w:val="right"/>
              <w:rPr>
                <w:color w:val="000000"/>
                <w:sz w:val="16"/>
                <w:szCs w:val="16"/>
              </w:rPr>
            </w:pPr>
            <w:r w:rsidRPr="00B20328">
              <w:rPr>
                <w:color w:val="000000"/>
                <w:sz w:val="16"/>
                <w:szCs w:val="16"/>
              </w:rPr>
              <w:t>0,40</w:t>
            </w:r>
          </w:p>
        </w:tc>
        <w:tc>
          <w:tcPr>
            <w:tcW w:w="248" w:type="pct"/>
            <w:shd w:val="clear" w:color="000000" w:fill="FFFFFF"/>
            <w:noWrap/>
            <w:vAlign w:val="center"/>
            <w:hideMark/>
          </w:tcPr>
          <w:p w14:paraId="694DDFB9" w14:textId="77777777" w:rsidR="00710704" w:rsidRPr="00B20328" w:rsidRDefault="00710704" w:rsidP="005B7CF7">
            <w:pPr>
              <w:jc w:val="right"/>
              <w:rPr>
                <w:color w:val="000000"/>
                <w:sz w:val="16"/>
                <w:szCs w:val="16"/>
              </w:rPr>
            </w:pPr>
            <w:r w:rsidRPr="00B20328">
              <w:rPr>
                <w:color w:val="000000"/>
                <w:sz w:val="16"/>
                <w:szCs w:val="16"/>
              </w:rPr>
              <w:t>9,62</w:t>
            </w:r>
          </w:p>
        </w:tc>
        <w:tc>
          <w:tcPr>
            <w:tcW w:w="177" w:type="pct"/>
            <w:shd w:val="clear" w:color="000000" w:fill="FFFFFF"/>
            <w:noWrap/>
            <w:vAlign w:val="center"/>
            <w:hideMark/>
          </w:tcPr>
          <w:p w14:paraId="6B8CBBA8" w14:textId="77777777" w:rsidR="00710704" w:rsidRPr="00B20328" w:rsidRDefault="00710704" w:rsidP="005B7CF7">
            <w:pPr>
              <w:jc w:val="right"/>
              <w:rPr>
                <w:color w:val="000000"/>
                <w:sz w:val="16"/>
                <w:szCs w:val="16"/>
              </w:rPr>
            </w:pPr>
            <w:r w:rsidRPr="00B20328">
              <w:rPr>
                <w:color w:val="000000"/>
                <w:sz w:val="16"/>
                <w:szCs w:val="16"/>
              </w:rPr>
              <w:t>74,03</w:t>
            </w:r>
          </w:p>
        </w:tc>
        <w:tc>
          <w:tcPr>
            <w:tcW w:w="213" w:type="pct"/>
            <w:shd w:val="clear" w:color="000000" w:fill="FFFFFF"/>
            <w:noWrap/>
            <w:vAlign w:val="center"/>
            <w:hideMark/>
          </w:tcPr>
          <w:p w14:paraId="11081B1D" w14:textId="77777777" w:rsidR="00710704" w:rsidRPr="00B20328" w:rsidRDefault="00710704" w:rsidP="005B7CF7">
            <w:pPr>
              <w:jc w:val="right"/>
              <w:rPr>
                <w:color w:val="000000"/>
                <w:sz w:val="16"/>
                <w:szCs w:val="16"/>
              </w:rPr>
            </w:pPr>
            <w:r w:rsidRPr="00B20328">
              <w:rPr>
                <w:color w:val="000000"/>
                <w:sz w:val="16"/>
                <w:szCs w:val="16"/>
              </w:rPr>
              <w:t>0,37</w:t>
            </w:r>
          </w:p>
        </w:tc>
      </w:tr>
      <w:tr w:rsidR="00710704" w:rsidRPr="00B20328" w14:paraId="49468EE2" w14:textId="77777777" w:rsidTr="00440414">
        <w:trPr>
          <w:trHeight w:val="225"/>
        </w:trPr>
        <w:tc>
          <w:tcPr>
            <w:tcW w:w="271" w:type="pct"/>
            <w:vMerge/>
            <w:vAlign w:val="center"/>
            <w:hideMark/>
          </w:tcPr>
          <w:p w14:paraId="78AECF9F" w14:textId="77777777" w:rsidR="00710704" w:rsidRPr="00B20328" w:rsidRDefault="00710704" w:rsidP="005B7CF7">
            <w:pPr>
              <w:rPr>
                <w:color w:val="000000"/>
                <w:sz w:val="16"/>
                <w:szCs w:val="16"/>
              </w:rPr>
            </w:pPr>
          </w:p>
        </w:tc>
        <w:tc>
          <w:tcPr>
            <w:tcW w:w="337" w:type="pct"/>
            <w:shd w:val="clear" w:color="000000" w:fill="FFFFFF"/>
            <w:vAlign w:val="center"/>
            <w:hideMark/>
          </w:tcPr>
          <w:p w14:paraId="655FF5BB" w14:textId="5EC7AEFE" w:rsidR="00710704" w:rsidRPr="00B20328" w:rsidRDefault="00710704" w:rsidP="005B7CF7">
            <w:pPr>
              <w:jc w:val="right"/>
              <w:rPr>
                <w:color w:val="000000"/>
                <w:sz w:val="16"/>
                <w:szCs w:val="16"/>
              </w:rPr>
            </w:pPr>
            <w:r>
              <w:rPr>
                <w:color w:val="000000"/>
                <w:sz w:val="16"/>
                <w:szCs w:val="16"/>
              </w:rPr>
              <w:t>Difference</w:t>
            </w:r>
          </w:p>
        </w:tc>
        <w:tc>
          <w:tcPr>
            <w:tcW w:w="247" w:type="pct"/>
            <w:shd w:val="clear" w:color="000000" w:fill="FFFFFF"/>
            <w:noWrap/>
            <w:vAlign w:val="center"/>
          </w:tcPr>
          <w:p w14:paraId="2D62E139" w14:textId="77777777" w:rsidR="00710704" w:rsidRPr="00B20328" w:rsidRDefault="00710704" w:rsidP="005B7CF7">
            <w:pPr>
              <w:jc w:val="right"/>
              <w:rPr>
                <w:color w:val="000000"/>
                <w:sz w:val="16"/>
                <w:szCs w:val="16"/>
              </w:rPr>
            </w:pPr>
          </w:p>
        </w:tc>
        <w:tc>
          <w:tcPr>
            <w:tcW w:w="227" w:type="pct"/>
            <w:shd w:val="clear" w:color="000000" w:fill="FFFFFF"/>
            <w:noWrap/>
            <w:vAlign w:val="center"/>
          </w:tcPr>
          <w:p w14:paraId="45671CD3" w14:textId="77777777" w:rsidR="00710704" w:rsidRPr="00B20328" w:rsidRDefault="00710704" w:rsidP="005B7CF7">
            <w:pPr>
              <w:jc w:val="right"/>
              <w:rPr>
                <w:color w:val="000000"/>
                <w:sz w:val="16"/>
                <w:szCs w:val="16"/>
              </w:rPr>
            </w:pPr>
          </w:p>
        </w:tc>
        <w:tc>
          <w:tcPr>
            <w:tcW w:w="276" w:type="pct"/>
            <w:shd w:val="clear" w:color="000000" w:fill="FFFFFF"/>
            <w:vAlign w:val="center"/>
            <w:hideMark/>
          </w:tcPr>
          <w:p w14:paraId="1FC9B1AE" w14:textId="77777777" w:rsidR="00710704" w:rsidRPr="00B20328" w:rsidRDefault="00710704" w:rsidP="005B7CF7">
            <w:pPr>
              <w:jc w:val="right"/>
              <w:rPr>
                <w:color w:val="000000"/>
                <w:sz w:val="16"/>
                <w:szCs w:val="16"/>
              </w:rPr>
            </w:pPr>
            <w:r w:rsidRPr="00B20328">
              <w:rPr>
                <w:color w:val="000000"/>
                <w:sz w:val="16"/>
                <w:szCs w:val="16"/>
              </w:rPr>
              <w:t>0</w:t>
            </w:r>
          </w:p>
        </w:tc>
        <w:tc>
          <w:tcPr>
            <w:tcW w:w="270" w:type="pct"/>
            <w:shd w:val="clear" w:color="000000" w:fill="FFFFFF"/>
            <w:noWrap/>
            <w:vAlign w:val="center"/>
            <w:hideMark/>
          </w:tcPr>
          <w:p w14:paraId="17B230B0" w14:textId="77777777" w:rsidR="00710704" w:rsidRPr="00B20328" w:rsidRDefault="00710704" w:rsidP="005B7CF7">
            <w:pPr>
              <w:jc w:val="right"/>
              <w:rPr>
                <w:color w:val="000000"/>
                <w:sz w:val="16"/>
                <w:szCs w:val="16"/>
              </w:rPr>
            </w:pPr>
            <w:r w:rsidRPr="00B20328">
              <w:rPr>
                <w:color w:val="000000"/>
                <w:sz w:val="16"/>
                <w:szCs w:val="16"/>
              </w:rPr>
              <w:t>1,98</w:t>
            </w:r>
          </w:p>
        </w:tc>
        <w:tc>
          <w:tcPr>
            <w:tcW w:w="205" w:type="pct"/>
            <w:shd w:val="clear" w:color="000000" w:fill="FFFFFF"/>
            <w:noWrap/>
            <w:vAlign w:val="center"/>
            <w:hideMark/>
          </w:tcPr>
          <w:p w14:paraId="2A028690" w14:textId="77777777" w:rsidR="00710704" w:rsidRPr="00B20328" w:rsidRDefault="00710704" w:rsidP="005B7CF7">
            <w:pPr>
              <w:jc w:val="right"/>
              <w:rPr>
                <w:color w:val="000000"/>
                <w:sz w:val="16"/>
                <w:szCs w:val="16"/>
              </w:rPr>
            </w:pPr>
            <w:r w:rsidRPr="00B20328">
              <w:rPr>
                <w:color w:val="000000"/>
                <w:sz w:val="16"/>
                <w:szCs w:val="16"/>
              </w:rPr>
              <w:t>15,23</w:t>
            </w:r>
          </w:p>
        </w:tc>
        <w:tc>
          <w:tcPr>
            <w:tcW w:w="225" w:type="pct"/>
            <w:shd w:val="clear" w:color="000000" w:fill="FFFFFF"/>
            <w:noWrap/>
            <w:vAlign w:val="center"/>
            <w:hideMark/>
          </w:tcPr>
          <w:p w14:paraId="3DF105C0" w14:textId="77777777" w:rsidR="00710704" w:rsidRPr="00B20328" w:rsidRDefault="00710704" w:rsidP="005B7CF7">
            <w:pPr>
              <w:jc w:val="right"/>
              <w:rPr>
                <w:color w:val="000000"/>
                <w:sz w:val="16"/>
                <w:szCs w:val="16"/>
              </w:rPr>
            </w:pPr>
            <w:r w:rsidRPr="00B20328">
              <w:rPr>
                <w:color w:val="000000"/>
                <w:sz w:val="16"/>
                <w:szCs w:val="16"/>
              </w:rPr>
              <w:t>0,07</w:t>
            </w:r>
          </w:p>
        </w:tc>
        <w:tc>
          <w:tcPr>
            <w:tcW w:w="276" w:type="pct"/>
            <w:shd w:val="clear" w:color="000000" w:fill="FFFFFF"/>
            <w:noWrap/>
            <w:vAlign w:val="center"/>
            <w:hideMark/>
          </w:tcPr>
          <w:p w14:paraId="62765C82" w14:textId="77777777" w:rsidR="00710704" w:rsidRPr="00B20328" w:rsidRDefault="00710704" w:rsidP="005B7CF7">
            <w:pPr>
              <w:jc w:val="right"/>
              <w:rPr>
                <w:color w:val="000000"/>
                <w:sz w:val="16"/>
                <w:szCs w:val="16"/>
              </w:rPr>
            </w:pPr>
            <w:r w:rsidRPr="00B20328">
              <w:rPr>
                <w:color w:val="000000"/>
                <w:sz w:val="16"/>
                <w:szCs w:val="16"/>
              </w:rPr>
              <w:t>0</w:t>
            </w:r>
          </w:p>
        </w:tc>
        <w:tc>
          <w:tcPr>
            <w:tcW w:w="248" w:type="pct"/>
            <w:shd w:val="clear" w:color="000000" w:fill="FFFFFF"/>
            <w:noWrap/>
            <w:vAlign w:val="center"/>
            <w:hideMark/>
          </w:tcPr>
          <w:p w14:paraId="71C7C52F" w14:textId="77777777" w:rsidR="00710704" w:rsidRPr="00B20328" w:rsidRDefault="00710704" w:rsidP="005B7CF7">
            <w:pPr>
              <w:jc w:val="right"/>
              <w:rPr>
                <w:color w:val="000000"/>
                <w:sz w:val="16"/>
                <w:szCs w:val="16"/>
              </w:rPr>
            </w:pPr>
            <w:r w:rsidRPr="00B20328">
              <w:rPr>
                <w:color w:val="000000"/>
                <w:sz w:val="16"/>
                <w:szCs w:val="16"/>
              </w:rPr>
              <w:t>1,80</w:t>
            </w:r>
          </w:p>
        </w:tc>
        <w:tc>
          <w:tcPr>
            <w:tcW w:w="205" w:type="pct"/>
            <w:shd w:val="clear" w:color="000000" w:fill="FFFFFF"/>
            <w:noWrap/>
            <w:vAlign w:val="center"/>
            <w:hideMark/>
          </w:tcPr>
          <w:p w14:paraId="17E493BD" w14:textId="77777777" w:rsidR="00710704" w:rsidRPr="00B20328" w:rsidRDefault="00710704" w:rsidP="005B7CF7">
            <w:pPr>
              <w:jc w:val="right"/>
              <w:rPr>
                <w:color w:val="000000"/>
                <w:sz w:val="16"/>
                <w:szCs w:val="16"/>
              </w:rPr>
            </w:pPr>
            <w:r w:rsidRPr="00B20328">
              <w:rPr>
                <w:color w:val="000000"/>
                <w:sz w:val="16"/>
                <w:szCs w:val="16"/>
              </w:rPr>
              <w:t>13,86</w:t>
            </w:r>
          </w:p>
        </w:tc>
        <w:tc>
          <w:tcPr>
            <w:tcW w:w="225" w:type="pct"/>
            <w:shd w:val="clear" w:color="000000" w:fill="FFFFFF"/>
            <w:noWrap/>
            <w:vAlign w:val="center"/>
            <w:hideMark/>
          </w:tcPr>
          <w:p w14:paraId="37047049" w14:textId="77777777" w:rsidR="00710704" w:rsidRPr="00B20328" w:rsidRDefault="00710704" w:rsidP="005B7CF7">
            <w:pPr>
              <w:jc w:val="right"/>
              <w:rPr>
                <w:color w:val="000000"/>
                <w:sz w:val="16"/>
                <w:szCs w:val="16"/>
              </w:rPr>
            </w:pPr>
            <w:r w:rsidRPr="00B20328">
              <w:rPr>
                <w:color w:val="000000"/>
                <w:sz w:val="16"/>
                <w:szCs w:val="16"/>
              </w:rPr>
              <w:t>0,07</w:t>
            </w:r>
          </w:p>
        </w:tc>
        <w:tc>
          <w:tcPr>
            <w:tcW w:w="248" w:type="pct"/>
            <w:shd w:val="clear" w:color="000000" w:fill="FFFFFF"/>
            <w:noWrap/>
            <w:vAlign w:val="center"/>
            <w:hideMark/>
          </w:tcPr>
          <w:p w14:paraId="405463F5" w14:textId="77777777" w:rsidR="00710704" w:rsidRPr="00B20328" w:rsidRDefault="00710704" w:rsidP="005B7CF7">
            <w:pPr>
              <w:jc w:val="right"/>
              <w:rPr>
                <w:color w:val="000000"/>
                <w:sz w:val="16"/>
                <w:szCs w:val="16"/>
              </w:rPr>
            </w:pPr>
            <w:r w:rsidRPr="00B20328">
              <w:rPr>
                <w:color w:val="000000"/>
                <w:sz w:val="16"/>
                <w:szCs w:val="16"/>
              </w:rPr>
              <w:t>0,79</w:t>
            </w:r>
          </w:p>
        </w:tc>
        <w:tc>
          <w:tcPr>
            <w:tcW w:w="200" w:type="pct"/>
            <w:shd w:val="clear" w:color="000000" w:fill="FFFFFF"/>
            <w:noWrap/>
            <w:vAlign w:val="center"/>
            <w:hideMark/>
          </w:tcPr>
          <w:p w14:paraId="008B73C4" w14:textId="77777777" w:rsidR="00710704" w:rsidRPr="00B20328" w:rsidRDefault="00710704" w:rsidP="005B7CF7">
            <w:pPr>
              <w:jc w:val="right"/>
              <w:rPr>
                <w:color w:val="000000"/>
                <w:sz w:val="16"/>
                <w:szCs w:val="16"/>
              </w:rPr>
            </w:pPr>
            <w:r w:rsidRPr="00B20328">
              <w:rPr>
                <w:color w:val="000000"/>
                <w:sz w:val="16"/>
                <w:szCs w:val="16"/>
              </w:rPr>
              <w:t>6,06</w:t>
            </w:r>
          </w:p>
        </w:tc>
        <w:tc>
          <w:tcPr>
            <w:tcW w:w="227" w:type="pct"/>
            <w:shd w:val="clear" w:color="000000" w:fill="FFFFFF"/>
            <w:noWrap/>
            <w:vAlign w:val="center"/>
            <w:hideMark/>
          </w:tcPr>
          <w:p w14:paraId="00E4DDCE" w14:textId="77777777" w:rsidR="00710704" w:rsidRPr="00B20328" w:rsidRDefault="00710704" w:rsidP="005B7CF7">
            <w:pPr>
              <w:jc w:val="right"/>
              <w:rPr>
                <w:color w:val="000000"/>
                <w:sz w:val="16"/>
                <w:szCs w:val="16"/>
              </w:rPr>
            </w:pPr>
            <w:r w:rsidRPr="00B20328">
              <w:rPr>
                <w:color w:val="000000"/>
                <w:sz w:val="16"/>
                <w:szCs w:val="16"/>
              </w:rPr>
              <w:t>0,03</w:t>
            </w:r>
          </w:p>
        </w:tc>
        <w:tc>
          <w:tcPr>
            <w:tcW w:w="248" w:type="pct"/>
            <w:shd w:val="clear" w:color="000000" w:fill="FFFFFF"/>
            <w:noWrap/>
            <w:vAlign w:val="center"/>
            <w:hideMark/>
          </w:tcPr>
          <w:p w14:paraId="671DD2C5" w14:textId="77777777" w:rsidR="00710704" w:rsidRPr="00B20328" w:rsidRDefault="00710704" w:rsidP="005B7CF7">
            <w:pPr>
              <w:jc w:val="right"/>
              <w:rPr>
                <w:color w:val="000000"/>
                <w:sz w:val="16"/>
                <w:szCs w:val="16"/>
              </w:rPr>
            </w:pPr>
            <w:r w:rsidRPr="00B20328">
              <w:rPr>
                <w:color w:val="000000"/>
                <w:sz w:val="16"/>
                <w:szCs w:val="16"/>
              </w:rPr>
              <w:t>0,92</w:t>
            </w:r>
          </w:p>
        </w:tc>
        <w:tc>
          <w:tcPr>
            <w:tcW w:w="200" w:type="pct"/>
            <w:shd w:val="clear" w:color="000000" w:fill="FFFFFF"/>
            <w:noWrap/>
            <w:vAlign w:val="center"/>
            <w:hideMark/>
          </w:tcPr>
          <w:p w14:paraId="7E2BB7F9" w14:textId="77777777" w:rsidR="00710704" w:rsidRPr="00B20328" w:rsidRDefault="00710704" w:rsidP="005B7CF7">
            <w:pPr>
              <w:jc w:val="right"/>
              <w:rPr>
                <w:color w:val="000000"/>
                <w:sz w:val="16"/>
                <w:szCs w:val="16"/>
              </w:rPr>
            </w:pPr>
            <w:r w:rsidRPr="00B20328">
              <w:rPr>
                <w:color w:val="000000"/>
                <w:sz w:val="16"/>
                <w:szCs w:val="16"/>
              </w:rPr>
              <w:t>7,11</w:t>
            </w:r>
          </w:p>
        </w:tc>
        <w:tc>
          <w:tcPr>
            <w:tcW w:w="227" w:type="pct"/>
            <w:shd w:val="clear" w:color="000000" w:fill="FFFFFF"/>
            <w:noWrap/>
            <w:vAlign w:val="center"/>
            <w:hideMark/>
          </w:tcPr>
          <w:p w14:paraId="6E3DCC55" w14:textId="77777777" w:rsidR="00710704" w:rsidRPr="00B20328" w:rsidRDefault="00710704" w:rsidP="005B7CF7">
            <w:pPr>
              <w:jc w:val="right"/>
              <w:rPr>
                <w:color w:val="000000"/>
                <w:sz w:val="16"/>
                <w:szCs w:val="16"/>
              </w:rPr>
            </w:pPr>
            <w:r w:rsidRPr="00B20328">
              <w:rPr>
                <w:color w:val="000000"/>
                <w:sz w:val="16"/>
                <w:szCs w:val="16"/>
              </w:rPr>
              <w:t>0,03</w:t>
            </w:r>
          </w:p>
        </w:tc>
        <w:tc>
          <w:tcPr>
            <w:tcW w:w="248" w:type="pct"/>
            <w:shd w:val="clear" w:color="000000" w:fill="FFFFFF"/>
            <w:noWrap/>
            <w:vAlign w:val="center"/>
            <w:hideMark/>
          </w:tcPr>
          <w:p w14:paraId="53D4C2E7" w14:textId="77777777" w:rsidR="00710704" w:rsidRPr="00B20328" w:rsidRDefault="00710704" w:rsidP="005B7CF7">
            <w:pPr>
              <w:jc w:val="right"/>
              <w:rPr>
                <w:color w:val="000000"/>
                <w:sz w:val="16"/>
                <w:szCs w:val="16"/>
              </w:rPr>
            </w:pPr>
            <w:r w:rsidRPr="00B20328">
              <w:rPr>
                <w:color w:val="000000"/>
                <w:sz w:val="16"/>
                <w:szCs w:val="16"/>
              </w:rPr>
              <w:t>1,67</w:t>
            </w:r>
          </w:p>
        </w:tc>
        <w:tc>
          <w:tcPr>
            <w:tcW w:w="177" w:type="pct"/>
            <w:shd w:val="clear" w:color="000000" w:fill="FFFFFF"/>
            <w:noWrap/>
            <w:vAlign w:val="center"/>
            <w:hideMark/>
          </w:tcPr>
          <w:p w14:paraId="2445F2A8" w14:textId="77777777" w:rsidR="00710704" w:rsidRPr="00B20328" w:rsidRDefault="00710704" w:rsidP="005B7CF7">
            <w:pPr>
              <w:jc w:val="right"/>
              <w:rPr>
                <w:color w:val="000000"/>
                <w:sz w:val="16"/>
                <w:szCs w:val="16"/>
              </w:rPr>
            </w:pPr>
            <w:r w:rsidRPr="00B20328">
              <w:rPr>
                <w:color w:val="000000"/>
                <w:sz w:val="16"/>
                <w:szCs w:val="16"/>
              </w:rPr>
              <w:t>12,85</w:t>
            </w:r>
          </w:p>
        </w:tc>
        <w:tc>
          <w:tcPr>
            <w:tcW w:w="213" w:type="pct"/>
            <w:shd w:val="clear" w:color="000000" w:fill="FFFFFF"/>
            <w:noWrap/>
            <w:vAlign w:val="center"/>
            <w:hideMark/>
          </w:tcPr>
          <w:p w14:paraId="2A7AEF99" w14:textId="77777777" w:rsidR="00710704" w:rsidRPr="00B20328" w:rsidRDefault="00710704" w:rsidP="005B7CF7">
            <w:pPr>
              <w:jc w:val="right"/>
              <w:rPr>
                <w:color w:val="000000"/>
                <w:sz w:val="16"/>
                <w:szCs w:val="16"/>
              </w:rPr>
            </w:pPr>
            <w:r w:rsidRPr="00B20328">
              <w:rPr>
                <w:color w:val="000000"/>
                <w:sz w:val="16"/>
                <w:szCs w:val="16"/>
              </w:rPr>
              <w:t>0,06</w:t>
            </w:r>
          </w:p>
        </w:tc>
      </w:tr>
    </w:tbl>
    <w:p w14:paraId="7B764744" w14:textId="77777777" w:rsidR="00077F81" w:rsidRPr="00526077" w:rsidRDefault="00077F81" w:rsidP="00077F81">
      <w:pPr>
        <w:tabs>
          <w:tab w:val="left" w:pos="500"/>
          <w:tab w:val="left" w:pos="1300"/>
        </w:tabs>
        <w:jc w:val="both"/>
        <w:rPr>
          <w:i/>
          <w:sz w:val="18"/>
          <w:szCs w:val="18"/>
          <w14:numForm w14:val="lining"/>
          <w14:numSpacing w14:val="tabular"/>
        </w:rPr>
      </w:pPr>
      <w:r>
        <w:rPr>
          <w:i/>
          <w:sz w:val="18"/>
          <w14:numForm w14:val="lining"/>
          <w14:numSpacing w14:val="tabular"/>
        </w:rPr>
        <w:t>Source:</w:t>
      </w:r>
      <w:r>
        <w:t xml:space="preserve"> </w:t>
      </w:r>
      <w:r>
        <w:rPr>
          <w:i/>
          <w:sz w:val="18"/>
          <w14:numForm w14:val="lining"/>
          <w14:numSpacing w14:val="tabular"/>
        </w:rPr>
        <w:t>Current MC – MSC2007 as of 16 Apr 2015</w:t>
      </w:r>
    </w:p>
    <w:p w14:paraId="0398F504" w14:textId="77777777" w:rsidR="00077F81" w:rsidRPr="00526077" w:rsidRDefault="00077F81" w:rsidP="00077F81">
      <w:pPr>
        <w:tabs>
          <w:tab w:val="left" w:pos="500"/>
          <w:tab w:val="left" w:pos="1300"/>
        </w:tabs>
        <w:jc w:val="both"/>
        <w:rPr>
          <w:i/>
          <w:sz w:val="18"/>
          <w:szCs w:val="18"/>
          <w14:numForm w14:val="lining"/>
          <w14:numSpacing w14:val="tabular"/>
        </w:rPr>
      </w:pPr>
      <w:r>
        <w:tab/>
      </w:r>
      <w:r>
        <w:rPr>
          <w:i/>
          <w:sz w:val="18"/>
          <w14:numForm w14:val="lining"/>
          <w14:numSpacing w14:val="tabular"/>
        </w:rPr>
        <w:t>Previous MC – MSC2007 as of 3 Oct 2014</w:t>
      </w:r>
    </w:p>
    <w:p w14:paraId="1DFC50EE" w14:textId="77777777" w:rsidR="00077F81" w:rsidRPr="00526077" w:rsidRDefault="00077F81" w:rsidP="00077F81">
      <w:pPr>
        <w:pStyle w:val="TabulkaNOK-poznmka"/>
        <w:tabs>
          <w:tab w:val="left" w:pos="500"/>
          <w:tab w:val="left" w:pos="1300"/>
        </w:tabs>
        <w:ind w:left="0" w:firstLine="0"/>
        <w:rPr>
          <w14:numForm w14:val="lining"/>
          <w14:numSpacing w14:val="tabular"/>
        </w:rPr>
      </w:pPr>
      <w:r>
        <w:rPr>
          <w:i/>
          <w14:numForm w14:val="lining"/>
          <w14:numSpacing w14:val="tabular"/>
        </w:rPr>
        <w:t>CZK/EUR exchange rate: Current MC – 27.473</w:t>
      </w:r>
    </w:p>
    <w:p w14:paraId="73B96FF5" w14:textId="77777777" w:rsidR="00077F81" w:rsidRPr="00526077" w:rsidRDefault="00077F81" w:rsidP="00077F81">
      <w:pPr>
        <w:tabs>
          <w:tab w:val="left" w:pos="500"/>
          <w:tab w:val="left" w:pos="1300"/>
        </w:tabs>
        <w:jc w:val="both"/>
        <w:rPr>
          <w:i/>
          <w:sz w:val="18"/>
          <w:szCs w:val="18"/>
          <w14:numForm w14:val="lining"/>
          <w14:numSpacing w14:val="tabular"/>
        </w:rPr>
      </w:pPr>
      <w:r>
        <w:tab/>
      </w:r>
      <w:r>
        <w:tab/>
        <w:t xml:space="preserve">           </w:t>
      </w:r>
      <w:r>
        <w:rPr>
          <w:i/>
          <w:sz w:val="18"/>
          <w14:numForm w14:val="lining"/>
          <w14:numSpacing w14:val="tabular"/>
        </w:rPr>
        <w:t xml:space="preserve">Previous MC – </w:t>
      </w:r>
      <w:r w:rsidRPr="001B3276">
        <w:rPr>
          <w:i/>
          <w:sz w:val="18"/>
          <w:szCs w:val="18"/>
          <w14:numForm w14:val="lining"/>
          <w14:numSpacing w14:val="tabular"/>
        </w:rPr>
        <w:t>27.54</w:t>
      </w:r>
      <w:r>
        <w:rPr>
          <w:i/>
          <w14:numForm w14:val="lining"/>
          <w14:numSpacing w14:val="tabular"/>
        </w:rPr>
        <w:t xml:space="preserve"> </w:t>
      </w:r>
    </w:p>
    <w:p w14:paraId="6103FB65" w14:textId="4BB65C5C" w:rsidR="005B7CF7" w:rsidRDefault="00077F81" w:rsidP="00077F81">
      <w:pPr>
        <w:tabs>
          <w:tab w:val="left" w:pos="500"/>
          <w:tab w:val="left" w:pos="1300"/>
        </w:tabs>
        <w:jc w:val="both"/>
        <w:rPr>
          <w:i/>
          <w:sz w:val="18"/>
          <w:szCs w:val="18"/>
        </w:rPr>
      </w:pPr>
      <w:r>
        <w:rPr>
          <w:i/>
          <w:sz w:val="18"/>
          <w14:numForm w14:val="lining"/>
          <w14:numSpacing w14:val="tabular"/>
        </w:rPr>
        <w:t>Source of funding – EU share</w:t>
      </w:r>
    </w:p>
    <w:p w14:paraId="70D04501" w14:textId="77777777" w:rsidR="005B7CF7" w:rsidRDefault="005B7CF7" w:rsidP="005B7CF7">
      <w:pPr>
        <w:rPr>
          <w:i/>
          <w:sz w:val="18"/>
          <w:szCs w:val="18"/>
        </w:rPr>
      </w:pPr>
    </w:p>
    <w:p w14:paraId="00F43D1D" w14:textId="77777777" w:rsidR="005B7CF7" w:rsidRDefault="005B7CF7" w:rsidP="005B7CF7">
      <w:pPr>
        <w:rPr>
          <w:i/>
          <w:sz w:val="18"/>
          <w:szCs w:val="18"/>
        </w:rPr>
      </w:pPr>
    </w:p>
    <w:p w14:paraId="34D93DDA" w14:textId="77777777" w:rsidR="005B7CF7" w:rsidRDefault="005B7CF7" w:rsidP="005B7CF7">
      <w:pPr>
        <w:rPr>
          <w:i/>
          <w:sz w:val="18"/>
          <w:szCs w:val="18"/>
        </w:rPr>
      </w:pPr>
    </w:p>
    <w:p w14:paraId="0D26B681" w14:textId="77777777" w:rsidR="005B7CF7" w:rsidRDefault="005B7CF7" w:rsidP="005B7CF7">
      <w:pPr>
        <w:rPr>
          <w:i/>
          <w:sz w:val="18"/>
          <w:szCs w:val="18"/>
        </w:rPr>
      </w:pPr>
    </w:p>
    <w:p w14:paraId="21343DD5" w14:textId="77777777" w:rsidR="005B7CF7" w:rsidRDefault="005B7CF7" w:rsidP="005B7CF7">
      <w:pPr>
        <w:rPr>
          <w:i/>
          <w:sz w:val="18"/>
          <w:szCs w:val="18"/>
        </w:rPr>
      </w:pPr>
    </w:p>
    <w:p w14:paraId="6C34D0BB" w14:textId="77777777" w:rsidR="005B7CF7" w:rsidRDefault="005B7CF7" w:rsidP="005B7CF7">
      <w:pPr>
        <w:rPr>
          <w:i/>
          <w:sz w:val="18"/>
          <w:szCs w:val="18"/>
        </w:rPr>
      </w:pPr>
    </w:p>
    <w:p w14:paraId="41388EE8" w14:textId="77777777" w:rsidR="005B7CF7" w:rsidRDefault="005B7CF7" w:rsidP="005B7CF7">
      <w:pPr>
        <w:jc w:val="both"/>
        <w:rPr>
          <w:b/>
          <w:sz w:val="22"/>
          <w:szCs w:val="22"/>
        </w:rPr>
      </w:pPr>
    </w:p>
    <w:p w14:paraId="31CF2AD5" w14:textId="77777777" w:rsidR="005B7CF7" w:rsidRDefault="005B7CF7" w:rsidP="005B7CF7">
      <w:pPr>
        <w:jc w:val="both"/>
        <w:rPr>
          <w:b/>
          <w:sz w:val="22"/>
          <w:szCs w:val="22"/>
        </w:rPr>
      </w:pPr>
    </w:p>
    <w:p w14:paraId="73AAEAF8" w14:textId="77777777" w:rsidR="005B7CF7" w:rsidRDefault="005B7CF7" w:rsidP="005B7CF7">
      <w:pPr>
        <w:jc w:val="both"/>
        <w:rPr>
          <w:b/>
          <w:sz w:val="22"/>
          <w:szCs w:val="22"/>
        </w:rPr>
      </w:pPr>
    </w:p>
    <w:p w14:paraId="7F0511C5" w14:textId="65D6AC22" w:rsidR="005B7CF7" w:rsidRDefault="00077F81" w:rsidP="005B7CF7">
      <w:pPr>
        <w:jc w:val="both"/>
        <w:rPr>
          <w:sz w:val="22"/>
          <w:szCs w:val="22"/>
        </w:rPr>
      </w:pPr>
      <w:r>
        <w:rPr>
          <w:b/>
          <w:sz w:val="22"/>
          <w:szCs w:val="22"/>
        </w:rPr>
        <w:t>In Intervention area</w:t>
      </w:r>
      <w:r w:rsidRPr="004F0330">
        <w:rPr>
          <w:b/>
          <w:sz w:val="22"/>
          <w:szCs w:val="22"/>
        </w:rPr>
        <w:t xml:space="preserve"> 6.2a a</w:t>
      </w:r>
      <w:r>
        <w:rPr>
          <w:b/>
          <w:sz w:val="22"/>
          <w:szCs w:val="22"/>
        </w:rPr>
        <w:t>nd</w:t>
      </w:r>
      <w:r w:rsidRPr="004F0330">
        <w:rPr>
          <w:b/>
          <w:sz w:val="22"/>
          <w:szCs w:val="22"/>
        </w:rPr>
        <w:t xml:space="preserve"> 6.2b</w:t>
      </w:r>
      <w:r>
        <w:rPr>
          <w:b/>
          <w:sz w:val="22"/>
          <w:szCs w:val="22"/>
        </w:rPr>
        <w:t xml:space="preserve">, </w:t>
      </w:r>
      <w:r>
        <w:rPr>
          <w:sz w:val="22"/>
          <w:szCs w:val="22"/>
        </w:rPr>
        <w:t xml:space="preserve">5 new applications claiming the support in the amount of EUR </w:t>
      </w:r>
      <w:r w:rsidR="005B7CF7" w:rsidRPr="00BD30A7">
        <w:rPr>
          <w:sz w:val="22"/>
          <w:szCs w:val="22"/>
        </w:rPr>
        <w:t>2</w:t>
      </w:r>
      <w:r>
        <w:rPr>
          <w:sz w:val="22"/>
          <w:szCs w:val="22"/>
        </w:rPr>
        <w:t>.</w:t>
      </w:r>
      <w:r w:rsidR="005B7CF7" w:rsidRPr="00BD30A7">
        <w:rPr>
          <w:sz w:val="22"/>
          <w:szCs w:val="22"/>
        </w:rPr>
        <w:t>7 mil</w:t>
      </w:r>
      <w:r>
        <w:rPr>
          <w:sz w:val="22"/>
          <w:szCs w:val="22"/>
        </w:rPr>
        <w:t>lion were submitted. Altogether 72 projects in the amount of EUR 103.4 million have been approved. The amount totalling EUR 4.09 million has been reimbursed, which accounts for 56.46 % of the allocation to this intervention area. As of 16 Apr 2015</w:t>
      </w:r>
      <w:r w:rsidR="0024017E">
        <w:rPr>
          <w:sz w:val="22"/>
          <w:szCs w:val="22"/>
        </w:rPr>
        <w:t>,</w:t>
      </w:r>
      <w:r>
        <w:rPr>
          <w:sz w:val="22"/>
          <w:szCs w:val="22"/>
        </w:rPr>
        <w:t xml:space="preserve"> EUR 3.91 million was certified, which represents 53.74 % of the allocation. </w:t>
      </w:r>
    </w:p>
    <w:p w14:paraId="00879F24" w14:textId="77777777" w:rsidR="005B7CF7" w:rsidRDefault="005B7CF7" w:rsidP="005B7CF7">
      <w:pPr>
        <w:jc w:val="both"/>
        <w:rPr>
          <w:sz w:val="22"/>
          <w:szCs w:val="22"/>
        </w:rPr>
      </w:pPr>
    </w:p>
    <w:p w14:paraId="6DF0E332" w14:textId="77777777" w:rsidR="005B7CF7" w:rsidRDefault="005B7CF7" w:rsidP="005B7CF7">
      <w:pPr>
        <w:jc w:val="both"/>
        <w:rPr>
          <w:sz w:val="22"/>
          <w:szCs w:val="22"/>
        </w:rPr>
      </w:pPr>
    </w:p>
    <w:p w14:paraId="4D48DB11" w14:textId="4EE04B5D" w:rsidR="005B7CF7" w:rsidRPr="008D51DB" w:rsidRDefault="00077F81" w:rsidP="005B7CF7">
      <w:pPr>
        <w:pStyle w:val="Tabulkanzev"/>
        <w:rPr>
          <w:sz w:val="22"/>
          <w:szCs w:val="22"/>
        </w:rPr>
      </w:pPr>
      <w:bookmarkStart w:id="274" w:name="_Toc419369996"/>
      <w:bookmarkStart w:id="275" w:name="_Toc420239155"/>
      <w:r>
        <w:rPr>
          <w:rStyle w:val="Siln"/>
        </w:rPr>
        <w:t xml:space="preserve">Cumulative progress at the level of Intervention area </w:t>
      </w:r>
      <w:r w:rsidR="005B7CF7" w:rsidRPr="00396EB2">
        <w:rPr>
          <w:rStyle w:val="Siln"/>
        </w:rPr>
        <w:t>6.2a a</w:t>
      </w:r>
      <w:r>
        <w:rPr>
          <w:rStyle w:val="Siln"/>
        </w:rPr>
        <w:t>nd</w:t>
      </w:r>
      <w:r w:rsidR="005B7CF7" w:rsidRPr="00396EB2">
        <w:rPr>
          <w:rStyle w:val="Siln"/>
        </w:rPr>
        <w:t xml:space="preserve"> 6.2b (</w:t>
      </w:r>
      <w:r>
        <w:rPr>
          <w:rStyle w:val="Siln"/>
        </w:rPr>
        <w:t>in</w:t>
      </w:r>
      <w:r w:rsidR="005B7CF7" w:rsidRPr="00396EB2">
        <w:rPr>
          <w:rStyle w:val="Siln"/>
        </w:rPr>
        <w:t xml:space="preserve"> mil</w:t>
      </w:r>
      <w:r>
        <w:rPr>
          <w:rStyle w:val="Siln"/>
        </w:rPr>
        <w:t>lion</w:t>
      </w:r>
      <w:r w:rsidR="005B7CF7" w:rsidRPr="00396EB2">
        <w:rPr>
          <w:rStyle w:val="Siln"/>
        </w:rPr>
        <w:t xml:space="preserve"> CZK/EUR)</w:t>
      </w:r>
      <w:r w:rsidR="005B7CF7" w:rsidRPr="00396EB2">
        <w:rPr>
          <w:rStyle w:val="Znakapoznpodarou"/>
          <w:sz w:val="22"/>
          <w:szCs w:val="22"/>
        </w:rPr>
        <w:t xml:space="preserve"> </w:t>
      </w:r>
      <w:r w:rsidR="005B7CF7">
        <w:rPr>
          <w:rStyle w:val="Znakapoznpodarou"/>
          <w:sz w:val="22"/>
          <w:szCs w:val="22"/>
        </w:rPr>
        <w:footnoteReference w:id="12"/>
      </w:r>
      <w:bookmarkEnd w:id="274"/>
      <w:bookmarkEnd w:id="275"/>
    </w:p>
    <w:tbl>
      <w:tblPr>
        <w:tblW w:w="5000" w:type="pct"/>
        <w:tblCellMar>
          <w:left w:w="70" w:type="dxa"/>
          <w:right w:w="70" w:type="dxa"/>
        </w:tblCellMar>
        <w:tblLook w:val="04A0" w:firstRow="1" w:lastRow="0" w:firstColumn="1" w:lastColumn="0" w:noHBand="0" w:noVBand="1"/>
      </w:tblPr>
      <w:tblGrid>
        <w:gridCol w:w="768"/>
        <w:gridCol w:w="955"/>
        <w:gridCol w:w="701"/>
        <w:gridCol w:w="642"/>
        <w:gridCol w:w="780"/>
        <w:gridCol w:w="775"/>
        <w:gridCol w:w="580"/>
        <w:gridCol w:w="627"/>
        <w:gridCol w:w="780"/>
        <w:gridCol w:w="701"/>
        <w:gridCol w:w="580"/>
        <w:gridCol w:w="627"/>
        <w:gridCol w:w="701"/>
        <w:gridCol w:w="565"/>
        <w:gridCol w:w="642"/>
        <w:gridCol w:w="701"/>
        <w:gridCol w:w="565"/>
        <w:gridCol w:w="642"/>
        <w:gridCol w:w="701"/>
        <w:gridCol w:w="500"/>
        <w:gridCol w:w="611"/>
      </w:tblGrid>
      <w:tr w:rsidR="00077F81" w:rsidRPr="00B20328" w14:paraId="397CD592" w14:textId="77777777" w:rsidTr="004B29AB">
        <w:trPr>
          <w:trHeight w:val="765"/>
        </w:trPr>
        <w:tc>
          <w:tcPr>
            <w:tcW w:w="280"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F0901C0" w14:textId="7AF9DCC7" w:rsidR="00077F81" w:rsidRPr="00077F81" w:rsidRDefault="00077F81" w:rsidP="005B7CF7">
            <w:pPr>
              <w:jc w:val="center"/>
              <w:rPr>
                <w:b/>
                <w:bCs/>
                <w:color w:val="000000"/>
                <w:sz w:val="18"/>
                <w:szCs w:val="18"/>
              </w:rPr>
            </w:pPr>
            <w:r w:rsidRPr="00077F81">
              <w:rPr>
                <w:b/>
                <w:bCs/>
                <w:color w:val="000000"/>
                <w:sz w:val="18"/>
                <w:szCs w:val="18"/>
              </w:rPr>
              <w:t>Priority axis</w:t>
            </w:r>
          </w:p>
        </w:tc>
        <w:tc>
          <w:tcPr>
            <w:tcW w:w="34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7951624" w14:textId="7FA1B23A" w:rsidR="00077F81" w:rsidRPr="00077F81" w:rsidRDefault="00077F81" w:rsidP="005B7CF7">
            <w:pPr>
              <w:jc w:val="center"/>
              <w:rPr>
                <w:b/>
                <w:bCs/>
                <w:color w:val="000000"/>
                <w:sz w:val="18"/>
                <w:szCs w:val="18"/>
              </w:rPr>
            </w:pPr>
            <w:r w:rsidRPr="00077F81">
              <w:rPr>
                <w:b/>
                <w:bCs/>
                <w:color w:val="000000"/>
                <w:sz w:val="18"/>
                <w:szCs w:val="18"/>
              </w:rPr>
              <w:t>Date of snapshot</w:t>
            </w:r>
          </w:p>
        </w:tc>
        <w:tc>
          <w:tcPr>
            <w:tcW w:w="491" w:type="pct"/>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D7F326D" w14:textId="0CF11160" w:rsidR="00077F81" w:rsidRPr="00077F81" w:rsidRDefault="00077F81" w:rsidP="005B7CF7">
            <w:pPr>
              <w:jc w:val="center"/>
              <w:rPr>
                <w:b/>
                <w:bCs/>
                <w:color w:val="000000"/>
                <w:sz w:val="18"/>
                <w:szCs w:val="18"/>
              </w:rPr>
            </w:pPr>
            <w:r w:rsidRPr="00077F81">
              <w:rPr>
                <w:b/>
                <w:bCs/>
                <w:color w:val="000000"/>
                <w:sz w:val="18"/>
                <w:szCs w:val="18"/>
              </w:rPr>
              <w:t>Total allocation for 2007-2013</w:t>
            </w:r>
          </w:p>
        </w:tc>
        <w:tc>
          <w:tcPr>
            <w:tcW w:w="923"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3BE6727" w14:textId="4B02E5A0" w:rsidR="00077F81" w:rsidRPr="00077F81" w:rsidRDefault="00077F81" w:rsidP="005B7CF7">
            <w:pPr>
              <w:jc w:val="center"/>
              <w:rPr>
                <w:b/>
                <w:bCs/>
                <w:color w:val="000000"/>
                <w:sz w:val="18"/>
                <w:szCs w:val="18"/>
              </w:rPr>
            </w:pPr>
            <w:r w:rsidRPr="00077F81">
              <w:rPr>
                <w:b/>
                <w:bCs/>
                <w:sz w:val="18"/>
                <w:szCs w:val="18"/>
              </w:rPr>
              <w:t>Submitted applications</w:t>
            </w:r>
          </w:p>
        </w:tc>
        <w:tc>
          <w:tcPr>
            <w:tcW w:w="897"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A87F7B1" w14:textId="53663BF4" w:rsidR="00077F81" w:rsidRPr="00077F81" w:rsidRDefault="00077F81" w:rsidP="005B7CF7">
            <w:pPr>
              <w:jc w:val="center"/>
              <w:rPr>
                <w:b/>
                <w:bCs/>
                <w:color w:val="000000"/>
                <w:sz w:val="18"/>
                <w:szCs w:val="18"/>
              </w:rPr>
            </w:pPr>
            <w:r w:rsidRPr="00077F81">
              <w:rPr>
                <w:b/>
                <w:bCs/>
                <w:sz w:val="18"/>
                <w:szCs w:val="18"/>
              </w:rPr>
              <w:t>Funds covered by the Decision/ Contract (Addendum)</w:t>
            </w:r>
          </w:p>
        </w:tc>
        <w:tc>
          <w:tcPr>
            <w:tcW w:w="699"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D3627CE" w14:textId="4A93E183" w:rsidR="00077F81" w:rsidRPr="00077F81" w:rsidRDefault="00077F81" w:rsidP="005B7CF7">
            <w:pPr>
              <w:jc w:val="center"/>
              <w:rPr>
                <w:b/>
                <w:bCs/>
                <w:color w:val="000000"/>
                <w:sz w:val="18"/>
                <w:szCs w:val="18"/>
              </w:rPr>
            </w:pPr>
            <w:r w:rsidRPr="00077F81">
              <w:rPr>
                <w:b/>
                <w:bCs/>
                <w:sz w:val="18"/>
                <w:szCs w:val="18"/>
              </w:rPr>
              <w:t>Funds paid to beneficiaries (funds that have been accounted for)</w:t>
            </w:r>
          </w:p>
        </w:tc>
        <w:tc>
          <w:tcPr>
            <w:tcW w:w="699"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1A1CFE6" w14:textId="655D7A6C" w:rsidR="00077F81" w:rsidRPr="00077F81" w:rsidRDefault="00023A20" w:rsidP="00023A20">
            <w:pPr>
              <w:jc w:val="center"/>
              <w:rPr>
                <w:b/>
                <w:bCs/>
                <w:color w:val="000000"/>
                <w:sz w:val="18"/>
                <w:szCs w:val="18"/>
              </w:rPr>
            </w:pPr>
            <w:r>
              <w:rPr>
                <w:b/>
                <w:bCs/>
                <w:sz w:val="18"/>
                <w:szCs w:val="18"/>
              </w:rPr>
              <w:t>Summary</w:t>
            </w:r>
            <w:r w:rsidR="00077F81" w:rsidRPr="00077F81">
              <w:rPr>
                <w:b/>
                <w:bCs/>
                <w:sz w:val="18"/>
                <w:szCs w:val="18"/>
              </w:rPr>
              <w:t xml:space="preserve"> payment claims accounted for by the PCA</w:t>
            </w:r>
          </w:p>
        </w:tc>
        <w:tc>
          <w:tcPr>
            <w:tcW w:w="665"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7B157AA" w14:textId="35470EAC" w:rsidR="00077F81" w:rsidRPr="00077F81" w:rsidRDefault="00077F81" w:rsidP="005B7CF7">
            <w:pPr>
              <w:jc w:val="center"/>
              <w:rPr>
                <w:b/>
                <w:bCs/>
                <w:color w:val="000000"/>
                <w:sz w:val="18"/>
                <w:szCs w:val="18"/>
              </w:rPr>
            </w:pPr>
            <w:r w:rsidRPr="00077F81">
              <w:rPr>
                <w:b/>
                <w:bCs/>
                <w:sz w:val="18"/>
                <w:szCs w:val="18"/>
              </w:rPr>
              <w:t>Certified funds (including recoveries)</w:t>
            </w:r>
          </w:p>
        </w:tc>
      </w:tr>
      <w:tr w:rsidR="00077F81" w:rsidRPr="00B20328" w14:paraId="2346E0C1" w14:textId="77777777" w:rsidTr="004B29AB">
        <w:trPr>
          <w:trHeight w:val="225"/>
        </w:trPr>
        <w:tc>
          <w:tcPr>
            <w:tcW w:w="280"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1A2074" w14:textId="77777777" w:rsidR="00077F81" w:rsidRPr="00077F81" w:rsidRDefault="00077F81" w:rsidP="005B7CF7">
            <w:pPr>
              <w:rPr>
                <w:b/>
                <w:bCs/>
                <w:color w:val="000000"/>
                <w:sz w:val="18"/>
                <w:szCs w:val="18"/>
              </w:rPr>
            </w:pPr>
          </w:p>
        </w:tc>
        <w:tc>
          <w:tcPr>
            <w:tcW w:w="346"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65BB085" w14:textId="6DAB7AB9" w:rsidR="00077F81" w:rsidRPr="00077F81" w:rsidRDefault="00077F81" w:rsidP="005B7CF7">
            <w:pPr>
              <w:jc w:val="center"/>
              <w:rPr>
                <w:b/>
                <w:bCs/>
                <w:color w:val="000000"/>
                <w:sz w:val="18"/>
                <w:szCs w:val="18"/>
              </w:rPr>
            </w:pPr>
            <w:r w:rsidRPr="00077F81">
              <w:rPr>
                <w:b/>
                <w:bCs/>
                <w:color w:val="000000"/>
                <w:sz w:val="18"/>
                <w:szCs w:val="18"/>
              </w:rPr>
              <w:t>Date</w:t>
            </w:r>
          </w:p>
        </w:tc>
        <w:tc>
          <w:tcPr>
            <w:tcW w:w="256" w:type="pct"/>
            <w:tcBorders>
              <w:top w:val="nil"/>
              <w:left w:val="nil"/>
              <w:bottom w:val="single" w:sz="4" w:space="0" w:color="auto"/>
              <w:right w:val="single" w:sz="4" w:space="0" w:color="auto"/>
            </w:tcBorders>
            <w:shd w:val="clear" w:color="auto" w:fill="B8CCE4" w:themeFill="accent1" w:themeFillTint="66"/>
            <w:vAlign w:val="center"/>
            <w:hideMark/>
          </w:tcPr>
          <w:p w14:paraId="168FC8DE" w14:textId="3B3B900D" w:rsidR="00077F81" w:rsidRPr="00077F81" w:rsidRDefault="00077F81" w:rsidP="005B7CF7">
            <w:pPr>
              <w:jc w:val="center"/>
              <w:rPr>
                <w:b/>
                <w:bCs/>
                <w:color w:val="000000"/>
                <w:sz w:val="18"/>
                <w:szCs w:val="18"/>
              </w:rPr>
            </w:pPr>
            <w:r w:rsidRPr="00077F81">
              <w:rPr>
                <w:b/>
                <w:bCs/>
                <w:color w:val="000000"/>
                <w:sz w:val="18"/>
                <w:szCs w:val="18"/>
              </w:rPr>
              <w:t>mil. CZK</w:t>
            </w:r>
          </w:p>
        </w:tc>
        <w:tc>
          <w:tcPr>
            <w:tcW w:w="235"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519AB5E" w14:textId="09F053BE" w:rsidR="00077F81" w:rsidRPr="00077F81" w:rsidRDefault="00077F81" w:rsidP="005B7CF7">
            <w:pPr>
              <w:jc w:val="center"/>
              <w:rPr>
                <w:b/>
                <w:bCs/>
                <w:color w:val="000000"/>
                <w:sz w:val="18"/>
                <w:szCs w:val="18"/>
              </w:rPr>
            </w:pPr>
            <w:r w:rsidRPr="00077F81">
              <w:rPr>
                <w:b/>
                <w:bCs/>
                <w:color w:val="000000"/>
                <w:sz w:val="18"/>
                <w:szCs w:val="18"/>
              </w:rPr>
              <w:t>mil. EUR</w:t>
            </w:r>
          </w:p>
        </w:tc>
        <w:tc>
          <w:tcPr>
            <w:tcW w:w="198" w:type="pct"/>
            <w:tcBorders>
              <w:top w:val="nil"/>
              <w:left w:val="nil"/>
              <w:bottom w:val="single" w:sz="4" w:space="0" w:color="auto"/>
              <w:right w:val="single" w:sz="4" w:space="0" w:color="auto"/>
            </w:tcBorders>
            <w:shd w:val="clear" w:color="auto" w:fill="B8CCE4" w:themeFill="accent1" w:themeFillTint="66"/>
            <w:vAlign w:val="center"/>
            <w:hideMark/>
          </w:tcPr>
          <w:p w14:paraId="64CFE9E5" w14:textId="3DBD655D" w:rsidR="00077F81" w:rsidRPr="00077F81" w:rsidRDefault="00077F81" w:rsidP="005B7CF7">
            <w:pPr>
              <w:jc w:val="center"/>
              <w:rPr>
                <w:b/>
                <w:bCs/>
                <w:color w:val="000000"/>
                <w:sz w:val="18"/>
                <w:szCs w:val="18"/>
              </w:rPr>
            </w:pPr>
            <w:r w:rsidRPr="00077F81">
              <w:rPr>
                <w:b/>
                <w:bCs/>
                <w:color w:val="000000"/>
                <w:sz w:val="18"/>
                <w:szCs w:val="18"/>
              </w:rPr>
              <w:t>Number</w:t>
            </w:r>
          </w:p>
        </w:tc>
        <w:tc>
          <w:tcPr>
            <w:tcW w:w="282" w:type="pct"/>
            <w:tcBorders>
              <w:top w:val="nil"/>
              <w:left w:val="nil"/>
              <w:bottom w:val="single" w:sz="4" w:space="0" w:color="auto"/>
              <w:right w:val="single" w:sz="4" w:space="0" w:color="auto"/>
            </w:tcBorders>
            <w:shd w:val="clear" w:color="auto" w:fill="B8CCE4" w:themeFill="accent1" w:themeFillTint="66"/>
            <w:vAlign w:val="center"/>
            <w:hideMark/>
          </w:tcPr>
          <w:p w14:paraId="174CF19A" w14:textId="13043FF1" w:rsidR="00077F81" w:rsidRPr="00077F81" w:rsidRDefault="00077F81" w:rsidP="005B7CF7">
            <w:pPr>
              <w:jc w:val="center"/>
              <w:rPr>
                <w:b/>
                <w:bCs/>
                <w:color w:val="000000"/>
                <w:sz w:val="18"/>
                <w:szCs w:val="18"/>
              </w:rPr>
            </w:pPr>
            <w:r w:rsidRPr="00077F81">
              <w:rPr>
                <w:b/>
                <w:bCs/>
                <w:color w:val="000000"/>
                <w:sz w:val="18"/>
                <w:szCs w:val="18"/>
              </w:rPr>
              <w:t>mil. CZK</w:t>
            </w:r>
          </w:p>
        </w:tc>
        <w:tc>
          <w:tcPr>
            <w:tcW w:w="208" w:type="pct"/>
            <w:tcBorders>
              <w:top w:val="nil"/>
              <w:left w:val="nil"/>
              <w:bottom w:val="single" w:sz="4" w:space="0" w:color="auto"/>
              <w:right w:val="single" w:sz="4" w:space="0" w:color="auto"/>
            </w:tcBorders>
            <w:shd w:val="clear" w:color="auto" w:fill="B8CCE4" w:themeFill="accent1" w:themeFillTint="66"/>
            <w:vAlign w:val="center"/>
            <w:hideMark/>
          </w:tcPr>
          <w:p w14:paraId="7DDD5AA3" w14:textId="4EA7EB32" w:rsidR="00077F81" w:rsidRPr="00077F81" w:rsidRDefault="00077F81" w:rsidP="005B7CF7">
            <w:pPr>
              <w:jc w:val="center"/>
              <w:rPr>
                <w:b/>
                <w:bCs/>
                <w:color w:val="000000"/>
                <w:sz w:val="18"/>
                <w:szCs w:val="18"/>
              </w:rPr>
            </w:pPr>
            <w:r w:rsidRPr="00077F81">
              <w:rPr>
                <w:b/>
                <w:bCs/>
                <w:color w:val="000000"/>
                <w:sz w:val="18"/>
                <w:szCs w:val="18"/>
              </w:rPr>
              <w:t>%</w:t>
            </w:r>
          </w:p>
        </w:tc>
        <w:tc>
          <w:tcPr>
            <w:tcW w:w="235"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FEB1A2C" w14:textId="0513FBD5" w:rsidR="00077F81" w:rsidRPr="00077F81" w:rsidRDefault="00077F81" w:rsidP="005B7CF7">
            <w:pPr>
              <w:jc w:val="center"/>
              <w:rPr>
                <w:b/>
                <w:bCs/>
                <w:color w:val="000000"/>
                <w:sz w:val="18"/>
                <w:szCs w:val="18"/>
              </w:rPr>
            </w:pPr>
            <w:r w:rsidRPr="00077F81">
              <w:rPr>
                <w:b/>
                <w:bCs/>
                <w:color w:val="000000"/>
                <w:sz w:val="18"/>
                <w:szCs w:val="18"/>
              </w:rPr>
              <w:t>mil. EUR</w:t>
            </w:r>
          </w:p>
        </w:tc>
        <w:tc>
          <w:tcPr>
            <w:tcW w:w="198" w:type="pct"/>
            <w:tcBorders>
              <w:top w:val="nil"/>
              <w:left w:val="nil"/>
              <w:bottom w:val="single" w:sz="4" w:space="0" w:color="auto"/>
              <w:right w:val="single" w:sz="4" w:space="0" w:color="auto"/>
            </w:tcBorders>
            <w:shd w:val="clear" w:color="auto" w:fill="B8CCE4" w:themeFill="accent1" w:themeFillTint="66"/>
            <w:vAlign w:val="center"/>
            <w:hideMark/>
          </w:tcPr>
          <w:p w14:paraId="6957E6AB" w14:textId="1D8548D5" w:rsidR="00077F81" w:rsidRPr="00077F81" w:rsidRDefault="00077F81" w:rsidP="005B7CF7">
            <w:pPr>
              <w:jc w:val="center"/>
              <w:rPr>
                <w:b/>
                <w:bCs/>
                <w:color w:val="000000"/>
                <w:sz w:val="18"/>
                <w:szCs w:val="18"/>
              </w:rPr>
            </w:pPr>
            <w:r w:rsidRPr="00077F81">
              <w:rPr>
                <w:b/>
                <w:bCs/>
                <w:color w:val="000000"/>
                <w:sz w:val="18"/>
                <w:szCs w:val="18"/>
              </w:rPr>
              <w:t>Number</w:t>
            </w:r>
          </w:p>
        </w:tc>
        <w:tc>
          <w:tcPr>
            <w:tcW w:w="256" w:type="pct"/>
            <w:tcBorders>
              <w:top w:val="nil"/>
              <w:left w:val="nil"/>
              <w:bottom w:val="single" w:sz="4" w:space="0" w:color="auto"/>
              <w:right w:val="single" w:sz="4" w:space="0" w:color="auto"/>
            </w:tcBorders>
            <w:shd w:val="clear" w:color="auto" w:fill="B8CCE4" w:themeFill="accent1" w:themeFillTint="66"/>
            <w:vAlign w:val="center"/>
            <w:hideMark/>
          </w:tcPr>
          <w:p w14:paraId="6C392268" w14:textId="6AAC574A" w:rsidR="00077F81" w:rsidRPr="00077F81" w:rsidRDefault="00077F81" w:rsidP="005B7CF7">
            <w:pPr>
              <w:jc w:val="center"/>
              <w:rPr>
                <w:b/>
                <w:bCs/>
                <w:color w:val="000000"/>
                <w:sz w:val="18"/>
                <w:szCs w:val="18"/>
              </w:rPr>
            </w:pPr>
            <w:r w:rsidRPr="00077F81">
              <w:rPr>
                <w:b/>
                <w:bCs/>
                <w:color w:val="000000"/>
                <w:sz w:val="18"/>
                <w:szCs w:val="18"/>
              </w:rPr>
              <w:t>mil. CZK</w:t>
            </w:r>
          </w:p>
        </w:tc>
        <w:tc>
          <w:tcPr>
            <w:tcW w:w="208" w:type="pct"/>
            <w:tcBorders>
              <w:top w:val="nil"/>
              <w:left w:val="nil"/>
              <w:bottom w:val="single" w:sz="4" w:space="0" w:color="auto"/>
              <w:right w:val="single" w:sz="4" w:space="0" w:color="auto"/>
            </w:tcBorders>
            <w:shd w:val="clear" w:color="auto" w:fill="B8CCE4" w:themeFill="accent1" w:themeFillTint="66"/>
            <w:vAlign w:val="center"/>
            <w:hideMark/>
          </w:tcPr>
          <w:p w14:paraId="66E9EC63" w14:textId="6BFC90B7" w:rsidR="00077F81" w:rsidRPr="00077F81" w:rsidRDefault="00077F81" w:rsidP="005B7CF7">
            <w:pPr>
              <w:jc w:val="center"/>
              <w:rPr>
                <w:b/>
                <w:bCs/>
                <w:color w:val="000000"/>
                <w:sz w:val="18"/>
                <w:szCs w:val="18"/>
              </w:rPr>
            </w:pPr>
            <w:r w:rsidRPr="00077F81">
              <w:rPr>
                <w:b/>
                <w:bCs/>
                <w:color w:val="000000"/>
                <w:sz w:val="18"/>
                <w:szCs w:val="18"/>
              </w:rPr>
              <w:t>%</w:t>
            </w:r>
          </w:p>
        </w:tc>
        <w:tc>
          <w:tcPr>
            <w:tcW w:w="235"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71E6E81" w14:textId="25A6F7EA" w:rsidR="00077F81" w:rsidRPr="00077F81" w:rsidRDefault="00077F81" w:rsidP="005B7CF7">
            <w:pPr>
              <w:jc w:val="center"/>
              <w:rPr>
                <w:b/>
                <w:bCs/>
                <w:color w:val="000000"/>
                <w:sz w:val="18"/>
                <w:szCs w:val="18"/>
              </w:rPr>
            </w:pPr>
            <w:r w:rsidRPr="00077F81">
              <w:rPr>
                <w:b/>
                <w:bCs/>
                <w:color w:val="000000"/>
                <w:sz w:val="18"/>
                <w:szCs w:val="18"/>
              </w:rPr>
              <w:t>mil. EUR</w:t>
            </w:r>
          </w:p>
        </w:tc>
        <w:tc>
          <w:tcPr>
            <w:tcW w:w="256" w:type="pct"/>
            <w:tcBorders>
              <w:top w:val="nil"/>
              <w:left w:val="nil"/>
              <w:bottom w:val="single" w:sz="4" w:space="0" w:color="auto"/>
              <w:right w:val="single" w:sz="4" w:space="0" w:color="auto"/>
            </w:tcBorders>
            <w:shd w:val="clear" w:color="auto" w:fill="B8CCE4" w:themeFill="accent1" w:themeFillTint="66"/>
            <w:vAlign w:val="center"/>
            <w:hideMark/>
          </w:tcPr>
          <w:p w14:paraId="25820ADB" w14:textId="316619D0" w:rsidR="00077F81" w:rsidRPr="00077F81" w:rsidRDefault="00077F81" w:rsidP="005B7CF7">
            <w:pPr>
              <w:jc w:val="center"/>
              <w:rPr>
                <w:b/>
                <w:bCs/>
                <w:color w:val="000000"/>
                <w:sz w:val="18"/>
                <w:szCs w:val="18"/>
              </w:rPr>
            </w:pPr>
            <w:r w:rsidRPr="00077F81">
              <w:rPr>
                <w:b/>
                <w:bCs/>
                <w:color w:val="000000"/>
                <w:sz w:val="18"/>
                <w:szCs w:val="18"/>
              </w:rPr>
              <w:t>mil. CZK</w:t>
            </w:r>
          </w:p>
        </w:tc>
        <w:tc>
          <w:tcPr>
            <w:tcW w:w="208" w:type="pct"/>
            <w:tcBorders>
              <w:top w:val="nil"/>
              <w:left w:val="nil"/>
              <w:bottom w:val="single" w:sz="4" w:space="0" w:color="auto"/>
              <w:right w:val="single" w:sz="4" w:space="0" w:color="auto"/>
            </w:tcBorders>
            <w:shd w:val="clear" w:color="auto" w:fill="B8CCE4" w:themeFill="accent1" w:themeFillTint="66"/>
            <w:vAlign w:val="center"/>
            <w:hideMark/>
          </w:tcPr>
          <w:p w14:paraId="08E72BAF" w14:textId="522C21F6" w:rsidR="00077F81" w:rsidRPr="00077F81" w:rsidRDefault="00077F81" w:rsidP="005B7CF7">
            <w:pPr>
              <w:jc w:val="center"/>
              <w:rPr>
                <w:b/>
                <w:bCs/>
                <w:color w:val="000000"/>
                <w:sz w:val="18"/>
                <w:szCs w:val="18"/>
              </w:rPr>
            </w:pPr>
            <w:r w:rsidRPr="00077F81">
              <w:rPr>
                <w:b/>
                <w:bCs/>
                <w:color w:val="000000"/>
                <w:sz w:val="18"/>
                <w:szCs w:val="18"/>
              </w:rPr>
              <w:t>%</w:t>
            </w:r>
          </w:p>
        </w:tc>
        <w:tc>
          <w:tcPr>
            <w:tcW w:w="235"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7838DED" w14:textId="1748304C" w:rsidR="00077F81" w:rsidRPr="00077F81" w:rsidRDefault="00077F81" w:rsidP="005B7CF7">
            <w:pPr>
              <w:jc w:val="center"/>
              <w:rPr>
                <w:b/>
                <w:bCs/>
                <w:color w:val="000000"/>
                <w:sz w:val="18"/>
                <w:szCs w:val="18"/>
              </w:rPr>
            </w:pPr>
            <w:r w:rsidRPr="00077F81">
              <w:rPr>
                <w:b/>
                <w:bCs/>
                <w:color w:val="000000"/>
                <w:sz w:val="18"/>
                <w:szCs w:val="18"/>
              </w:rPr>
              <w:t>mil. EUR</w:t>
            </w:r>
          </w:p>
        </w:tc>
        <w:tc>
          <w:tcPr>
            <w:tcW w:w="256" w:type="pct"/>
            <w:tcBorders>
              <w:top w:val="nil"/>
              <w:left w:val="nil"/>
              <w:bottom w:val="single" w:sz="4" w:space="0" w:color="auto"/>
              <w:right w:val="single" w:sz="4" w:space="0" w:color="auto"/>
            </w:tcBorders>
            <w:shd w:val="clear" w:color="auto" w:fill="B8CCE4" w:themeFill="accent1" w:themeFillTint="66"/>
            <w:vAlign w:val="center"/>
            <w:hideMark/>
          </w:tcPr>
          <w:p w14:paraId="7CE87D28" w14:textId="6A6F131F" w:rsidR="00077F81" w:rsidRPr="00077F81" w:rsidRDefault="00077F81" w:rsidP="005B7CF7">
            <w:pPr>
              <w:jc w:val="center"/>
              <w:rPr>
                <w:b/>
                <w:bCs/>
                <w:color w:val="000000"/>
                <w:sz w:val="18"/>
                <w:szCs w:val="18"/>
              </w:rPr>
            </w:pPr>
            <w:r w:rsidRPr="00077F81">
              <w:rPr>
                <w:b/>
                <w:bCs/>
                <w:color w:val="000000"/>
                <w:sz w:val="18"/>
                <w:szCs w:val="18"/>
              </w:rPr>
              <w:t>mil. CZK</w:t>
            </w:r>
          </w:p>
        </w:tc>
        <w:tc>
          <w:tcPr>
            <w:tcW w:w="208" w:type="pct"/>
            <w:tcBorders>
              <w:top w:val="nil"/>
              <w:left w:val="nil"/>
              <w:bottom w:val="single" w:sz="4" w:space="0" w:color="auto"/>
              <w:right w:val="single" w:sz="4" w:space="0" w:color="auto"/>
            </w:tcBorders>
            <w:shd w:val="clear" w:color="auto" w:fill="B8CCE4" w:themeFill="accent1" w:themeFillTint="66"/>
            <w:vAlign w:val="center"/>
            <w:hideMark/>
          </w:tcPr>
          <w:p w14:paraId="7E167358" w14:textId="4A6B6F22" w:rsidR="00077F81" w:rsidRPr="00077F81" w:rsidRDefault="00077F81" w:rsidP="005B7CF7">
            <w:pPr>
              <w:jc w:val="center"/>
              <w:rPr>
                <w:b/>
                <w:bCs/>
                <w:color w:val="000000"/>
                <w:sz w:val="18"/>
                <w:szCs w:val="18"/>
              </w:rPr>
            </w:pPr>
            <w:r w:rsidRPr="00077F81">
              <w:rPr>
                <w:b/>
                <w:bCs/>
                <w:color w:val="000000"/>
                <w:sz w:val="18"/>
                <w:szCs w:val="18"/>
              </w:rPr>
              <w:t>%</w:t>
            </w:r>
          </w:p>
        </w:tc>
        <w:tc>
          <w:tcPr>
            <w:tcW w:w="235"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E53F4EC" w14:textId="293FCC94" w:rsidR="00077F81" w:rsidRPr="00077F81" w:rsidRDefault="00077F81" w:rsidP="005B7CF7">
            <w:pPr>
              <w:jc w:val="center"/>
              <w:rPr>
                <w:b/>
                <w:bCs/>
                <w:color w:val="000000"/>
                <w:sz w:val="18"/>
                <w:szCs w:val="18"/>
              </w:rPr>
            </w:pPr>
            <w:r w:rsidRPr="00077F81">
              <w:rPr>
                <w:b/>
                <w:bCs/>
                <w:color w:val="000000"/>
                <w:sz w:val="18"/>
                <w:szCs w:val="18"/>
              </w:rPr>
              <w:t>mil. EUR</w:t>
            </w:r>
          </w:p>
        </w:tc>
        <w:tc>
          <w:tcPr>
            <w:tcW w:w="256" w:type="pct"/>
            <w:tcBorders>
              <w:top w:val="nil"/>
              <w:left w:val="nil"/>
              <w:bottom w:val="single" w:sz="4" w:space="0" w:color="auto"/>
              <w:right w:val="single" w:sz="4" w:space="0" w:color="auto"/>
            </w:tcBorders>
            <w:shd w:val="clear" w:color="auto" w:fill="B8CCE4" w:themeFill="accent1" w:themeFillTint="66"/>
            <w:vAlign w:val="center"/>
            <w:hideMark/>
          </w:tcPr>
          <w:p w14:paraId="35E7E89D" w14:textId="5AC3012B" w:rsidR="00077F81" w:rsidRPr="00077F81" w:rsidRDefault="00077F81" w:rsidP="005B7CF7">
            <w:pPr>
              <w:jc w:val="center"/>
              <w:rPr>
                <w:b/>
                <w:bCs/>
                <w:color w:val="000000"/>
                <w:sz w:val="18"/>
                <w:szCs w:val="18"/>
              </w:rPr>
            </w:pPr>
            <w:r w:rsidRPr="00077F81">
              <w:rPr>
                <w:b/>
                <w:bCs/>
                <w:color w:val="000000"/>
                <w:sz w:val="18"/>
                <w:szCs w:val="18"/>
              </w:rPr>
              <w:t>mil. CZK</w:t>
            </w:r>
          </w:p>
        </w:tc>
        <w:tc>
          <w:tcPr>
            <w:tcW w:w="177" w:type="pct"/>
            <w:tcBorders>
              <w:top w:val="nil"/>
              <w:left w:val="nil"/>
              <w:bottom w:val="single" w:sz="4" w:space="0" w:color="auto"/>
              <w:right w:val="single" w:sz="4" w:space="0" w:color="auto"/>
            </w:tcBorders>
            <w:shd w:val="clear" w:color="auto" w:fill="B8CCE4" w:themeFill="accent1" w:themeFillTint="66"/>
            <w:vAlign w:val="center"/>
            <w:hideMark/>
          </w:tcPr>
          <w:p w14:paraId="1CD39193" w14:textId="4AE46877" w:rsidR="00077F81" w:rsidRPr="00077F81" w:rsidRDefault="00077F81" w:rsidP="005B7CF7">
            <w:pPr>
              <w:jc w:val="center"/>
              <w:rPr>
                <w:b/>
                <w:bCs/>
                <w:color w:val="000000"/>
                <w:sz w:val="18"/>
                <w:szCs w:val="18"/>
              </w:rPr>
            </w:pPr>
            <w:r w:rsidRPr="00077F81">
              <w:rPr>
                <w:b/>
                <w:bCs/>
                <w:color w:val="000000"/>
                <w:sz w:val="18"/>
                <w:szCs w:val="18"/>
              </w:rPr>
              <w:t>%</w:t>
            </w:r>
          </w:p>
        </w:tc>
        <w:tc>
          <w:tcPr>
            <w:tcW w:w="232" w:type="pct"/>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B847344" w14:textId="0B4C6832" w:rsidR="00077F81" w:rsidRPr="00077F81" w:rsidRDefault="00077F81" w:rsidP="005B7CF7">
            <w:pPr>
              <w:jc w:val="center"/>
              <w:rPr>
                <w:b/>
                <w:bCs/>
                <w:color w:val="000000"/>
                <w:sz w:val="18"/>
                <w:szCs w:val="18"/>
              </w:rPr>
            </w:pPr>
            <w:r w:rsidRPr="00077F81">
              <w:rPr>
                <w:b/>
                <w:bCs/>
                <w:color w:val="000000"/>
                <w:sz w:val="18"/>
                <w:szCs w:val="18"/>
              </w:rPr>
              <w:t>mil. EUR</w:t>
            </w:r>
          </w:p>
        </w:tc>
      </w:tr>
      <w:tr w:rsidR="00077F81" w:rsidRPr="00B20328" w14:paraId="50551E7D" w14:textId="77777777" w:rsidTr="00077F81">
        <w:trPr>
          <w:trHeight w:val="240"/>
        </w:trPr>
        <w:tc>
          <w:tcPr>
            <w:tcW w:w="280"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12918E9" w14:textId="77777777" w:rsidR="00077F81" w:rsidRPr="00B20328" w:rsidRDefault="00077F81" w:rsidP="005B7CF7">
            <w:pPr>
              <w:rPr>
                <w:b/>
                <w:bCs/>
                <w:color w:val="000000"/>
                <w:sz w:val="18"/>
                <w:szCs w:val="18"/>
              </w:rPr>
            </w:pPr>
          </w:p>
        </w:tc>
        <w:tc>
          <w:tcPr>
            <w:tcW w:w="346"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0ADA9D1" w14:textId="77777777" w:rsidR="00077F81" w:rsidRPr="00B20328" w:rsidRDefault="00077F81" w:rsidP="005B7CF7">
            <w:pPr>
              <w:rPr>
                <w:b/>
                <w:bCs/>
                <w:color w:val="000000"/>
                <w:sz w:val="18"/>
                <w:szCs w:val="18"/>
              </w:rPr>
            </w:pPr>
          </w:p>
        </w:tc>
        <w:tc>
          <w:tcPr>
            <w:tcW w:w="256" w:type="pct"/>
            <w:tcBorders>
              <w:top w:val="nil"/>
              <w:left w:val="nil"/>
              <w:bottom w:val="single" w:sz="4" w:space="0" w:color="auto"/>
              <w:right w:val="single" w:sz="4" w:space="0" w:color="auto"/>
            </w:tcBorders>
            <w:shd w:val="clear" w:color="auto" w:fill="B8CCE4" w:themeFill="accent1" w:themeFillTint="66"/>
            <w:hideMark/>
          </w:tcPr>
          <w:p w14:paraId="3158847A" w14:textId="77777777" w:rsidR="00077F81" w:rsidRPr="00B20328" w:rsidRDefault="00077F81" w:rsidP="005B7CF7">
            <w:pPr>
              <w:jc w:val="center"/>
              <w:rPr>
                <w:b/>
                <w:bCs/>
                <w:color w:val="000000"/>
                <w:sz w:val="18"/>
                <w:szCs w:val="18"/>
              </w:rPr>
            </w:pPr>
            <w:r w:rsidRPr="00B20328">
              <w:rPr>
                <w:b/>
                <w:bCs/>
                <w:color w:val="000000"/>
                <w:sz w:val="18"/>
                <w:szCs w:val="18"/>
              </w:rPr>
              <w:t xml:space="preserve">a </w:t>
            </w:r>
          </w:p>
        </w:tc>
        <w:tc>
          <w:tcPr>
            <w:tcW w:w="235"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BDF1616" w14:textId="77777777" w:rsidR="00077F81" w:rsidRPr="00B20328" w:rsidRDefault="00077F81" w:rsidP="005B7CF7">
            <w:pPr>
              <w:rPr>
                <w:b/>
                <w:bCs/>
                <w:color w:val="000000"/>
                <w:sz w:val="18"/>
                <w:szCs w:val="18"/>
              </w:rPr>
            </w:pPr>
          </w:p>
        </w:tc>
        <w:tc>
          <w:tcPr>
            <w:tcW w:w="198" w:type="pct"/>
            <w:tcBorders>
              <w:top w:val="nil"/>
              <w:left w:val="nil"/>
              <w:bottom w:val="single" w:sz="4" w:space="0" w:color="auto"/>
              <w:right w:val="single" w:sz="4" w:space="0" w:color="auto"/>
            </w:tcBorders>
            <w:shd w:val="clear" w:color="auto" w:fill="B8CCE4" w:themeFill="accent1" w:themeFillTint="66"/>
            <w:hideMark/>
          </w:tcPr>
          <w:p w14:paraId="285F14B3" w14:textId="3E060525" w:rsidR="00077F81" w:rsidRPr="00B20328" w:rsidRDefault="00FD0135" w:rsidP="005B7CF7">
            <w:pPr>
              <w:jc w:val="center"/>
              <w:rPr>
                <w:b/>
                <w:bCs/>
                <w:color w:val="000000"/>
                <w:sz w:val="18"/>
                <w:szCs w:val="18"/>
              </w:rPr>
            </w:pPr>
            <w:r>
              <w:rPr>
                <w:b/>
                <w:bCs/>
                <w:color w:val="000000"/>
                <w:sz w:val="18"/>
                <w:szCs w:val="18"/>
              </w:rPr>
              <w:t>b</w:t>
            </w:r>
          </w:p>
        </w:tc>
        <w:tc>
          <w:tcPr>
            <w:tcW w:w="282" w:type="pct"/>
            <w:tcBorders>
              <w:top w:val="nil"/>
              <w:left w:val="nil"/>
              <w:bottom w:val="single" w:sz="4" w:space="0" w:color="auto"/>
              <w:right w:val="single" w:sz="4" w:space="0" w:color="auto"/>
            </w:tcBorders>
            <w:shd w:val="clear" w:color="auto" w:fill="B8CCE4" w:themeFill="accent1" w:themeFillTint="66"/>
            <w:hideMark/>
          </w:tcPr>
          <w:p w14:paraId="62A9CE2C" w14:textId="77777777" w:rsidR="00077F81" w:rsidRPr="00B20328" w:rsidRDefault="00077F81" w:rsidP="005B7CF7">
            <w:pPr>
              <w:jc w:val="center"/>
              <w:rPr>
                <w:b/>
                <w:bCs/>
                <w:color w:val="000000"/>
                <w:sz w:val="18"/>
                <w:szCs w:val="18"/>
              </w:rPr>
            </w:pPr>
            <w:r w:rsidRPr="00B20328">
              <w:rPr>
                <w:b/>
                <w:bCs/>
                <w:color w:val="000000"/>
                <w:sz w:val="18"/>
                <w:szCs w:val="18"/>
              </w:rPr>
              <w:t>c</w:t>
            </w:r>
          </w:p>
        </w:tc>
        <w:tc>
          <w:tcPr>
            <w:tcW w:w="208" w:type="pct"/>
            <w:tcBorders>
              <w:top w:val="nil"/>
              <w:left w:val="nil"/>
              <w:bottom w:val="single" w:sz="4" w:space="0" w:color="auto"/>
              <w:right w:val="single" w:sz="4" w:space="0" w:color="auto"/>
            </w:tcBorders>
            <w:shd w:val="clear" w:color="auto" w:fill="B8CCE4" w:themeFill="accent1" w:themeFillTint="66"/>
            <w:vAlign w:val="center"/>
            <w:hideMark/>
          </w:tcPr>
          <w:p w14:paraId="27576233" w14:textId="77777777" w:rsidR="00077F81" w:rsidRPr="00B20328" w:rsidRDefault="00077F81" w:rsidP="005B7CF7">
            <w:pPr>
              <w:jc w:val="center"/>
              <w:rPr>
                <w:b/>
                <w:bCs/>
                <w:color w:val="000000"/>
                <w:sz w:val="18"/>
                <w:szCs w:val="18"/>
              </w:rPr>
            </w:pPr>
            <w:r w:rsidRPr="00B20328">
              <w:rPr>
                <w:b/>
                <w:bCs/>
                <w:color w:val="000000"/>
                <w:sz w:val="18"/>
                <w:szCs w:val="18"/>
              </w:rPr>
              <w:t>c/a</w:t>
            </w:r>
          </w:p>
        </w:tc>
        <w:tc>
          <w:tcPr>
            <w:tcW w:w="235"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E5F0DCD" w14:textId="77777777" w:rsidR="00077F81" w:rsidRPr="00B20328" w:rsidRDefault="00077F81" w:rsidP="005B7CF7">
            <w:pPr>
              <w:rPr>
                <w:b/>
                <w:bCs/>
                <w:color w:val="000000"/>
                <w:sz w:val="18"/>
                <w:szCs w:val="18"/>
              </w:rPr>
            </w:pPr>
          </w:p>
        </w:tc>
        <w:tc>
          <w:tcPr>
            <w:tcW w:w="198" w:type="pct"/>
            <w:tcBorders>
              <w:top w:val="nil"/>
              <w:left w:val="nil"/>
              <w:bottom w:val="single" w:sz="4" w:space="0" w:color="auto"/>
              <w:right w:val="single" w:sz="4" w:space="0" w:color="auto"/>
            </w:tcBorders>
            <w:shd w:val="clear" w:color="auto" w:fill="B8CCE4" w:themeFill="accent1" w:themeFillTint="66"/>
            <w:hideMark/>
          </w:tcPr>
          <w:p w14:paraId="7FA1520D" w14:textId="77777777" w:rsidR="00077F81" w:rsidRPr="00B20328" w:rsidRDefault="00077F81" w:rsidP="005B7CF7">
            <w:pPr>
              <w:jc w:val="center"/>
              <w:rPr>
                <w:b/>
                <w:bCs/>
                <w:color w:val="000000"/>
                <w:sz w:val="18"/>
                <w:szCs w:val="18"/>
              </w:rPr>
            </w:pPr>
            <w:r w:rsidRPr="00B20328">
              <w:rPr>
                <w:b/>
                <w:bCs/>
                <w:color w:val="000000"/>
                <w:sz w:val="18"/>
                <w:szCs w:val="18"/>
              </w:rPr>
              <w:t>d</w:t>
            </w:r>
          </w:p>
        </w:tc>
        <w:tc>
          <w:tcPr>
            <w:tcW w:w="256" w:type="pct"/>
            <w:tcBorders>
              <w:top w:val="nil"/>
              <w:left w:val="nil"/>
              <w:bottom w:val="single" w:sz="4" w:space="0" w:color="auto"/>
              <w:right w:val="single" w:sz="4" w:space="0" w:color="auto"/>
            </w:tcBorders>
            <w:shd w:val="clear" w:color="auto" w:fill="B8CCE4" w:themeFill="accent1" w:themeFillTint="66"/>
            <w:hideMark/>
          </w:tcPr>
          <w:p w14:paraId="6AD5C218" w14:textId="0B96B52D" w:rsidR="00077F81" w:rsidRPr="00B20328" w:rsidRDefault="00FD0135" w:rsidP="005B7CF7">
            <w:pPr>
              <w:jc w:val="center"/>
              <w:rPr>
                <w:b/>
                <w:bCs/>
                <w:color w:val="000000"/>
                <w:sz w:val="18"/>
                <w:szCs w:val="18"/>
              </w:rPr>
            </w:pPr>
            <w:r>
              <w:rPr>
                <w:b/>
                <w:bCs/>
                <w:color w:val="000000"/>
                <w:sz w:val="18"/>
                <w:szCs w:val="18"/>
              </w:rPr>
              <w:t>e</w:t>
            </w:r>
          </w:p>
        </w:tc>
        <w:tc>
          <w:tcPr>
            <w:tcW w:w="208" w:type="pct"/>
            <w:tcBorders>
              <w:top w:val="nil"/>
              <w:left w:val="nil"/>
              <w:bottom w:val="single" w:sz="4" w:space="0" w:color="auto"/>
              <w:right w:val="single" w:sz="4" w:space="0" w:color="auto"/>
            </w:tcBorders>
            <w:shd w:val="clear" w:color="auto" w:fill="B8CCE4" w:themeFill="accent1" w:themeFillTint="66"/>
            <w:hideMark/>
          </w:tcPr>
          <w:p w14:paraId="2583F8D9" w14:textId="77777777" w:rsidR="00077F81" w:rsidRPr="00B20328" w:rsidRDefault="00077F81" w:rsidP="005B7CF7">
            <w:pPr>
              <w:jc w:val="center"/>
              <w:rPr>
                <w:b/>
                <w:bCs/>
                <w:color w:val="000000"/>
                <w:sz w:val="18"/>
                <w:szCs w:val="18"/>
              </w:rPr>
            </w:pPr>
            <w:r w:rsidRPr="00B20328">
              <w:rPr>
                <w:b/>
                <w:bCs/>
                <w:color w:val="000000"/>
                <w:sz w:val="18"/>
                <w:szCs w:val="18"/>
              </w:rPr>
              <w:t xml:space="preserve">e/a </w:t>
            </w:r>
          </w:p>
        </w:tc>
        <w:tc>
          <w:tcPr>
            <w:tcW w:w="235"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2EE667C" w14:textId="77777777" w:rsidR="00077F81" w:rsidRPr="00B20328" w:rsidRDefault="00077F81" w:rsidP="005B7CF7">
            <w:pPr>
              <w:rPr>
                <w:b/>
                <w:bCs/>
                <w:color w:val="000000"/>
                <w:sz w:val="18"/>
                <w:szCs w:val="18"/>
              </w:rPr>
            </w:pPr>
          </w:p>
        </w:tc>
        <w:tc>
          <w:tcPr>
            <w:tcW w:w="256" w:type="pct"/>
            <w:tcBorders>
              <w:top w:val="nil"/>
              <w:left w:val="nil"/>
              <w:bottom w:val="single" w:sz="4" w:space="0" w:color="auto"/>
              <w:right w:val="single" w:sz="4" w:space="0" w:color="auto"/>
            </w:tcBorders>
            <w:shd w:val="clear" w:color="auto" w:fill="B8CCE4" w:themeFill="accent1" w:themeFillTint="66"/>
            <w:hideMark/>
          </w:tcPr>
          <w:p w14:paraId="1EDE9218" w14:textId="77777777" w:rsidR="00077F81" w:rsidRPr="00B20328" w:rsidRDefault="00077F81" w:rsidP="005B7CF7">
            <w:pPr>
              <w:jc w:val="center"/>
              <w:rPr>
                <w:b/>
                <w:bCs/>
                <w:color w:val="000000"/>
                <w:sz w:val="18"/>
                <w:szCs w:val="18"/>
              </w:rPr>
            </w:pPr>
            <w:r w:rsidRPr="00B20328">
              <w:rPr>
                <w:b/>
                <w:bCs/>
                <w:color w:val="000000"/>
                <w:sz w:val="18"/>
                <w:szCs w:val="18"/>
              </w:rPr>
              <w:t>f</w:t>
            </w:r>
          </w:p>
        </w:tc>
        <w:tc>
          <w:tcPr>
            <w:tcW w:w="208" w:type="pct"/>
            <w:tcBorders>
              <w:top w:val="nil"/>
              <w:left w:val="nil"/>
              <w:bottom w:val="single" w:sz="4" w:space="0" w:color="auto"/>
              <w:right w:val="single" w:sz="4" w:space="0" w:color="auto"/>
            </w:tcBorders>
            <w:shd w:val="clear" w:color="auto" w:fill="B8CCE4" w:themeFill="accent1" w:themeFillTint="66"/>
            <w:hideMark/>
          </w:tcPr>
          <w:p w14:paraId="5B975D89" w14:textId="77777777" w:rsidR="00077F81" w:rsidRPr="00B20328" w:rsidRDefault="00077F81" w:rsidP="005B7CF7">
            <w:pPr>
              <w:jc w:val="center"/>
              <w:rPr>
                <w:b/>
                <w:bCs/>
                <w:color w:val="000000"/>
                <w:sz w:val="18"/>
                <w:szCs w:val="18"/>
              </w:rPr>
            </w:pPr>
            <w:r w:rsidRPr="00B20328">
              <w:rPr>
                <w:b/>
                <w:bCs/>
                <w:color w:val="000000"/>
                <w:sz w:val="18"/>
                <w:szCs w:val="18"/>
              </w:rPr>
              <w:t xml:space="preserve">f/a </w:t>
            </w:r>
          </w:p>
        </w:tc>
        <w:tc>
          <w:tcPr>
            <w:tcW w:w="235"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58EC4129" w14:textId="77777777" w:rsidR="00077F81" w:rsidRPr="00B20328" w:rsidRDefault="00077F81" w:rsidP="005B7CF7">
            <w:pPr>
              <w:rPr>
                <w:b/>
                <w:bCs/>
                <w:color w:val="000000"/>
                <w:sz w:val="18"/>
                <w:szCs w:val="18"/>
              </w:rPr>
            </w:pPr>
          </w:p>
        </w:tc>
        <w:tc>
          <w:tcPr>
            <w:tcW w:w="256" w:type="pct"/>
            <w:tcBorders>
              <w:top w:val="nil"/>
              <w:left w:val="nil"/>
              <w:bottom w:val="single" w:sz="4" w:space="0" w:color="auto"/>
              <w:right w:val="single" w:sz="4" w:space="0" w:color="auto"/>
            </w:tcBorders>
            <w:shd w:val="clear" w:color="auto" w:fill="B8CCE4" w:themeFill="accent1" w:themeFillTint="66"/>
            <w:hideMark/>
          </w:tcPr>
          <w:p w14:paraId="7A8CAD6A" w14:textId="77777777" w:rsidR="00077F81" w:rsidRPr="00B20328" w:rsidRDefault="00077F81" w:rsidP="005B7CF7">
            <w:pPr>
              <w:jc w:val="center"/>
              <w:rPr>
                <w:b/>
                <w:bCs/>
                <w:color w:val="000000"/>
                <w:sz w:val="18"/>
                <w:szCs w:val="18"/>
              </w:rPr>
            </w:pPr>
            <w:r w:rsidRPr="00B20328">
              <w:rPr>
                <w:b/>
                <w:bCs/>
                <w:color w:val="000000"/>
                <w:sz w:val="18"/>
                <w:szCs w:val="18"/>
              </w:rPr>
              <w:t>g</w:t>
            </w:r>
          </w:p>
        </w:tc>
        <w:tc>
          <w:tcPr>
            <w:tcW w:w="208" w:type="pct"/>
            <w:tcBorders>
              <w:top w:val="nil"/>
              <w:left w:val="nil"/>
              <w:bottom w:val="single" w:sz="4" w:space="0" w:color="auto"/>
              <w:right w:val="single" w:sz="4" w:space="0" w:color="auto"/>
            </w:tcBorders>
            <w:shd w:val="clear" w:color="auto" w:fill="B8CCE4" w:themeFill="accent1" w:themeFillTint="66"/>
            <w:hideMark/>
          </w:tcPr>
          <w:p w14:paraId="01E5AE74" w14:textId="77777777" w:rsidR="00077F81" w:rsidRPr="00B20328" w:rsidRDefault="00077F81" w:rsidP="005B7CF7">
            <w:pPr>
              <w:jc w:val="center"/>
              <w:rPr>
                <w:b/>
                <w:bCs/>
                <w:color w:val="000000"/>
                <w:sz w:val="18"/>
                <w:szCs w:val="18"/>
              </w:rPr>
            </w:pPr>
            <w:r w:rsidRPr="00B20328">
              <w:rPr>
                <w:b/>
                <w:bCs/>
                <w:color w:val="000000"/>
                <w:sz w:val="18"/>
                <w:szCs w:val="18"/>
              </w:rPr>
              <w:t xml:space="preserve">g/a </w:t>
            </w:r>
          </w:p>
        </w:tc>
        <w:tc>
          <w:tcPr>
            <w:tcW w:w="235"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3623DAE" w14:textId="77777777" w:rsidR="00077F81" w:rsidRPr="00B20328" w:rsidRDefault="00077F81" w:rsidP="005B7CF7">
            <w:pPr>
              <w:rPr>
                <w:b/>
                <w:bCs/>
                <w:color w:val="000000"/>
                <w:sz w:val="18"/>
                <w:szCs w:val="18"/>
              </w:rPr>
            </w:pPr>
          </w:p>
        </w:tc>
        <w:tc>
          <w:tcPr>
            <w:tcW w:w="256" w:type="pct"/>
            <w:tcBorders>
              <w:top w:val="nil"/>
              <w:left w:val="nil"/>
              <w:bottom w:val="single" w:sz="4" w:space="0" w:color="auto"/>
              <w:right w:val="single" w:sz="4" w:space="0" w:color="auto"/>
            </w:tcBorders>
            <w:shd w:val="clear" w:color="auto" w:fill="B8CCE4" w:themeFill="accent1" w:themeFillTint="66"/>
            <w:hideMark/>
          </w:tcPr>
          <w:p w14:paraId="4AE51620" w14:textId="77777777" w:rsidR="00077F81" w:rsidRPr="00B20328" w:rsidRDefault="00077F81" w:rsidP="005B7CF7">
            <w:pPr>
              <w:jc w:val="center"/>
              <w:rPr>
                <w:b/>
                <w:bCs/>
                <w:color w:val="000000"/>
                <w:sz w:val="18"/>
                <w:szCs w:val="18"/>
              </w:rPr>
            </w:pPr>
            <w:r w:rsidRPr="00B20328">
              <w:rPr>
                <w:b/>
                <w:bCs/>
                <w:color w:val="000000"/>
                <w:sz w:val="18"/>
                <w:szCs w:val="18"/>
              </w:rPr>
              <w:t>h</w:t>
            </w:r>
          </w:p>
        </w:tc>
        <w:tc>
          <w:tcPr>
            <w:tcW w:w="177" w:type="pct"/>
            <w:tcBorders>
              <w:top w:val="nil"/>
              <w:left w:val="nil"/>
              <w:bottom w:val="single" w:sz="4" w:space="0" w:color="auto"/>
              <w:right w:val="single" w:sz="4" w:space="0" w:color="auto"/>
            </w:tcBorders>
            <w:shd w:val="clear" w:color="auto" w:fill="B8CCE4" w:themeFill="accent1" w:themeFillTint="66"/>
            <w:hideMark/>
          </w:tcPr>
          <w:p w14:paraId="518EB944" w14:textId="77777777" w:rsidR="00077F81" w:rsidRPr="00B20328" w:rsidRDefault="00077F81" w:rsidP="005B7CF7">
            <w:pPr>
              <w:jc w:val="center"/>
              <w:rPr>
                <w:b/>
                <w:bCs/>
                <w:color w:val="000000"/>
                <w:sz w:val="18"/>
                <w:szCs w:val="18"/>
              </w:rPr>
            </w:pPr>
            <w:r w:rsidRPr="00B20328">
              <w:rPr>
                <w:b/>
                <w:bCs/>
                <w:color w:val="000000"/>
                <w:sz w:val="18"/>
                <w:szCs w:val="18"/>
              </w:rPr>
              <w:t xml:space="preserve">h/a </w:t>
            </w:r>
          </w:p>
        </w:tc>
        <w:tc>
          <w:tcPr>
            <w:tcW w:w="232" w:type="pct"/>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B665844" w14:textId="77777777" w:rsidR="00077F81" w:rsidRPr="00B20328" w:rsidRDefault="00077F81" w:rsidP="005B7CF7">
            <w:pPr>
              <w:rPr>
                <w:b/>
                <w:bCs/>
                <w:color w:val="000000"/>
                <w:sz w:val="18"/>
                <w:szCs w:val="18"/>
              </w:rPr>
            </w:pPr>
          </w:p>
        </w:tc>
      </w:tr>
      <w:tr w:rsidR="00077F81" w:rsidRPr="00B20328" w14:paraId="197D209E" w14:textId="77777777" w:rsidTr="00077F81">
        <w:trPr>
          <w:trHeight w:val="225"/>
        </w:trPr>
        <w:tc>
          <w:tcPr>
            <w:tcW w:w="2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7F8FED" w14:textId="77777777" w:rsidR="00077F81" w:rsidRPr="00B20328" w:rsidRDefault="00077F81" w:rsidP="005B7CF7">
            <w:pPr>
              <w:jc w:val="center"/>
              <w:rPr>
                <w:color w:val="000000"/>
                <w:sz w:val="16"/>
                <w:szCs w:val="16"/>
              </w:rPr>
            </w:pPr>
            <w:r w:rsidRPr="00B20328">
              <w:rPr>
                <w:color w:val="000000"/>
                <w:sz w:val="16"/>
                <w:szCs w:val="16"/>
              </w:rPr>
              <w:t>6.2a</w:t>
            </w:r>
          </w:p>
        </w:tc>
        <w:tc>
          <w:tcPr>
            <w:tcW w:w="346" w:type="pct"/>
            <w:tcBorders>
              <w:top w:val="nil"/>
              <w:left w:val="nil"/>
              <w:bottom w:val="single" w:sz="4" w:space="0" w:color="auto"/>
              <w:right w:val="single" w:sz="4" w:space="0" w:color="auto"/>
            </w:tcBorders>
            <w:shd w:val="clear" w:color="000000" w:fill="FFFFFF"/>
            <w:vAlign w:val="center"/>
            <w:hideMark/>
          </w:tcPr>
          <w:p w14:paraId="74C1743A" w14:textId="77777777" w:rsidR="00077F81" w:rsidRPr="00B20328" w:rsidRDefault="00077F81" w:rsidP="005B7CF7">
            <w:pPr>
              <w:jc w:val="right"/>
              <w:rPr>
                <w:color w:val="000000"/>
                <w:sz w:val="16"/>
                <w:szCs w:val="16"/>
              </w:rPr>
            </w:pPr>
            <w:r w:rsidRPr="00B20328">
              <w:rPr>
                <w:color w:val="000000"/>
                <w:sz w:val="16"/>
                <w:szCs w:val="16"/>
              </w:rPr>
              <w:t>2014/10/03</w:t>
            </w:r>
          </w:p>
        </w:tc>
        <w:tc>
          <w:tcPr>
            <w:tcW w:w="256" w:type="pct"/>
            <w:tcBorders>
              <w:top w:val="nil"/>
              <w:left w:val="nil"/>
              <w:bottom w:val="single" w:sz="4" w:space="0" w:color="auto"/>
              <w:right w:val="single" w:sz="4" w:space="0" w:color="auto"/>
            </w:tcBorders>
            <w:shd w:val="clear" w:color="000000" w:fill="FFFFFF"/>
            <w:noWrap/>
            <w:vAlign w:val="center"/>
            <w:hideMark/>
          </w:tcPr>
          <w:p w14:paraId="3C94BBF3" w14:textId="77777777" w:rsidR="00077F81" w:rsidRPr="00B20328" w:rsidRDefault="00077F81" w:rsidP="005B7CF7">
            <w:pPr>
              <w:jc w:val="right"/>
              <w:rPr>
                <w:color w:val="000000"/>
                <w:sz w:val="16"/>
                <w:szCs w:val="16"/>
              </w:rPr>
            </w:pPr>
            <w:r w:rsidRPr="00B20328">
              <w:rPr>
                <w:color w:val="000000"/>
                <w:sz w:val="16"/>
                <w:szCs w:val="16"/>
              </w:rPr>
              <w:t>181,52</w:t>
            </w:r>
          </w:p>
        </w:tc>
        <w:tc>
          <w:tcPr>
            <w:tcW w:w="235" w:type="pct"/>
            <w:tcBorders>
              <w:top w:val="nil"/>
              <w:left w:val="nil"/>
              <w:bottom w:val="single" w:sz="4" w:space="0" w:color="auto"/>
              <w:right w:val="single" w:sz="4" w:space="0" w:color="auto"/>
            </w:tcBorders>
            <w:shd w:val="clear" w:color="000000" w:fill="FFFFFF"/>
            <w:noWrap/>
            <w:vAlign w:val="center"/>
            <w:hideMark/>
          </w:tcPr>
          <w:p w14:paraId="30FB1BE4" w14:textId="77777777" w:rsidR="00077F81" w:rsidRPr="00B20328" w:rsidRDefault="00077F81" w:rsidP="005B7CF7">
            <w:pPr>
              <w:jc w:val="right"/>
              <w:rPr>
                <w:color w:val="000000"/>
                <w:sz w:val="16"/>
                <w:szCs w:val="16"/>
              </w:rPr>
            </w:pPr>
            <w:r w:rsidRPr="00B20328">
              <w:rPr>
                <w:color w:val="000000"/>
                <w:sz w:val="16"/>
                <w:szCs w:val="16"/>
              </w:rPr>
              <w:t>6,90</w:t>
            </w:r>
          </w:p>
        </w:tc>
        <w:tc>
          <w:tcPr>
            <w:tcW w:w="198" w:type="pct"/>
            <w:tcBorders>
              <w:top w:val="nil"/>
              <w:left w:val="nil"/>
              <w:bottom w:val="single" w:sz="4" w:space="0" w:color="auto"/>
              <w:right w:val="single" w:sz="4" w:space="0" w:color="auto"/>
            </w:tcBorders>
            <w:shd w:val="clear" w:color="000000" w:fill="FFFFFF"/>
            <w:vAlign w:val="center"/>
            <w:hideMark/>
          </w:tcPr>
          <w:p w14:paraId="2C69BFAA" w14:textId="77777777" w:rsidR="00077F81" w:rsidRPr="00B20328" w:rsidRDefault="00077F81" w:rsidP="005B7CF7">
            <w:pPr>
              <w:jc w:val="right"/>
              <w:rPr>
                <w:color w:val="000000"/>
                <w:sz w:val="16"/>
                <w:szCs w:val="16"/>
              </w:rPr>
            </w:pPr>
            <w:r w:rsidRPr="00B20328">
              <w:rPr>
                <w:color w:val="000000"/>
                <w:sz w:val="16"/>
                <w:szCs w:val="16"/>
              </w:rPr>
              <w:t>75</w:t>
            </w:r>
          </w:p>
        </w:tc>
        <w:tc>
          <w:tcPr>
            <w:tcW w:w="282" w:type="pct"/>
            <w:tcBorders>
              <w:top w:val="nil"/>
              <w:left w:val="nil"/>
              <w:bottom w:val="single" w:sz="4" w:space="0" w:color="auto"/>
              <w:right w:val="single" w:sz="4" w:space="0" w:color="auto"/>
            </w:tcBorders>
            <w:shd w:val="clear" w:color="000000" w:fill="FFFFFF"/>
            <w:noWrap/>
            <w:vAlign w:val="center"/>
            <w:hideMark/>
          </w:tcPr>
          <w:p w14:paraId="6FEA9B52" w14:textId="77777777" w:rsidR="00077F81" w:rsidRPr="00B20328" w:rsidRDefault="00077F81" w:rsidP="005B7CF7">
            <w:pPr>
              <w:jc w:val="right"/>
              <w:rPr>
                <w:color w:val="000000"/>
                <w:sz w:val="16"/>
                <w:szCs w:val="16"/>
              </w:rPr>
            </w:pPr>
            <w:r w:rsidRPr="00B20328">
              <w:rPr>
                <w:color w:val="000000"/>
                <w:sz w:val="16"/>
                <w:szCs w:val="16"/>
              </w:rPr>
              <w:t>346,20</w:t>
            </w:r>
          </w:p>
        </w:tc>
        <w:tc>
          <w:tcPr>
            <w:tcW w:w="208" w:type="pct"/>
            <w:tcBorders>
              <w:top w:val="nil"/>
              <w:left w:val="nil"/>
              <w:bottom w:val="single" w:sz="4" w:space="0" w:color="auto"/>
              <w:right w:val="single" w:sz="4" w:space="0" w:color="auto"/>
            </w:tcBorders>
            <w:shd w:val="clear" w:color="000000" w:fill="FFFFFF"/>
            <w:noWrap/>
            <w:vAlign w:val="center"/>
            <w:hideMark/>
          </w:tcPr>
          <w:p w14:paraId="16558C55" w14:textId="77777777" w:rsidR="00077F81" w:rsidRPr="00B20328" w:rsidRDefault="00077F81" w:rsidP="005B7CF7">
            <w:pPr>
              <w:jc w:val="right"/>
              <w:rPr>
                <w:color w:val="000000"/>
                <w:sz w:val="16"/>
                <w:szCs w:val="16"/>
              </w:rPr>
            </w:pPr>
            <w:r w:rsidRPr="00B20328">
              <w:rPr>
                <w:color w:val="000000"/>
                <w:sz w:val="16"/>
                <w:szCs w:val="16"/>
              </w:rPr>
              <w:t>190,73</w:t>
            </w:r>
          </w:p>
        </w:tc>
        <w:tc>
          <w:tcPr>
            <w:tcW w:w="235" w:type="pct"/>
            <w:tcBorders>
              <w:top w:val="nil"/>
              <w:left w:val="nil"/>
              <w:bottom w:val="single" w:sz="4" w:space="0" w:color="auto"/>
              <w:right w:val="single" w:sz="4" w:space="0" w:color="auto"/>
            </w:tcBorders>
            <w:shd w:val="clear" w:color="000000" w:fill="FFFFFF"/>
            <w:noWrap/>
            <w:vAlign w:val="center"/>
            <w:hideMark/>
          </w:tcPr>
          <w:p w14:paraId="6AF54FCD" w14:textId="77777777" w:rsidR="00077F81" w:rsidRPr="00B20328" w:rsidRDefault="00077F81" w:rsidP="005B7CF7">
            <w:pPr>
              <w:jc w:val="right"/>
              <w:rPr>
                <w:color w:val="000000"/>
                <w:sz w:val="16"/>
                <w:szCs w:val="16"/>
              </w:rPr>
            </w:pPr>
            <w:r w:rsidRPr="00B20328">
              <w:rPr>
                <w:color w:val="000000"/>
                <w:sz w:val="16"/>
                <w:szCs w:val="16"/>
              </w:rPr>
              <w:t>12,88</w:t>
            </w:r>
          </w:p>
        </w:tc>
        <w:tc>
          <w:tcPr>
            <w:tcW w:w="198" w:type="pct"/>
            <w:tcBorders>
              <w:top w:val="nil"/>
              <w:left w:val="nil"/>
              <w:bottom w:val="single" w:sz="4" w:space="0" w:color="auto"/>
              <w:right w:val="single" w:sz="4" w:space="0" w:color="auto"/>
            </w:tcBorders>
            <w:shd w:val="clear" w:color="000000" w:fill="FFFFFF"/>
            <w:noWrap/>
            <w:vAlign w:val="center"/>
            <w:hideMark/>
          </w:tcPr>
          <w:p w14:paraId="60034AC8" w14:textId="77777777" w:rsidR="00077F81" w:rsidRPr="00B20328" w:rsidRDefault="00077F81" w:rsidP="005B7CF7">
            <w:pPr>
              <w:jc w:val="right"/>
              <w:rPr>
                <w:color w:val="000000"/>
                <w:sz w:val="16"/>
                <w:szCs w:val="16"/>
              </w:rPr>
            </w:pPr>
            <w:r w:rsidRPr="00B20328">
              <w:rPr>
                <w:color w:val="000000"/>
                <w:sz w:val="16"/>
                <w:szCs w:val="16"/>
              </w:rPr>
              <w:t>68</w:t>
            </w:r>
          </w:p>
        </w:tc>
        <w:tc>
          <w:tcPr>
            <w:tcW w:w="256" w:type="pct"/>
            <w:tcBorders>
              <w:top w:val="nil"/>
              <w:left w:val="nil"/>
              <w:bottom w:val="single" w:sz="4" w:space="0" w:color="auto"/>
              <w:right w:val="single" w:sz="4" w:space="0" w:color="auto"/>
            </w:tcBorders>
            <w:shd w:val="clear" w:color="000000" w:fill="FFFFFF"/>
            <w:noWrap/>
            <w:vAlign w:val="center"/>
            <w:hideMark/>
          </w:tcPr>
          <w:p w14:paraId="7958B64A" w14:textId="77777777" w:rsidR="00077F81" w:rsidRPr="00B20328" w:rsidRDefault="00077F81" w:rsidP="005B7CF7">
            <w:pPr>
              <w:jc w:val="right"/>
              <w:rPr>
                <w:color w:val="000000"/>
                <w:sz w:val="16"/>
                <w:szCs w:val="16"/>
              </w:rPr>
            </w:pPr>
            <w:r w:rsidRPr="00B20328">
              <w:rPr>
                <w:color w:val="000000"/>
                <w:sz w:val="16"/>
                <w:szCs w:val="16"/>
              </w:rPr>
              <w:t>185,79</w:t>
            </w:r>
          </w:p>
        </w:tc>
        <w:tc>
          <w:tcPr>
            <w:tcW w:w="208" w:type="pct"/>
            <w:tcBorders>
              <w:top w:val="nil"/>
              <w:left w:val="nil"/>
              <w:bottom w:val="single" w:sz="4" w:space="0" w:color="auto"/>
              <w:right w:val="single" w:sz="4" w:space="0" w:color="auto"/>
            </w:tcBorders>
            <w:shd w:val="clear" w:color="000000" w:fill="FFFFFF"/>
            <w:noWrap/>
            <w:vAlign w:val="center"/>
            <w:hideMark/>
          </w:tcPr>
          <w:p w14:paraId="5B563AB4" w14:textId="77777777" w:rsidR="00077F81" w:rsidRPr="00B20328" w:rsidRDefault="00077F81" w:rsidP="005B7CF7">
            <w:pPr>
              <w:jc w:val="right"/>
              <w:rPr>
                <w:color w:val="000000"/>
                <w:sz w:val="16"/>
                <w:szCs w:val="16"/>
              </w:rPr>
            </w:pPr>
            <w:r w:rsidRPr="00B20328">
              <w:rPr>
                <w:color w:val="000000"/>
                <w:sz w:val="16"/>
                <w:szCs w:val="16"/>
              </w:rPr>
              <w:t>102,36</w:t>
            </w:r>
          </w:p>
        </w:tc>
        <w:tc>
          <w:tcPr>
            <w:tcW w:w="235" w:type="pct"/>
            <w:tcBorders>
              <w:top w:val="nil"/>
              <w:left w:val="nil"/>
              <w:bottom w:val="single" w:sz="4" w:space="0" w:color="auto"/>
              <w:right w:val="single" w:sz="4" w:space="0" w:color="auto"/>
            </w:tcBorders>
            <w:shd w:val="clear" w:color="000000" w:fill="FFFFFF"/>
            <w:noWrap/>
            <w:vAlign w:val="center"/>
            <w:hideMark/>
          </w:tcPr>
          <w:p w14:paraId="1616F4F8" w14:textId="77777777" w:rsidR="00077F81" w:rsidRPr="00B20328" w:rsidRDefault="00077F81" w:rsidP="005B7CF7">
            <w:pPr>
              <w:jc w:val="right"/>
              <w:rPr>
                <w:color w:val="000000"/>
                <w:sz w:val="16"/>
                <w:szCs w:val="16"/>
              </w:rPr>
            </w:pPr>
            <w:r w:rsidRPr="00B20328">
              <w:rPr>
                <w:color w:val="000000"/>
                <w:sz w:val="16"/>
                <w:szCs w:val="16"/>
              </w:rPr>
              <w:t>7,05</w:t>
            </w:r>
          </w:p>
        </w:tc>
        <w:tc>
          <w:tcPr>
            <w:tcW w:w="256" w:type="pct"/>
            <w:tcBorders>
              <w:top w:val="nil"/>
              <w:left w:val="nil"/>
              <w:bottom w:val="single" w:sz="4" w:space="0" w:color="auto"/>
              <w:right w:val="single" w:sz="4" w:space="0" w:color="auto"/>
            </w:tcBorders>
            <w:shd w:val="clear" w:color="000000" w:fill="FFFFFF"/>
            <w:noWrap/>
            <w:vAlign w:val="center"/>
            <w:hideMark/>
          </w:tcPr>
          <w:p w14:paraId="09C07EF3" w14:textId="77777777" w:rsidR="00077F81" w:rsidRPr="00B20328" w:rsidRDefault="00077F81" w:rsidP="005B7CF7">
            <w:pPr>
              <w:jc w:val="right"/>
              <w:rPr>
                <w:color w:val="000000"/>
                <w:sz w:val="16"/>
                <w:szCs w:val="16"/>
              </w:rPr>
            </w:pPr>
            <w:r w:rsidRPr="00B20328">
              <w:rPr>
                <w:color w:val="000000"/>
                <w:sz w:val="16"/>
                <w:szCs w:val="16"/>
              </w:rPr>
              <w:t>93,59</w:t>
            </w:r>
          </w:p>
        </w:tc>
        <w:tc>
          <w:tcPr>
            <w:tcW w:w="208" w:type="pct"/>
            <w:tcBorders>
              <w:top w:val="nil"/>
              <w:left w:val="nil"/>
              <w:bottom w:val="single" w:sz="4" w:space="0" w:color="auto"/>
              <w:right w:val="single" w:sz="4" w:space="0" w:color="auto"/>
            </w:tcBorders>
            <w:shd w:val="clear" w:color="000000" w:fill="FFFFFF"/>
            <w:noWrap/>
            <w:vAlign w:val="center"/>
            <w:hideMark/>
          </w:tcPr>
          <w:p w14:paraId="38D2F43D" w14:textId="77777777" w:rsidR="00077F81" w:rsidRPr="00B20328" w:rsidRDefault="00077F81" w:rsidP="005B7CF7">
            <w:pPr>
              <w:jc w:val="right"/>
              <w:rPr>
                <w:color w:val="000000"/>
                <w:sz w:val="16"/>
                <w:szCs w:val="16"/>
              </w:rPr>
            </w:pPr>
            <w:r w:rsidRPr="00B20328">
              <w:rPr>
                <w:color w:val="000000"/>
                <w:sz w:val="16"/>
                <w:szCs w:val="16"/>
              </w:rPr>
              <w:t>51,56</w:t>
            </w:r>
          </w:p>
        </w:tc>
        <w:tc>
          <w:tcPr>
            <w:tcW w:w="235" w:type="pct"/>
            <w:tcBorders>
              <w:top w:val="nil"/>
              <w:left w:val="nil"/>
              <w:bottom w:val="single" w:sz="4" w:space="0" w:color="auto"/>
              <w:right w:val="single" w:sz="4" w:space="0" w:color="auto"/>
            </w:tcBorders>
            <w:shd w:val="clear" w:color="000000" w:fill="FFFFFF"/>
            <w:noWrap/>
            <w:vAlign w:val="center"/>
            <w:hideMark/>
          </w:tcPr>
          <w:p w14:paraId="0FF09856" w14:textId="77777777" w:rsidR="00077F81" w:rsidRPr="00B20328" w:rsidRDefault="00077F81" w:rsidP="005B7CF7">
            <w:pPr>
              <w:jc w:val="right"/>
              <w:rPr>
                <w:color w:val="000000"/>
                <w:sz w:val="16"/>
                <w:szCs w:val="16"/>
              </w:rPr>
            </w:pPr>
            <w:r w:rsidRPr="00B20328">
              <w:rPr>
                <w:color w:val="000000"/>
                <w:sz w:val="16"/>
                <w:szCs w:val="16"/>
              </w:rPr>
              <w:t>3,70</w:t>
            </w:r>
          </w:p>
        </w:tc>
        <w:tc>
          <w:tcPr>
            <w:tcW w:w="256" w:type="pct"/>
            <w:tcBorders>
              <w:top w:val="nil"/>
              <w:left w:val="nil"/>
              <w:bottom w:val="single" w:sz="4" w:space="0" w:color="auto"/>
              <w:right w:val="single" w:sz="4" w:space="0" w:color="auto"/>
            </w:tcBorders>
            <w:shd w:val="clear" w:color="000000" w:fill="FFFFFF"/>
            <w:noWrap/>
            <w:vAlign w:val="center"/>
            <w:hideMark/>
          </w:tcPr>
          <w:p w14:paraId="1C10DC5B" w14:textId="77777777" w:rsidR="00077F81" w:rsidRPr="00B20328" w:rsidRDefault="00077F81" w:rsidP="005B7CF7">
            <w:pPr>
              <w:jc w:val="right"/>
              <w:rPr>
                <w:color w:val="000000"/>
                <w:sz w:val="16"/>
                <w:szCs w:val="16"/>
              </w:rPr>
            </w:pPr>
            <w:r w:rsidRPr="00B20328">
              <w:rPr>
                <w:color w:val="000000"/>
                <w:sz w:val="16"/>
                <w:szCs w:val="16"/>
              </w:rPr>
              <w:t>91,85</w:t>
            </w:r>
          </w:p>
        </w:tc>
        <w:tc>
          <w:tcPr>
            <w:tcW w:w="208" w:type="pct"/>
            <w:tcBorders>
              <w:top w:val="nil"/>
              <w:left w:val="nil"/>
              <w:bottom w:val="single" w:sz="4" w:space="0" w:color="auto"/>
              <w:right w:val="single" w:sz="4" w:space="0" w:color="auto"/>
            </w:tcBorders>
            <w:shd w:val="clear" w:color="000000" w:fill="FFFFFF"/>
            <w:noWrap/>
            <w:vAlign w:val="center"/>
            <w:hideMark/>
          </w:tcPr>
          <w:p w14:paraId="4DE262FA" w14:textId="77777777" w:rsidR="00077F81" w:rsidRPr="00B20328" w:rsidRDefault="00077F81" w:rsidP="005B7CF7">
            <w:pPr>
              <w:jc w:val="right"/>
              <w:rPr>
                <w:color w:val="000000"/>
                <w:sz w:val="16"/>
                <w:szCs w:val="16"/>
              </w:rPr>
            </w:pPr>
            <w:r w:rsidRPr="00B20328">
              <w:rPr>
                <w:color w:val="000000"/>
                <w:sz w:val="16"/>
                <w:szCs w:val="16"/>
              </w:rPr>
              <w:t>50,60</w:t>
            </w:r>
          </w:p>
        </w:tc>
        <w:tc>
          <w:tcPr>
            <w:tcW w:w="235" w:type="pct"/>
            <w:tcBorders>
              <w:top w:val="nil"/>
              <w:left w:val="nil"/>
              <w:bottom w:val="single" w:sz="4" w:space="0" w:color="auto"/>
              <w:right w:val="single" w:sz="4" w:space="0" w:color="auto"/>
            </w:tcBorders>
            <w:shd w:val="clear" w:color="000000" w:fill="FFFFFF"/>
            <w:noWrap/>
            <w:vAlign w:val="center"/>
            <w:hideMark/>
          </w:tcPr>
          <w:p w14:paraId="00FBFB73" w14:textId="77777777" w:rsidR="00077F81" w:rsidRPr="00B20328" w:rsidRDefault="00077F81" w:rsidP="005B7CF7">
            <w:pPr>
              <w:jc w:val="right"/>
              <w:rPr>
                <w:color w:val="000000"/>
                <w:sz w:val="16"/>
                <w:szCs w:val="16"/>
              </w:rPr>
            </w:pPr>
            <w:r w:rsidRPr="00B20328">
              <w:rPr>
                <w:color w:val="000000"/>
                <w:sz w:val="16"/>
                <w:szCs w:val="16"/>
              </w:rPr>
              <w:t>3,64</w:t>
            </w:r>
          </w:p>
        </w:tc>
        <w:tc>
          <w:tcPr>
            <w:tcW w:w="256" w:type="pct"/>
            <w:tcBorders>
              <w:top w:val="nil"/>
              <w:left w:val="nil"/>
              <w:bottom w:val="single" w:sz="4" w:space="0" w:color="auto"/>
              <w:right w:val="single" w:sz="4" w:space="0" w:color="auto"/>
            </w:tcBorders>
            <w:shd w:val="clear" w:color="000000" w:fill="FFFFFF"/>
            <w:noWrap/>
            <w:vAlign w:val="center"/>
            <w:hideMark/>
          </w:tcPr>
          <w:p w14:paraId="5DEA0A19" w14:textId="77777777" w:rsidR="00077F81" w:rsidRPr="00B20328" w:rsidRDefault="00077F81" w:rsidP="005B7CF7">
            <w:pPr>
              <w:jc w:val="right"/>
              <w:rPr>
                <w:color w:val="000000"/>
                <w:sz w:val="16"/>
                <w:szCs w:val="16"/>
              </w:rPr>
            </w:pPr>
            <w:r w:rsidRPr="00B20328">
              <w:rPr>
                <w:color w:val="000000"/>
                <w:sz w:val="16"/>
                <w:szCs w:val="16"/>
              </w:rPr>
              <w:t>90,00</w:t>
            </w:r>
          </w:p>
        </w:tc>
        <w:tc>
          <w:tcPr>
            <w:tcW w:w="177" w:type="pct"/>
            <w:tcBorders>
              <w:top w:val="nil"/>
              <w:left w:val="nil"/>
              <w:bottom w:val="single" w:sz="4" w:space="0" w:color="auto"/>
              <w:right w:val="single" w:sz="4" w:space="0" w:color="auto"/>
            </w:tcBorders>
            <w:shd w:val="clear" w:color="000000" w:fill="FFFFFF"/>
            <w:noWrap/>
            <w:vAlign w:val="center"/>
            <w:hideMark/>
          </w:tcPr>
          <w:p w14:paraId="76923812" w14:textId="77777777" w:rsidR="00077F81" w:rsidRPr="00B20328" w:rsidRDefault="00077F81" w:rsidP="005B7CF7">
            <w:pPr>
              <w:jc w:val="right"/>
              <w:rPr>
                <w:color w:val="000000"/>
                <w:sz w:val="16"/>
                <w:szCs w:val="16"/>
              </w:rPr>
            </w:pPr>
            <w:r w:rsidRPr="00B20328">
              <w:rPr>
                <w:color w:val="000000"/>
                <w:sz w:val="16"/>
                <w:szCs w:val="16"/>
              </w:rPr>
              <w:t>49,58</w:t>
            </w:r>
          </w:p>
        </w:tc>
        <w:tc>
          <w:tcPr>
            <w:tcW w:w="232" w:type="pct"/>
            <w:tcBorders>
              <w:top w:val="nil"/>
              <w:left w:val="nil"/>
              <w:bottom w:val="single" w:sz="4" w:space="0" w:color="auto"/>
              <w:right w:val="single" w:sz="4" w:space="0" w:color="auto"/>
            </w:tcBorders>
            <w:shd w:val="clear" w:color="000000" w:fill="FFFFFF"/>
            <w:noWrap/>
            <w:vAlign w:val="center"/>
            <w:hideMark/>
          </w:tcPr>
          <w:p w14:paraId="627E11C8" w14:textId="77777777" w:rsidR="00077F81" w:rsidRPr="00B20328" w:rsidRDefault="00077F81" w:rsidP="005B7CF7">
            <w:pPr>
              <w:jc w:val="right"/>
              <w:rPr>
                <w:color w:val="000000"/>
                <w:sz w:val="16"/>
                <w:szCs w:val="16"/>
              </w:rPr>
            </w:pPr>
            <w:r w:rsidRPr="00B20328">
              <w:rPr>
                <w:color w:val="000000"/>
                <w:sz w:val="16"/>
                <w:szCs w:val="16"/>
              </w:rPr>
              <w:t>3,57</w:t>
            </w:r>
          </w:p>
        </w:tc>
      </w:tr>
      <w:tr w:rsidR="00077F81" w:rsidRPr="00B20328" w14:paraId="12A65AE0" w14:textId="77777777" w:rsidTr="00077F81">
        <w:trPr>
          <w:trHeight w:val="225"/>
        </w:trPr>
        <w:tc>
          <w:tcPr>
            <w:tcW w:w="280" w:type="pct"/>
            <w:vMerge/>
            <w:tcBorders>
              <w:top w:val="nil"/>
              <w:left w:val="single" w:sz="4" w:space="0" w:color="auto"/>
              <w:bottom w:val="single" w:sz="4" w:space="0" w:color="auto"/>
              <w:right w:val="single" w:sz="4" w:space="0" w:color="auto"/>
            </w:tcBorders>
            <w:vAlign w:val="center"/>
            <w:hideMark/>
          </w:tcPr>
          <w:p w14:paraId="705903A5" w14:textId="77777777" w:rsidR="00077F81" w:rsidRPr="00B20328" w:rsidRDefault="00077F81" w:rsidP="005B7CF7">
            <w:pPr>
              <w:jc w:val="center"/>
              <w:rPr>
                <w:color w:val="000000"/>
                <w:sz w:val="16"/>
                <w:szCs w:val="16"/>
              </w:rPr>
            </w:pPr>
          </w:p>
        </w:tc>
        <w:tc>
          <w:tcPr>
            <w:tcW w:w="346" w:type="pct"/>
            <w:tcBorders>
              <w:top w:val="nil"/>
              <w:left w:val="nil"/>
              <w:bottom w:val="single" w:sz="4" w:space="0" w:color="auto"/>
              <w:right w:val="single" w:sz="4" w:space="0" w:color="auto"/>
            </w:tcBorders>
            <w:shd w:val="clear" w:color="000000" w:fill="FFFFFF"/>
            <w:vAlign w:val="center"/>
            <w:hideMark/>
          </w:tcPr>
          <w:p w14:paraId="21EDBE44" w14:textId="77777777" w:rsidR="00077F81" w:rsidRPr="00B20328" w:rsidRDefault="00077F81" w:rsidP="005B7CF7">
            <w:pPr>
              <w:jc w:val="right"/>
              <w:rPr>
                <w:color w:val="000000"/>
                <w:sz w:val="16"/>
                <w:szCs w:val="16"/>
              </w:rPr>
            </w:pPr>
            <w:r w:rsidRPr="00B20328">
              <w:rPr>
                <w:color w:val="000000"/>
                <w:sz w:val="16"/>
                <w:szCs w:val="16"/>
              </w:rPr>
              <w:t>2015/04/17</w:t>
            </w:r>
          </w:p>
        </w:tc>
        <w:tc>
          <w:tcPr>
            <w:tcW w:w="256" w:type="pct"/>
            <w:tcBorders>
              <w:top w:val="nil"/>
              <w:left w:val="nil"/>
              <w:bottom w:val="single" w:sz="4" w:space="0" w:color="auto"/>
              <w:right w:val="single" w:sz="4" w:space="0" w:color="auto"/>
            </w:tcBorders>
            <w:shd w:val="clear" w:color="000000" w:fill="FFFFFF"/>
            <w:noWrap/>
            <w:vAlign w:val="center"/>
            <w:hideMark/>
          </w:tcPr>
          <w:p w14:paraId="38A8EAC7" w14:textId="77777777" w:rsidR="00077F81" w:rsidRPr="00B20328" w:rsidRDefault="00077F81" w:rsidP="005B7CF7">
            <w:pPr>
              <w:jc w:val="right"/>
              <w:rPr>
                <w:color w:val="000000"/>
                <w:sz w:val="16"/>
                <w:szCs w:val="16"/>
              </w:rPr>
            </w:pPr>
            <w:r w:rsidRPr="00B20328">
              <w:rPr>
                <w:color w:val="000000"/>
                <w:sz w:val="16"/>
                <w:szCs w:val="16"/>
              </w:rPr>
              <w:t>181,33</w:t>
            </w:r>
          </w:p>
        </w:tc>
        <w:tc>
          <w:tcPr>
            <w:tcW w:w="235" w:type="pct"/>
            <w:tcBorders>
              <w:top w:val="nil"/>
              <w:left w:val="nil"/>
              <w:bottom w:val="single" w:sz="4" w:space="0" w:color="auto"/>
              <w:right w:val="single" w:sz="4" w:space="0" w:color="auto"/>
            </w:tcBorders>
            <w:shd w:val="clear" w:color="000000" w:fill="FFFFFF"/>
            <w:noWrap/>
            <w:vAlign w:val="center"/>
            <w:hideMark/>
          </w:tcPr>
          <w:p w14:paraId="4343B759" w14:textId="77777777" w:rsidR="00077F81" w:rsidRPr="00B20328" w:rsidRDefault="00077F81" w:rsidP="005B7CF7">
            <w:pPr>
              <w:jc w:val="right"/>
              <w:rPr>
                <w:color w:val="000000"/>
                <w:sz w:val="16"/>
                <w:szCs w:val="16"/>
              </w:rPr>
            </w:pPr>
            <w:r w:rsidRPr="00B20328">
              <w:rPr>
                <w:color w:val="000000"/>
                <w:sz w:val="16"/>
                <w:szCs w:val="16"/>
              </w:rPr>
              <w:t>6,90</w:t>
            </w:r>
          </w:p>
        </w:tc>
        <w:tc>
          <w:tcPr>
            <w:tcW w:w="198" w:type="pct"/>
            <w:tcBorders>
              <w:top w:val="nil"/>
              <w:left w:val="nil"/>
              <w:bottom w:val="single" w:sz="4" w:space="0" w:color="auto"/>
              <w:right w:val="single" w:sz="4" w:space="0" w:color="auto"/>
            </w:tcBorders>
            <w:shd w:val="clear" w:color="000000" w:fill="FFFFFF"/>
            <w:vAlign w:val="center"/>
            <w:hideMark/>
          </w:tcPr>
          <w:p w14:paraId="17DDB01E" w14:textId="77777777" w:rsidR="00077F81" w:rsidRPr="00B20328" w:rsidRDefault="00077F81" w:rsidP="005B7CF7">
            <w:pPr>
              <w:jc w:val="right"/>
              <w:rPr>
                <w:color w:val="000000"/>
                <w:sz w:val="16"/>
                <w:szCs w:val="16"/>
              </w:rPr>
            </w:pPr>
            <w:r w:rsidRPr="00B20328">
              <w:rPr>
                <w:color w:val="000000"/>
                <w:sz w:val="16"/>
                <w:szCs w:val="16"/>
              </w:rPr>
              <w:t>80</w:t>
            </w:r>
          </w:p>
        </w:tc>
        <w:tc>
          <w:tcPr>
            <w:tcW w:w="282" w:type="pct"/>
            <w:tcBorders>
              <w:top w:val="nil"/>
              <w:left w:val="nil"/>
              <w:bottom w:val="single" w:sz="4" w:space="0" w:color="auto"/>
              <w:right w:val="single" w:sz="4" w:space="0" w:color="auto"/>
            </w:tcBorders>
            <w:shd w:val="clear" w:color="000000" w:fill="FFFFFF"/>
            <w:noWrap/>
            <w:vAlign w:val="center"/>
            <w:hideMark/>
          </w:tcPr>
          <w:p w14:paraId="2EBA401F" w14:textId="77777777" w:rsidR="00077F81" w:rsidRPr="00B20328" w:rsidRDefault="00077F81" w:rsidP="005B7CF7">
            <w:pPr>
              <w:jc w:val="right"/>
              <w:rPr>
                <w:color w:val="000000"/>
                <w:sz w:val="16"/>
                <w:szCs w:val="16"/>
              </w:rPr>
            </w:pPr>
            <w:r w:rsidRPr="00B20328">
              <w:rPr>
                <w:color w:val="000000"/>
                <w:sz w:val="16"/>
                <w:szCs w:val="16"/>
              </w:rPr>
              <w:t>351,10</w:t>
            </w:r>
          </w:p>
        </w:tc>
        <w:tc>
          <w:tcPr>
            <w:tcW w:w="208" w:type="pct"/>
            <w:tcBorders>
              <w:top w:val="nil"/>
              <w:left w:val="nil"/>
              <w:bottom w:val="single" w:sz="4" w:space="0" w:color="auto"/>
              <w:right w:val="single" w:sz="4" w:space="0" w:color="auto"/>
            </w:tcBorders>
            <w:shd w:val="clear" w:color="000000" w:fill="FFFFFF"/>
            <w:noWrap/>
            <w:vAlign w:val="center"/>
            <w:hideMark/>
          </w:tcPr>
          <w:p w14:paraId="3A3ABB35" w14:textId="77777777" w:rsidR="00077F81" w:rsidRPr="00B20328" w:rsidRDefault="00077F81" w:rsidP="005B7CF7">
            <w:pPr>
              <w:jc w:val="right"/>
              <w:rPr>
                <w:color w:val="000000"/>
                <w:sz w:val="16"/>
                <w:szCs w:val="16"/>
              </w:rPr>
            </w:pPr>
            <w:r w:rsidRPr="00B20328">
              <w:rPr>
                <w:color w:val="000000"/>
                <w:sz w:val="16"/>
                <w:szCs w:val="16"/>
              </w:rPr>
              <w:t>193,62</w:t>
            </w:r>
          </w:p>
        </w:tc>
        <w:tc>
          <w:tcPr>
            <w:tcW w:w="235" w:type="pct"/>
            <w:tcBorders>
              <w:top w:val="nil"/>
              <w:left w:val="nil"/>
              <w:bottom w:val="single" w:sz="4" w:space="0" w:color="auto"/>
              <w:right w:val="single" w:sz="4" w:space="0" w:color="auto"/>
            </w:tcBorders>
            <w:shd w:val="clear" w:color="000000" w:fill="FFFFFF"/>
            <w:noWrap/>
            <w:vAlign w:val="center"/>
            <w:hideMark/>
          </w:tcPr>
          <w:p w14:paraId="7A2CA0D7" w14:textId="77777777" w:rsidR="00077F81" w:rsidRPr="00B20328" w:rsidRDefault="00077F81" w:rsidP="005B7CF7">
            <w:pPr>
              <w:jc w:val="right"/>
              <w:rPr>
                <w:color w:val="000000"/>
                <w:sz w:val="16"/>
                <w:szCs w:val="16"/>
              </w:rPr>
            </w:pPr>
            <w:r w:rsidRPr="00B20328">
              <w:rPr>
                <w:color w:val="000000"/>
                <w:sz w:val="16"/>
                <w:szCs w:val="16"/>
              </w:rPr>
              <w:t>13,08</w:t>
            </w:r>
          </w:p>
        </w:tc>
        <w:tc>
          <w:tcPr>
            <w:tcW w:w="198" w:type="pct"/>
            <w:tcBorders>
              <w:top w:val="nil"/>
              <w:left w:val="nil"/>
              <w:bottom w:val="single" w:sz="4" w:space="0" w:color="auto"/>
              <w:right w:val="single" w:sz="4" w:space="0" w:color="auto"/>
            </w:tcBorders>
            <w:shd w:val="clear" w:color="000000" w:fill="FFFFFF"/>
            <w:noWrap/>
            <w:vAlign w:val="center"/>
            <w:hideMark/>
          </w:tcPr>
          <w:p w14:paraId="1D2347FA" w14:textId="77777777" w:rsidR="00077F81" w:rsidRPr="00B20328" w:rsidRDefault="00077F81" w:rsidP="005B7CF7">
            <w:pPr>
              <w:jc w:val="right"/>
              <w:rPr>
                <w:color w:val="000000"/>
                <w:sz w:val="16"/>
                <w:szCs w:val="16"/>
              </w:rPr>
            </w:pPr>
            <w:r w:rsidRPr="00B20328">
              <w:rPr>
                <w:color w:val="000000"/>
                <w:sz w:val="16"/>
                <w:szCs w:val="16"/>
              </w:rPr>
              <w:t>72</w:t>
            </w:r>
          </w:p>
        </w:tc>
        <w:tc>
          <w:tcPr>
            <w:tcW w:w="256" w:type="pct"/>
            <w:tcBorders>
              <w:top w:val="nil"/>
              <w:left w:val="nil"/>
              <w:bottom w:val="single" w:sz="4" w:space="0" w:color="auto"/>
              <w:right w:val="single" w:sz="4" w:space="0" w:color="auto"/>
            </w:tcBorders>
            <w:shd w:val="clear" w:color="000000" w:fill="FFFFFF"/>
            <w:noWrap/>
            <w:vAlign w:val="center"/>
            <w:hideMark/>
          </w:tcPr>
          <w:p w14:paraId="6D8CFCA3" w14:textId="77777777" w:rsidR="00077F81" w:rsidRPr="00B20328" w:rsidRDefault="00077F81" w:rsidP="005B7CF7">
            <w:pPr>
              <w:jc w:val="right"/>
              <w:rPr>
                <w:color w:val="000000"/>
                <w:sz w:val="16"/>
                <w:szCs w:val="16"/>
              </w:rPr>
            </w:pPr>
            <w:r w:rsidRPr="00B20328">
              <w:rPr>
                <w:color w:val="000000"/>
                <w:sz w:val="16"/>
                <w:szCs w:val="16"/>
              </w:rPr>
              <w:t>187,49</w:t>
            </w:r>
          </w:p>
        </w:tc>
        <w:tc>
          <w:tcPr>
            <w:tcW w:w="208" w:type="pct"/>
            <w:tcBorders>
              <w:top w:val="nil"/>
              <w:left w:val="nil"/>
              <w:bottom w:val="single" w:sz="4" w:space="0" w:color="auto"/>
              <w:right w:val="single" w:sz="4" w:space="0" w:color="auto"/>
            </w:tcBorders>
            <w:shd w:val="clear" w:color="000000" w:fill="FFFFFF"/>
            <w:noWrap/>
            <w:vAlign w:val="center"/>
            <w:hideMark/>
          </w:tcPr>
          <w:p w14:paraId="54C4E99B" w14:textId="77777777" w:rsidR="00077F81" w:rsidRPr="00B20328" w:rsidRDefault="00077F81" w:rsidP="005B7CF7">
            <w:pPr>
              <w:jc w:val="right"/>
              <w:rPr>
                <w:color w:val="000000"/>
                <w:sz w:val="16"/>
                <w:szCs w:val="16"/>
              </w:rPr>
            </w:pPr>
            <w:r w:rsidRPr="00B20328">
              <w:rPr>
                <w:color w:val="000000"/>
                <w:sz w:val="16"/>
                <w:szCs w:val="16"/>
              </w:rPr>
              <w:t>103,40</w:t>
            </w:r>
          </w:p>
        </w:tc>
        <w:tc>
          <w:tcPr>
            <w:tcW w:w="235" w:type="pct"/>
            <w:tcBorders>
              <w:top w:val="nil"/>
              <w:left w:val="nil"/>
              <w:bottom w:val="single" w:sz="4" w:space="0" w:color="auto"/>
              <w:right w:val="single" w:sz="4" w:space="0" w:color="auto"/>
            </w:tcBorders>
            <w:shd w:val="clear" w:color="000000" w:fill="FFFFFF"/>
            <w:noWrap/>
            <w:vAlign w:val="center"/>
            <w:hideMark/>
          </w:tcPr>
          <w:p w14:paraId="2142CAD5" w14:textId="77777777" w:rsidR="00077F81" w:rsidRPr="00B20328" w:rsidRDefault="00077F81" w:rsidP="005B7CF7">
            <w:pPr>
              <w:jc w:val="right"/>
              <w:rPr>
                <w:color w:val="000000"/>
                <w:sz w:val="16"/>
                <w:szCs w:val="16"/>
              </w:rPr>
            </w:pPr>
            <w:r w:rsidRPr="00B20328">
              <w:rPr>
                <w:color w:val="000000"/>
                <w:sz w:val="16"/>
                <w:szCs w:val="16"/>
              </w:rPr>
              <w:t>7,12</w:t>
            </w:r>
          </w:p>
        </w:tc>
        <w:tc>
          <w:tcPr>
            <w:tcW w:w="256" w:type="pct"/>
            <w:tcBorders>
              <w:top w:val="nil"/>
              <w:left w:val="nil"/>
              <w:bottom w:val="single" w:sz="4" w:space="0" w:color="auto"/>
              <w:right w:val="single" w:sz="4" w:space="0" w:color="auto"/>
            </w:tcBorders>
            <w:shd w:val="clear" w:color="000000" w:fill="FFFFFF"/>
            <w:noWrap/>
            <w:vAlign w:val="center"/>
            <w:hideMark/>
          </w:tcPr>
          <w:p w14:paraId="1A6C19F5" w14:textId="77777777" w:rsidR="00077F81" w:rsidRPr="00B20328" w:rsidRDefault="00077F81" w:rsidP="005B7CF7">
            <w:pPr>
              <w:jc w:val="right"/>
              <w:rPr>
                <w:color w:val="000000"/>
                <w:sz w:val="16"/>
                <w:szCs w:val="16"/>
              </w:rPr>
            </w:pPr>
            <w:r w:rsidRPr="00B20328">
              <w:rPr>
                <w:color w:val="000000"/>
                <w:sz w:val="16"/>
                <w:szCs w:val="16"/>
              </w:rPr>
              <w:t>102,37</w:t>
            </w:r>
          </w:p>
        </w:tc>
        <w:tc>
          <w:tcPr>
            <w:tcW w:w="208" w:type="pct"/>
            <w:tcBorders>
              <w:top w:val="nil"/>
              <w:left w:val="nil"/>
              <w:bottom w:val="single" w:sz="4" w:space="0" w:color="auto"/>
              <w:right w:val="single" w:sz="4" w:space="0" w:color="auto"/>
            </w:tcBorders>
            <w:shd w:val="clear" w:color="000000" w:fill="FFFFFF"/>
            <w:noWrap/>
            <w:vAlign w:val="center"/>
            <w:hideMark/>
          </w:tcPr>
          <w:p w14:paraId="402C97E8" w14:textId="77777777" w:rsidR="00077F81" w:rsidRPr="00B20328" w:rsidRDefault="00077F81" w:rsidP="005B7CF7">
            <w:pPr>
              <w:jc w:val="right"/>
              <w:rPr>
                <w:color w:val="000000"/>
                <w:sz w:val="16"/>
                <w:szCs w:val="16"/>
              </w:rPr>
            </w:pPr>
            <w:r w:rsidRPr="00B20328">
              <w:rPr>
                <w:color w:val="000000"/>
                <w:sz w:val="16"/>
                <w:szCs w:val="16"/>
              </w:rPr>
              <w:t>56,46</w:t>
            </w:r>
          </w:p>
        </w:tc>
        <w:tc>
          <w:tcPr>
            <w:tcW w:w="235" w:type="pct"/>
            <w:tcBorders>
              <w:top w:val="nil"/>
              <w:left w:val="nil"/>
              <w:bottom w:val="single" w:sz="4" w:space="0" w:color="auto"/>
              <w:right w:val="single" w:sz="4" w:space="0" w:color="auto"/>
            </w:tcBorders>
            <w:shd w:val="clear" w:color="000000" w:fill="FFFFFF"/>
            <w:noWrap/>
            <w:vAlign w:val="center"/>
            <w:hideMark/>
          </w:tcPr>
          <w:p w14:paraId="09CC7933" w14:textId="77777777" w:rsidR="00077F81" w:rsidRPr="00B20328" w:rsidRDefault="00077F81" w:rsidP="005B7CF7">
            <w:pPr>
              <w:jc w:val="right"/>
              <w:rPr>
                <w:color w:val="000000"/>
                <w:sz w:val="16"/>
                <w:szCs w:val="16"/>
              </w:rPr>
            </w:pPr>
            <w:r w:rsidRPr="00B20328">
              <w:rPr>
                <w:color w:val="000000"/>
                <w:sz w:val="16"/>
                <w:szCs w:val="16"/>
              </w:rPr>
              <w:t>4,02</w:t>
            </w:r>
          </w:p>
        </w:tc>
        <w:tc>
          <w:tcPr>
            <w:tcW w:w="256" w:type="pct"/>
            <w:tcBorders>
              <w:top w:val="nil"/>
              <w:left w:val="nil"/>
              <w:bottom w:val="single" w:sz="4" w:space="0" w:color="auto"/>
              <w:right w:val="single" w:sz="4" w:space="0" w:color="auto"/>
            </w:tcBorders>
            <w:shd w:val="clear" w:color="000000" w:fill="FFFFFF"/>
            <w:noWrap/>
            <w:vAlign w:val="center"/>
            <w:hideMark/>
          </w:tcPr>
          <w:p w14:paraId="04524BCF" w14:textId="77777777" w:rsidR="00077F81" w:rsidRPr="00B20328" w:rsidRDefault="00077F81" w:rsidP="005B7CF7">
            <w:pPr>
              <w:jc w:val="right"/>
              <w:rPr>
                <w:color w:val="000000"/>
                <w:sz w:val="16"/>
                <w:szCs w:val="16"/>
              </w:rPr>
            </w:pPr>
            <w:r w:rsidRPr="00B20328">
              <w:rPr>
                <w:color w:val="000000"/>
                <w:sz w:val="16"/>
                <w:szCs w:val="16"/>
              </w:rPr>
              <w:t>99,10</w:t>
            </w:r>
          </w:p>
        </w:tc>
        <w:tc>
          <w:tcPr>
            <w:tcW w:w="208" w:type="pct"/>
            <w:tcBorders>
              <w:top w:val="nil"/>
              <w:left w:val="nil"/>
              <w:bottom w:val="single" w:sz="4" w:space="0" w:color="auto"/>
              <w:right w:val="single" w:sz="4" w:space="0" w:color="auto"/>
            </w:tcBorders>
            <w:shd w:val="clear" w:color="000000" w:fill="FFFFFF"/>
            <w:noWrap/>
            <w:vAlign w:val="center"/>
            <w:hideMark/>
          </w:tcPr>
          <w:p w14:paraId="6432F31A" w14:textId="77777777" w:rsidR="00077F81" w:rsidRPr="00B20328" w:rsidRDefault="00077F81" w:rsidP="005B7CF7">
            <w:pPr>
              <w:jc w:val="right"/>
              <w:rPr>
                <w:color w:val="000000"/>
                <w:sz w:val="16"/>
                <w:szCs w:val="16"/>
              </w:rPr>
            </w:pPr>
            <w:r w:rsidRPr="00B20328">
              <w:rPr>
                <w:color w:val="000000"/>
                <w:sz w:val="16"/>
                <w:szCs w:val="16"/>
              </w:rPr>
              <w:t>54,65</w:t>
            </w:r>
          </w:p>
        </w:tc>
        <w:tc>
          <w:tcPr>
            <w:tcW w:w="235" w:type="pct"/>
            <w:tcBorders>
              <w:top w:val="nil"/>
              <w:left w:val="nil"/>
              <w:bottom w:val="single" w:sz="4" w:space="0" w:color="auto"/>
              <w:right w:val="single" w:sz="4" w:space="0" w:color="auto"/>
            </w:tcBorders>
            <w:shd w:val="clear" w:color="000000" w:fill="FFFFFF"/>
            <w:noWrap/>
            <w:vAlign w:val="center"/>
            <w:hideMark/>
          </w:tcPr>
          <w:p w14:paraId="11A52169" w14:textId="77777777" w:rsidR="00077F81" w:rsidRPr="00B20328" w:rsidRDefault="00077F81" w:rsidP="005B7CF7">
            <w:pPr>
              <w:jc w:val="right"/>
              <w:rPr>
                <w:color w:val="000000"/>
                <w:sz w:val="16"/>
                <w:szCs w:val="16"/>
              </w:rPr>
            </w:pPr>
            <w:r w:rsidRPr="00B20328">
              <w:rPr>
                <w:color w:val="000000"/>
                <w:sz w:val="16"/>
                <w:szCs w:val="16"/>
              </w:rPr>
              <w:t>3,90</w:t>
            </w:r>
          </w:p>
        </w:tc>
        <w:tc>
          <w:tcPr>
            <w:tcW w:w="256" w:type="pct"/>
            <w:tcBorders>
              <w:top w:val="nil"/>
              <w:left w:val="nil"/>
              <w:bottom w:val="single" w:sz="4" w:space="0" w:color="auto"/>
              <w:right w:val="single" w:sz="4" w:space="0" w:color="auto"/>
            </w:tcBorders>
            <w:shd w:val="clear" w:color="000000" w:fill="FFFFFF"/>
            <w:noWrap/>
            <w:vAlign w:val="center"/>
            <w:hideMark/>
          </w:tcPr>
          <w:p w14:paraId="06FF8161" w14:textId="77777777" w:rsidR="00077F81" w:rsidRPr="00B20328" w:rsidRDefault="00077F81" w:rsidP="005B7CF7">
            <w:pPr>
              <w:jc w:val="right"/>
              <w:rPr>
                <w:color w:val="000000"/>
                <w:sz w:val="16"/>
                <w:szCs w:val="16"/>
              </w:rPr>
            </w:pPr>
            <w:r w:rsidRPr="00B20328">
              <w:rPr>
                <w:color w:val="000000"/>
                <w:sz w:val="16"/>
                <w:szCs w:val="16"/>
              </w:rPr>
              <w:t>97,43</w:t>
            </w:r>
          </w:p>
        </w:tc>
        <w:tc>
          <w:tcPr>
            <w:tcW w:w="177" w:type="pct"/>
            <w:tcBorders>
              <w:top w:val="nil"/>
              <w:left w:val="nil"/>
              <w:bottom w:val="single" w:sz="4" w:space="0" w:color="auto"/>
              <w:right w:val="single" w:sz="4" w:space="0" w:color="auto"/>
            </w:tcBorders>
            <w:shd w:val="clear" w:color="000000" w:fill="FFFFFF"/>
            <w:noWrap/>
            <w:vAlign w:val="center"/>
            <w:hideMark/>
          </w:tcPr>
          <w:p w14:paraId="13131D9D" w14:textId="77777777" w:rsidR="00077F81" w:rsidRPr="00B20328" w:rsidRDefault="00077F81" w:rsidP="005B7CF7">
            <w:pPr>
              <w:jc w:val="right"/>
              <w:rPr>
                <w:color w:val="000000"/>
                <w:sz w:val="16"/>
                <w:szCs w:val="16"/>
              </w:rPr>
            </w:pPr>
            <w:r w:rsidRPr="00B20328">
              <w:rPr>
                <w:color w:val="000000"/>
                <w:sz w:val="16"/>
                <w:szCs w:val="16"/>
              </w:rPr>
              <w:t>53,73</w:t>
            </w:r>
          </w:p>
        </w:tc>
        <w:tc>
          <w:tcPr>
            <w:tcW w:w="232" w:type="pct"/>
            <w:tcBorders>
              <w:top w:val="nil"/>
              <w:left w:val="nil"/>
              <w:bottom w:val="single" w:sz="4" w:space="0" w:color="auto"/>
              <w:right w:val="single" w:sz="4" w:space="0" w:color="auto"/>
            </w:tcBorders>
            <w:shd w:val="clear" w:color="000000" w:fill="FFFFFF"/>
            <w:noWrap/>
            <w:vAlign w:val="center"/>
            <w:hideMark/>
          </w:tcPr>
          <w:p w14:paraId="5F63CC6D" w14:textId="77777777" w:rsidR="00077F81" w:rsidRPr="00B20328" w:rsidRDefault="00077F81" w:rsidP="005B7CF7">
            <w:pPr>
              <w:jc w:val="right"/>
              <w:rPr>
                <w:color w:val="000000"/>
                <w:sz w:val="16"/>
                <w:szCs w:val="16"/>
              </w:rPr>
            </w:pPr>
            <w:r w:rsidRPr="00B20328">
              <w:rPr>
                <w:color w:val="000000"/>
                <w:sz w:val="16"/>
                <w:szCs w:val="16"/>
              </w:rPr>
              <w:t>3,84</w:t>
            </w:r>
          </w:p>
        </w:tc>
      </w:tr>
      <w:tr w:rsidR="00077F81" w:rsidRPr="00B20328" w14:paraId="320E273C" w14:textId="77777777" w:rsidTr="00077F81">
        <w:trPr>
          <w:trHeight w:val="225"/>
        </w:trPr>
        <w:tc>
          <w:tcPr>
            <w:tcW w:w="280" w:type="pct"/>
            <w:vMerge/>
            <w:tcBorders>
              <w:top w:val="nil"/>
              <w:left w:val="single" w:sz="4" w:space="0" w:color="auto"/>
              <w:bottom w:val="single" w:sz="4" w:space="0" w:color="auto"/>
              <w:right w:val="single" w:sz="4" w:space="0" w:color="auto"/>
            </w:tcBorders>
            <w:vAlign w:val="center"/>
            <w:hideMark/>
          </w:tcPr>
          <w:p w14:paraId="12F8FEB9" w14:textId="77777777" w:rsidR="00077F81" w:rsidRPr="00B20328" w:rsidRDefault="00077F81" w:rsidP="005B7CF7">
            <w:pPr>
              <w:jc w:val="center"/>
              <w:rPr>
                <w:color w:val="000000"/>
                <w:sz w:val="16"/>
                <w:szCs w:val="16"/>
              </w:rPr>
            </w:pPr>
          </w:p>
        </w:tc>
        <w:tc>
          <w:tcPr>
            <w:tcW w:w="346" w:type="pct"/>
            <w:tcBorders>
              <w:top w:val="nil"/>
              <w:left w:val="nil"/>
              <w:bottom w:val="single" w:sz="4" w:space="0" w:color="auto"/>
              <w:right w:val="single" w:sz="4" w:space="0" w:color="auto"/>
            </w:tcBorders>
            <w:shd w:val="clear" w:color="000000" w:fill="FFFFFF"/>
            <w:vAlign w:val="center"/>
            <w:hideMark/>
          </w:tcPr>
          <w:p w14:paraId="7550AD49" w14:textId="5C6DA59B" w:rsidR="00077F81" w:rsidRPr="00B20328" w:rsidRDefault="00077F81" w:rsidP="00077F81">
            <w:pPr>
              <w:jc w:val="right"/>
              <w:rPr>
                <w:color w:val="000000"/>
                <w:sz w:val="16"/>
                <w:szCs w:val="16"/>
              </w:rPr>
            </w:pPr>
            <w:r>
              <w:rPr>
                <w:color w:val="000000"/>
                <w:sz w:val="16"/>
                <w:szCs w:val="16"/>
              </w:rPr>
              <w:t>Difference</w:t>
            </w:r>
          </w:p>
        </w:tc>
        <w:tc>
          <w:tcPr>
            <w:tcW w:w="256" w:type="pct"/>
            <w:tcBorders>
              <w:top w:val="nil"/>
              <w:left w:val="nil"/>
              <w:bottom w:val="single" w:sz="4" w:space="0" w:color="auto"/>
              <w:right w:val="single" w:sz="4" w:space="0" w:color="auto"/>
            </w:tcBorders>
            <w:shd w:val="clear" w:color="000000" w:fill="FFFFFF"/>
            <w:noWrap/>
            <w:vAlign w:val="center"/>
          </w:tcPr>
          <w:p w14:paraId="3314BE8F" w14:textId="77777777" w:rsidR="00077F81" w:rsidRPr="00B20328" w:rsidRDefault="00077F81" w:rsidP="005B7CF7">
            <w:pPr>
              <w:jc w:val="right"/>
              <w:rPr>
                <w:color w:val="000000"/>
                <w:sz w:val="16"/>
                <w:szCs w:val="16"/>
              </w:rPr>
            </w:pPr>
          </w:p>
        </w:tc>
        <w:tc>
          <w:tcPr>
            <w:tcW w:w="235" w:type="pct"/>
            <w:tcBorders>
              <w:top w:val="nil"/>
              <w:left w:val="nil"/>
              <w:bottom w:val="single" w:sz="4" w:space="0" w:color="auto"/>
              <w:right w:val="single" w:sz="4" w:space="0" w:color="auto"/>
            </w:tcBorders>
            <w:shd w:val="clear" w:color="000000" w:fill="FFFFFF"/>
            <w:noWrap/>
            <w:vAlign w:val="center"/>
          </w:tcPr>
          <w:p w14:paraId="3DDF4326" w14:textId="77777777" w:rsidR="00077F81" w:rsidRPr="00B20328" w:rsidRDefault="00077F81" w:rsidP="005B7CF7">
            <w:pPr>
              <w:jc w:val="right"/>
              <w:rPr>
                <w:color w:val="000000"/>
                <w:sz w:val="16"/>
                <w:szCs w:val="16"/>
              </w:rPr>
            </w:pPr>
          </w:p>
        </w:tc>
        <w:tc>
          <w:tcPr>
            <w:tcW w:w="198" w:type="pct"/>
            <w:tcBorders>
              <w:top w:val="nil"/>
              <w:left w:val="nil"/>
              <w:bottom w:val="single" w:sz="4" w:space="0" w:color="auto"/>
              <w:right w:val="single" w:sz="4" w:space="0" w:color="auto"/>
            </w:tcBorders>
            <w:shd w:val="clear" w:color="000000" w:fill="FFFFFF"/>
            <w:vAlign w:val="center"/>
            <w:hideMark/>
          </w:tcPr>
          <w:p w14:paraId="391FE26B" w14:textId="77777777" w:rsidR="00077F81" w:rsidRPr="00B20328" w:rsidRDefault="00077F81" w:rsidP="005B7CF7">
            <w:pPr>
              <w:jc w:val="right"/>
              <w:rPr>
                <w:color w:val="000000"/>
                <w:sz w:val="16"/>
                <w:szCs w:val="16"/>
              </w:rPr>
            </w:pPr>
            <w:r w:rsidRPr="00B20328">
              <w:rPr>
                <w:color w:val="000000"/>
                <w:sz w:val="16"/>
                <w:szCs w:val="16"/>
              </w:rPr>
              <w:t>5</w:t>
            </w:r>
          </w:p>
        </w:tc>
        <w:tc>
          <w:tcPr>
            <w:tcW w:w="282" w:type="pct"/>
            <w:tcBorders>
              <w:top w:val="nil"/>
              <w:left w:val="nil"/>
              <w:bottom w:val="single" w:sz="4" w:space="0" w:color="auto"/>
              <w:right w:val="single" w:sz="4" w:space="0" w:color="auto"/>
            </w:tcBorders>
            <w:shd w:val="clear" w:color="000000" w:fill="FFFFFF"/>
            <w:noWrap/>
            <w:vAlign w:val="center"/>
            <w:hideMark/>
          </w:tcPr>
          <w:p w14:paraId="173E0601" w14:textId="77777777" w:rsidR="00077F81" w:rsidRPr="00B20328" w:rsidRDefault="00077F81" w:rsidP="005B7CF7">
            <w:pPr>
              <w:jc w:val="right"/>
              <w:rPr>
                <w:color w:val="000000"/>
                <w:sz w:val="16"/>
                <w:szCs w:val="16"/>
              </w:rPr>
            </w:pPr>
            <w:r w:rsidRPr="00B20328">
              <w:rPr>
                <w:color w:val="000000"/>
                <w:sz w:val="16"/>
                <w:szCs w:val="16"/>
              </w:rPr>
              <w:t>4,90</w:t>
            </w:r>
          </w:p>
        </w:tc>
        <w:tc>
          <w:tcPr>
            <w:tcW w:w="208" w:type="pct"/>
            <w:tcBorders>
              <w:top w:val="nil"/>
              <w:left w:val="nil"/>
              <w:bottom w:val="single" w:sz="4" w:space="0" w:color="auto"/>
              <w:right w:val="single" w:sz="4" w:space="0" w:color="auto"/>
            </w:tcBorders>
            <w:shd w:val="clear" w:color="000000" w:fill="FFFFFF"/>
            <w:noWrap/>
            <w:vAlign w:val="center"/>
            <w:hideMark/>
          </w:tcPr>
          <w:p w14:paraId="417913C1" w14:textId="77777777" w:rsidR="00077F81" w:rsidRPr="00B20328" w:rsidRDefault="00077F81" w:rsidP="005B7CF7">
            <w:pPr>
              <w:jc w:val="right"/>
              <w:rPr>
                <w:color w:val="000000"/>
                <w:sz w:val="16"/>
                <w:szCs w:val="16"/>
              </w:rPr>
            </w:pPr>
            <w:r w:rsidRPr="00B20328">
              <w:rPr>
                <w:color w:val="000000"/>
                <w:sz w:val="16"/>
                <w:szCs w:val="16"/>
              </w:rPr>
              <w:t>2,70</w:t>
            </w:r>
          </w:p>
        </w:tc>
        <w:tc>
          <w:tcPr>
            <w:tcW w:w="235" w:type="pct"/>
            <w:tcBorders>
              <w:top w:val="nil"/>
              <w:left w:val="nil"/>
              <w:bottom w:val="single" w:sz="4" w:space="0" w:color="auto"/>
              <w:right w:val="single" w:sz="4" w:space="0" w:color="auto"/>
            </w:tcBorders>
            <w:shd w:val="clear" w:color="000000" w:fill="FFFFFF"/>
            <w:noWrap/>
            <w:vAlign w:val="center"/>
            <w:hideMark/>
          </w:tcPr>
          <w:p w14:paraId="5CF7A037" w14:textId="77777777" w:rsidR="00077F81" w:rsidRPr="00B20328" w:rsidRDefault="00077F81" w:rsidP="005B7CF7">
            <w:pPr>
              <w:jc w:val="right"/>
              <w:rPr>
                <w:color w:val="000000"/>
                <w:sz w:val="16"/>
                <w:szCs w:val="16"/>
              </w:rPr>
            </w:pPr>
            <w:r w:rsidRPr="00B20328">
              <w:rPr>
                <w:color w:val="000000"/>
                <w:sz w:val="16"/>
                <w:szCs w:val="16"/>
              </w:rPr>
              <w:t>0,20</w:t>
            </w:r>
          </w:p>
        </w:tc>
        <w:tc>
          <w:tcPr>
            <w:tcW w:w="198" w:type="pct"/>
            <w:tcBorders>
              <w:top w:val="nil"/>
              <w:left w:val="nil"/>
              <w:bottom w:val="single" w:sz="4" w:space="0" w:color="auto"/>
              <w:right w:val="single" w:sz="4" w:space="0" w:color="auto"/>
            </w:tcBorders>
            <w:shd w:val="clear" w:color="000000" w:fill="FFFFFF"/>
            <w:noWrap/>
            <w:vAlign w:val="center"/>
            <w:hideMark/>
          </w:tcPr>
          <w:p w14:paraId="22CA344D" w14:textId="77777777" w:rsidR="00077F81" w:rsidRPr="00B20328" w:rsidRDefault="00077F81" w:rsidP="005B7CF7">
            <w:pPr>
              <w:jc w:val="right"/>
              <w:rPr>
                <w:color w:val="000000"/>
                <w:sz w:val="16"/>
                <w:szCs w:val="16"/>
              </w:rPr>
            </w:pPr>
            <w:r w:rsidRPr="00B20328">
              <w:rPr>
                <w:color w:val="000000"/>
                <w:sz w:val="16"/>
                <w:szCs w:val="16"/>
              </w:rPr>
              <w:t>4</w:t>
            </w:r>
          </w:p>
        </w:tc>
        <w:tc>
          <w:tcPr>
            <w:tcW w:w="256" w:type="pct"/>
            <w:tcBorders>
              <w:top w:val="nil"/>
              <w:left w:val="nil"/>
              <w:bottom w:val="single" w:sz="4" w:space="0" w:color="auto"/>
              <w:right w:val="single" w:sz="4" w:space="0" w:color="auto"/>
            </w:tcBorders>
            <w:shd w:val="clear" w:color="000000" w:fill="FFFFFF"/>
            <w:noWrap/>
            <w:vAlign w:val="center"/>
            <w:hideMark/>
          </w:tcPr>
          <w:p w14:paraId="42452B0A" w14:textId="77777777" w:rsidR="00077F81" w:rsidRPr="00B20328" w:rsidRDefault="00077F81" w:rsidP="005B7CF7">
            <w:pPr>
              <w:jc w:val="right"/>
              <w:rPr>
                <w:color w:val="000000"/>
                <w:sz w:val="16"/>
                <w:szCs w:val="16"/>
              </w:rPr>
            </w:pPr>
            <w:r w:rsidRPr="00B20328">
              <w:rPr>
                <w:color w:val="000000"/>
                <w:sz w:val="16"/>
                <w:szCs w:val="16"/>
              </w:rPr>
              <w:t>1,70</w:t>
            </w:r>
          </w:p>
        </w:tc>
        <w:tc>
          <w:tcPr>
            <w:tcW w:w="208" w:type="pct"/>
            <w:tcBorders>
              <w:top w:val="nil"/>
              <w:left w:val="nil"/>
              <w:bottom w:val="single" w:sz="4" w:space="0" w:color="auto"/>
              <w:right w:val="single" w:sz="4" w:space="0" w:color="auto"/>
            </w:tcBorders>
            <w:shd w:val="clear" w:color="000000" w:fill="FFFFFF"/>
            <w:noWrap/>
            <w:vAlign w:val="center"/>
            <w:hideMark/>
          </w:tcPr>
          <w:p w14:paraId="7290F9E5" w14:textId="77777777" w:rsidR="00077F81" w:rsidRPr="00B20328" w:rsidRDefault="00077F81" w:rsidP="005B7CF7">
            <w:pPr>
              <w:jc w:val="right"/>
              <w:rPr>
                <w:color w:val="000000"/>
                <w:sz w:val="16"/>
                <w:szCs w:val="16"/>
              </w:rPr>
            </w:pPr>
            <w:r w:rsidRPr="00B20328">
              <w:rPr>
                <w:color w:val="000000"/>
                <w:sz w:val="16"/>
                <w:szCs w:val="16"/>
              </w:rPr>
              <w:t>0,94</w:t>
            </w:r>
          </w:p>
        </w:tc>
        <w:tc>
          <w:tcPr>
            <w:tcW w:w="235" w:type="pct"/>
            <w:tcBorders>
              <w:top w:val="nil"/>
              <w:left w:val="nil"/>
              <w:bottom w:val="single" w:sz="4" w:space="0" w:color="auto"/>
              <w:right w:val="single" w:sz="4" w:space="0" w:color="auto"/>
            </w:tcBorders>
            <w:shd w:val="clear" w:color="000000" w:fill="FFFFFF"/>
            <w:noWrap/>
            <w:vAlign w:val="center"/>
            <w:hideMark/>
          </w:tcPr>
          <w:p w14:paraId="3ECFA92C" w14:textId="77777777" w:rsidR="00077F81" w:rsidRPr="00B20328" w:rsidRDefault="00077F81" w:rsidP="005B7CF7">
            <w:pPr>
              <w:jc w:val="right"/>
              <w:rPr>
                <w:color w:val="000000"/>
                <w:sz w:val="16"/>
                <w:szCs w:val="16"/>
              </w:rPr>
            </w:pPr>
            <w:r w:rsidRPr="00B20328">
              <w:rPr>
                <w:color w:val="000000"/>
                <w:sz w:val="16"/>
                <w:szCs w:val="16"/>
              </w:rPr>
              <w:t>0,07</w:t>
            </w:r>
          </w:p>
        </w:tc>
        <w:tc>
          <w:tcPr>
            <w:tcW w:w="256" w:type="pct"/>
            <w:tcBorders>
              <w:top w:val="nil"/>
              <w:left w:val="nil"/>
              <w:bottom w:val="single" w:sz="4" w:space="0" w:color="auto"/>
              <w:right w:val="single" w:sz="4" w:space="0" w:color="auto"/>
            </w:tcBorders>
            <w:shd w:val="clear" w:color="000000" w:fill="FFFFFF"/>
            <w:noWrap/>
            <w:vAlign w:val="center"/>
            <w:hideMark/>
          </w:tcPr>
          <w:p w14:paraId="3F99D4E0" w14:textId="77777777" w:rsidR="00077F81" w:rsidRPr="00B20328" w:rsidRDefault="00077F81" w:rsidP="005B7CF7">
            <w:pPr>
              <w:jc w:val="right"/>
              <w:rPr>
                <w:color w:val="000000"/>
                <w:sz w:val="16"/>
                <w:szCs w:val="16"/>
              </w:rPr>
            </w:pPr>
            <w:r w:rsidRPr="00B20328">
              <w:rPr>
                <w:color w:val="000000"/>
                <w:sz w:val="16"/>
                <w:szCs w:val="16"/>
              </w:rPr>
              <w:t>8,78</w:t>
            </w:r>
          </w:p>
        </w:tc>
        <w:tc>
          <w:tcPr>
            <w:tcW w:w="208" w:type="pct"/>
            <w:tcBorders>
              <w:top w:val="nil"/>
              <w:left w:val="nil"/>
              <w:bottom w:val="single" w:sz="4" w:space="0" w:color="auto"/>
              <w:right w:val="single" w:sz="4" w:space="0" w:color="auto"/>
            </w:tcBorders>
            <w:shd w:val="clear" w:color="000000" w:fill="FFFFFF"/>
            <w:noWrap/>
            <w:vAlign w:val="center"/>
            <w:hideMark/>
          </w:tcPr>
          <w:p w14:paraId="0B8871B1" w14:textId="77777777" w:rsidR="00077F81" w:rsidRPr="00B20328" w:rsidRDefault="00077F81" w:rsidP="005B7CF7">
            <w:pPr>
              <w:jc w:val="right"/>
              <w:rPr>
                <w:color w:val="000000"/>
                <w:sz w:val="16"/>
                <w:szCs w:val="16"/>
              </w:rPr>
            </w:pPr>
            <w:r w:rsidRPr="00B20328">
              <w:rPr>
                <w:color w:val="000000"/>
                <w:sz w:val="16"/>
                <w:szCs w:val="16"/>
              </w:rPr>
              <w:t>4,84</w:t>
            </w:r>
          </w:p>
        </w:tc>
        <w:tc>
          <w:tcPr>
            <w:tcW w:w="235" w:type="pct"/>
            <w:tcBorders>
              <w:top w:val="nil"/>
              <w:left w:val="nil"/>
              <w:bottom w:val="single" w:sz="4" w:space="0" w:color="auto"/>
              <w:right w:val="single" w:sz="4" w:space="0" w:color="auto"/>
            </w:tcBorders>
            <w:shd w:val="clear" w:color="000000" w:fill="FFFFFF"/>
            <w:noWrap/>
            <w:vAlign w:val="center"/>
            <w:hideMark/>
          </w:tcPr>
          <w:p w14:paraId="0C7E3E63" w14:textId="77777777" w:rsidR="00077F81" w:rsidRPr="00B20328" w:rsidRDefault="00077F81" w:rsidP="005B7CF7">
            <w:pPr>
              <w:jc w:val="right"/>
              <w:rPr>
                <w:color w:val="000000"/>
                <w:sz w:val="16"/>
                <w:szCs w:val="16"/>
              </w:rPr>
            </w:pPr>
            <w:r w:rsidRPr="00B20328">
              <w:rPr>
                <w:color w:val="000000"/>
                <w:sz w:val="16"/>
                <w:szCs w:val="16"/>
              </w:rPr>
              <w:t>0,32</w:t>
            </w:r>
          </w:p>
        </w:tc>
        <w:tc>
          <w:tcPr>
            <w:tcW w:w="256" w:type="pct"/>
            <w:tcBorders>
              <w:top w:val="nil"/>
              <w:left w:val="nil"/>
              <w:bottom w:val="single" w:sz="4" w:space="0" w:color="auto"/>
              <w:right w:val="single" w:sz="4" w:space="0" w:color="auto"/>
            </w:tcBorders>
            <w:shd w:val="clear" w:color="000000" w:fill="FFFFFF"/>
            <w:noWrap/>
            <w:vAlign w:val="center"/>
            <w:hideMark/>
          </w:tcPr>
          <w:p w14:paraId="622C2073" w14:textId="77777777" w:rsidR="00077F81" w:rsidRPr="00B20328" w:rsidRDefault="00077F81" w:rsidP="005B7CF7">
            <w:pPr>
              <w:jc w:val="right"/>
              <w:rPr>
                <w:color w:val="000000"/>
                <w:sz w:val="16"/>
                <w:szCs w:val="16"/>
              </w:rPr>
            </w:pPr>
            <w:r w:rsidRPr="00B20328">
              <w:rPr>
                <w:color w:val="000000"/>
                <w:sz w:val="16"/>
                <w:szCs w:val="16"/>
              </w:rPr>
              <w:t>7,25</w:t>
            </w:r>
          </w:p>
        </w:tc>
        <w:tc>
          <w:tcPr>
            <w:tcW w:w="208" w:type="pct"/>
            <w:tcBorders>
              <w:top w:val="nil"/>
              <w:left w:val="nil"/>
              <w:bottom w:val="single" w:sz="4" w:space="0" w:color="auto"/>
              <w:right w:val="single" w:sz="4" w:space="0" w:color="auto"/>
            </w:tcBorders>
            <w:shd w:val="clear" w:color="000000" w:fill="FFFFFF"/>
            <w:noWrap/>
            <w:vAlign w:val="center"/>
            <w:hideMark/>
          </w:tcPr>
          <w:p w14:paraId="51E5B65D" w14:textId="77777777" w:rsidR="00077F81" w:rsidRPr="00B20328" w:rsidRDefault="00077F81" w:rsidP="005B7CF7">
            <w:pPr>
              <w:jc w:val="right"/>
              <w:rPr>
                <w:color w:val="000000"/>
                <w:sz w:val="16"/>
                <w:szCs w:val="16"/>
              </w:rPr>
            </w:pPr>
            <w:r w:rsidRPr="00B20328">
              <w:rPr>
                <w:color w:val="000000"/>
                <w:sz w:val="16"/>
                <w:szCs w:val="16"/>
              </w:rPr>
              <w:t>4,00</w:t>
            </w:r>
          </w:p>
        </w:tc>
        <w:tc>
          <w:tcPr>
            <w:tcW w:w="235" w:type="pct"/>
            <w:tcBorders>
              <w:top w:val="nil"/>
              <w:left w:val="nil"/>
              <w:bottom w:val="single" w:sz="4" w:space="0" w:color="auto"/>
              <w:right w:val="single" w:sz="4" w:space="0" w:color="auto"/>
            </w:tcBorders>
            <w:shd w:val="clear" w:color="000000" w:fill="FFFFFF"/>
            <w:noWrap/>
            <w:vAlign w:val="center"/>
            <w:hideMark/>
          </w:tcPr>
          <w:p w14:paraId="7491FEC6" w14:textId="77777777" w:rsidR="00077F81" w:rsidRPr="00B20328" w:rsidRDefault="00077F81" w:rsidP="005B7CF7">
            <w:pPr>
              <w:jc w:val="right"/>
              <w:rPr>
                <w:color w:val="000000"/>
                <w:sz w:val="16"/>
                <w:szCs w:val="16"/>
              </w:rPr>
            </w:pPr>
            <w:r w:rsidRPr="00B20328">
              <w:rPr>
                <w:color w:val="000000"/>
                <w:sz w:val="16"/>
                <w:szCs w:val="16"/>
              </w:rPr>
              <w:t>0,26</w:t>
            </w:r>
          </w:p>
        </w:tc>
        <w:tc>
          <w:tcPr>
            <w:tcW w:w="256" w:type="pct"/>
            <w:tcBorders>
              <w:top w:val="nil"/>
              <w:left w:val="nil"/>
              <w:bottom w:val="single" w:sz="4" w:space="0" w:color="auto"/>
              <w:right w:val="single" w:sz="4" w:space="0" w:color="auto"/>
            </w:tcBorders>
            <w:shd w:val="clear" w:color="000000" w:fill="FFFFFF"/>
            <w:noWrap/>
            <w:vAlign w:val="center"/>
            <w:hideMark/>
          </w:tcPr>
          <w:p w14:paraId="1FE7EED6" w14:textId="77777777" w:rsidR="00077F81" w:rsidRPr="00B20328" w:rsidRDefault="00077F81" w:rsidP="005B7CF7">
            <w:pPr>
              <w:jc w:val="right"/>
              <w:rPr>
                <w:color w:val="000000"/>
                <w:sz w:val="16"/>
                <w:szCs w:val="16"/>
              </w:rPr>
            </w:pPr>
            <w:r w:rsidRPr="00B20328">
              <w:rPr>
                <w:color w:val="000000"/>
                <w:sz w:val="16"/>
                <w:szCs w:val="16"/>
              </w:rPr>
              <w:t>7,43</w:t>
            </w:r>
          </w:p>
        </w:tc>
        <w:tc>
          <w:tcPr>
            <w:tcW w:w="177" w:type="pct"/>
            <w:tcBorders>
              <w:top w:val="nil"/>
              <w:left w:val="nil"/>
              <w:bottom w:val="single" w:sz="4" w:space="0" w:color="auto"/>
              <w:right w:val="single" w:sz="4" w:space="0" w:color="auto"/>
            </w:tcBorders>
            <w:shd w:val="clear" w:color="000000" w:fill="FFFFFF"/>
            <w:noWrap/>
            <w:vAlign w:val="center"/>
            <w:hideMark/>
          </w:tcPr>
          <w:p w14:paraId="1FC259CA" w14:textId="77777777" w:rsidR="00077F81" w:rsidRPr="00B20328" w:rsidRDefault="00077F81" w:rsidP="005B7CF7">
            <w:pPr>
              <w:jc w:val="right"/>
              <w:rPr>
                <w:color w:val="000000"/>
                <w:sz w:val="16"/>
                <w:szCs w:val="16"/>
              </w:rPr>
            </w:pPr>
            <w:r w:rsidRPr="00B20328">
              <w:rPr>
                <w:color w:val="000000"/>
                <w:sz w:val="16"/>
                <w:szCs w:val="16"/>
              </w:rPr>
              <w:t>4,10</w:t>
            </w:r>
          </w:p>
        </w:tc>
        <w:tc>
          <w:tcPr>
            <w:tcW w:w="232" w:type="pct"/>
            <w:tcBorders>
              <w:top w:val="nil"/>
              <w:left w:val="nil"/>
              <w:bottom w:val="single" w:sz="4" w:space="0" w:color="auto"/>
              <w:right w:val="single" w:sz="4" w:space="0" w:color="auto"/>
            </w:tcBorders>
            <w:shd w:val="clear" w:color="000000" w:fill="FFFFFF"/>
            <w:noWrap/>
            <w:vAlign w:val="center"/>
            <w:hideMark/>
          </w:tcPr>
          <w:p w14:paraId="7DFB703F" w14:textId="77777777" w:rsidR="00077F81" w:rsidRPr="00B20328" w:rsidRDefault="00077F81" w:rsidP="005B7CF7">
            <w:pPr>
              <w:jc w:val="right"/>
              <w:rPr>
                <w:color w:val="000000"/>
                <w:sz w:val="16"/>
                <w:szCs w:val="16"/>
              </w:rPr>
            </w:pPr>
            <w:r w:rsidRPr="00B20328">
              <w:rPr>
                <w:color w:val="000000"/>
                <w:sz w:val="16"/>
                <w:szCs w:val="16"/>
              </w:rPr>
              <w:t>0,27</w:t>
            </w:r>
          </w:p>
        </w:tc>
      </w:tr>
      <w:tr w:rsidR="00077F81" w:rsidRPr="00B20328" w14:paraId="2068179E" w14:textId="77777777" w:rsidTr="00077F81">
        <w:trPr>
          <w:trHeight w:val="225"/>
        </w:trPr>
        <w:tc>
          <w:tcPr>
            <w:tcW w:w="2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403F67F" w14:textId="77777777" w:rsidR="00077F81" w:rsidRPr="00B20328" w:rsidRDefault="00077F81" w:rsidP="005B7CF7">
            <w:pPr>
              <w:jc w:val="center"/>
              <w:rPr>
                <w:color w:val="000000"/>
                <w:sz w:val="16"/>
                <w:szCs w:val="16"/>
              </w:rPr>
            </w:pPr>
            <w:r w:rsidRPr="00B20328">
              <w:rPr>
                <w:color w:val="000000"/>
                <w:sz w:val="16"/>
                <w:szCs w:val="16"/>
              </w:rPr>
              <w:t>6.2b</w:t>
            </w:r>
          </w:p>
        </w:tc>
        <w:tc>
          <w:tcPr>
            <w:tcW w:w="346" w:type="pct"/>
            <w:tcBorders>
              <w:top w:val="nil"/>
              <w:left w:val="nil"/>
              <w:bottom w:val="single" w:sz="4" w:space="0" w:color="auto"/>
              <w:right w:val="single" w:sz="4" w:space="0" w:color="auto"/>
            </w:tcBorders>
            <w:shd w:val="clear" w:color="000000" w:fill="FFFFFF"/>
            <w:vAlign w:val="center"/>
            <w:hideMark/>
          </w:tcPr>
          <w:p w14:paraId="07144DD7" w14:textId="77777777" w:rsidR="00077F81" w:rsidRPr="00B20328" w:rsidRDefault="00077F81" w:rsidP="005B7CF7">
            <w:pPr>
              <w:jc w:val="right"/>
              <w:rPr>
                <w:color w:val="000000"/>
                <w:sz w:val="16"/>
                <w:szCs w:val="16"/>
              </w:rPr>
            </w:pPr>
            <w:r w:rsidRPr="00B20328">
              <w:rPr>
                <w:color w:val="000000"/>
                <w:sz w:val="16"/>
                <w:szCs w:val="16"/>
              </w:rPr>
              <w:t>2014/10/03</w:t>
            </w:r>
          </w:p>
        </w:tc>
        <w:tc>
          <w:tcPr>
            <w:tcW w:w="256" w:type="pct"/>
            <w:tcBorders>
              <w:top w:val="nil"/>
              <w:left w:val="nil"/>
              <w:bottom w:val="single" w:sz="4" w:space="0" w:color="auto"/>
              <w:right w:val="single" w:sz="4" w:space="0" w:color="auto"/>
            </w:tcBorders>
            <w:shd w:val="clear" w:color="000000" w:fill="FFFFFF"/>
            <w:noWrap/>
            <w:vAlign w:val="center"/>
            <w:hideMark/>
          </w:tcPr>
          <w:p w14:paraId="30FAF391" w14:textId="77777777" w:rsidR="00077F81" w:rsidRPr="00B20328" w:rsidRDefault="00077F81" w:rsidP="005B7CF7">
            <w:pPr>
              <w:jc w:val="right"/>
              <w:rPr>
                <w:color w:val="000000"/>
                <w:sz w:val="16"/>
                <w:szCs w:val="16"/>
              </w:rPr>
            </w:pPr>
            <w:r w:rsidRPr="00B20328">
              <w:rPr>
                <w:color w:val="000000"/>
                <w:sz w:val="16"/>
                <w:szCs w:val="16"/>
              </w:rPr>
              <w:t>3,34</w:t>
            </w:r>
          </w:p>
        </w:tc>
        <w:tc>
          <w:tcPr>
            <w:tcW w:w="235" w:type="pct"/>
            <w:tcBorders>
              <w:top w:val="nil"/>
              <w:left w:val="nil"/>
              <w:bottom w:val="single" w:sz="4" w:space="0" w:color="auto"/>
              <w:right w:val="single" w:sz="4" w:space="0" w:color="auto"/>
            </w:tcBorders>
            <w:shd w:val="clear" w:color="000000" w:fill="FFFFFF"/>
            <w:noWrap/>
            <w:vAlign w:val="center"/>
            <w:hideMark/>
          </w:tcPr>
          <w:p w14:paraId="265EDFF0" w14:textId="77777777" w:rsidR="00077F81" w:rsidRPr="00B20328" w:rsidRDefault="00077F81" w:rsidP="005B7CF7">
            <w:pPr>
              <w:jc w:val="right"/>
              <w:rPr>
                <w:color w:val="000000"/>
                <w:sz w:val="16"/>
                <w:szCs w:val="16"/>
              </w:rPr>
            </w:pPr>
            <w:r w:rsidRPr="00B20328">
              <w:rPr>
                <w:color w:val="000000"/>
                <w:sz w:val="16"/>
                <w:szCs w:val="16"/>
              </w:rPr>
              <w:t>0,13</w:t>
            </w:r>
          </w:p>
        </w:tc>
        <w:tc>
          <w:tcPr>
            <w:tcW w:w="198" w:type="pct"/>
            <w:tcBorders>
              <w:top w:val="nil"/>
              <w:left w:val="nil"/>
              <w:bottom w:val="single" w:sz="4" w:space="0" w:color="auto"/>
              <w:right w:val="single" w:sz="4" w:space="0" w:color="auto"/>
            </w:tcBorders>
            <w:shd w:val="clear" w:color="000000" w:fill="FFFFFF"/>
            <w:vAlign w:val="center"/>
            <w:hideMark/>
          </w:tcPr>
          <w:p w14:paraId="20C1C0FF" w14:textId="77777777" w:rsidR="00077F81" w:rsidRPr="00B20328" w:rsidRDefault="00077F81" w:rsidP="005B7CF7">
            <w:pPr>
              <w:jc w:val="right"/>
              <w:rPr>
                <w:color w:val="000000"/>
                <w:sz w:val="16"/>
                <w:szCs w:val="16"/>
              </w:rPr>
            </w:pPr>
            <w:r w:rsidRPr="00B20328">
              <w:rPr>
                <w:color w:val="000000"/>
                <w:sz w:val="16"/>
                <w:szCs w:val="16"/>
              </w:rPr>
              <w:t>0</w:t>
            </w:r>
          </w:p>
        </w:tc>
        <w:tc>
          <w:tcPr>
            <w:tcW w:w="282" w:type="pct"/>
            <w:tcBorders>
              <w:top w:val="nil"/>
              <w:left w:val="nil"/>
              <w:bottom w:val="single" w:sz="4" w:space="0" w:color="auto"/>
              <w:right w:val="single" w:sz="4" w:space="0" w:color="auto"/>
            </w:tcBorders>
            <w:shd w:val="clear" w:color="000000" w:fill="FFFFFF"/>
            <w:noWrap/>
            <w:vAlign w:val="center"/>
            <w:hideMark/>
          </w:tcPr>
          <w:p w14:paraId="4415C310" w14:textId="77777777" w:rsidR="00077F81" w:rsidRPr="00B20328" w:rsidRDefault="00077F81" w:rsidP="005B7CF7">
            <w:pPr>
              <w:jc w:val="right"/>
              <w:rPr>
                <w:color w:val="000000"/>
                <w:sz w:val="16"/>
                <w:szCs w:val="16"/>
              </w:rPr>
            </w:pPr>
            <w:r w:rsidRPr="00B20328">
              <w:rPr>
                <w:color w:val="000000"/>
                <w:sz w:val="16"/>
                <w:szCs w:val="16"/>
              </w:rPr>
              <w:t>6,36</w:t>
            </w:r>
          </w:p>
        </w:tc>
        <w:tc>
          <w:tcPr>
            <w:tcW w:w="208" w:type="pct"/>
            <w:tcBorders>
              <w:top w:val="nil"/>
              <w:left w:val="nil"/>
              <w:bottom w:val="single" w:sz="4" w:space="0" w:color="auto"/>
              <w:right w:val="single" w:sz="4" w:space="0" w:color="auto"/>
            </w:tcBorders>
            <w:shd w:val="clear" w:color="000000" w:fill="FFFFFF"/>
            <w:noWrap/>
            <w:vAlign w:val="center"/>
            <w:hideMark/>
          </w:tcPr>
          <w:p w14:paraId="11E92125" w14:textId="77777777" w:rsidR="00077F81" w:rsidRPr="00B20328" w:rsidRDefault="00077F81" w:rsidP="005B7CF7">
            <w:pPr>
              <w:jc w:val="right"/>
              <w:rPr>
                <w:color w:val="000000"/>
                <w:sz w:val="16"/>
                <w:szCs w:val="16"/>
              </w:rPr>
            </w:pPr>
            <w:r w:rsidRPr="00B20328">
              <w:rPr>
                <w:color w:val="000000"/>
                <w:sz w:val="16"/>
                <w:szCs w:val="16"/>
              </w:rPr>
              <w:t>190,70</w:t>
            </w:r>
          </w:p>
        </w:tc>
        <w:tc>
          <w:tcPr>
            <w:tcW w:w="235" w:type="pct"/>
            <w:tcBorders>
              <w:top w:val="nil"/>
              <w:left w:val="nil"/>
              <w:bottom w:val="single" w:sz="4" w:space="0" w:color="auto"/>
              <w:right w:val="single" w:sz="4" w:space="0" w:color="auto"/>
            </w:tcBorders>
            <w:shd w:val="clear" w:color="000000" w:fill="FFFFFF"/>
            <w:noWrap/>
            <w:vAlign w:val="center"/>
            <w:hideMark/>
          </w:tcPr>
          <w:p w14:paraId="37A9443C" w14:textId="77777777" w:rsidR="00077F81" w:rsidRPr="00B20328" w:rsidRDefault="00077F81" w:rsidP="005B7CF7">
            <w:pPr>
              <w:jc w:val="right"/>
              <w:rPr>
                <w:color w:val="000000"/>
                <w:sz w:val="16"/>
                <w:szCs w:val="16"/>
              </w:rPr>
            </w:pPr>
            <w:r w:rsidRPr="00B20328">
              <w:rPr>
                <w:color w:val="000000"/>
                <w:sz w:val="16"/>
                <w:szCs w:val="16"/>
              </w:rPr>
              <w:t>0,24</w:t>
            </w:r>
          </w:p>
        </w:tc>
        <w:tc>
          <w:tcPr>
            <w:tcW w:w="198" w:type="pct"/>
            <w:tcBorders>
              <w:top w:val="nil"/>
              <w:left w:val="nil"/>
              <w:bottom w:val="single" w:sz="4" w:space="0" w:color="auto"/>
              <w:right w:val="single" w:sz="4" w:space="0" w:color="auto"/>
            </w:tcBorders>
            <w:shd w:val="clear" w:color="000000" w:fill="FFFFFF"/>
            <w:noWrap/>
            <w:vAlign w:val="center"/>
            <w:hideMark/>
          </w:tcPr>
          <w:p w14:paraId="73AB89AF" w14:textId="77777777" w:rsidR="00077F81" w:rsidRPr="00B20328" w:rsidRDefault="00077F81" w:rsidP="005B7CF7">
            <w:pPr>
              <w:jc w:val="right"/>
              <w:rPr>
                <w:color w:val="000000"/>
                <w:sz w:val="16"/>
                <w:szCs w:val="16"/>
              </w:rPr>
            </w:pPr>
            <w:r w:rsidRPr="00B20328">
              <w:rPr>
                <w:color w:val="000000"/>
                <w:sz w:val="16"/>
                <w:szCs w:val="16"/>
              </w:rPr>
              <w:t>0</w:t>
            </w:r>
          </w:p>
        </w:tc>
        <w:tc>
          <w:tcPr>
            <w:tcW w:w="256" w:type="pct"/>
            <w:tcBorders>
              <w:top w:val="nil"/>
              <w:left w:val="nil"/>
              <w:bottom w:val="single" w:sz="4" w:space="0" w:color="auto"/>
              <w:right w:val="single" w:sz="4" w:space="0" w:color="auto"/>
            </w:tcBorders>
            <w:shd w:val="clear" w:color="000000" w:fill="FFFFFF"/>
            <w:noWrap/>
            <w:vAlign w:val="center"/>
            <w:hideMark/>
          </w:tcPr>
          <w:p w14:paraId="16CE0141" w14:textId="77777777" w:rsidR="00077F81" w:rsidRPr="00B20328" w:rsidRDefault="00077F81" w:rsidP="005B7CF7">
            <w:pPr>
              <w:jc w:val="right"/>
              <w:rPr>
                <w:color w:val="000000"/>
                <w:sz w:val="16"/>
                <w:szCs w:val="16"/>
              </w:rPr>
            </w:pPr>
            <w:r w:rsidRPr="00B20328">
              <w:rPr>
                <w:color w:val="000000"/>
                <w:sz w:val="16"/>
                <w:szCs w:val="16"/>
              </w:rPr>
              <w:t>3,42</w:t>
            </w:r>
          </w:p>
        </w:tc>
        <w:tc>
          <w:tcPr>
            <w:tcW w:w="208" w:type="pct"/>
            <w:tcBorders>
              <w:top w:val="nil"/>
              <w:left w:val="nil"/>
              <w:bottom w:val="single" w:sz="4" w:space="0" w:color="auto"/>
              <w:right w:val="single" w:sz="4" w:space="0" w:color="auto"/>
            </w:tcBorders>
            <w:shd w:val="clear" w:color="000000" w:fill="FFFFFF"/>
            <w:noWrap/>
            <w:vAlign w:val="center"/>
            <w:hideMark/>
          </w:tcPr>
          <w:p w14:paraId="7812C5B2" w14:textId="77777777" w:rsidR="00077F81" w:rsidRPr="00B20328" w:rsidRDefault="00077F81" w:rsidP="005B7CF7">
            <w:pPr>
              <w:jc w:val="right"/>
              <w:rPr>
                <w:color w:val="000000"/>
                <w:sz w:val="16"/>
                <w:szCs w:val="16"/>
              </w:rPr>
            </w:pPr>
            <w:r w:rsidRPr="00B20328">
              <w:rPr>
                <w:color w:val="000000"/>
                <w:sz w:val="16"/>
                <w:szCs w:val="16"/>
              </w:rPr>
              <w:t>102,34</w:t>
            </w:r>
          </w:p>
        </w:tc>
        <w:tc>
          <w:tcPr>
            <w:tcW w:w="235" w:type="pct"/>
            <w:tcBorders>
              <w:top w:val="nil"/>
              <w:left w:val="nil"/>
              <w:bottom w:val="single" w:sz="4" w:space="0" w:color="auto"/>
              <w:right w:val="single" w:sz="4" w:space="0" w:color="auto"/>
            </w:tcBorders>
            <w:shd w:val="clear" w:color="000000" w:fill="FFFFFF"/>
            <w:noWrap/>
            <w:vAlign w:val="center"/>
            <w:hideMark/>
          </w:tcPr>
          <w:p w14:paraId="03372884" w14:textId="77777777" w:rsidR="00077F81" w:rsidRPr="00B20328" w:rsidRDefault="00077F81" w:rsidP="005B7CF7">
            <w:pPr>
              <w:jc w:val="right"/>
              <w:rPr>
                <w:color w:val="000000"/>
                <w:sz w:val="16"/>
                <w:szCs w:val="16"/>
              </w:rPr>
            </w:pPr>
            <w:r w:rsidRPr="00B20328">
              <w:rPr>
                <w:color w:val="000000"/>
                <w:sz w:val="16"/>
                <w:szCs w:val="16"/>
              </w:rPr>
              <w:t>0,13</w:t>
            </w:r>
          </w:p>
        </w:tc>
        <w:tc>
          <w:tcPr>
            <w:tcW w:w="256" w:type="pct"/>
            <w:tcBorders>
              <w:top w:val="nil"/>
              <w:left w:val="nil"/>
              <w:bottom w:val="single" w:sz="4" w:space="0" w:color="auto"/>
              <w:right w:val="single" w:sz="4" w:space="0" w:color="auto"/>
            </w:tcBorders>
            <w:shd w:val="clear" w:color="000000" w:fill="FFFFFF"/>
            <w:noWrap/>
            <w:vAlign w:val="center"/>
            <w:hideMark/>
          </w:tcPr>
          <w:p w14:paraId="761A042D" w14:textId="77777777" w:rsidR="00077F81" w:rsidRPr="00B20328" w:rsidRDefault="00077F81" w:rsidP="005B7CF7">
            <w:pPr>
              <w:jc w:val="right"/>
              <w:rPr>
                <w:color w:val="000000"/>
                <w:sz w:val="16"/>
                <w:szCs w:val="16"/>
              </w:rPr>
            </w:pPr>
            <w:r w:rsidRPr="00B20328">
              <w:rPr>
                <w:color w:val="000000"/>
                <w:sz w:val="16"/>
                <w:szCs w:val="16"/>
              </w:rPr>
              <w:t>1,72</w:t>
            </w:r>
          </w:p>
        </w:tc>
        <w:tc>
          <w:tcPr>
            <w:tcW w:w="208" w:type="pct"/>
            <w:tcBorders>
              <w:top w:val="nil"/>
              <w:left w:val="nil"/>
              <w:bottom w:val="single" w:sz="4" w:space="0" w:color="auto"/>
              <w:right w:val="single" w:sz="4" w:space="0" w:color="auto"/>
            </w:tcBorders>
            <w:shd w:val="clear" w:color="000000" w:fill="FFFFFF"/>
            <w:noWrap/>
            <w:vAlign w:val="center"/>
            <w:hideMark/>
          </w:tcPr>
          <w:p w14:paraId="5F1F2357" w14:textId="77777777" w:rsidR="00077F81" w:rsidRPr="00B20328" w:rsidRDefault="00077F81" w:rsidP="005B7CF7">
            <w:pPr>
              <w:jc w:val="right"/>
              <w:rPr>
                <w:color w:val="000000"/>
                <w:sz w:val="16"/>
                <w:szCs w:val="16"/>
              </w:rPr>
            </w:pPr>
            <w:r w:rsidRPr="00B20328">
              <w:rPr>
                <w:color w:val="000000"/>
                <w:sz w:val="16"/>
                <w:szCs w:val="16"/>
              </w:rPr>
              <w:t>51,58</w:t>
            </w:r>
          </w:p>
        </w:tc>
        <w:tc>
          <w:tcPr>
            <w:tcW w:w="235" w:type="pct"/>
            <w:tcBorders>
              <w:top w:val="nil"/>
              <w:left w:val="nil"/>
              <w:bottom w:val="single" w:sz="4" w:space="0" w:color="auto"/>
              <w:right w:val="single" w:sz="4" w:space="0" w:color="auto"/>
            </w:tcBorders>
            <w:shd w:val="clear" w:color="000000" w:fill="FFFFFF"/>
            <w:noWrap/>
            <w:vAlign w:val="center"/>
            <w:hideMark/>
          </w:tcPr>
          <w:p w14:paraId="489BAE13" w14:textId="77777777" w:rsidR="00077F81" w:rsidRPr="00B20328" w:rsidRDefault="00077F81" w:rsidP="005B7CF7">
            <w:pPr>
              <w:jc w:val="right"/>
              <w:rPr>
                <w:color w:val="000000"/>
                <w:sz w:val="16"/>
                <w:szCs w:val="16"/>
              </w:rPr>
            </w:pPr>
            <w:r w:rsidRPr="00B20328">
              <w:rPr>
                <w:color w:val="000000"/>
                <w:sz w:val="16"/>
                <w:szCs w:val="16"/>
              </w:rPr>
              <w:t>0,07</w:t>
            </w:r>
          </w:p>
        </w:tc>
        <w:tc>
          <w:tcPr>
            <w:tcW w:w="256" w:type="pct"/>
            <w:tcBorders>
              <w:top w:val="nil"/>
              <w:left w:val="nil"/>
              <w:bottom w:val="single" w:sz="4" w:space="0" w:color="auto"/>
              <w:right w:val="single" w:sz="4" w:space="0" w:color="auto"/>
            </w:tcBorders>
            <w:shd w:val="clear" w:color="000000" w:fill="FFFFFF"/>
            <w:noWrap/>
            <w:vAlign w:val="center"/>
            <w:hideMark/>
          </w:tcPr>
          <w:p w14:paraId="1771F735" w14:textId="77777777" w:rsidR="00077F81" w:rsidRPr="00B20328" w:rsidRDefault="00077F81" w:rsidP="005B7CF7">
            <w:pPr>
              <w:jc w:val="right"/>
              <w:rPr>
                <w:color w:val="000000"/>
                <w:sz w:val="16"/>
                <w:szCs w:val="16"/>
              </w:rPr>
            </w:pPr>
            <w:r w:rsidRPr="00B20328">
              <w:rPr>
                <w:color w:val="000000"/>
                <w:sz w:val="16"/>
                <w:szCs w:val="16"/>
              </w:rPr>
              <w:t>1,69</w:t>
            </w:r>
          </w:p>
        </w:tc>
        <w:tc>
          <w:tcPr>
            <w:tcW w:w="208" w:type="pct"/>
            <w:tcBorders>
              <w:top w:val="nil"/>
              <w:left w:val="nil"/>
              <w:bottom w:val="single" w:sz="4" w:space="0" w:color="auto"/>
              <w:right w:val="single" w:sz="4" w:space="0" w:color="auto"/>
            </w:tcBorders>
            <w:shd w:val="clear" w:color="000000" w:fill="FFFFFF"/>
            <w:noWrap/>
            <w:vAlign w:val="center"/>
            <w:hideMark/>
          </w:tcPr>
          <w:p w14:paraId="0A2559BD" w14:textId="77777777" w:rsidR="00077F81" w:rsidRPr="00B20328" w:rsidRDefault="00077F81" w:rsidP="005B7CF7">
            <w:pPr>
              <w:jc w:val="right"/>
              <w:rPr>
                <w:color w:val="000000"/>
                <w:sz w:val="16"/>
                <w:szCs w:val="16"/>
              </w:rPr>
            </w:pPr>
            <w:r w:rsidRPr="00B20328">
              <w:rPr>
                <w:color w:val="000000"/>
                <w:sz w:val="16"/>
                <w:szCs w:val="16"/>
              </w:rPr>
              <w:t>50,61</w:t>
            </w:r>
          </w:p>
        </w:tc>
        <w:tc>
          <w:tcPr>
            <w:tcW w:w="235" w:type="pct"/>
            <w:tcBorders>
              <w:top w:val="nil"/>
              <w:left w:val="nil"/>
              <w:bottom w:val="single" w:sz="4" w:space="0" w:color="auto"/>
              <w:right w:val="single" w:sz="4" w:space="0" w:color="auto"/>
            </w:tcBorders>
            <w:shd w:val="clear" w:color="000000" w:fill="FFFFFF"/>
            <w:noWrap/>
            <w:vAlign w:val="center"/>
            <w:hideMark/>
          </w:tcPr>
          <w:p w14:paraId="55F064F3" w14:textId="77777777" w:rsidR="00077F81" w:rsidRPr="00B20328" w:rsidRDefault="00077F81" w:rsidP="005B7CF7">
            <w:pPr>
              <w:jc w:val="right"/>
              <w:rPr>
                <w:color w:val="000000"/>
                <w:sz w:val="16"/>
                <w:szCs w:val="16"/>
              </w:rPr>
            </w:pPr>
            <w:r w:rsidRPr="00B20328">
              <w:rPr>
                <w:color w:val="000000"/>
                <w:sz w:val="16"/>
                <w:szCs w:val="16"/>
              </w:rPr>
              <w:t>0,07</w:t>
            </w:r>
          </w:p>
        </w:tc>
        <w:tc>
          <w:tcPr>
            <w:tcW w:w="256" w:type="pct"/>
            <w:tcBorders>
              <w:top w:val="nil"/>
              <w:left w:val="nil"/>
              <w:bottom w:val="single" w:sz="4" w:space="0" w:color="auto"/>
              <w:right w:val="single" w:sz="4" w:space="0" w:color="auto"/>
            </w:tcBorders>
            <w:shd w:val="clear" w:color="000000" w:fill="FFFFFF"/>
            <w:noWrap/>
            <w:vAlign w:val="center"/>
            <w:hideMark/>
          </w:tcPr>
          <w:p w14:paraId="025DAE73" w14:textId="77777777" w:rsidR="00077F81" w:rsidRPr="00B20328" w:rsidRDefault="00077F81" w:rsidP="005B7CF7">
            <w:pPr>
              <w:jc w:val="right"/>
              <w:rPr>
                <w:color w:val="000000"/>
                <w:sz w:val="16"/>
                <w:szCs w:val="16"/>
              </w:rPr>
            </w:pPr>
            <w:r w:rsidRPr="00B20328">
              <w:rPr>
                <w:color w:val="000000"/>
                <w:sz w:val="16"/>
                <w:szCs w:val="16"/>
              </w:rPr>
              <w:t>1,66</w:t>
            </w:r>
          </w:p>
        </w:tc>
        <w:tc>
          <w:tcPr>
            <w:tcW w:w="177" w:type="pct"/>
            <w:tcBorders>
              <w:top w:val="nil"/>
              <w:left w:val="nil"/>
              <w:bottom w:val="single" w:sz="4" w:space="0" w:color="auto"/>
              <w:right w:val="single" w:sz="4" w:space="0" w:color="auto"/>
            </w:tcBorders>
            <w:shd w:val="clear" w:color="000000" w:fill="FFFFFF"/>
            <w:noWrap/>
            <w:vAlign w:val="center"/>
            <w:hideMark/>
          </w:tcPr>
          <w:p w14:paraId="5EFA2208" w14:textId="77777777" w:rsidR="00077F81" w:rsidRPr="00B20328" w:rsidRDefault="00077F81" w:rsidP="005B7CF7">
            <w:pPr>
              <w:jc w:val="right"/>
              <w:rPr>
                <w:color w:val="000000"/>
                <w:sz w:val="16"/>
                <w:szCs w:val="16"/>
              </w:rPr>
            </w:pPr>
            <w:r w:rsidRPr="00B20328">
              <w:rPr>
                <w:color w:val="000000"/>
                <w:sz w:val="16"/>
                <w:szCs w:val="16"/>
              </w:rPr>
              <w:t>49,60</w:t>
            </w:r>
          </w:p>
        </w:tc>
        <w:tc>
          <w:tcPr>
            <w:tcW w:w="232" w:type="pct"/>
            <w:tcBorders>
              <w:top w:val="nil"/>
              <w:left w:val="nil"/>
              <w:bottom w:val="single" w:sz="4" w:space="0" w:color="auto"/>
              <w:right w:val="single" w:sz="4" w:space="0" w:color="auto"/>
            </w:tcBorders>
            <w:shd w:val="clear" w:color="000000" w:fill="FFFFFF"/>
            <w:noWrap/>
            <w:vAlign w:val="center"/>
            <w:hideMark/>
          </w:tcPr>
          <w:p w14:paraId="3CF865D9" w14:textId="77777777" w:rsidR="00077F81" w:rsidRPr="00B20328" w:rsidRDefault="00077F81" w:rsidP="005B7CF7">
            <w:pPr>
              <w:jc w:val="right"/>
              <w:rPr>
                <w:color w:val="000000"/>
                <w:sz w:val="16"/>
                <w:szCs w:val="16"/>
              </w:rPr>
            </w:pPr>
            <w:r w:rsidRPr="00B20328">
              <w:rPr>
                <w:color w:val="000000"/>
                <w:sz w:val="16"/>
                <w:szCs w:val="16"/>
              </w:rPr>
              <w:t>0,07</w:t>
            </w:r>
          </w:p>
        </w:tc>
      </w:tr>
      <w:tr w:rsidR="00077F81" w:rsidRPr="00B20328" w14:paraId="4F66619F" w14:textId="77777777" w:rsidTr="00077F81">
        <w:trPr>
          <w:trHeight w:val="225"/>
        </w:trPr>
        <w:tc>
          <w:tcPr>
            <w:tcW w:w="280" w:type="pct"/>
            <w:vMerge/>
            <w:tcBorders>
              <w:top w:val="nil"/>
              <w:left w:val="single" w:sz="4" w:space="0" w:color="auto"/>
              <w:bottom w:val="single" w:sz="4" w:space="0" w:color="auto"/>
              <w:right w:val="single" w:sz="4" w:space="0" w:color="auto"/>
            </w:tcBorders>
            <w:vAlign w:val="center"/>
            <w:hideMark/>
          </w:tcPr>
          <w:p w14:paraId="545EBD72" w14:textId="77777777" w:rsidR="00077F81" w:rsidRPr="00B20328" w:rsidRDefault="00077F81" w:rsidP="005B7CF7">
            <w:pPr>
              <w:rPr>
                <w:color w:val="000000"/>
                <w:sz w:val="16"/>
                <w:szCs w:val="16"/>
              </w:rPr>
            </w:pPr>
          </w:p>
        </w:tc>
        <w:tc>
          <w:tcPr>
            <w:tcW w:w="346" w:type="pct"/>
            <w:tcBorders>
              <w:top w:val="nil"/>
              <w:left w:val="nil"/>
              <w:bottom w:val="single" w:sz="4" w:space="0" w:color="auto"/>
              <w:right w:val="single" w:sz="4" w:space="0" w:color="auto"/>
            </w:tcBorders>
            <w:shd w:val="clear" w:color="000000" w:fill="FFFFFF"/>
            <w:vAlign w:val="center"/>
            <w:hideMark/>
          </w:tcPr>
          <w:p w14:paraId="5196AF55" w14:textId="77777777" w:rsidR="00077F81" w:rsidRPr="00B20328" w:rsidRDefault="00077F81" w:rsidP="005B7CF7">
            <w:pPr>
              <w:jc w:val="right"/>
              <w:rPr>
                <w:color w:val="000000"/>
                <w:sz w:val="16"/>
                <w:szCs w:val="16"/>
              </w:rPr>
            </w:pPr>
            <w:r w:rsidRPr="00B20328">
              <w:rPr>
                <w:color w:val="000000"/>
                <w:sz w:val="16"/>
                <w:szCs w:val="16"/>
              </w:rPr>
              <w:t>2015/04/17</w:t>
            </w:r>
          </w:p>
        </w:tc>
        <w:tc>
          <w:tcPr>
            <w:tcW w:w="256" w:type="pct"/>
            <w:tcBorders>
              <w:top w:val="nil"/>
              <w:left w:val="nil"/>
              <w:bottom w:val="single" w:sz="4" w:space="0" w:color="auto"/>
              <w:right w:val="single" w:sz="4" w:space="0" w:color="auto"/>
            </w:tcBorders>
            <w:shd w:val="clear" w:color="000000" w:fill="FFFFFF"/>
            <w:noWrap/>
            <w:vAlign w:val="center"/>
            <w:hideMark/>
          </w:tcPr>
          <w:p w14:paraId="1CD11F75" w14:textId="77777777" w:rsidR="00077F81" w:rsidRPr="00B20328" w:rsidRDefault="00077F81" w:rsidP="005B7CF7">
            <w:pPr>
              <w:jc w:val="right"/>
              <w:rPr>
                <w:color w:val="000000"/>
                <w:sz w:val="16"/>
                <w:szCs w:val="16"/>
              </w:rPr>
            </w:pPr>
            <w:r w:rsidRPr="00B20328">
              <w:rPr>
                <w:color w:val="000000"/>
                <w:sz w:val="16"/>
                <w:szCs w:val="16"/>
              </w:rPr>
              <w:t>3,33</w:t>
            </w:r>
          </w:p>
        </w:tc>
        <w:tc>
          <w:tcPr>
            <w:tcW w:w="235" w:type="pct"/>
            <w:tcBorders>
              <w:top w:val="nil"/>
              <w:left w:val="nil"/>
              <w:bottom w:val="single" w:sz="4" w:space="0" w:color="auto"/>
              <w:right w:val="single" w:sz="4" w:space="0" w:color="auto"/>
            </w:tcBorders>
            <w:shd w:val="clear" w:color="000000" w:fill="FFFFFF"/>
            <w:noWrap/>
            <w:vAlign w:val="center"/>
            <w:hideMark/>
          </w:tcPr>
          <w:p w14:paraId="1DB07B3C" w14:textId="77777777" w:rsidR="00077F81" w:rsidRPr="00B20328" w:rsidRDefault="00077F81" w:rsidP="005B7CF7">
            <w:pPr>
              <w:jc w:val="right"/>
              <w:rPr>
                <w:color w:val="000000"/>
                <w:sz w:val="16"/>
                <w:szCs w:val="16"/>
              </w:rPr>
            </w:pPr>
            <w:r w:rsidRPr="00B20328">
              <w:rPr>
                <w:color w:val="000000"/>
                <w:sz w:val="16"/>
                <w:szCs w:val="16"/>
              </w:rPr>
              <w:t>0,13</w:t>
            </w:r>
          </w:p>
        </w:tc>
        <w:tc>
          <w:tcPr>
            <w:tcW w:w="198" w:type="pct"/>
            <w:tcBorders>
              <w:top w:val="nil"/>
              <w:left w:val="nil"/>
              <w:bottom w:val="single" w:sz="4" w:space="0" w:color="auto"/>
              <w:right w:val="single" w:sz="4" w:space="0" w:color="auto"/>
            </w:tcBorders>
            <w:shd w:val="clear" w:color="000000" w:fill="FFFFFF"/>
            <w:vAlign w:val="center"/>
            <w:hideMark/>
          </w:tcPr>
          <w:p w14:paraId="16747B53" w14:textId="77777777" w:rsidR="00077F81" w:rsidRPr="00B20328" w:rsidRDefault="00077F81" w:rsidP="005B7CF7">
            <w:pPr>
              <w:jc w:val="right"/>
              <w:rPr>
                <w:color w:val="000000"/>
                <w:sz w:val="16"/>
                <w:szCs w:val="16"/>
              </w:rPr>
            </w:pPr>
            <w:r w:rsidRPr="00B20328">
              <w:rPr>
                <w:color w:val="000000"/>
                <w:sz w:val="16"/>
                <w:szCs w:val="16"/>
              </w:rPr>
              <w:t>0</w:t>
            </w:r>
          </w:p>
        </w:tc>
        <w:tc>
          <w:tcPr>
            <w:tcW w:w="282" w:type="pct"/>
            <w:tcBorders>
              <w:top w:val="nil"/>
              <w:left w:val="nil"/>
              <w:bottom w:val="single" w:sz="4" w:space="0" w:color="auto"/>
              <w:right w:val="single" w:sz="4" w:space="0" w:color="auto"/>
            </w:tcBorders>
            <w:shd w:val="clear" w:color="000000" w:fill="FFFFFF"/>
            <w:noWrap/>
            <w:vAlign w:val="center"/>
            <w:hideMark/>
          </w:tcPr>
          <w:p w14:paraId="0DABE06B" w14:textId="77777777" w:rsidR="00077F81" w:rsidRPr="00B20328" w:rsidRDefault="00077F81" w:rsidP="005B7CF7">
            <w:pPr>
              <w:jc w:val="right"/>
              <w:rPr>
                <w:color w:val="000000"/>
                <w:sz w:val="16"/>
                <w:szCs w:val="16"/>
              </w:rPr>
            </w:pPr>
            <w:r w:rsidRPr="00B20328">
              <w:rPr>
                <w:color w:val="000000"/>
                <w:sz w:val="16"/>
                <w:szCs w:val="16"/>
              </w:rPr>
              <w:t>6,45</w:t>
            </w:r>
          </w:p>
        </w:tc>
        <w:tc>
          <w:tcPr>
            <w:tcW w:w="208" w:type="pct"/>
            <w:tcBorders>
              <w:top w:val="nil"/>
              <w:left w:val="nil"/>
              <w:bottom w:val="single" w:sz="4" w:space="0" w:color="auto"/>
              <w:right w:val="single" w:sz="4" w:space="0" w:color="auto"/>
            </w:tcBorders>
            <w:shd w:val="clear" w:color="000000" w:fill="FFFFFF"/>
            <w:noWrap/>
            <w:vAlign w:val="center"/>
            <w:hideMark/>
          </w:tcPr>
          <w:p w14:paraId="15CD245E" w14:textId="77777777" w:rsidR="00077F81" w:rsidRPr="00B20328" w:rsidRDefault="00077F81" w:rsidP="005B7CF7">
            <w:pPr>
              <w:jc w:val="right"/>
              <w:rPr>
                <w:color w:val="000000"/>
                <w:sz w:val="16"/>
                <w:szCs w:val="16"/>
              </w:rPr>
            </w:pPr>
            <w:r w:rsidRPr="00B20328">
              <w:rPr>
                <w:color w:val="000000"/>
                <w:sz w:val="16"/>
                <w:szCs w:val="16"/>
              </w:rPr>
              <w:t>193,60</w:t>
            </w:r>
          </w:p>
        </w:tc>
        <w:tc>
          <w:tcPr>
            <w:tcW w:w="235" w:type="pct"/>
            <w:tcBorders>
              <w:top w:val="nil"/>
              <w:left w:val="nil"/>
              <w:bottom w:val="single" w:sz="4" w:space="0" w:color="auto"/>
              <w:right w:val="single" w:sz="4" w:space="0" w:color="auto"/>
            </w:tcBorders>
            <w:shd w:val="clear" w:color="000000" w:fill="FFFFFF"/>
            <w:noWrap/>
            <w:vAlign w:val="center"/>
            <w:hideMark/>
          </w:tcPr>
          <w:p w14:paraId="79F8E62A" w14:textId="77777777" w:rsidR="00077F81" w:rsidRPr="00B20328" w:rsidRDefault="00077F81" w:rsidP="005B7CF7">
            <w:pPr>
              <w:jc w:val="right"/>
              <w:rPr>
                <w:color w:val="000000"/>
                <w:sz w:val="16"/>
                <w:szCs w:val="16"/>
              </w:rPr>
            </w:pPr>
            <w:r w:rsidRPr="00B20328">
              <w:rPr>
                <w:color w:val="000000"/>
                <w:sz w:val="16"/>
                <w:szCs w:val="16"/>
              </w:rPr>
              <w:t>0,24</w:t>
            </w:r>
          </w:p>
        </w:tc>
        <w:tc>
          <w:tcPr>
            <w:tcW w:w="198" w:type="pct"/>
            <w:tcBorders>
              <w:top w:val="nil"/>
              <w:left w:val="nil"/>
              <w:bottom w:val="single" w:sz="4" w:space="0" w:color="auto"/>
              <w:right w:val="single" w:sz="4" w:space="0" w:color="auto"/>
            </w:tcBorders>
            <w:shd w:val="clear" w:color="000000" w:fill="FFFFFF"/>
            <w:noWrap/>
            <w:vAlign w:val="center"/>
            <w:hideMark/>
          </w:tcPr>
          <w:p w14:paraId="5CA2C60D" w14:textId="77777777" w:rsidR="00077F81" w:rsidRPr="00B20328" w:rsidRDefault="00077F81" w:rsidP="005B7CF7">
            <w:pPr>
              <w:jc w:val="right"/>
              <w:rPr>
                <w:color w:val="000000"/>
                <w:sz w:val="16"/>
                <w:szCs w:val="16"/>
              </w:rPr>
            </w:pPr>
            <w:r w:rsidRPr="00B20328">
              <w:rPr>
                <w:color w:val="000000"/>
                <w:sz w:val="16"/>
                <w:szCs w:val="16"/>
              </w:rPr>
              <w:t>0</w:t>
            </w:r>
          </w:p>
        </w:tc>
        <w:tc>
          <w:tcPr>
            <w:tcW w:w="256" w:type="pct"/>
            <w:tcBorders>
              <w:top w:val="nil"/>
              <w:left w:val="nil"/>
              <w:bottom w:val="single" w:sz="4" w:space="0" w:color="auto"/>
              <w:right w:val="single" w:sz="4" w:space="0" w:color="auto"/>
            </w:tcBorders>
            <w:shd w:val="clear" w:color="000000" w:fill="FFFFFF"/>
            <w:noWrap/>
            <w:vAlign w:val="center"/>
            <w:hideMark/>
          </w:tcPr>
          <w:p w14:paraId="6B94D708" w14:textId="77777777" w:rsidR="00077F81" w:rsidRPr="00B20328" w:rsidRDefault="00077F81" w:rsidP="005B7CF7">
            <w:pPr>
              <w:jc w:val="right"/>
              <w:rPr>
                <w:color w:val="000000"/>
                <w:sz w:val="16"/>
                <w:szCs w:val="16"/>
              </w:rPr>
            </w:pPr>
            <w:r w:rsidRPr="00B20328">
              <w:rPr>
                <w:color w:val="000000"/>
                <w:sz w:val="16"/>
                <w:szCs w:val="16"/>
              </w:rPr>
              <w:t>3,45</w:t>
            </w:r>
          </w:p>
        </w:tc>
        <w:tc>
          <w:tcPr>
            <w:tcW w:w="208" w:type="pct"/>
            <w:tcBorders>
              <w:top w:val="nil"/>
              <w:left w:val="nil"/>
              <w:bottom w:val="single" w:sz="4" w:space="0" w:color="auto"/>
              <w:right w:val="single" w:sz="4" w:space="0" w:color="auto"/>
            </w:tcBorders>
            <w:shd w:val="clear" w:color="000000" w:fill="FFFFFF"/>
            <w:noWrap/>
            <w:vAlign w:val="center"/>
            <w:hideMark/>
          </w:tcPr>
          <w:p w14:paraId="480A46D7" w14:textId="77777777" w:rsidR="00077F81" w:rsidRPr="00B20328" w:rsidRDefault="00077F81" w:rsidP="005B7CF7">
            <w:pPr>
              <w:jc w:val="right"/>
              <w:rPr>
                <w:color w:val="000000"/>
                <w:sz w:val="16"/>
                <w:szCs w:val="16"/>
              </w:rPr>
            </w:pPr>
            <w:r w:rsidRPr="00B20328">
              <w:rPr>
                <w:color w:val="000000"/>
                <w:sz w:val="16"/>
                <w:szCs w:val="16"/>
              </w:rPr>
              <w:t>103,38</w:t>
            </w:r>
          </w:p>
        </w:tc>
        <w:tc>
          <w:tcPr>
            <w:tcW w:w="235" w:type="pct"/>
            <w:tcBorders>
              <w:top w:val="nil"/>
              <w:left w:val="nil"/>
              <w:bottom w:val="single" w:sz="4" w:space="0" w:color="auto"/>
              <w:right w:val="single" w:sz="4" w:space="0" w:color="auto"/>
            </w:tcBorders>
            <w:shd w:val="clear" w:color="000000" w:fill="FFFFFF"/>
            <w:noWrap/>
            <w:vAlign w:val="center"/>
            <w:hideMark/>
          </w:tcPr>
          <w:p w14:paraId="4D4C8663" w14:textId="77777777" w:rsidR="00077F81" w:rsidRPr="00B20328" w:rsidRDefault="00077F81" w:rsidP="005B7CF7">
            <w:pPr>
              <w:jc w:val="right"/>
              <w:rPr>
                <w:color w:val="000000"/>
                <w:sz w:val="16"/>
                <w:szCs w:val="16"/>
              </w:rPr>
            </w:pPr>
            <w:r w:rsidRPr="00B20328">
              <w:rPr>
                <w:color w:val="000000"/>
                <w:sz w:val="16"/>
                <w:szCs w:val="16"/>
              </w:rPr>
              <w:t>0,13</w:t>
            </w:r>
          </w:p>
        </w:tc>
        <w:tc>
          <w:tcPr>
            <w:tcW w:w="256" w:type="pct"/>
            <w:tcBorders>
              <w:top w:val="nil"/>
              <w:left w:val="nil"/>
              <w:bottom w:val="single" w:sz="4" w:space="0" w:color="auto"/>
              <w:right w:val="single" w:sz="4" w:space="0" w:color="auto"/>
            </w:tcBorders>
            <w:shd w:val="clear" w:color="000000" w:fill="FFFFFF"/>
            <w:noWrap/>
            <w:vAlign w:val="center"/>
            <w:hideMark/>
          </w:tcPr>
          <w:p w14:paraId="0BCC6D78" w14:textId="77777777" w:rsidR="00077F81" w:rsidRPr="00B20328" w:rsidRDefault="00077F81" w:rsidP="005B7CF7">
            <w:pPr>
              <w:jc w:val="right"/>
              <w:rPr>
                <w:color w:val="000000"/>
                <w:sz w:val="16"/>
                <w:szCs w:val="16"/>
              </w:rPr>
            </w:pPr>
            <w:r w:rsidRPr="00B20328">
              <w:rPr>
                <w:color w:val="000000"/>
                <w:sz w:val="16"/>
                <w:szCs w:val="16"/>
              </w:rPr>
              <w:t>1,88</w:t>
            </w:r>
          </w:p>
        </w:tc>
        <w:tc>
          <w:tcPr>
            <w:tcW w:w="208" w:type="pct"/>
            <w:tcBorders>
              <w:top w:val="nil"/>
              <w:left w:val="nil"/>
              <w:bottom w:val="single" w:sz="4" w:space="0" w:color="auto"/>
              <w:right w:val="single" w:sz="4" w:space="0" w:color="auto"/>
            </w:tcBorders>
            <w:shd w:val="clear" w:color="000000" w:fill="FFFFFF"/>
            <w:noWrap/>
            <w:vAlign w:val="center"/>
            <w:hideMark/>
          </w:tcPr>
          <w:p w14:paraId="3C903E7B" w14:textId="77777777" w:rsidR="00077F81" w:rsidRPr="00B20328" w:rsidRDefault="00077F81" w:rsidP="005B7CF7">
            <w:pPr>
              <w:jc w:val="right"/>
              <w:rPr>
                <w:color w:val="000000"/>
                <w:sz w:val="16"/>
                <w:szCs w:val="16"/>
              </w:rPr>
            </w:pPr>
            <w:r w:rsidRPr="00B20328">
              <w:rPr>
                <w:color w:val="000000"/>
                <w:sz w:val="16"/>
                <w:szCs w:val="16"/>
              </w:rPr>
              <w:t>56,47</w:t>
            </w:r>
          </w:p>
        </w:tc>
        <w:tc>
          <w:tcPr>
            <w:tcW w:w="235" w:type="pct"/>
            <w:tcBorders>
              <w:top w:val="nil"/>
              <w:left w:val="nil"/>
              <w:bottom w:val="single" w:sz="4" w:space="0" w:color="auto"/>
              <w:right w:val="single" w:sz="4" w:space="0" w:color="auto"/>
            </w:tcBorders>
            <w:shd w:val="clear" w:color="000000" w:fill="FFFFFF"/>
            <w:noWrap/>
            <w:vAlign w:val="center"/>
            <w:hideMark/>
          </w:tcPr>
          <w:p w14:paraId="04B9BCC5" w14:textId="77777777" w:rsidR="00077F81" w:rsidRPr="00B20328" w:rsidRDefault="00077F81" w:rsidP="005B7CF7">
            <w:pPr>
              <w:jc w:val="right"/>
              <w:rPr>
                <w:color w:val="000000"/>
                <w:sz w:val="16"/>
                <w:szCs w:val="16"/>
              </w:rPr>
            </w:pPr>
            <w:r w:rsidRPr="00B20328">
              <w:rPr>
                <w:color w:val="000000"/>
                <w:sz w:val="16"/>
                <w:szCs w:val="16"/>
              </w:rPr>
              <w:t>0,07</w:t>
            </w:r>
          </w:p>
        </w:tc>
        <w:tc>
          <w:tcPr>
            <w:tcW w:w="256" w:type="pct"/>
            <w:tcBorders>
              <w:top w:val="nil"/>
              <w:left w:val="nil"/>
              <w:bottom w:val="single" w:sz="4" w:space="0" w:color="auto"/>
              <w:right w:val="single" w:sz="4" w:space="0" w:color="auto"/>
            </w:tcBorders>
            <w:shd w:val="clear" w:color="000000" w:fill="FFFFFF"/>
            <w:noWrap/>
            <w:vAlign w:val="center"/>
            <w:hideMark/>
          </w:tcPr>
          <w:p w14:paraId="648B7B00" w14:textId="77777777" w:rsidR="00077F81" w:rsidRPr="00B20328" w:rsidRDefault="00077F81" w:rsidP="005B7CF7">
            <w:pPr>
              <w:jc w:val="right"/>
              <w:rPr>
                <w:color w:val="000000"/>
                <w:sz w:val="16"/>
                <w:szCs w:val="16"/>
              </w:rPr>
            </w:pPr>
            <w:r w:rsidRPr="00B20328">
              <w:rPr>
                <w:color w:val="000000"/>
                <w:sz w:val="16"/>
                <w:szCs w:val="16"/>
              </w:rPr>
              <w:t>1,82</w:t>
            </w:r>
          </w:p>
        </w:tc>
        <w:tc>
          <w:tcPr>
            <w:tcW w:w="208" w:type="pct"/>
            <w:tcBorders>
              <w:top w:val="nil"/>
              <w:left w:val="nil"/>
              <w:bottom w:val="single" w:sz="4" w:space="0" w:color="auto"/>
              <w:right w:val="single" w:sz="4" w:space="0" w:color="auto"/>
            </w:tcBorders>
            <w:shd w:val="clear" w:color="000000" w:fill="FFFFFF"/>
            <w:noWrap/>
            <w:vAlign w:val="center"/>
            <w:hideMark/>
          </w:tcPr>
          <w:p w14:paraId="55FA99FF" w14:textId="77777777" w:rsidR="00077F81" w:rsidRPr="00B20328" w:rsidRDefault="00077F81" w:rsidP="005B7CF7">
            <w:pPr>
              <w:jc w:val="right"/>
              <w:rPr>
                <w:color w:val="000000"/>
                <w:sz w:val="16"/>
                <w:szCs w:val="16"/>
              </w:rPr>
            </w:pPr>
            <w:r w:rsidRPr="00B20328">
              <w:rPr>
                <w:color w:val="000000"/>
                <w:sz w:val="16"/>
                <w:szCs w:val="16"/>
              </w:rPr>
              <w:t>54,67</w:t>
            </w:r>
          </w:p>
        </w:tc>
        <w:tc>
          <w:tcPr>
            <w:tcW w:w="235" w:type="pct"/>
            <w:tcBorders>
              <w:top w:val="nil"/>
              <w:left w:val="nil"/>
              <w:bottom w:val="single" w:sz="4" w:space="0" w:color="auto"/>
              <w:right w:val="single" w:sz="4" w:space="0" w:color="auto"/>
            </w:tcBorders>
            <w:shd w:val="clear" w:color="000000" w:fill="FFFFFF"/>
            <w:noWrap/>
            <w:vAlign w:val="center"/>
            <w:hideMark/>
          </w:tcPr>
          <w:p w14:paraId="09F2B42A" w14:textId="77777777" w:rsidR="00077F81" w:rsidRPr="00B20328" w:rsidRDefault="00077F81" w:rsidP="005B7CF7">
            <w:pPr>
              <w:jc w:val="right"/>
              <w:rPr>
                <w:color w:val="000000"/>
                <w:sz w:val="16"/>
                <w:szCs w:val="16"/>
              </w:rPr>
            </w:pPr>
            <w:r w:rsidRPr="00B20328">
              <w:rPr>
                <w:color w:val="000000"/>
                <w:sz w:val="16"/>
                <w:szCs w:val="16"/>
              </w:rPr>
              <w:t>0,07</w:t>
            </w:r>
          </w:p>
        </w:tc>
        <w:tc>
          <w:tcPr>
            <w:tcW w:w="256" w:type="pct"/>
            <w:tcBorders>
              <w:top w:val="nil"/>
              <w:left w:val="nil"/>
              <w:bottom w:val="single" w:sz="4" w:space="0" w:color="auto"/>
              <w:right w:val="single" w:sz="4" w:space="0" w:color="auto"/>
            </w:tcBorders>
            <w:shd w:val="clear" w:color="000000" w:fill="FFFFFF"/>
            <w:noWrap/>
            <w:vAlign w:val="center"/>
            <w:hideMark/>
          </w:tcPr>
          <w:p w14:paraId="3EF671A5" w14:textId="77777777" w:rsidR="00077F81" w:rsidRPr="00B20328" w:rsidRDefault="00077F81" w:rsidP="005B7CF7">
            <w:pPr>
              <w:jc w:val="right"/>
              <w:rPr>
                <w:color w:val="000000"/>
                <w:sz w:val="16"/>
                <w:szCs w:val="16"/>
              </w:rPr>
            </w:pPr>
            <w:r w:rsidRPr="00B20328">
              <w:rPr>
                <w:color w:val="000000"/>
                <w:sz w:val="16"/>
                <w:szCs w:val="16"/>
              </w:rPr>
              <w:t>1,79</w:t>
            </w:r>
          </w:p>
        </w:tc>
        <w:tc>
          <w:tcPr>
            <w:tcW w:w="177" w:type="pct"/>
            <w:tcBorders>
              <w:top w:val="nil"/>
              <w:left w:val="nil"/>
              <w:bottom w:val="single" w:sz="4" w:space="0" w:color="auto"/>
              <w:right w:val="single" w:sz="4" w:space="0" w:color="auto"/>
            </w:tcBorders>
            <w:shd w:val="clear" w:color="000000" w:fill="FFFFFF"/>
            <w:noWrap/>
            <w:vAlign w:val="center"/>
            <w:hideMark/>
          </w:tcPr>
          <w:p w14:paraId="0F729E3C" w14:textId="77777777" w:rsidR="00077F81" w:rsidRPr="00B20328" w:rsidRDefault="00077F81" w:rsidP="005B7CF7">
            <w:pPr>
              <w:jc w:val="right"/>
              <w:rPr>
                <w:color w:val="000000"/>
                <w:sz w:val="16"/>
                <w:szCs w:val="16"/>
              </w:rPr>
            </w:pPr>
            <w:r w:rsidRPr="00B20328">
              <w:rPr>
                <w:color w:val="000000"/>
                <w:sz w:val="16"/>
                <w:szCs w:val="16"/>
              </w:rPr>
              <w:t>53,74</w:t>
            </w:r>
          </w:p>
        </w:tc>
        <w:tc>
          <w:tcPr>
            <w:tcW w:w="232" w:type="pct"/>
            <w:tcBorders>
              <w:top w:val="nil"/>
              <w:left w:val="nil"/>
              <w:bottom w:val="single" w:sz="4" w:space="0" w:color="auto"/>
              <w:right w:val="single" w:sz="4" w:space="0" w:color="auto"/>
            </w:tcBorders>
            <w:shd w:val="clear" w:color="000000" w:fill="FFFFFF"/>
            <w:noWrap/>
            <w:vAlign w:val="center"/>
            <w:hideMark/>
          </w:tcPr>
          <w:p w14:paraId="3B2D2EBA" w14:textId="77777777" w:rsidR="00077F81" w:rsidRPr="00B20328" w:rsidRDefault="00077F81" w:rsidP="005B7CF7">
            <w:pPr>
              <w:jc w:val="right"/>
              <w:rPr>
                <w:color w:val="000000"/>
                <w:sz w:val="16"/>
                <w:szCs w:val="16"/>
              </w:rPr>
            </w:pPr>
            <w:r w:rsidRPr="00B20328">
              <w:rPr>
                <w:color w:val="000000"/>
                <w:sz w:val="16"/>
                <w:szCs w:val="16"/>
              </w:rPr>
              <w:t>0,07</w:t>
            </w:r>
          </w:p>
        </w:tc>
      </w:tr>
      <w:tr w:rsidR="00077F81" w:rsidRPr="00B20328" w14:paraId="263C5412" w14:textId="77777777" w:rsidTr="00077F81">
        <w:trPr>
          <w:trHeight w:val="225"/>
        </w:trPr>
        <w:tc>
          <w:tcPr>
            <w:tcW w:w="280" w:type="pct"/>
            <w:vMerge/>
            <w:tcBorders>
              <w:top w:val="nil"/>
              <w:left w:val="single" w:sz="4" w:space="0" w:color="auto"/>
              <w:bottom w:val="single" w:sz="4" w:space="0" w:color="auto"/>
              <w:right w:val="single" w:sz="4" w:space="0" w:color="auto"/>
            </w:tcBorders>
            <w:vAlign w:val="center"/>
            <w:hideMark/>
          </w:tcPr>
          <w:p w14:paraId="25BBF89D" w14:textId="77777777" w:rsidR="00077F81" w:rsidRPr="00B20328" w:rsidRDefault="00077F81" w:rsidP="005B7CF7">
            <w:pPr>
              <w:rPr>
                <w:color w:val="000000"/>
                <w:sz w:val="16"/>
                <w:szCs w:val="16"/>
              </w:rPr>
            </w:pPr>
          </w:p>
        </w:tc>
        <w:tc>
          <w:tcPr>
            <w:tcW w:w="346" w:type="pct"/>
            <w:tcBorders>
              <w:top w:val="nil"/>
              <w:left w:val="nil"/>
              <w:bottom w:val="single" w:sz="4" w:space="0" w:color="auto"/>
              <w:right w:val="single" w:sz="4" w:space="0" w:color="auto"/>
            </w:tcBorders>
            <w:shd w:val="clear" w:color="000000" w:fill="FFFFFF"/>
            <w:vAlign w:val="center"/>
            <w:hideMark/>
          </w:tcPr>
          <w:p w14:paraId="373D6F6F" w14:textId="52F1325C" w:rsidR="00077F81" w:rsidRPr="00B20328" w:rsidRDefault="00077F81" w:rsidP="00077F81">
            <w:pPr>
              <w:jc w:val="center"/>
              <w:rPr>
                <w:color w:val="000000"/>
                <w:sz w:val="16"/>
                <w:szCs w:val="16"/>
              </w:rPr>
            </w:pPr>
            <w:r>
              <w:rPr>
                <w:color w:val="000000"/>
                <w:sz w:val="16"/>
                <w:szCs w:val="16"/>
              </w:rPr>
              <w:t>Difference</w:t>
            </w:r>
          </w:p>
        </w:tc>
        <w:tc>
          <w:tcPr>
            <w:tcW w:w="256" w:type="pct"/>
            <w:tcBorders>
              <w:top w:val="nil"/>
              <w:left w:val="nil"/>
              <w:bottom w:val="single" w:sz="4" w:space="0" w:color="auto"/>
              <w:right w:val="single" w:sz="4" w:space="0" w:color="auto"/>
            </w:tcBorders>
            <w:shd w:val="clear" w:color="000000" w:fill="FFFFFF"/>
            <w:noWrap/>
            <w:vAlign w:val="center"/>
          </w:tcPr>
          <w:p w14:paraId="4AE8CB57" w14:textId="77777777" w:rsidR="00077F81" w:rsidRPr="00B20328" w:rsidRDefault="00077F81" w:rsidP="005B7CF7">
            <w:pPr>
              <w:jc w:val="right"/>
              <w:rPr>
                <w:color w:val="000000"/>
                <w:sz w:val="16"/>
                <w:szCs w:val="16"/>
              </w:rPr>
            </w:pPr>
          </w:p>
        </w:tc>
        <w:tc>
          <w:tcPr>
            <w:tcW w:w="235" w:type="pct"/>
            <w:tcBorders>
              <w:top w:val="nil"/>
              <w:left w:val="nil"/>
              <w:bottom w:val="single" w:sz="4" w:space="0" w:color="auto"/>
              <w:right w:val="single" w:sz="4" w:space="0" w:color="auto"/>
            </w:tcBorders>
            <w:shd w:val="clear" w:color="000000" w:fill="FFFFFF"/>
            <w:noWrap/>
            <w:vAlign w:val="center"/>
          </w:tcPr>
          <w:p w14:paraId="5FCDB686" w14:textId="77777777" w:rsidR="00077F81" w:rsidRPr="00B20328" w:rsidRDefault="00077F81" w:rsidP="005B7CF7">
            <w:pPr>
              <w:jc w:val="right"/>
              <w:rPr>
                <w:color w:val="000000"/>
                <w:sz w:val="16"/>
                <w:szCs w:val="16"/>
              </w:rPr>
            </w:pPr>
          </w:p>
        </w:tc>
        <w:tc>
          <w:tcPr>
            <w:tcW w:w="198" w:type="pct"/>
            <w:tcBorders>
              <w:top w:val="nil"/>
              <w:left w:val="nil"/>
              <w:bottom w:val="single" w:sz="4" w:space="0" w:color="auto"/>
              <w:right w:val="single" w:sz="4" w:space="0" w:color="auto"/>
            </w:tcBorders>
            <w:shd w:val="clear" w:color="000000" w:fill="FFFFFF"/>
            <w:vAlign w:val="center"/>
            <w:hideMark/>
          </w:tcPr>
          <w:p w14:paraId="71E01E6D" w14:textId="77777777" w:rsidR="00077F81" w:rsidRPr="00B20328" w:rsidRDefault="00077F81" w:rsidP="005B7CF7">
            <w:pPr>
              <w:jc w:val="right"/>
              <w:rPr>
                <w:color w:val="000000"/>
                <w:sz w:val="16"/>
                <w:szCs w:val="16"/>
              </w:rPr>
            </w:pPr>
            <w:r w:rsidRPr="00B20328">
              <w:rPr>
                <w:color w:val="000000"/>
                <w:sz w:val="16"/>
                <w:szCs w:val="16"/>
              </w:rPr>
              <w:t>0</w:t>
            </w:r>
          </w:p>
        </w:tc>
        <w:tc>
          <w:tcPr>
            <w:tcW w:w="282" w:type="pct"/>
            <w:tcBorders>
              <w:top w:val="nil"/>
              <w:left w:val="nil"/>
              <w:bottom w:val="single" w:sz="4" w:space="0" w:color="auto"/>
              <w:right w:val="single" w:sz="4" w:space="0" w:color="auto"/>
            </w:tcBorders>
            <w:shd w:val="clear" w:color="000000" w:fill="FFFFFF"/>
            <w:noWrap/>
            <w:vAlign w:val="center"/>
            <w:hideMark/>
          </w:tcPr>
          <w:p w14:paraId="3DFC1D14" w14:textId="77777777" w:rsidR="00077F81" w:rsidRPr="00B20328" w:rsidRDefault="00077F81" w:rsidP="005B7CF7">
            <w:pPr>
              <w:jc w:val="right"/>
              <w:rPr>
                <w:color w:val="000000"/>
                <w:sz w:val="16"/>
                <w:szCs w:val="16"/>
              </w:rPr>
            </w:pPr>
            <w:r w:rsidRPr="00B20328">
              <w:rPr>
                <w:color w:val="000000"/>
                <w:sz w:val="16"/>
                <w:szCs w:val="16"/>
              </w:rPr>
              <w:t>0,09</w:t>
            </w:r>
          </w:p>
        </w:tc>
        <w:tc>
          <w:tcPr>
            <w:tcW w:w="208" w:type="pct"/>
            <w:tcBorders>
              <w:top w:val="nil"/>
              <w:left w:val="nil"/>
              <w:bottom w:val="single" w:sz="4" w:space="0" w:color="auto"/>
              <w:right w:val="single" w:sz="4" w:space="0" w:color="auto"/>
            </w:tcBorders>
            <w:shd w:val="clear" w:color="000000" w:fill="FFFFFF"/>
            <w:noWrap/>
            <w:vAlign w:val="center"/>
            <w:hideMark/>
          </w:tcPr>
          <w:p w14:paraId="0BF46E3F" w14:textId="77777777" w:rsidR="00077F81" w:rsidRPr="00B20328" w:rsidRDefault="00077F81" w:rsidP="005B7CF7">
            <w:pPr>
              <w:jc w:val="right"/>
              <w:rPr>
                <w:color w:val="000000"/>
                <w:sz w:val="16"/>
                <w:szCs w:val="16"/>
              </w:rPr>
            </w:pPr>
            <w:r w:rsidRPr="00B20328">
              <w:rPr>
                <w:color w:val="000000"/>
                <w:sz w:val="16"/>
                <w:szCs w:val="16"/>
              </w:rPr>
              <w:t>2,70</w:t>
            </w:r>
          </w:p>
        </w:tc>
        <w:tc>
          <w:tcPr>
            <w:tcW w:w="235" w:type="pct"/>
            <w:tcBorders>
              <w:top w:val="nil"/>
              <w:left w:val="nil"/>
              <w:bottom w:val="single" w:sz="4" w:space="0" w:color="auto"/>
              <w:right w:val="single" w:sz="4" w:space="0" w:color="auto"/>
            </w:tcBorders>
            <w:shd w:val="clear" w:color="000000" w:fill="FFFFFF"/>
            <w:noWrap/>
            <w:vAlign w:val="center"/>
            <w:hideMark/>
          </w:tcPr>
          <w:p w14:paraId="3B362288" w14:textId="77777777" w:rsidR="00077F81" w:rsidRPr="00B20328" w:rsidRDefault="00077F81" w:rsidP="005B7CF7">
            <w:pPr>
              <w:jc w:val="right"/>
              <w:rPr>
                <w:color w:val="000000"/>
                <w:sz w:val="16"/>
                <w:szCs w:val="16"/>
              </w:rPr>
            </w:pPr>
            <w:r w:rsidRPr="00B20328">
              <w:rPr>
                <w:color w:val="000000"/>
                <w:sz w:val="16"/>
                <w:szCs w:val="16"/>
              </w:rPr>
              <w:t>0,00</w:t>
            </w:r>
          </w:p>
        </w:tc>
        <w:tc>
          <w:tcPr>
            <w:tcW w:w="198" w:type="pct"/>
            <w:tcBorders>
              <w:top w:val="nil"/>
              <w:left w:val="nil"/>
              <w:bottom w:val="single" w:sz="4" w:space="0" w:color="auto"/>
              <w:right w:val="single" w:sz="4" w:space="0" w:color="auto"/>
            </w:tcBorders>
            <w:shd w:val="clear" w:color="000000" w:fill="FFFFFF"/>
            <w:noWrap/>
            <w:vAlign w:val="center"/>
            <w:hideMark/>
          </w:tcPr>
          <w:p w14:paraId="26D7855D" w14:textId="77777777" w:rsidR="00077F81" w:rsidRPr="00B20328" w:rsidRDefault="00077F81" w:rsidP="005B7CF7">
            <w:pPr>
              <w:jc w:val="right"/>
              <w:rPr>
                <w:color w:val="000000"/>
                <w:sz w:val="16"/>
                <w:szCs w:val="16"/>
              </w:rPr>
            </w:pPr>
            <w:r w:rsidRPr="00B20328">
              <w:rPr>
                <w:color w:val="000000"/>
                <w:sz w:val="16"/>
                <w:szCs w:val="16"/>
              </w:rPr>
              <w:t>0</w:t>
            </w:r>
          </w:p>
        </w:tc>
        <w:tc>
          <w:tcPr>
            <w:tcW w:w="256" w:type="pct"/>
            <w:tcBorders>
              <w:top w:val="nil"/>
              <w:left w:val="nil"/>
              <w:bottom w:val="single" w:sz="4" w:space="0" w:color="auto"/>
              <w:right w:val="single" w:sz="4" w:space="0" w:color="auto"/>
            </w:tcBorders>
            <w:shd w:val="clear" w:color="000000" w:fill="FFFFFF"/>
            <w:noWrap/>
            <w:vAlign w:val="center"/>
            <w:hideMark/>
          </w:tcPr>
          <w:p w14:paraId="3523FEFA" w14:textId="77777777" w:rsidR="00077F81" w:rsidRPr="00B20328" w:rsidRDefault="00077F81" w:rsidP="005B7CF7">
            <w:pPr>
              <w:jc w:val="right"/>
              <w:rPr>
                <w:color w:val="000000"/>
                <w:sz w:val="16"/>
                <w:szCs w:val="16"/>
              </w:rPr>
            </w:pPr>
            <w:r w:rsidRPr="00B20328">
              <w:rPr>
                <w:color w:val="000000"/>
                <w:sz w:val="16"/>
                <w:szCs w:val="16"/>
              </w:rPr>
              <w:t>0,03</w:t>
            </w:r>
          </w:p>
        </w:tc>
        <w:tc>
          <w:tcPr>
            <w:tcW w:w="208" w:type="pct"/>
            <w:tcBorders>
              <w:top w:val="nil"/>
              <w:left w:val="nil"/>
              <w:bottom w:val="single" w:sz="4" w:space="0" w:color="auto"/>
              <w:right w:val="single" w:sz="4" w:space="0" w:color="auto"/>
            </w:tcBorders>
            <w:shd w:val="clear" w:color="000000" w:fill="FFFFFF"/>
            <w:noWrap/>
            <w:vAlign w:val="center"/>
            <w:hideMark/>
          </w:tcPr>
          <w:p w14:paraId="40F98D85" w14:textId="77777777" w:rsidR="00077F81" w:rsidRPr="00B20328" w:rsidRDefault="00077F81" w:rsidP="005B7CF7">
            <w:pPr>
              <w:jc w:val="right"/>
              <w:rPr>
                <w:color w:val="000000"/>
                <w:sz w:val="16"/>
                <w:szCs w:val="16"/>
              </w:rPr>
            </w:pPr>
            <w:r w:rsidRPr="00B20328">
              <w:rPr>
                <w:color w:val="000000"/>
                <w:sz w:val="16"/>
                <w:szCs w:val="16"/>
              </w:rPr>
              <w:t>0,94</w:t>
            </w:r>
          </w:p>
        </w:tc>
        <w:tc>
          <w:tcPr>
            <w:tcW w:w="235" w:type="pct"/>
            <w:tcBorders>
              <w:top w:val="nil"/>
              <w:left w:val="nil"/>
              <w:bottom w:val="single" w:sz="4" w:space="0" w:color="auto"/>
              <w:right w:val="single" w:sz="4" w:space="0" w:color="auto"/>
            </w:tcBorders>
            <w:shd w:val="clear" w:color="000000" w:fill="FFFFFF"/>
            <w:noWrap/>
            <w:vAlign w:val="center"/>
            <w:hideMark/>
          </w:tcPr>
          <w:p w14:paraId="40B6F2D8" w14:textId="77777777" w:rsidR="00077F81" w:rsidRPr="00B20328" w:rsidRDefault="00077F81" w:rsidP="005B7CF7">
            <w:pPr>
              <w:jc w:val="right"/>
              <w:rPr>
                <w:color w:val="000000"/>
                <w:sz w:val="16"/>
                <w:szCs w:val="16"/>
              </w:rPr>
            </w:pPr>
            <w:r w:rsidRPr="00B20328">
              <w:rPr>
                <w:color w:val="000000"/>
                <w:sz w:val="16"/>
                <w:szCs w:val="16"/>
              </w:rPr>
              <w:t>0,00</w:t>
            </w:r>
          </w:p>
        </w:tc>
        <w:tc>
          <w:tcPr>
            <w:tcW w:w="256" w:type="pct"/>
            <w:tcBorders>
              <w:top w:val="nil"/>
              <w:left w:val="nil"/>
              <w:bottom w:val="single" w:sz="4" w:space="0" w:color="auto"/>
              <w:right w:val="single" w:sz="4" w:space="0" w:color="auto"/>
            </w:tcBorders>
            <w:shd w:val="clear" w:color="000000" w:fill="FFFFFF"/>
            <w:noWrap/>
            <w:vAlign w:val="center"/>
            <w:hideMark/>
          </w:tcPr>
          <w:p w14:paraId="458F25E8" w14:textId="77777777" w:rsidR="00077F81" w:rsidRPr="00B20328" w:rsidRDefault="00077F81" w:rsidP="005B7CF7">
            <w:pPr>
              <w:jc w:val="right"/>
              <w:rPr>
                <w:color w:val="000000"/>
                <w:sz w:val="16"/>
                <w:szCs w:val="16"/>
              </w:rPr>
            </w:pPr>
            <w:r w:rsidRPr="00B20328">
              <w:rPr>
                <w:color w:val="000000"/>
                <w:sz w:val="16"/>
                <w:szCs w:val="16"/>
              </w:rPr>
              <w:t>0,16</w:t>
            </w:r>
          </w:p>
        </w:tc>
        <w:tc>
          <w:tcPr>
            <w:tcW w:w="208" w:type="pct"/>
            <w:tcBorders>
              <w:top w:val="nil"/>
              <w:left w:val="nil"/>
              <w:bottom w:val="single" w:sz="4" w:space="0" w:color="auto"/>
              <w:right w:val="single" w:sz="4" w:space="0" w:color="auto"/>
            </w:tcBorders>
            <w:shd w:val="clear" w:color="000000" w:fill="FFFFFF"/>
            <w:noWrap/>
            <w:vAlign w:val="center"/>
            <w:hideMark/>
          </w:tcPr>
          <w:p w14:paraId="1FADFC2A" w14:textId="77777777" w:rsidR="00077F81" w:rsidRPr="00B20328" w:rsidRDefault="00077F81" w:rsidP="005B7CF7">
            <w:pPr>
              <w:jc w:val="right"/>
              <w:rPr>
                <w:color w:val="000000"/>
                <w:sz w:val="16"/>
                <w:szCs w:val="16"/>
              </w:rPr>
            </w:pPr>
            <w:r w:rsidRPr="00B20328">
              <w:rPr>
                <w:color w:val="000000"/>
                <w:sz w:val="16"/>
                <w:szCs w:val="16"/>
              </w:rPr>
              <w:t>4,84</w:t>
            </w:r>
          </w:p>
        </w:tc>
        <w:tc>
          <w:tcPr>
            <w:tcW w:w="235" w:type="pct"/>
            <w:tcBorders>
              <w:top w:val="nil"/>
              <w:left w:val="nil"/>
              <w:bottom w:val="single" w:sz="4" w:space="0" w:color="auto"/>
              <w:right w:val="single" w:sz="4" w:space="0" w:color="auto"/>
            </w:tcBorders>
            <w:shd w:val="clear" w:color="000000" w:fill="FFFFFF"/>
            <w:noWrap/>
            <w:vAlign w:val="center"/>
            <w:hideMark/>
          </w:tcPr>
          <w:p w14:paraId="70AFAAA6" w14:textId="77777777" w:rsidR="00077F81" w:rsidRPr="00B20328" w:rsidRDefault="00077F81" w:rsidP="005B7CF7">
            <w:pPr>
              <w:jc w:val="right"/>
              <w:rPr>
                <w:color w:val="000000"/>
                <w:sz w:val="16"/>
                <w:szCs w:val="16"/>
              </w:rPr>
            </w:pPr>
            <w:r w:rsidRPr="00B20328">
              <w:rPr>
                <w:color w:val="000000"/>
                <w:sz w:val="16"/>
                <w:szCs w:val="16"/>
              </w:rPr>
              <w:t>0,01</w:t>
            </w:r>
          </w:p>
        </w:tc>
        <w:tc>
          <w:tcPr>
            <w:tcW w:w="256" w:type="pct"/>
            <w:tcBorders>
              <w:top w:val="nil"/>
              <w:left w:val="nil"/>
              <w:bottom w:val="single" w:sz="4" w:space="0" w:color="auto"/>
              <w:right w:val="single" w:sz="4" w:space="0" w:color="auto"/>
            </w:tcBorders>
            <w:shd w:val="clear" w:color="000000" w:fill="FFFFFF"/>
            <w:noWrap/>
            <w:vAlign w:val="center"/>
            <w:hideMark/>
          </w:tcPr>
          <w:p w14:paraId="1E32A8E1" w14:textId="77777777" w:rsidR="00077F81" w:rsidRPr="00B20328" w:rsidRDefault="00077F81" w:rsidP="005B7CF7">
            <w:pPr>
              <w:jc w:val="right"/>
              <w:rPr>
                <w:color w:val="000000"/>
                <w:sz w:val="16"/>
                <w:szCs w:val="16"/>
              </w:rPr>
            </w:pPr>
            <w:r w:rsidRPr="00B20328">
              <w:rPr>
                <w:color w:val="000000"/>
                <w:sz w:val="16"/>
                <w:szCs w:val="16"/>
              </w:rPr>
              <w:t>0,13</w:t>
            </w:r>
          </w:p>
        </w:tc>
        <w:tc>
          <w:tcPr>
            <w:tcW w:w="208" w:type="pct"/>
            <w:tcBorders>
              <w:top w:val="nil"/>
              <w:left w:val="nil"/>
              <w:bottom w:val="single" w:sz="4" w:space="0" w:color="auto"/>
              <w:right w:val="single" w:sz="4" w:space="0" w:color="auto"/>
            </w:tcBorders>
            <w:shd w:val="clear" w:color="000000" w:fill="FFFFFF"/>
            <w:noWrap/>
            <w:vAlign w:val="center"/>
            <w:hideMark/>
          </w:tcPr>
          <w:p w14:paraId="18857BE9" w14:textId="77777777" w:rsidR="00077F81" w:rsidRPr="00B20328" w:rsidRDefault="00077F81" w:rsidP="005B7CF7">
            <w:pPr>
              <w:jc w:val="right"/>
              <w:rPr>
                <w:color w:val="000000"/>
                <w:sz w:val="16"/>
                <w:szCs w:val="16"/>
              </w:rPr>
            </w:pPr>
            <w:r w:rsidRPr="00B20328">
              <w:rPr>
                <w:color w:val="000000"/>
                <w:sz w:val="16"/>
                <w:szCs w:val="16"/>
              </w:rPr>
              <w:t>4,00</w:t>
            </w:r>
          </w:p>
        </w:tc>
        <w:tc>
          <w:tcPr>
            <w:tcW w:w="235" w:type="pct"/>
            <w:tcBorders>
              <w:top w:val="nil"/>
              <w:left w:val="nil"/>
              <w:bottom w:val="single" w:sz="4" w:space="0" w:color="auto"/>
              <w:right w:val="single" w:sz="4" w:space="0" w:color="auto"/>
            </w:tcBorders>
            <w:shd w:val="clear" w:color="000000" w:fill="FFFFFF"/>
            <w:noWrap/>
            <w:vAlign w:val="center"/>
            <w:hideMark/>
          </w:tcPr>
          <w:p w14:paraId="53EF47A6" w14:textId="77777777" w:rsidR="00077F81" w:rsidRPr="00B20328" w:rsidRDefault="00077F81" w:rsidP="005B7CF7">
            <w:pPr>
              <w:jc w:val="right"/>
              <w:rPr>
                <w:color w:val="000000"/>
                <w:sz w:val="16"/>
                <w:szCs w:val="16"/>
              </w:rPr>
            </w:pPr>
            <w:r w:rsidRPr="00B20328">
              <w:rPr>
                <w:color w:val="000000"/>
                <w:sz w:val="16"/>
                <w:szCs w:val="16"/>
              </w:rPr>
              <w:t>0,00</w:t>
            </w:r>
          </w:p>
        </w:tc>
        <w:tc>
          <w:tcPr>
            <w:tcW w:w="256" w:type="pct"/>
            <w:tcBorders>
              <w:top w:val="nil"/>
              <w:left w:val="nil"/>
              <w:bottom w:val="single" w:sz="4" w:space="0" w:color="auto"/>
              <w:right w:val="single" w:sz="4" w:space="0" w:color="auto"/>
            </w:tcBorders>
            <w:shd w:val="clear" w:color="000000" w:fill="FFFFFF"/>
            <w:noWrap/>
            <w:vAlign w:val="center"/>
            <w:hideMark/>
          </w:tcPr>
          <w:p w14:paraId="1D9C9960" w14:textId="77777777" w:rsidR="00077F81" w:rsidRPr="00B20328" w:rsidRDefault="00077F81" w:rsidP="005B7CF7">
            <w:pPr>
              <w:jc w:val="right"/>
              <w:rPr>
                <w:color w:val="000000"/>
                <w:sz w:val="16"/>
                <w:szCs w:val="16"/>
              </w:rPr>
            </w:pPr>
            <w:r w:rsidRPr="00B20328">
              <w:rPr>
                <w:color w:val="000000"/>
                <w:sz w:val="16"/>
                <w:szCs w:val="16"/>
              </w:rPr>
              <w:t>0,14</w:t>
            </w:r>
          </w:p>
        </w:tc>
        <w:tc>
          <w:tcPr>
            <w:tcW w:w="177" w:type="pct"/>
            <w:tcBorders>
              <w:top w:val="nil"/>
              <w:left w:val="nil"/>
              <w:bottom w:val="single" w:sz="4" w:space="0" w:color="auto"/>
              <w:right w:val="single" w:sz="4" w:space="0" w:color="auto"/>
            </w:tcBorders>
            <w:shd w:val="clear" w:color="000000" w:fill="FFFFFF"/>
            <w:noWrap/>
            <w:vAlign w:val="center"/>
            <w:hideMark/>
          </w:tcPr>
          <w:p w14:paraId="1BB4CB33" w14:textId="77777777" w:rsidR="00077F81" w:rsidRPr="00B20328" w:rsidRDefault="00077F81" w:rsidP="005B7CF7">
            <w:pPr>
              <w:jc w:val="right"/>
              <w:rPr>
                <w:color w:val="000000"/>
                <w:sz w:val="16"/>
                <w:szCs w:val="16"/>
              </w:rPr>
            </w:pPr>
            <w:r w:rsidRPr="00B20328">
              <w:rPr>
                <w:color w:val="000000"/>
                <w:sz w:val="16"/>
                <w:szCs w:val="16"/>
              </w:rPr>
              <w:t>4,10</w:t>
            </w:r>
          </w:p>
        </w:tc>
        <w:tc>
          <w:tcPr>
            <w:tcW w:w="232" w:type="pct"/>
            <w:tcBorders>
              <w:top w:val="nil"/>
              <w:left w:val="nil"/>
              <w:bottom w:val="single" w:sz="4" w:space="0" w:color="auto"/>
              <w:right w:val="single" w:sz="4" w:space="0" w:color="auto"/>
            </w:tcBorders>
            <w:shd w:val="clear" w:color="000000" w:fill="FFFFFF"/>
            <w:noWrap/>
            <w:vAlign w:val="center"/>
            <w:hideMark/>
          </w:tcPr>
          <w:p w14:paraId="01E41668" w14:textId="77777777" w:rsidR="00077F81" w:rsidRPr="00B20328" w:rsidRDefault="00077F81" w:rsidP="005B7CF7">
            <w:pPr>
              <w:jc w:val="right"/>
              <w:rPr>
                <w:color w:val="000000"/>
                <w:sz w:val="16"/>
                <w:szCs w:val="16"/>
              </w:rPr>
            </w:pPr>
            <w:r w:rsidRPr="00B20328">
              <w:rPr>
                <w:color w:val="000000"/>
                <w:sz w:val="16"/>
                <w:szCs w:val="16"/>
              </w:rPr>
              <w:t>0,00</w:t>
            </w:r>
          </w:p>
        </w:tc>
      </w:tr>
    </w:tbl>
    <w:p w14:paraId="3D55A5FF" w14:textId="77777777" w:rsidR="00710704" w:rsidRPr="00526077" w:rsidRDefault="00710704" w:rsidP="00710704">
      <w:pPr>
        <w:tabs>
          <w:tab w:val="left" w:pos="500"/>
          <w:tab w:val="left" w:pos="1300"/>
        </w:tabs>
        <w:jc w:val="both"/>
        <w:rPr>
          <w:i/>
          <w:sz w:val="18"/>
          <w:szCs w:val="18"/>
          <w14:numForm w14:val="lining"/>
          <w14:numSpacing w14:val="tabular"/>
        </w:rPr>
      </w:pPr>
      <w:r>
        <w:rPr>
          <w:i/>
          <w:sz w:val="18"/>
          <w14:numForm w14:val="lining"/>
          <w14:numSpacing w14:val="tabular"/>
        </w:rPr>
        <w:t>Source:</w:t>
      </w:r>
      <w:r>
        <w:t xml:space="preserve"> </w:t>
      </w:r>
      <w:r>
        <w:rPr>
          <w:i/>
          <w:sz w:val="18"/>
          <w14:numForm w14:val="lining"/>
          <w14:numSpacing w14:val="tabular"/>
        </w:rPr>
        <w:t>Current MC – MSC2007 as of 16 Apr 2015</w:t>
      </w:r>
    </w:p>
    <w:p w14:paraId="19CDEF0C" w14:textId="77777777" w:rsidR="00710704" w:rsidRPr="00526077" w:rsidRDefault="00710704" w:rsidP="00710704">
      <w:pPr>
        <w:tabs>
          <w:tab w:val="left" w:pos="500"/>
          <w:tab w:val="left" w:pos="1300"/>
        </w:tabs>
        <w:jc w:val="both"/>
        <w:rPr>
          <w:i/>
          <w:sz w:val="18"/>
          <w:szCs w:val="18"/>
          <w14:numForm w14:val="lining"/>
          <w14:numSpacing w14:val="tabular"/>
        </w:rPr>
      </w:pPr>
      <w:r>
        <w:tab/>
      </w:r>
      <w:r>
        <w:rPr>
          <w:i/>
          <w:sz w:val="18"/>
          <w14:numForm w14:val="lining"/>
          <w14:numSpacing w14:val="tabular"/>
        </w:rPr>
        <w:t>Previous MC – MSC2007 as of 3 Oct 2014</w:t>
      </w:r>
    </w:p>
    <w:p w14:paraId="0C5856CF" w14:textId="77777777" w:rsidR="00710704" w:rsidRPr="00526077" w:rsidRDefault="00710704" w:rsidP="00710704">
      <w:pPr>
        <w:pStyle w:val="TabulkaNOK-poznmka"/>
        <w:tabs>
          <w:tab w:val="left" w:pos="500"/>
          <w:tab w:val="left" w:pos="1300"/>
        </w:tabs>
        <w:ind w:left="0" w:firstLine="0"/>
        <w:rPr>
          <w14:numForm w14:val="lining"/>
          <w14:numSpacing w14:val="tabular"/>
        </w:rPr>
      </w:pPr>
      <w:r>
        <w:rPr>
          <w:i/>
          <w14:numForm w14:val="lining"/>
          <w14:numSpacing w14:val="tabular"/>
        </w:rPr>
        <w:t>CZK/EUR exchange rate: Current MC – 27.473</w:t>
      </w:r>
    </w:p>
    <w:p w14:paraId="34070690" w14:textId="77777777" w:rsidR="00710704" w:rsidRPr="00526077" w:rsidRDefault="00710704" w:rsidP="00710704">
      <w:pPr>
        <w:tabs>
          <w:tab w:val="left" w:pos="500"/>
          <w:tab w:val="left" w:pos="1300"/>
        </w:tabs>
        <w:jc w:val="both"/>
        <w:rPr>
          <w:i/>
          <w:sz w:val="18"/>
          <w:szCs w:val="18"/>
          <w14:numForm w14:val="lining"/>
          <w14:numSpacing w14:val="tabular"/>
        </w:rPr>
      </w:pPr>
      <w:r>
        <w:tab/>
      </w:r>
      <w:r>
        <w:tab/>
        <w:t xml:space="preserve">           </w:t>
      </w:r>
      <w:r>
        <w:rPr>
          <w:i/>
          <w:sz w:val="18"/>
          <w14:numForm w14:val="lining"/>
          <w14:numSpacing w14:val="tabular"/>
        </w:rPr>
        <w:t xml:space="preserve">Previous MC – </w:t>
      </w:r>
      <w:r w:rsidRPr="001B3276">
        <w:rPr>
          <w:i/>
          <w:sz w:val="18"/>
          <w:szCs w:val="18"/>
          <w14:numForm w14:val="lining"/>
          <w14:numSpacing w14:val="tabular"/>
        </w:rPr>
        <w:t>27.54</w:t>
      </w:r>
      <w:r>
        <w:rPr>
          <w:i/>
          <w14:numForm w14:val="lining"/>
          <w14:numSpacing w14:val="tabular"/>
        </w:rPr>
        <w:t xml:space="preserve"> </w:t>
      </w:r>
    </w:p>
    <w:p w14:paraId="0C93811B" w14:textId="77777777" w:rsidR="00710704" w:rsidRPr="00526077" w:rsidRDefault="00710704" w:rsidP="00710704">
      <w:pPr>
        <w:tabs>
          <w:tab w:val="left" w:pos="500"/>
          <w:tab w:val="left" w:pos="1300"/>
        </w:tabs>
        <w:jc w:val="both"/>
        <w:rPr>
          <w:i/>
          <w:sz w:val="18"/>
          <w:szCs w:val="18"/>
          <w14:numForm w14:val="lining"/>
          <w14:numSpacing w14:val="tabular"/>
        </w:rPr>
      </w:pPr>
      <w:r>
        <w:rPr>
          <w:i/>
          <w:sz w:val="18"/>
          <w14:numForm w14:val="lining"/>
          <w14:numSpacing w14:val="tabular"/>
        </w:rPr>
        <w:t xml:space="preserve">Source of funding – EU share </w:t>
      </w:r>
    </w:p>
    <w:p w14:paraId="77768E1D" w14:textId="21141BAA" w:rsidR="005B7CF7" w:rsidRDefault="005B7CF7" w:rsidP="005B7CF7">
      <w:pPr>
        <w:rPr>
          <w:sz w:val="22"/>
          <w:szCs w:val="22"/>
        </w:rPr>
        <w:sectPr w:rsidR="005B7CF7" w:rsidSect="00356E21">
          <w:pgSz w:w="16840" w:h="11907" w:orient="landscape" w:code="9"/>
          <w:pgMar w:top="1418" w:right="1418" w:bottom="1418" w:left="1418" w:header="709" w:footer="709" w:gutter="0"/>
          <w:cols w:space="708"/>
          <w:docGrid w:linePitch="360"/>
        </w:sectPr>
      </w:pPr>
    </w:p>
    <w:p w14:paraId="1A36F87B" w14:textId="28BF3707" w:rsidR="005B7CF7" w:rsidRDefault="002B662F" w:rsidP="005B7CF7">
      <w:pPr>
        <w:jc w:val="both"/>
        <w:rPr>
          <w:b/>
          <w:sz w:val="24"/>
          <w:szCs w:val="24"/>
        </w:rPr>
      </w:pPr>
      <w:r>
        <w:rPr>
          <w:b/>
          <w:sz w:val="24"/>
          <w:szCs w:val="24"/>
        </w:rPr>
        <w:lastRenderedPageBreak/>
        <w:t>Overview of ongoing calls</w:t>
      </w:r>
      <w:r w:rsidR="005B7CF7" w:rsidRPr="00353A44">
        <w:rPr>
          <w:b/>
          <w:sz w:val="24"/>
          <w:szCs w:val="24"/>
        </w:rPr>
        <w:t xml:space="preserve"> </w:t>
      </w:r>
    </w:p>
    <w:p w14:paraId="2D01BBA6" w14:textId="5CD9ADA0" w:rsidR="002B662F" w:rsidRPr="00754E2B" w:rsidRDefault="002B662F" w:rsidP="002B662F">
      <w:pPr>
        <w:jc w:val="both"/>
        <w:rPr>
          <w:sz w:val="22"/>
          <w:szCs w:val="22"/>
        </w:rPr>
      </w:pPr>
      <w:r w:rsidRPr="00754E2B">
        <w:rPr>
          <w:b/>
          <w:sz w:val="22"/>
          <w:szCs w:val="22"/>
        </w:rPr>
        <w:t>In Intervention area 6.1,</w:t>
      </w:r>
      <w:r w:rsidRPr="00754E2B">
        <w:rPr>
          <w:sz w:val="22"/>
          <w:szCs w:val="22"/>
        </w:rPr>
        <w:t xml:space="preserve"> applications continued to be submitted under the </w:t>
      </w:r>
      <w:r>
        <w:rPr>
          <w:sz w:val="22"/>
          <w:szCs w:val="22"/>
        </w:rPr>
        <w:t>1</w:t>
      </w:r>
      <w:r w:rsidRPr="004151DD">
        <w:rPr>
          <w:sz w:val="22"/>
          <w:szCs w:val="22"/>
          <w:vertAlign w:val="superscript"/>
        </w:rPr>
        <w:t>st</w:t>
      </w:r>
      <w:r>
        <w:rPr>
          <w:sz w:val="22"/>
          <w:szCs w:val="22"/>
        </w:rPr>
        <w:t xml:space="preserve"> </w:t>
      </w:r>
      <w:r w:rsidRPr="00754E2B">
        <w:rPr>
          <w:sz w:val="22"/>
          <w:szCs w:val="22"/>
        </w:rPr>
        <w:t xml:space="preserve">continuous call with the allocation of EUR 29.7 million. Under this call, </w:t>
      </w:r>
      <w:r>
        <w:rPr>
          <w:sz w:val="22"/>
          <w:szCs w:val="22"/>
        </w:rPr>
        <w:t>53</w:t>
      </w:r>
      <w:r w:rsidRPr="00754E2B">
        <w:rPr>
          <w:sz w:val="22"/>
          <w:szCs w:val="22"/>
        </w:rPr>
        <w:t xml:space="preserve"> project applications in the </w:t>
      </w:r>
      <w:r>
        <w:rPr>
          <w:sz w:val="22"/>
          <w:szCs w:val="22"/>
        </w:rPr>
        <w:t>volume of EUR 53.13</w:t>
      </w:r>
      <w:r w:rsidRPr="00754E2B">
        <w:rPr>
          <w:sz w:val="22"/>
          <w:szCs w:val="22"/>
        </w:rPr>
        <w:t xml:space="preserve"> million </w:t>
      </w:r>
      <w:r>
        <w:rPr>
          <w:sz w:val="22"/>
          <w:szCs w:val="22"/>
        </w:rPr>
        <w:t>have been</w:t>
      </w:r>
      <w:r w:rsidRPr="00754E2B">
        <w:rPr>
          <w:sz w:val="22"/>
          <w:szCs w:val="22"/>
        </w:rPr>
        <w:t xml:space="preserve"> submitted. 4</w:t>
      </w:r>
      <w:r>
        <w:rPr>
          <w:sz w:val="22"/>
          <w:szCs w:val="22"/>
        </w:rPr>
        <w:t>9</w:t>
      </w:r>
      <w:r w:rsidRPr="00754E2B">
        <w:rPr>
          <w:sz w:val="22"/>
          <w:szCs w:val="22"/>
        </w:rPr>
        <w:t xml:space="preserve"> projects totalling EUR 4</w:t>
      </w:r>
      <w:r>
        <w:rPr>
          <w:sz w:val="22"/>
          <w:szCs w:val="22"/>
        </w:rPr>
        <w:t>9.13</w:t>
      </w:r>
      <w:r w:rsidRPr="00754E2B">
        <w:rPr>
          <w:sz w:val="22"/>
          <w:szCs w:val="22"/>
        </w:rPr>
        <w:t xml:space="preserve"> million </w:t>
      </w:r>
      <w:r>
        <w:rPr>
          <w:sz w:val="22"/>
          <w:szCs w:val="22"/>
        </w:rPr>
        <w:t xml:space="preserve">have been </w:t>
      </w:r>
      <w:r w:rsidRPr="00754E2B">
        <w:rPr>
          <w:sz w:val="22"/>
          <w:szCs w:val="22"/>
        </w:rPr>
        <w:t>approved.</w:t>
      </w:r>
    </w:p>
    <w:p w14:paraId="36889810" w14:textId="77777777" w:rsidR="002B662F" w:rsidRPr="00754E2B" w:rsidRDefault="002B662F" w:rsidP="002B662F">
      <w:pPr>
        <w:jc w:val="both"/>
        <w:rPr>
          <w:sz w:val="22"/>
          <w:szCs w:val="22"/>
        </w:rPr>
      </w:pPr>
      <w:r w:rsidRPr="00754E2B">
        <w:rPr>
          <w:sz w:val="22"/>
          <w:szCs w:val="22"/>
        </w:rPr>
        <w:t xml:space="preserve"> </w:t>
      </w:r>
    </w:p>
    <w:p w14:paraId="313E5F9A" w14:textId="55281FD1" w:rsidR="002B662F" w:rsidRPr="00754E2B" w:rsidRDefault="002B662F" w:rsidP="002B662F">
      <w:pPr>
        <w:jc w:val="both"/>
        <w:rPr>
          <w:sz w:val="22"/>
          <w:szCs w:val="22"/>
        </w:rPr>
      </w:pPr>
      <w:r w:rsidRPr="00754E2B">
        <w:rPr>
          <w:b/>
          <w:sz w:val="22"/>
          <w:szCs w:val="22"/>
        </w:rPr>
        <w:t xml:space="preserve">In Intervention area 6.2, </w:t>
      </w:r>
      <w:r w:rsidRPr="00754E2B">
        <w:rPr>
          <w:sz w:val="22"/>
          <w:szCs w:val="22"/>
        </w:rPr>
        <w:t xml:space="preserve">call No 10 with the allocation of EUR 11.7 million was under way. </w:t>
      </w:r>
      <w:r w:rsidR="00077F81">
        <w:rPr>
          <w:sz w:val="22"/>
          <w:szCs w:val="22"/>
        </w:rPr>
        <w:t>56</w:t>
      </w:r>
      <w:r w:rsidRPr="00754E2B">
        <w:rPr>
          <w:sz w:val="22"/>
          <w:szCs w:val="22"/>
        </w:rPr>
        <w:t xml:space="preserve"> projects in the </w:t>
      </w:r>
      <w:r w:rsidR="00077F81">
        <w:rPr>
          <w:sz w:val="22"/>
          <w:szCs w:val="22"/>
        </w:rPr>
        <w:t xml:space="preserve">volume of </w:t>
      </w:r>
      <w:r w:rsidRPr="00754E2B">
        <w:rPr>
          <w:sz w:val="22"/>
          <w:szCs w:val="22"/>
        </w:rPr>
        <w:t xml:space="preserve">EUR </w:t>
      </w:r>
      <w:r>
        <w:rPr>
          <w:sz w:val="22"/>
          <w:szCs w:val="22"/>
        </w:rPr>
        <w:t>6.</w:t>
      </w:r>
      <w:r w:rsidR="00077F81">
        <w:rPr>
          <w:sz w:val="22"/>
          <w:szCs w:val="22"/>
        </w:rPr>
        <w:t>34</w:t>
      </w:r>
      <w:r w:rsidRPr="00754E2B">
        <w:rPr>
          <w:sz w:val="22"/>
          <w:szCs w:val="22"/>
        </w:rPr>
        <w:t xml:space="preserve"> million </w:t>
      </w:r>
      <w:r w:rsidR="00077F81">
        <w:rPr>
          <w:sz w:val="22"/>
          <w:szCs w:val="22"/>
        </w:rPr>
        <w:t xml:space="preserve">have been </w:t>
      </w:r>
      <w:r w:rsidRPr="00754E2B">
        <w:rPr>
          <w:sz w:val="22"/>
          <w:szCs w:val="22"/>
        </w:rPr>
        <w:t xml:space="preserve">submitted. </w:t>
      </w:r>
      <w:r w:rsidR="00077F81">
        <w:rPr>
          <w:sz w:val="22"/>
          <w:szCs w:val="22"/>
        </w:rPr>
        <w:t>50</w:t>
      </w:r>
      <w:r w:rsidRPr="00754E2B">
        <w:rPr>
          <w:sz w:val="22"/>
          <w:szCs w:val="22"/>
        </w:rPr>
        <w:t xml:space="preserve"> project applications in the amount of EUR 4.</w:t>
      </w:r>
      <w:r w:rsidR="00077F81">
        <w:rPr>
          <w:sz w:val="22"/>
          <w:szCs w:val="22"/>
        </w:rPr>
        <w:t>9</w:t>
      </w:r>
      <w:r w:rsidRPr="00754E2B">
        <w:rPr>
          <w:sz w:val="22"/>
          <w:szCs w:val="22"/>
        </w:rPr>
        <w:t xml:space="preserve"> million </w:t>
      </w:r>
      <w:r w:rsidR="00077F81">
        <w:rPr>
          <w:sz w:val="22"/>
          <w:szCs w:val="22"/>
        </w:rPr>
        <w:t>have been</w:t>
      </w:r>
      <w:r w:rsidRPr="00754E2B">
        <w:rPr>
          <w:sz w:val="22"/>
          <w:szCs w:val="22"/>
        </w:rPr>
        <w:t xml:space="preserve"> approved.</w:t>
      </w:r>
    </w:p>
    <w:p w14:paraId="7054F02B" w14:textId="77777777" w:rsidR="005B7CF7" w:rsidRPr="00841D3A" w:rsidRDefault="005B7CF7" w:rsidP="005B7CF7">
      <w:pPr>
        <w:jc w:val="both"/>
        <w:rPr>
          <w:sz w:val="22"/>
          <w:szCs w:val="22"/>
        </w:rPr>
      </w:pPr>
    </w:p>
    <w:p w14:paraId="058E9730" w14:textId="1F72CF05" w:rsidR="005B7CF7" w:rsidRPr="00323322" w:rsidRDefault="00077F81" w:rsidP="005B7CF7">
      <w:pPr>
        <w:pStyle w:val="Tabulkanzev"/>
        <w:rPr>
          <w:rStyle w:val="Siln"/>
        </w:rPr>
      </w:pPr>
      <w:bookmarkStart w:id="276" w:name="_Toc419369997"/>
      <w:bookmarkStart w:id="277" w:name="_Toc420239156"/>
      <w:r>
        <w:rPr>
          <w:rStyle w:val="Siln"/>
        </w:rPr>
        <w:t>Overview of ongoing calls in PA</w:t>
      </w:r>
      <w:bookmarkEnd w:id="276"/>
      <w:r>
        <w:rPr>
          <w:rStyle w:val="Siln"/>
        </w:rPr>
        <w:t xml:space="preserve"> 6</w:t>
      </w:r>
      <w:bookmarkEnd w:id="277"/>
    </w:p>
    <w:tbl>
      <w:tblPr>
        <w:tblW w:w="9164" w:type="dxa"/>
        <w:tblInd w:w="47" w:type="dxa"/>
        <w:tblCellMar>
          <w:left w:w="70" w:type="dxa"/>
          <w:right w:w="70" w:type="dxa"/>
        </w:tblCellMar>
        <w:tblLook w:val="04A0" w:firstRow="1" w:lastRow="0" w:firstColumn="1" w:lastColumn="0" w:noHBand="0" w:noVBand="1"/>
      </w:tblPr>
      <w:tblGrid>
        <w:gridCol w:w="605"/>
        <w:gridCol w:w="531"/>
        <w:gridCol w:w="1038"/>
        <w:gridCol w:w="987"/>
        <w:gridCol w:w="941"/>
        <w:gridCol w:w="516"/>
        <w:gridCol w:w="959"/>
        <w:gridCol w:w="683"/>
        <w:gridCol w:w="976"/>
        <w:gridCol w:w="683"/>
        <w:gridCol w:w="1245"/>
      </w:tblGrid>
      <w:tr w:rsidR="00077F81" w:rsidRPr="00CB3206" w14:paraId="0DC38C44" w14:textId="77777777" w:rsidTr="00DF1716">
        <w:trPr>
          <w:trHeight w:val="480"/>
        </w:trPr>
        <w:tc>
          <w:tcPr>
            <w:tcW w:w="606" w:type="dxa"/>
            <w:vMerge w:val="restart"/>
            <w:tcBorders>
              <w:top w:val="double" w:sz="6" w:space="0" w:color="1F497D" w:themeColor="text2"/>
              <w:left w:val="double" w:sz="6" w:space="0" w:color="1F497D" w:themeColor="text2"/>
              <w:bottom w:val="single" w:sz="8" w:space="0" w:color="0070C0"/>
              <w:right w:val="single" w:sz="8" w:space="0" w:color="0070C0"/>
            </w:tcBorders>
            <w:shd w:val="clear" w:color="000000" w:fill="B8CCE4"/>
            <w:vAlign w:val="center"/>
            <w:hideMark/>
          </w:tcPr>
          <w:p w14:paraId="4A4ACB27" w14:textId="717CC6EB" w:rsidR="00077F81" w:rsidRPr="00CB3206" w:rsidRDefault="00077F81" w:rsidP="005B7CF7">
            <w:pPr>
              <w:jc w:val="center"/>
              <w:rPr>
                <w:b/>
                <w:bCs/>
                <w:color w:val="000000"/>
                <w:sz w:val="16"/>
                <w:szCs w:val="16"/>
              </w:rPr>
            </w:pPr>
            <w:r w:rsidRPr="00754E2B">
              <w:rPr>
                <w:b/>
                <w:bCs/>
                <w:sz w:val="16"/>
                <w:szCs w:val="16"/>
              </w:rPr>
              <w:t>Order of the call</w:t>
            </w:r>
          </w:p>
        </w:tc>
        <w:tc>
          <w:tcPr>
            <w:tcW w:w="530" w:type="dxa"/>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32607248" w14:textId="174F6611" w:rsidR="00077F81" w:rsidRPr="00CB3206" w:rsidRDefault="00077F81" w:rsidP="005B7CF7">
            <w:pPr>
              <w:jc w:val="center"/>
              <w:rPr>
                <w:b/>
                <w:bCs/>
                <w:color w:val="000000"/>
                <w:sz w:val="16"/>
                <w:szCs w:val="16"/>
              </w:rPr>
            </w:pPr>
            <w:proofErr w:type="spellStart"/>
            <w:r w:rsidRPr="00754E2B">
              <w:rPr>
                <w:b/>
                <w:bCs/>
                <w:sz w:val="16"/>
                <w:szCs w:val="16"/>
              </w:rPr>
              <w:t>Num-ber</w:t>
            </w:r>
            <w:proofErr w:type="spellEnd"/>
            <w:r w:rsidRPr="00754E2B">
              <w:rPr>
                <w:b/>
                <w:bCs/>
                <w:sz w:val="16"/>
                <w:szCs w:val="16"/>
              </w:rPr>
              <w:t xml:space="preserve"> of the call</w:t>
            </w:r>
          </w:p>
        </w:tc>
        <w:tc>
          <w:tcPr>
            <w:tcW w:w="2027" w:type="dxa"/>
            <w:gridSpan w:val="2"/>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390D0933" w14:textId="3C7785C2" w:rsidR="00077F81" w:rsidRPr="00CB3206" w:rsidRDefault="00077F81" w:rsidP="005B7CF7">
            <w:pPr>
              <w:jc w:val="center"/>
              <w:rPr>
                <w:b/>
                <w:bCs/>
                <w:color w:val="000000"/>
                <w:sz w:val="16"/>
                <w:szCs w:val="16"/>
              </w:rPr>
            </w:pPr>
            <w:r w:rsidRPr="00754E2B">
              <w:rPr>
                <w:b/>
                <w:bCs/>
                <w:sz w:val="16"/>
                <w:szCs w:val="16"/>
              </w:rPr>
              <w:t>Submission of project applications</w:t>
            </w:r>
          </w:p>
        </w:tc>
        <w:tc>
          <w:tcPr>
            <w:tcW w:w="941" w:type="dxa"/>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4426C996" w14:textId="232ACC32" w:rsidR="00077F81" w:rsidRPr="00CB3206" w:rsidRDefault="00077F81" w:rsidP="005B7CF7">
            <w:pPr>
              <w:jc w:val="center"/>
              <w:rPr>
                <w:b/>
                <w:bCs/>
                <w:color w:val="000000"/>
                <w:sz w:val="16"/>
                <w:szCs w:val="16"/>
              </w:rPr>
            </w:pPr>
            <w:r w:rsidRPr="00754E2B">
              <w:rPr>
                <w:b/>
                <w:bCs/>
                <w:sz w:val="16"/>
                <w:szCs w:val="16"/>
              </w:rPr>
              <w:t>Type of the call</w:t>
            </w:r>
          </w:p>
        </w:tc>
        <w:tc>
          <w:tcPr>
            <w:tcW w:w="516" w:type="dxa"/>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5DF99014" w14:textId="77777777" w:rsidR="00077F81" w:rsidRPr="00754E2B" w:rsidRDefault="00077F81" w:rsidP="004B29AB">
            <w:pPr>
              <w:jc w:val="center"/>
              <w:rPr>
                <w:b/>
                <w:bCs/>
                <w:sz w:val="16"/>
                <w:szCs w:val="16"/>
              </w:rPr>
            </w:pPr>
            <w:r w:rsidRPr="00754E2B">
              <w:rPr>
                <w:b/>
                <w:bCs/>
                <w:sz w:val="16"/>
                <w:szCs w:val="16"/>
              </w:rPr>
              <w:t>IA</w:t>
            </w:r>
          </w:p>
          <w:p w14:paraId="1F105417" w14:textId="3BE86864" w:rsidR="00077F81" w:rsidRPr="00CB3206" w:rsidRDefault="00077F81" w:rsidP="005B7CF7">
            <w:pPr>
              <w:jc w:val="center"/>
              <w:rPr>
                <w:b/>
                <w:bCs/>
                <w:color w:val="000000"/>
                <w:sz w:val="16"/>
                <w:szCs w:val="16"/>
              </w:rPr>
            </w:pPr>
          </w:p>
        </w:tc>
        <w:tc>
          <w:tcPr>
            <w:tcW w:w="959" w:type="dxa"/>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45F6B831" w14:textId="77777777" w:rsidR="00077F81" w:rsidRPr="00754E2B" w:rsidRDefault="00077F81" w:rsidP="004B29AB">
            <w:pPr>
              <w:jc w:val="center"/>
              <w:rPr>
                <w:b/>
                <w:bCs/>
                <w:sz w:val="16"/>
                <w:szCs w:val="16"/>
              </w:rPr>
            </w:pPr>
            <w:r w:rsidRPr="00754E2B">
              <w:rPr>
                <w:b/>
                <w:bCs/>
                <w:sz w:val="16"/>
                <w:szCs w:val="16"/>
              </w:rPr>
              <w:t>Allocation for the call</w:t>
            </w:r>
          </w:p>
          <w:p w14:paraId="5076AC9A" w14:textId="4A19419B" w:rsidR="00077F81" w:rsidRPr="00CB3206" w:rsidRDefault="00077F81" w:rsidP="005B7CF7">
            <w:pPr>
              <w:jc w:val="center"/>
              <w:rPr>
                <w:b/>
                <w:bCs/>
                <w:color w:val="000000"/>
                <w:sz w:val="16"/>
                <w:szCs w:val="16"/>
              </w:rPr>
            </w:pPr>
          </w:p>
        </w:tc>
        <w:tc>
          <w:tcPr>
            <w:tcW w:w="1658" w:type="dxa"/>
            <w:gridSpan w:val="2"/>
            <w:vMerge w:val="restart"/>
            <w:tcBorders>
              <w:top w:val="double" w:sz="6" w:space="0" w:color="1F497D" w:themeColor="text2"/>
              <w:left w:val="single" w:sz="8" w:space="0" w:color="0070C0"/>
              <w:bottom w:val="single" w:sz="8" w:space="0" w:color="0070C0"/>
              <w:right w:val="single" w:sz="8" w:space="0" w:color="0070C0"/>
            </w:tcBorders>
            <w:shd w:val="clear" w:color="000000" w:fill="B8CCE4"/>
            <w:vAlign w:val="center"/>
            <w:hideMark/>
          </w:tcPr>
          <w:p w14:paraId="73C87D43" w14:textId="4C83936F" w:rsidR="00077F81" w:rsidRPr="00CB3206" w:rsidRDefault="00077F81" w:rsidP="005B7CF7">
            <w:pPr>
              <w:jc w:val="center"/>
              <w:rPr>
                <w:b/>
                <w:bCs/>
                <w:color w:val="000000"/>
                <w:sz w:val="16"/>
                <w:szCs w:val="16"/>
              </w:rPr>
            </w:pPr>
            <w:r>
              <w:rPr>
                <w:b/>
                <w:bCs/>
                <w:color w:val="000000"/>
                <w:sz w:val="16"/>
                <w:szCs w:val="16"/>
              </w:rPr>
              <w:t>Submitted applications for support</w:t>
            </w:r>
          </w:p>
        </w:tc>
        <w:tc>
          <w:tcPr>
            <w:tcW w:w="1927" w:type="dxa"/>
            <w:gridSpan w:val="2"/>
            <w:vMerge w:val="restart"/>
            <w:tcBorders>
              <w:top w:val="double" w:sz="6" w:space="0" w:color="1F497D" w:themeColor="text2"/>
              <w:left w:val="single" w:sz="8" w:space="0" w:color="0070C0"/>
              <w:bottom w:val="single" w:sz="8" w:space="0" w:color="0070C0"/>
              <w:right w:val="double" w:sz="6" w:space="0" w:color="1F497D" w:themeColor="text2"/>
            </w:tcBorders>
            <w:shd w:val="clear" w:color="000000" w:fill="B8CCE4"/>
            <w:vAlign w:val="center"/>
            <w:hideMark/>
          </w:tcPr>
          <w:p w14:paraId="6D7A7410" w14:textId="26A25BD9" w:rsidR="00077F81" w:rsidRPr="00CB3206" w:rsidRDefault="00077F81" w:rsidP="005B7CF7">
            <w:pPr>
              <w:jc w:val="center"/>
              <w:rPr>
                <w:b/>
                <w:bCs/>
                <w:color w:val="000000"/>
                <w:sz w:val="16"/>
                <w:szCs w:val="16"/>
              </w:rPr>
            </w:pPr>
            <w:r w:rsidRPr="008C1E40">
              <w:rPr>
                <w:b/>
                <w:bCs/>
                <w:color w:val="000000"/>
                <w:sz w:val="16"/>
                <w:szCs w:val="16"/>
              </w:rPr>
              <w:t>Proje</w:t>
            </w:r>
            <w:r>
              <w:rPr>
                <w:b/>
                <w:bCs/>
                <w:color w:val="000000"/>
                <w:sz w:val="16"/>
                <w:szCs w:val="16"/>
              </w:rPr>
              <w:t>cts with the issued Decision/signed Contract</w:t>
            </w:r>
          </w:p>
        </w:tc>
      </w:tr>
      <w:tr w:rsidR="00077F81" w:rsidRPr="00CB3206" w14:paraId="6A3C3798" w14:textId="77777777" w:rsidTr="00DF1716">
        <w:trPr>
          <w:trHeight w:val="510"/>
        </w:trPr>
        <w:tc>
          <w:tcPr>
            <w:tcW w:w="606" w:type="dxa"/>
            <w:vMerge/>
            <w:tcBorders>
              <w:top w:val="double" w:sz="6" w:space="0" w:color="0070C0"/>
              <w:left w:val="double" w:sz="6" w:space="0" w:color="1F497D" w:themeColor="text2"/>
              <w:bottom w:val="single" w:sz="8" w:space="0" w:color="0070C0"/>
              <w:right w:val="single" w:sz="8" w:space="0" w:color="0070C0"/>
            </w:tcBorders>
            <w:vAlign w:val="center"/>
            <w:hideMark/>
          </w:tcPr>
          <w:p w14:paraId="21E8C953" w14:textId="77777777" w:rsidR="00077F81" w:rsidRPr="00CB3206" w:rsidRDefault="00077F81" w:rsidP="005B7CF7">
            <w:pPr>
              <w:rPr>
                <w:b/>
                <w:bCs/>
                <w:color w:val="000000"/>
                <w:sz w:val="16"/>
                <w:szCs w:val="16"/>
              </w:rPr>
            </w:pPr>
          </w:p>
        </w:tc>
        <w:tc>
          <w:tcPr>
            <w:tcW w:w="530" w:type="dxa"/>
            <w:vMerge/>
            <w:tcBorders>
              <w:top w:val="double" w:sz="6" w:space="0" w:color="0070C0"/>
              <w:left w:val="single" w:sz="8" w:space="0" w:color="0070C0"/>
              <w:bottom w:val="single" w:sz="8" w:space="0" w:color="0070C0"/>
              <w:right w:val="single" w:sz="8" w:space="0" w:color="0070C0"/>
            </w:tcBorders>
            <w:vAlign w:val="center"/>
            <w:hideMark/>
          </w:tcPr>
          <w:p w14:paraId="7A80269A" w14:textId="77777777" w:rsidR="00077F81" w:rsidRPr="00CB3206" w:rsidRDefault="00077F81" w:rsidP="005B7CF7">
            <w:pPr>
              <w:rPr>
                <w:b/>
                <w:bCs/>
                <w:color w:val="000000"/>
                <w:sz w:val="16"/>
                <w:szCs w:val="16"/>
              </w:rPr>
            </w:pPr>
          </w:p>
        </w:tc>
        <w:tc>
          <w:tcPr>
            <w:tcW w:w="2027" w:type="dxa"/>
            <w:gridSpan w:val="2"/>
            <w:vMerge/>
            <w:tcBorders>
              <w:top w:val="double" w:sz="6" w:space="0" w:color="0070C0"/>
              <w:left w:val="single" w:sz="8" w:space="0" w:color="0070C0"/>
              <w:bottom w:val="single" w:sz="8" w:space="0" w:color="0070C0"/>
              <w:right w:val="single" w:sz="8" w:space="0" w:color="0070C0"/>
            </w:tcBorders>
            <w:vAlign w:val="center"/>
            <w:hideMark/>
          </w:tcPr>
          <w:p w14:paraId="2155DDA7" w14:textId="77777777" w:rsidR="00077F81" w:rsidRPr="00CB3206" w:rsidRDefault="00077F81" w:rsidP="005B7CF7">
            <w:pPr>
              <w:rPr>
                <w:b/>
                <w:bCs/>
                <w:color w:val="000000"/>
                <w:sz w:val="16"/>
                <w:szCs w:val="16"/>
              </w:rPr>
            </w:pPr>
          </w:p>
        </w:tc>
        <w:tc>
          <w:tcPr>
            <w:tcW w:w="941" w:type="dxa"/>
            <w:vMerge/>
            <w:tcBorders>
              <w:top w:val="double" w:sz="6" w:space="0" w:color="0070C0"/>
              <w:left w:val="single" w:sz="8" w:space="0" w:color="0070C0"/>
              <w:bottom w:val="single" w:sz="8" w:space="0" w:color="0070C0"/>
              <w:right w:val="single" w:sz="8" w:space="0" w:color="0070C0"/>
            </w:tcBorders>
            <w:vAlign w:val="center"/>
            <w:hideMark/>
          </w:tcPr>
          <w:p w14:paraId="7625254F" w14:textId="77777777" w:rsidR="00077F81" w:rsidRPr="00CB3206" w:rsidRDefault="00077F81" w:rsidP="005B7CF7">
            <w:pPr>
              <w:rPr>
                <w:b/>
                <w:bCs/>
                <w:color w:val="000000"/>
                <w:sz w:val="16"/>
                <w:szCs w:val="16"/>
              </w:rPr>
            </w:pPr>
          </w:p>
        </w:tc>
        <w:tc>
          <w:tcPr>
            <w:tcW w:w="516" w:type="dxa"/>
            <w:vMerge/>
            <w:tcBorders>
              <w:top w:val="double" w:sz="6" w:space="0" w:color="0070C0"/>
              <w:left w:val="single" w:sz="8" w:space="0" w:color="0070C0"/>
              <w:bottom w:val="single" w:sz="8" w:space="0" w:color="0070C0"/>
              <w:right w:val="single" w:sz="8" w:space="0" w:color="0070C0"/>
            </w:tcBorders>
            <w:vAlign w:val="center"/>
            <w:hideMark/>
          </w:tcPr>
          <w:p w14:paraId="0A153925" w14:textId="77777777" w:rsidR="00077F81" w:rsidRPr="00CB3206" w:rsidRDefault="00077F81" w:rsidP="005B7CF7">
            <w:pPr>
              <w:rPr>
                <w:b/>
                <w:bCs/>
                <w:color w:val="000000"/>
                <w:sz w:val="16"/>
                <w:szCs w:val="16"/>
              </w:rPr>
            </w:pPr>
          </w:p>
        </w:tc>
        <w:tc>
          <w:tcPr>
            <w:tcW w:w="959" w:type="dxa"/>
            <w:vMerge/>
            <w:tcBorders>
              <w:top w:val="double" w:sz="6" w:space="0" w:color="0070C0"/>
              <w:left w:val="single" w:sz="8" w:space="0" w:color="0070C0"/>
              <w:bottom w:val="single" w:sz="8" w:space="0" w:color="0070C0"/>
              <w:right w:val="single" w:sz="8" w:space="0" w:color="0070C0"/>
            </w:tcBorders>
            <w:vAlign w:val="center"/>
            <w:hideMark/>
          </w:tcPr>
          <w:p w14:paraId="6B3DF411" w14:textId="77777777" w:rsidR="00077F81" w:rsidRPr="00CB3206" w:rsidRDefault="00077F81" w:rsidP="005B7CF7">
            <w:pPr>
              <w:rPr>
                <w:b/>
                <w:bCs/>
                <w:color w:val="000000"/>
                <w:sz w:val="16"/>
                <w:szCs w:val="16"/>
              </w:rPr>
            </w:pPr>
          </w:p>
        </w:tc>
        <w:tc>
          <w:tcPr>
            <w:tcW w:w="1658" w:type="dxa"/>
            <w:gridSpan w:val="2"/>
            <w:vMerge/>
            <w:tcBorders>
              <w:top w:val="double" w:sz="6" w:space="0" w:color="0070C0"/>
              <w:left w:val="single" w:sz="8" w:space="0" w:color="0070C0"/>
              <w:bottom w:val="single" w:sz="8" w:space="0" w:color="0070C0"/>
              <w:right w:val="single" w:sz="8" w:space="0" w:color="0070C0"/>
            </w:tcBorders>
            <w:vAlign w:val="center"/>
            <w:hideMark/>
          </w:tcPr>
          <w:p w14:paraId="42C90FC9" w14:textId="77777777" w:rsidR="00077F81" w:rsidRPr="00CB3206" w:rsidRDefault="00077F81" w:rsidP="005B7CF7">
            <w:pPr>
              <w:rPr>
                <w:b/>
                <w:bCs/>
                <w:color w:val="000000"/>
                <w:sz w:val="16"/>
                <w:szCs w:val="16"/>
              </w:rPr>
            </w:pPr>
          </w:p>
        </w:tc>
        <w:tc>
          <w:tcPr>
            <w:tcW w:w="1927" w:type="dxa"/>
            <w:gridSpan w:val="2"/>
            <w:vMerge/>
            <w:tcBorders>
              <w:top w:val="double" w:sz="6" w:space="0" w:color="0070C0"/>
              <w:left w:val="single" w:sz="8" w:space="0" w:color="0070C0"/>
              <w:bottom w:val="single" w:sz="8" w:space="0" w:color="0070C0"/>
              <w:right w:val="double" w:sz="6" w:space="0" w:color="1F497D" w:themeColor="text2"/>
            </w:tcBorders>
            <w:vAlign w:val="center"/>
            <w:hideMark/>
          </w:tcPr>
          <w:p w14:paraId="366F632B" w14:textId="77777777" w:rsidR="00077F81" w:rsidRPr="00CB3206" w:rsidRDefault="00077F81" w:rsidP="005B7CF7">
            <w:pPr>
              <w:rPr>
                <w:b/>
                <w:bCs/>
                <w:color w:val="000000"/>
                <w:sz w:val="16"/>
                <w:szCs w:val="16"/>
              </w:rPr>
            </w:pPr>
          </w:p>
        </w:tc>
      </w:tr>
      <w:tr w:rsidR="00DF1716" w:rsidRPr="00CB3206" w14:paraId="0479F4A7" w14:textId="77777777" w:rsidTr="00DF1716">
        <w:trPr>
          <w:trHeight w:val="1065"/>
        </w:trPr>
        <w:tc>
          <w:tcPr>
            <w:tcW w:w="606" w:type="dxa"/>
            <w:vMerge/>
            <w:tcBorders>
              <w:top w:val="double" w:sz="6" w:space="0" w:color="0070C0"/>
              <w:left w:val="double" w:sz="6" w:space="0" w:color="1F497D" w:themeColor="text2"/>
              <w:bottom w:val="single" w:sz="8" w:space="0" w:color="0070C0"/>
              <w:right w:val="single" w:sz="8" w:space="0" w:color="0070C0"/>
            </w:tcBorders>
            <w:vAlign w:val="center"/>
            <w:hideMark/>
          </w:tcPr>
          <w:p w14:paraId="232DAD4B" w14:textId="77777777" w:rsidR="00077F81" w:rsidRPr="00CB3206" w:rsidRDefault="00077F81" w:rsidP="005B7CF7">
            <w:pPr>
              <w:rPr>
                <w:b/>
                <w:bCs/>
                <w:color w:val="000000"/>
                <w:sz w:val="16"/>
                <w:szCs w:val="16"/>
              </w:rPr>
            </w:pPr>
          </w:p>
        </w:tc>
        <w:tc>
          <w:tcPr>
            <w:tcW w:w="530" w:type="dxa"/>
            <w:vMerge/>
            <w:tcBorders>
              <w:top w:val="double" w:sz="6" w:space="0" w:color="0070C0"/>
              <w:left w:val="single" w:sz="8" w:space="0" w:color="0070C0"/>
              <w:bottom w:val="single" w:sz="8" w:space="0" w:color="0070C0"/>
              <w:right w:val="single" w:sz="8" w:space="0" w:color="0070C0"/>
            </w:tcBorders>
            <w:vAlign w:val="center"/>
            <w:hideMark/>
          </w:tcPr>
          <w:p w14:paraId="2A5DDF61" w14:textId="77777777" w:rsidR="00077F81" w:rsidRPr="00CB3206" w:rsidRDefault="00077F81" w:rsidP="005B7CF7">
            <w:pPr>
              <w:rPr>
                <w:b/>
                <w:bCs/>
                <w:color w:val="000000"/>
                <w:sz w:val="16"/>
                <w:szCs w:val="16"/>
              </w:rPr>
            </w:pPr>
          </w:p>
        </w:tc>
        <w:tc>
          <w:tcPr>
            <w:tcW w:w="1038" w:type="dxa"/>
            <w:tcBorders>
              <w:top w:val="nil"/>
              <w:left w:val="nil"/>
              <w:bottom w:val="single" w:sz="8" w:space="0" w:color="0070C0"/>
              <w:right w:val="single" w:sz="8" w:space="0" w:color="0070C0"/>
            </w:tcBorders>
            <w:shd w:val="clear" w:color="000000" w:fill="B8CCE4"/>
            <w:vAlign w:val="center"/>
            <w:hideMark/>
          </w:tcPr>
          <w:p w14:paraId="6E4F4A80" w14:textId="7338A358" w:rsidR="00077F81" w:rsidRPr="00CB3206" w:rsidRDefault="00077F81" w:rsidP="005B7CF7">
            <w:pPr>
              <w:jc w:val="center"/>
              <w:rPr>
                <w:b/>
                <w:bCs/>
                <w:color w:val="000000"/>
                <w:sz w:val="16"/>
                <w:szCs w:val="16"/>
              </w:rPr>
            </w:pPr>
            <w:r w:rsidRPr="00754E2B">
              <w:rPr>
                <w:b/>
                <w:bCs/>
                <w:sz w:val="16"/>
                <w:szCs w:val="16"/>
              </w:rPr>
              <w:t>Opening date of the call</w:t>
            </w:r>
          </w:p>
        </w:tc>
        <w:tc>
          <w:tcPr>
            <w:tcW w:w="989" w:type="dxa"/>
            <w:tcBorders>
              <w:top w:val="nil"/>
              <w:left w:val="nil"/>
              <w:bottom w:val="single" w:sz="8" w:space="0" w:color="0070C0"/>
              <w:right w:val="single" w:sz="8" w:space="0" w:color="0070C0"/>
            </w:tcBorders>
            <w:shd w:val="clear" w:color="000000" w:fill="B8CCE4"/>
            <w:vAlign w:val="center"/>
            <w:hideMark/>
          </w:tcPr>
          <w:p w14:paraId="72EA0E87" w14:textId="3946EE99" w:rsidR="00077F81" w:rsidRPr="00CB3206" w:rsidRDefault="00077F81" w:rsidP="005B7CF7">
            <w:pPr>
              <w:jc w:val="center"/>
              <w:rPr>
                <w:b/>
                <w:bCs/>
                <w:color w:val="000000"/>
                <w:sz w:val="16"/>
                <w:szCs w:val="16"/>
              </w:rPr>
            </w:pPr>
            <w:r w:rsidRPr="00754E2B">
              <w:rPr>
                <w:b/>
                <w:bCs/>
                <w:sz w:val="16"/>
                <w:szCs w:val="16"/>
              </w:rPr>
              <w:t>Closing date of the call</w:t>
            </w:r>
          </w:p>
        </w:tc>
        <w:tc>
          <w:tcPr>
            <w:tcW w:w="941" w:type="dxa"/>
            <w:vMerge/>
            <w:tcBorders>
              <w:top w:val="double" w:sz="6" w:space="0" w:color="0070C0"/>
              <w:left w:val="single" w:sz="8" w:space="0" w:color="0070C0"/>
              <w:bottom w:val="single" w:sz="8" w:space="0" w:color="0070C0"/>
              <w:right w:val="single" w:sz="8" w:space="0" w:color="0070C0"/>
            </w:tcBorders>
            <w:vAlign w:val="center"/>
            <w:hideMark/>
          </w:tcPr>
          <w:p w14:paraId="183C3ED1" w14:textId="77777777" w:rsidR="00077F81" w:rsidRPr="00CB3206" w:rsidRDefault="00077F81" w:rsidP="005B7CF7">
            <w:pPr>
              <w:rPr>
                <w:b/>
                <w:bCs/>
                <w:color w:val="000000"/>
                <w:sz w:val="16"/>
                <w:szCs w:val="16"/>
              </w:rPr>
            </w:pPr>
          </w:p>
        </w:tc>
        <w:tc>
          <w:tcPr>
            <w:tcW w:w="516" w:type="dxa"/>
            <w:vMerge/>
            <w:tcBorders>
              <w:top w:val="double" w:sz="6" w:space="0" w:color="0070C0"/>
              <w:left w:val="single" w:sz="8" w:space="0" w:color="0070C0"/>
              <w:bottom w:val="single" w:sz="8" w:space="0" w:color="0070C0"/>
              <w:right w:val="single" w:sz="8" w:space="0" w:color="0070C0"/>
            </w:tcBorders>
            <w:vAlign w:val="center"/>
            <w:hideMark/>
          </w:tcPr>
          <w:p w14:paraId="5A428F72" w14:textId="77777777" w:rsidR="00077F81" w:rsidRPr="00CB3206" w:rsidRDefault="00077F81" w:rsidP="005B7CF7">
            <w:pPr>
              <w:rPr>
                <w:b/>
                <w:bCs/>
                <w:color w:val="000000"/>
                <w:sz w:val="16"/>
                <w:szCs w:val="16"/>
              </w:rPr>
            </w:pPr>
          </w:p>
        </w:tc>
        <w:tc>
          <w:tcPr>
            <w:tcW w:w="959" w:type="dxa"/>
            <w:tcBorders>
              <w:top w:val="nil"/>
              <w:left w:val="nil"/>
              <w:bottom w:val="single" w:sz="8" w:space="0" w:color="0070C0"/>
              <w:right w:val="single" w:sz="8" w:space="0" w:color="0070C0"/>
            </w:tcBorders>
            <w:shd w:val="clear" w:color="000000" w:fill="B8CCE4"/>
            <w:vAlign w:val="center"/>
            <w:hideMark/>
          </w:tcPr>
          <w:p w14:paraId="4685F91B" w14:textId="2D1060CC" w:rsidR="00077F81" w:rsidRPr="00CB3206" w:rsidRDefault="00077F81" w:rsidP="005B7CF7">
            <w:pPr>
              <w:jc w:val="center"/>
              <w:rPr>
                <w:b/>
                <w:bCs/>
                <w:color w:val="000000"/>
                <w:sz w:val="16"/>
                <w:szCs w:val="16"/>
              </w:rPr>
            </w:pPr>
            <w:r w:rsidRPr="00754E2B">
              <w:rPr>
                <w:b/>
                <w:bCs/>
                <w:sz w:val="16"/>
                <w:szCs w:val="16"/>
              </w:rPr>
              <w:t>in EUR</w:t>
            </w:r>
          </w:p>
        </w:tc>
        <w:tc>
          <w:tcPr>
            <w:tcW w:w="682" w:type="dxa"/>
            <w:tcBorders>
              <w:top w:val="nil"/>
              <w:left w:val="nil"/>
              <w:bottom w:val="single" w:sz="8" w:space="0" w:color="0070C0"/>
              <w:right w:val="single" w:sz="8" w:space="0" w:color="0070C0"/>
            </w:tcBorders>
            <w:shd w:val="clear" w:color="000000" w:fill="B8CCE4"/>
            <w:vAlign w:val="center"/>
            <w:hideMark/>
          </w:tcPr>
          <w:p w14:paraId="1CB261D8" w14:textId="049A3AB2" w:rsidR="00077F81" w:rsidRPr="00CB3206" w:rsidRDefault="00077F81" w:rsidP="005B7CF7">
            <w:pPr>
              <w:jc w:val="center"/>
              <w:rPr>
                <w:b/>
                <w:bCs/>
                <w:color w:val="000000"/>
                <w:sz w:val="16"/>
                <w:szCs w:val="16"/>
              </w:rPr>
            </w:pPr>
            <w:r>
              <w:rPr>
                <w:b/>
                <w:bCs/>
                <w:color w:val="000000"/>
                <w:sz w:val="16"/>
                <w:szCs w:val="16"/>
              </w:rPr>
              <w:t>number</w:t>
            </w:r>
          </w:p>
        </w:tc>
        <w:tc>
          <w:tcPr>
            <w:tcW w:w="976" w:type="dxa"/>
            <w:tcBorders>
              <w:top w:val="nil"/>
              <w:left w:val="nil"/>
              <w:bottom w:val="single" w:sz="8" w:space="0" w:color="0070C0"/>
              <w:right w:val="single" w:sz="8" w:space="0" w:color="0070C0"/>
            </w:tcBorders>
            <w:shd w:val="clear" w:color="000000" w:fill="B8CCE4"/>
            <w:vAlign w:val="center"/>
            <w:hideMark/>
          </w:tcPr>
          <w:p w14:paraId="02605791" w14:textId="0F3C2FC1" w:rsidR="00077F81" w:rsidRPr="00CB3206" w:rsidRDefault="00077F81" w:rsidP="005B7CF7">
            <w:pPr>
              <w:jc w:val="center"/>
              <w:rPr>
                <w:b/>
                <w:bCs/>
                <w:color w:val="000000"/>
                <w:sz w:val="16"/>
                <w:szCs w:val="16"/>
              </w:rPr>
            </w:pPr>
            <w:r>
              <w:rPr>
                <w:b/>
                <w:bCs/>
                <w:color w:val="000000"/>
                <w:sz w:val="16"/>
                <w:szCs w:val="16"/>
              </w:rPr>
              <w:t>in</w:t>
            </w:r>
            <w:r w:rsidRPr="008C1E40">
              <w:rPr>
                <w:b/>
                <w:bCs/>
                <w:color w:val="000000"/>
                <w:sz w:val="16"/>
                <w:szCs w:val="16"/>
              </w:rPr>
              <w:t xml:space="preserve"> EUR</w:t>
            </w:r>
          </w:p>
        </w:tc>
        <w:tc>
          <w:tcPr>
            <w:tcW w:w="682" w:type="dxa"/>
            <w:tcBorders>
              <w:top w:val="nil"/>
              <w:left w:val="nil"/>
              <w:bottom w:val="single" w:sz="8" w:space="0" w:color="0070C0"/>
              <w:right w:val="single" w:sz="8" w:space="0" w:color="0070C0"/>
            </w:tcBorders>
            <w:shd w:val="clear" w:color="000000" w:fill="B8CCE4"/>
            <w:noWrap/>
            <w:vAlign w:val="center"/>
            <w:hideMark/>
          </w:tcPr>
          <w:p w14:paraId="450BFCB7" w14:textId="1F653EC9" w:rsidR="00077F81" w:rsidRPr="00CB3206" w:rsidRDefault="00077F81" w:rsidP="005B7CF7">
            <w:pPr>
              <w:jc w:val="center"/>
              <w:rPr>
                <w:b/>
                <w:bCs/>
                <w:color w:val="000000"/>
                <w:sz w:val="16"/>
                <w:szCs w:val="16"/>
              </w:rPr>
            </w:pPr>
            <w:r>
              <w:rPr>
                <w:b/>
                <w:bCs/>
                <w:color w:val="000000"/>
                <w:sz w:val="16"/>
                <w:szCs w:val="16"/>
              </w:rPr>
              <w:t>number</w:t>
            </w:r>
          </w:p>
        </w:tc>
        <w:tc>
          <w:tcPr>
            <w:tcW w:w="1245" w:type="dxa"/>
            <w:tcBorders>
              <w:top w:val="nil"/>
              <w:left w:val="nil"/>
              <w:bottom w:val="single" w:sz="8" w:space="0" w:color="0070C0"/>
              <w:right w:val="double" w:sz="6" w:space="0" w:color="1F497D" w:themeColor="text2"/>
            </w:tcBorders>
            <w:shd w:val="clear" w:color="000000" w:fill="B8CCE4"/>
            <w:noWrap/>
            <w:vAlign w:val="center"/>
            <w:hideMark/>
          </w:tcPr>
          <w:p w14:paraId="77EAC44F" w14:textId="7DBBBF2F" w:rsidR="00077F81" w:rsidRPr="00CB3206" w:rsidRDefault="00077F81" w:rsidP="005B7CF7">
            <w:pPr>
              <w:jc w:val="center"/>
              <w:rPr>
                <w:b/>
                <w:bCs/>
                <w:color w:val="000000"/>
                <w:sz w:val="16"/>
                <w:szCs w:val="16"/>
              </w:rPr>
            </w:pPr>
            <w:r>
              <w:rPr>
                <w:b/>
                <w:bCs/>
                <w:color w:val="000000"/>
                <w:sz w:val="16"/>
                <w:szCs w:val="16"/>
              </w:rPr>
              <w:t>in</w:t>
            </w:r>
            <w:r w:rsidRPr="008C1E40">
              <w:rPr>
                <w:b/>
                <w:bCs/>
                <w:color w:val="000000"/>
                <w:sz w:val="16"/>
                <w:szCs w:val="16"/>
              </w:rPr>
              <w:t xml:space="preserve"> EUR</w:t>
            </w:r>
          </w:p>
        </w:tc>
      </w:tr>
      <w:tr w:rsidR="00DF1716" w:rsidRPr="00CB3206" w14:paraId="581B51AE" w14:textId="77777777" w:rsidTr="00DF1716">
        <w:trPr>
          <w:trHeight w:val="315"/>
        </w:trPr>
        <w:tc>
          <w:tcPr>
            <w:tcW w:w="606" w:type="dxa"/>
            <w:tcBorders>
              <w:top w:val="nil"/>
              <w:left w:val="double" w:sz="6" w:space="0" w:color="1F497D" w:themeColor="text2"/>
              <w:bottom w:val="single" w:sz="8" w:space="0" w:color="0070C0"/>
              <w:right w:val="single" w:sz="8" w:space="0" w:color="0070C0"/>
            </w:tcBorders>
            <w:shd w:val="clear" w:color="000000" w:fill="FFFFFF"/>
            <w:noWrap/>
            <w:vAlign w:val="center"/>
            <w:hideMark/>
          </w:tcPr>
          <w:p w14:paraId="55AB5800" w14:textId="77777777" w:rsidR="00077F81" w:rsidRPr="00CB3206" w:rsidRDefault="00077F81" w:rsidP="005B7CF7">
            <w:pPr>
              <w:jc w:val="right"/>
              <w:rPr>
                <w:color w:val="000000"/>
                <w:sz w:val="16"/>
                <w:szCs w:val="16"/>
              </w:rPr>
            </w:pPr>
            <w:r w:rsidRPr="00CB3206">
              <w:rPr>
                <w:color w:val="000000"/>
                <w:sz w:val="16"/>
                <w:szCs w:val="16"/>
              </w:rPr>
              <w:t>5</w:t>
            </w:r>
          </w:p>
        </w:tc>
        <w:tc>
          <w:tcPr>
            <w:tcW w:w="530" w:type="dxa"/>
            <w:tcBorders>
              <w:top w:val="nil"/>
              <w:left w:val="nil"/>
              <w:bottom w:val="single" w:sz="8" w:space="0" w:color="0070C0"/>
              <w:right w:val="single" w:sz="8" w:space="0" w:color="0070C0"/>
            </w:tcBorders>
            <w:shd w:val="clear" w:color="000000" w:fill="FFFFFF"/>
            <w:noWrap/>
            <w:vAlign w:val="center"/>
            <w:hideMark/>
          </w:tcPr>
          <w:p w14:paraId="295BCDB8" w14:textId="77777777" w:rsidR="00077F81" w:rsidRPr="00CB3206" w:rsidRDefault="00077F81" w:rsidP="005B7CF7">
            <w:pPr>
              <w:jc w:val="right"/>
              <w:rPr>
                <w:color w:val="000000"/>
                <w:sz w:val="16"/>
                <w:szCs w:val="16"/>
              </w:rPr>
            </w:pPr>
            <w:r w:rsidRPr="00CB3206">
              <w:rPr>
                <w:color w:val="000000"/>
                <w:sz w:val="16"/>
                <w:szCs w:val="16"/>
              </w:rPr>
              <w:t>01</w:t>
            </w:r>
          </w:p>
        </w:tc>
        <w:tc>
          <w:tcPr>
            <w:tcW w:w="1038" w:type="dxa"/>
            <w:tcBorders>
              <w:top w:val="nil"/>
              <w:left w:val="nil"/>
              <w:bottom w:val="single" w:sz="8" w:space="0" w:color="0070C0"/>
              <w:right w:val="single" w:sz="8" w:space="0" w:color="0070C0"/>
            </w:tcBorders>
            <w:shd w:val="clear" w:color="000000" w:fill="FFFFFF"/>
            <w:vAlign w:val="center"/>
            <w:hideMark/>
          </w:tcPr>
          <w:p w14:paraId="41EFDDE4" w14:textId="77777777" w:rsidR="00077F81" w:rsidRPr="00CB3206" w:rsidRDefault="00077F81" w:rsidP="005B7CF7">
            <w:pPr>
              <w:jc w:val="right"/>
              <w:rPr>
                <w:color w:val="000000"/>
                <w:sz w:val="16"/>
                <w:szCs w:val="16"/>
              </w:rPr>
            </w:pPr>
            <w:r w:rsidRPr="00CB3206">
              <w:rPr>
                <w:color w:val="000000"/>
                <w:sz w:val="16"/>
                <w:szCs w:val="16"/>
              </w:rPr>
              <w:t>5. 6. 2008</w:t>
            </w:r>
          </w:p>
        </w:tc>
        <w:tc>
          <w:tcPr>
            <w:tcW w:w="989" w:type="dxa"/>
            <w:tcBorders>
              <w:top w:val="nil"/>
              <w:left w:val="nil"/>
              <w:bottom w:val="single" w:sz="8" w:space="0" w:color="0070C0"/>
              <w:right w:val="single" w:sz="8" w:space="0" w:color="0070C0"/>
            </w:tcBorders>
            <w:shd w:val="clear" w:color="000000" w:fill="FFFFFF"/>
            <w:vAlign w:val="center"/>
            <w:hideMark/>
          </w:tcPr>
          <w:p w14:paraId="2A2049B3" w14:textId="77777777" w:rsidR="00077F81" w:rsidRPr="00CB3206" w:rsidRDefault="00077F81" w:rsidP="005B7CF7">
            <w:pPr>
              <w:jc w:val="right"/>
              <w:rPr>
                <w:color w:val="000000"/>
                <w:sz w:val="16"/>
                <w:szCs w:val="16"/>
              </w:rPr>
            </w:pPr>
            <w:r w:rsidRPr="00CB3206">
              <w:rPr>
                <w:color w:val="000000"/>
                <w:sz w:val="16"/>
                <w:szCs w:val="16"/>
              </w:rPr>
              <w:t>30. 10. 2015</w:t>
            </w:r>
          </w:p>
        </w:tc>
        <w:tc>
          <w:tcPr>
            <w:tcW w:w="941" w:type="dxa"/>
            <w:tcBorders>
              <w:top w:val="nil"/>
              <w:left w:val="nil"/>
              <w:bottom w:val="single" w:sz="8" w:space="0" w:color="0070C0"/>
              <w:right w:val="single" w:sz="8" w:space="0" w:color="0070C0"/>
            </w:tcBorders>
            <w:shd w:val="clear" w:color="000000" w:fill="FFFFFF"/>
            <w:noWrap/>
            <w:vAlign w:val="center"/>
            <w:hideMark/>
          </w:tcPr>
          <w:p w14:paraId="33B811A6" w14:textId="20F0E6D6" w:rsidR="00077F81" w:rsidRPr="00CB3206" w:rsidRDefault="00DF1716" w:rsidP="00DF1716">
            <w:pPr>
              <w:rPr>
                <w:color w:val="000000"/>
                <w:sz w:val="16"/>
                <w:szCs w:val="16"/>
              </w:rPr>
            </w:pPr>
            <w:r>
              <w:rPr>
                <w:color w:val="000000"/>
                <w:sz w:val="16"/>
                <w:szCs w:val="16"/>
              </w:rPr>
              <w:t>continuous</w:t>
            </w:r>
          </w:p>
        </w:tc>
        <w:tc>
          <w:tcPr>
            <w:tcW w:w="516" w:type="dxa"/>
            <w:tcBorders>
              <w:top w:val="nil"/>
              <w:left w:val="nil"/>
              <w:bottom w:val="single" w:sz="8" w:space="0" w:color="0070C0"/>
              <w:right w:val="single" w:sz="8" w:space="0" w:color="0070C0"/>
            </w:tcBorders>
            <w:shd w:val="clear" w:color="000000" w:fill="FFFFFF"/>
            <w:noWrap/>
            <w:vAlign w:val="center"/>
            <w:hideMark/>
          </w:tcPr>
          <w:p w14:paraId="3789DAEE" w14:textId="77777777" w:rsidR="00077F81" w:rsidRPr="00CB3206" w:rsidRDefault="00077F81" w:rsidP="005B7CF7">
            <w:pPr>
              <w:jc w:val="center"/>
              <w:rPr>
                <w:color w:val="000000"/>
                <w:sz w:val="16"/>
                <w:szCs w:val="16"/>
              </w:rPr>
            </w:pPr>
            <w:r w:rsidRPr="00CB3206">
              <w:rPr>
                <w:color w:val="000000"/>
                <w:sz w:val="16"/>
                <w:szCs w:val="16"/>
              </w:rPr>
              <w:t>6.1</w:t>
            </w:r>
          </w:p>
        </w:tc>
        <w:tc>
          <w:tcPr>
            <w:tcW w:w="959" w:type="dxa"/>
            <w:tcBorders>
              <w:top w:val="nil"/>
              <w:left w:val="nil"/>
              <w:bottom w:val="single" w:sz="8" w:space="0" w:color="0070C0"/>
              <w:right w:val="single" w:sz="8" w:space="0" w:color="0070C0"/>
            </w:tcBorders>
            <w:shd w:val="clear" w:color="000000" w:fill="FFFFFF"/>
            <w:noWrap/>
            <w:vAlign w:val="center"/>
            <w:hideMark/>
          </w:tcPr>
          <w:p w14:paraId="3EA0BD32" w14:textId="77777777" w:rsidR="00077F81" w:rsidRPr="00CB3206" w:rsidRDefault="00077F81" w:rsidP="005B7CF7">
            <w:pPr>
              <w:jc w:val="right"/>
              <w:rPr>
                <w:color w:val="000000"/>
                <w:sz w:val="16"/>
                <w:szCs w:val="16"/>
              </w:rPr>
            </w:pPr>
            <w:r w:rsidRPr="00CB3206">
              <w:rPr>
                <w:color w:val="000000"/>
                <w:sz w:val="16"/>
                <w:szCs w:val="16"/>
              </w:rPr>
              <w:t>29 165 336</w:t>
            </w:r>
          </w:p>
        </w:tc>
        <w:tc>
          <w:tcPr>
            <w:tcW w:w="682" w:type="dxa"/>
            <w:tcBorders>
              <w:top w:val="nil"/>
              <w:left w:val="nil"/>
              <w:bottom w:val="single" w:sz="8" w:space="0" w:color="0070C0"/>
              <w:right w:val="single" w:sz="8" w:space="0" w:color="0070C0"/>
            </w:tcBorders>
            <w:shd w:val="clear" w:color="000000" w:fill="FFFFFF"/>
            <w:noWrap/>
            <w:vAlign w:val="center"/>
            <w:hideMark/>
          </w:tcPr>
          <w:p w14:paraId="3786EDBF" w14:textId="77777777" w:rsidR="00077F81" w:rsidRPr="00CB3206" w:rsidRDefault="00077F81" w:rsidP="005B7CF7">
            <w:pPr>
              <w:jc w:val="right"/>
              <w:rPr>
                <w:color w:val="000000"/>
                <w:sz w:val="16"/>
                <w:szCs w:val="16"/>
              </w:rPr>
            </w:pPr>
            <w:r w:rsidRPr="00CB3206">
              <w:rPr>
                <w:color w:val="000000"/>
                <w:sz w:val="16"/>
                <w:szCs w:val="16"/>
              </w:rPr>
              <w:t>53</w:t>
            </w:r>
          </w:p>
        </w:tc>
        <w:tc>
          <w:tcPr>
            <w:tcW w:w="976" w:type="dxa"/>
            <w:tcBorders>
              <w:top w:val="nil"/>
              <w:left w:val="nil"/>
              <w:bottom w:val="single" w:sz="8" w:space="0" w:color="0070C0"/>
              <w:right w:val="single" w:sz="8" w:space="0" w:color="0070C0"/>
            </w:tcBorders>
            <w:shd w:val="clear" w:color="000000" w:fill="FFFFFF"/>
            <w:noWrap/>
            <w:vAlign w:val="center"/>
            <w:hideMark/>
          </w:tcPr>
          <w:p w14:paraId="4E5B9645" w14:textId="77777777" w:rsidR="00077F81" w:rsidRPr="00CB3206" w:rsidRDefault="00077F81" w:rsidP="005B7CF7">
            <w:pPr>
              <w:jc w:val="right"/>
              <w:rPr>
                <w:color w:val="000000"/>
                <w:sz w:val="16"/>
                <w:szCs w:val="16"/>
              </w:rPr>
            </w:pPr>
            <w:r w:rsidRPr="00CB3206">
              <w:rPr>
                <w:color w:val="000000"/>
                <w:sz w:val="16"/>
                <w:szCs w:val="16"/>
              </w:rPr>
              <w:t>52 174 613</w:t>
            </w:r>
          </w:p>
        </w:tc>
        <w:tc>
          <w:tcPr>
            <w:tcW w:w="682" w:type="dxa"/>
            <w:tcBorders>
              <w:top w:val="nil"/>
              <w:left w:val="nil"/>
              <w:bottom w:val="single" w:sz="8" w:space="0" w:color="0070C0"/>
              <w:right w:val="single" w:sz="8" w:space="0" w:color="0070C0"/>
            </w:tcBorders>
            <w:shd w:val="clear" w:color="000000" w:fill="FFFFFF"/>
            <w:noWrap/>
            <w:vAlign w:val="center"/>
            <w:hideMark/>
          </w:tcPr>
          <w:p w14:paraId="2AA0C5C3" w14:textId="77777777" w:rsidR="00077F81" w:rsidRPr="00CB3206" w:rsidRDefault="00077F81" w:rsidP="005B7CF7">
            <w:pPr>
              <w:jc w:val="right"/>
              <w:rPr>
                <w:color w:val="000000"/>
                <w:sz w:val="16"/>
                <w:szCs w:val="16"/>
              </w:rPr>
            </w:pPr>
            <w:r w:rsidRPr="00CB3206">
              <w:rPr>
                <w:color w:val="000000"/>
                <w:sz w:val="16"/>
                <w:szCs w:val="16"/>
              </w:rPr>
              <w:t>49</w:t>
            </w:r>
          </w:p>
        </w:tc>
        <w:tc>
          <w:tcPr>
            <w:tcW w:w="1245" w:type="dxa"/>
            <w:tcBorders>
              <w:top w:val="nil"/>
              <w:left w:val="nil"/>
              <w:bottom w:val="single" w:sz="8" w:space="0" w:color="0070C0"/>
              <w:right w:val="double" w:sz="6" w:space="0" w:color="1F497D" w:themeColor="text2"/>
            </w:tcBorders>
            <w:shd w:val="clear" w:color="000000" w:fill="FFFFFF"/>
            <w:noWrap/>
            <w:vAlign w:val="center"/>
            <w:hideMark/>
          </w:tcPr>
          <w:p w14:paraId="74CF8481" w14:textId="77777777" w:rsidR="00077F81" w:rsidRPr="00CB3206" w:rsidRDefault="00077F81" w:rsidP="005B7CF7">
            <w:pPr>
              <w:jc w:val="right"/>
              <w:rPr>
                <w:color w:val="000000"/>
                <w:sz w:val="16"/>
                <w:szCs w:val="16"/>
              </w:rPr>
            </w:pPr>
            <w:r w:rsidRPr="00CB3206">
              <w:rPr>
                <w:color w:val="000000"/>
                <w:sz w:val="16"/>
                <w:szCs w:val="16"/>
              </w:rPr>
              <w:t>48</w:t>
            </w:r>
            <w:r>
              <w:rPr>
                <w:color w:val="000000"/>
                <w:sz w:val="16"/>
                <w:szCs w:val="16"/>
              </w:rPr>
              <w:t xml:space="preserve"> </w:t>
            </w:r>
            <w:r w:rsidRPr="00CB3206">
              <w:rPr>
                <w:color w:val="000000"/>
                <w:sz w:val="16"/>
                <w:szCs w:val="16"/>
              </w:rPr>
              <w:t>239</w:t>
            </w:r>
            <w:r>
              <w:rPr>
                <w:color w:val="000000"/>
                <w:sz w:val="16"/>
                <w:szCs w:val="16"/>
              </w:rPr>
              <w:t xml:space="preserve"> </w:t>
            </w:r>
            <w:r w:rsidRPr="00CB3206">
              <w:rPr>
                <w:color w:val="000000"/>
                <w:sz w:val="16"/>
                <w:szCs w:val="16"/>
              </w:rPr>
              <w:t>678</w:t>
            </w:r>
          </w:p>
        </w:tc>
      </w:tr>
      <w:tr w:rsidR="00DF1716" w:rsidRPr="00CB3206" w14:paraId="54B36601" w14:textId="77777777" w:rsidTr="00DF1716">
        <w:trPr>
          <w:trHeight w:val="315"/>
        </w:trPr>
        <w:tc>
          <w:tcPr>
            <w:tcW w:w="606" w:type="dxa"/>
            <w:tcBorders>
              <w:top w:val="nil"/>
              <w:left w:val="double" w:sz="6" w:space="0" w:color="1F497D" w:themeColor="text2"/>
              <w:bottom w:val="single" w:sz="8" w:space="0" w:color="0070C0"/>
              <w:right w:val="single" w:sz="8" w:space="0" w:color="0070C0"/>
            </w:tcBorders>
            <w:shd w:val="clear" w:color="000000" w:fill="FFFFFF"/>
            <w:noWrap/>
            <w:vAlign w:val="center"/>
            <w:hideMark/>
          </w:tcPr>
          <w:p w14:paraId="2B1973FA" w14:textId="77777777" w:rsidR="00077F81" w:rsidRPr="00CB3206" w:rsidRDefault="00077F81" w:rsidP="005B7CF7">
            <w:pPr>
              <w:jc w:val="right"/>
              <w:rPr>
                <w:color w:val="000000"/>
                <w:sz w:val="16"/>
                <w:szCs w:val="16"/>
              </w:rPr>
            </w:pPr>
            <w:r w:rsidRPr="00CB3206">
              <w:rPr>
                <w:color w:val="000000"/>
                <w:sz w:val="16"/>
                <w:szCs w:val="16"/>
              </w:rPr>
              <w:t>5</w:t>
            </w:r>
          </w:p>
        </w:tc>
        <w:tc>
          <w:tcPr>
            <w:tcW w:w="530" w:type="dxa"/>
            <w:tcBorders>
              <w:top w:val="nil"/>
              <w:left w:val="nil"/>
              <w:bottom w:val="single" w:sz="8" w:space="0" w:color="0070C0"/>
              <w:right w:val="single" w:sz="8" w:space="0" w:color="0070C0"/>
            </w:tcBorders>
            <w:shd w:val="clear" w:color="000000" w:fill="FFFFFF"/>
            <w:noWrap/>
            <w:vAlign w:val="center"/>
            <w:hideMark/>
          </w:tcPr>
          <w:p w14:paraId="0A8309A7" w14:textId="77777777" w:rsidR="00077F81" w:rsidRPr="00CB3206" w:rsidRDefault="00077F81" w:rsidP="005B7CF7">
            <w:pPr>
              <w:jc w:val="right"/>
              <w:rPr>
                <w:color w:val="000000"/>
                <w:sz w:val="16"/>
                <w:szCs w:val="16"/>
              </w:rPr>
            </w:pPr>
            <w:r w:rsidRPr="00CB3206">
              <w:rPr>
                <w:color w:val="000000"/>
                <w:sz w:val="16"/>
                <w:szCs w:val="16"/>
              </w:rPr>
              <w:t>01</w:t>
            </w:r>
          </w:p>
        </w:tc>
        <w:tc>
          <w:tcPr>
            <w:tcW w:w="1038" w:type="dxa"/>
            <w:tcBorders>
              <w:top w:val="nil"/>
              <w:left w:val="nil"/>
              <w:bottom w:val="single" w:sz="8" w:space="0" w:color="0070C0"/>
              <w:right w:val="single" w:sz="8" w:space="0" w:color="0070C0"/>
            </w:tcBorders>
            <w:shd w:val="clear" w:color="000000" w:fill="FFFFFF"/>
            <w:vAlign w:val="center"/>
            <w:hideMark/>
          </w:tcPr>
          <w:p w14:paraId="6015F840" w14:textId="77777777" w:rsidR="00077F81" w:rsidRPr="00CB3206" w:rsidRDefault="00077F81" w:rsidP="005B7CF7">
            <w:pPr>
              <w:jc w:val="right"/>
              <w:rPr>
                <w:color w:val="000000"/>
                <w:sz w:val="16"/>
                <w:szCs w:val="16"/>
              </w:rPr>
            </w:pPr>
            <w:r w:rsidRPr="00CB3206">
              <w:rPr>
                <w:color w:val="000000"/>
                <w:sz w:val="16"/>
                <w:szCs w:val="16"/>
              </w:rPr>
              <w:t>5. 6. 2008</w:t>
            </w:r>
          </w:p>
        </w:tc>
        <w:tc>
          <w:tcPr>
            <w:tcW w:w="989" w:type="dxa"/>
            <w:tcBorders>
              <w:top w:val="nil"/>
              <w:left w:val="nil"/>
              <w:bottom w:val="single" w:sz="8" w:space="0" w:color="0070C0"/>
              <w:right w:val="single" w:sz="8" w:space="0" w:color="0070C0"/>
            </w:tcBorders>
            <w:shd w:val="clear" w:color="000000" w:fill="FFFFFF"/>
            <w:vAlign w:val="center"/>
            <w:hideMark/>
          </w:tcPr>
          <w:p w14:paraId="45E18C03" w14:textId="77777777" w:rsidR="00077F81" w:rsidRPr="00CB3206" w:rsidRDefault="00077F81" w:rsidP="005B7CF7">
            <w:pPr>
              <w:jc w:val="right"/>
              <w:rPr>
                <w:color w:val="000000"/>
                <w:sz w:val="16"/>
                <w:szCs w:val="16"/>
              </w:rPr>
            </w:pPr>
            <w:r w:rsidRPr="00CB3206">
              <w:rPr>
                <w:color w:val="000000"/>
                <w:sz w:val="16"/>
                <w:szCs w:val="16"/>
              </w:rPr>
              <w:t>30. 10. 2015</w:t>
            </w:r>
          </w:p>
        </w:tc>
        <w:tc>
          <w:tcPr>
            <w:tcW w:w="941" w:type="dxa"/>
            <w:tcBorders>
              <w:top w:val="nil"/>
              <w:left w:val="nil"/>
              <w:bottom w:val="single" w:sz="8" w:space="0" w:color="0070C0"/>
              <w:right w:val="single" w:sz="8" w:space="0" w:color="0070C0"/>
            </w:tcBorders>
            <w:shd w:val="clear" w:color="000000" w:fill="FFFFFF"/>
            <w:noWrap/>
            <w:vAlign w:val="center"/>
            <w:hideMark/>
          </w:tcPr>
          <w:p w14:paraId="78C523FB" w14:textId="77777777" w:rsidR="00077F81" w:rsidRPr="00CB3206" w:rsidRDefault="00077F81" w:rsidP="005B7CF7">
            <w:pPr>
              <w:rPr>
                <w:color w:val="000000"/>
                <w:sz w:val="16"/>
                <w:szCs w:val="16"/>
              </w:rPr>
            </w:pPr>
            <w:r w:rsidRPr="00CB3206">
              <w:rPr>
                <w:color w:val="000000"/>
                <w:sz w:val="16"/>
                <w:szCs w:val="16"/>
              </w:rPr>
              <w:t> </w:t>
            </w:r>
          </w:p>
        </w:tc>
        <w:tc>
          <w:tcPr>
            <w:tcW w:w="516" w:type="dxa"/>
            <w:tcBorders>
              <w:top w:val="nil"/>
              <w:left w:val="nil"/>
              <w:bottom w:val="single" w:sz="8" w:space="0" w:color="0070C0"/>
              <w:right w:val="single" w:sz="8" w:space="0" w:color="0070C0"/>
            </w:tcBorders>
            <w:shd w:val="clear" w:color="000000" w:fill="FFFFFF"/>
            <w:noWrap/>
            <w:vAlign w:val="center"/>
            <w:hideMark/>
          </w:tcPr>
          <w:p w14:paraId="3E024CAB" w14:textId="77777777" w:rsidR="00077F81" w:rsidRPr="00CB3206" w:rsidRDefault="00077F81" w:rsidP="005B7CF7">
            <w:pPr>
              <w:jc w:val="center"/>
              <w:rPr>
                <w:color w:val="000000"/>
                <w:sz w:val="16"/>
                <w:szCs w:val="16"/>
              </w:rPr>
            </w:pPr>
            <w:r w:rsidRPr="00CB3206">
              <w:rPr>
                <w:color w:val="000000"/>
                <w:sz w:val="16"/>
                <w:szCs w:val="16"/>
              </w:rPr>
              <w:t> </w:t>
            </w:r>
          </w:p>
        </w:tc>
        <w:tc>
          <w:tcPr>
            <w:tcW w:w="959" w:type="dxa"/>
            <w:tcBorders>
              <w:top w:val="nil"/>
              <w:left w:val="nil"/>
              <w:bottom w:val="single" w:sz="8" w:space="0" w:color="0070C0"/>
              <w:right w:val="single" w:sz="8" w:space="0" w:color="0070C0"/>
            </w:tcBorders>
            <w:shd w:val="clear" w:color="000000" w:fill="FFFFFF"/>
            <w:noWrap/>
            <w:vAlign w:val="center"/>
            <w:hideMark/>
          </w:tcPr>
          <w:p w14:paraId="794418F4" w14:textId="77777777" w:rsidR="00077F81" w:rsidRPr="00CB3206" w:rsidRDefault="00077F81" w:rsidP="005B7CF7">
            <w:pPr>
              <w:jc w:val="right"/>
              <w:rPr>
                <w:color w:val="000000"/>
                <w:sz w:val="16"/>
                <w:szCs w:val="16"/>
              </w:rPr>
            </w:pPr>
            <w:r w:rsidRPr="00CB3206">
              <w:rPr>
                <w:color w:val="000000"/>
                <w:sz w:val="16"/>
                <w:szCs w:val="16"/>
              </w:rPr>
              <w:t>536 258</w:t>
            </w:r>
          </w:p>
        </w:tc>
        <w:tc>
          <w:tcPr>
            <w:tcW w:w="682" w:type="dxa"/>
            <w:tcBorders>
              <w:top w:val="nil"/>
              <w:left w:val="nil"/>
              <w:bottom w:val="single" w:sz="8" w:space="0" w:color="0070C0"/>
              <w:right w:val="single" w:sz="8" w:space="0" w:color="0070C0"/>
            </w:tcBorders>
            <w:shd w:val="clear" w:color="000000" w:fill="FFFFFF"/>
            <w:noWrap/>
            <w:vAlign w:val="center"/>
            <w:hideMark/>
          </w:tcPr>
          <w:p w14:paraId="447E4ADE" w14:textId="77777777" w:rsidR="00077F81" w:rsidRPr="00CB3206" w:rsidRDefault="00077F81" w:rsidP="005B7CF7">
            <w:pPr>
              <w:jc w:val="right"/>
              <w:rPr>
                <w:color w:val="000000"/>
                <w:sz w:val="16"/>
                <w:szCs w:val="16"/>
              </w:rPr>
            </w:pPr>
            <w:r w:rsidRPr="00CB3206">
              <w:rPr>
                <w:color w:val="000000"/>
                <w:sz w:val="16"/>
                <w:szCs w:val="16"/>
              </w:rPr>
              <w:t>0</w:t>
            </w:r>
          </w:p>
        </w:tc>
        <w:tc>
          <w:tcPr>
            <w:tcW w:w="976" w:type="dxa"/>
            <w:tcBorders>
              <w:top w:val="nil"/>
              <w:left w:val="nil"/>
              <w:bottom w:val="single" w:sz="8" w:space="0" w:color="0070C0"/>
              <w:right w:val="single" w:sz="8" w:space="0" w:color="0070C0"/>
            </w:tcBorders>
            <w:shd w:val="clear" w:color="000000" w:fill="FFFFFF"/>
            <w:noWrap/>
            <w:vAlign w:val="center"/>
            <w:hideMark/>
          </w:tcPr>
          <w:p w14:paraId="3C0AF4A6" w14:textId="77777777" w:rsidR="00077F81" w:rsidRPr="00CB3206" w:rsidRDefault="00077F81" w:rsidP="005B7CF7">
            <w:pPr>
              <w:jc w:val="right"/>
              <w:rPr>
                <w:color w:val="000000"/>
                <w:sz w:val="16"/>
                <w:szCs w:val="16"/>
              </w:rPr>
            </w:pPr>
            <w:r w:rsidRPr="00CB3206">
              <w:rPr>
                <w:color w:val="000000"/>
                <w:sz w:val="16"/>
                <w:szCs w:val="16"/>
              </w:rPr>
              <w:t>959 216</w:t>
            </w:r>
          </w:p>
        </w:tc>
        <w:tc>
          <w:tcPr>
            <w:tcW w:w="682" w:type="dxa"/>
            <w:tcBorders>
              <w:top w:val="nil"/>
              <w:left w:val="nil"/>
              <w:bottom w:val="single" w:sz="8" w:space="0" w:color="0070C0"/>
              <w:right w:val="single" w:sz="8" w:space="0" w:color="0070C0"/>
            </w:tcBorders>
            <w:shd w:val="clear" w:color="000000" w:fill="FFFFFF"/>
            <w:noWrap/>
            <w:vAlign w:val="center"/>
            <w:hideMark/>
          </w:tcPr>
          <w:p w14:paraId="0B586185" w14:textId="77777777" w:rsidR="00077F81" w:rsidRPr="00CB3206" w:rsidRDefault="00077F81" w:rsidP="005B7CF7">
            <w:pPr>
              <w:jc w:val="right"/>
              <w:rPr>
                <w:color w:val="000000"/>
                <w:sz w:val="16"/>
                <w:szCs w:val="16"/>
              </w:rPr>
            </w:pPr>
            <w:r w:rsidRPr="00CB3206">
              <w:rPr>
                <w:color w:val="000000"/>
                <w:sz w:val="16"/>
                <w:szCs w:val="16"/>
              </w:rPr>
              <w:t>0</w:t>
            </w:r>
          </w:p>
        </w:tc>
        <w:tc>
          <w:tcPr>
            <w:tcW w:w="1245" w:type="dxa"/>
            <w:tcBorders>
              <w:top w:val="nil"/>
              <w:left w:val="nil"/>
              <w:bottom w:val="single" w:sz="8" w:space="0" w:color="0070C0"/>
              <w:right w:val="double" w:sz="6" w:space="0" w:color="1F497D" w:themeColor="text2"/>
            </w:tcBorders>
            <w:shd w:val="clear" w:color="000000" w:fill="FFFFFF"/>
            <w:noWrap/>
            <w:vAlign w:val="center"/>
            <w:hideMark/>
          </w:tcPr>
          <w:p w14:paraId="58A1DD4B" w14:textId="77777777" w:rsidR="00077F81" w:rsidRPr="00CB3206" w:rsidRDefault="00077F81" w:rsidP="005B7CF7">
            <w:pPr>
              <w:jc w:val="right"/>
              <w:rPr>
                <w:color w:val="000000"/>
                <w:sz w:val="16"/>
                <w:szCs w:val="16"/>
              </w:rPr>
            </w:pPr>
            <w:r w:rsidRPr="00CB3206">
              <w:rPr>
                <w:color w:val="000000"/>
                <w:sz w:val="16"/>
                <w:szCs w:val="16"/>
              </w:rPr>
              <w:t>886 873</w:t>
            </w:r>
          </w:p>
        </w:tc>
      </w:tr>
      <w:tr w:rsidR="00DF1716" w:rsidRPr="00CB3206" w14:paraId="6F9229E7" w14:textId="77777777" w:rsidTr="00DF1716">
        <w:trPr>
          <w:trHeight w:val="315"/>
        </w:trPr>
        <w:tc>
          <w:tcPr>
            <w:tcW w:w="606" w:type="dxa"/>
            <w:tcBorders>
              <w:top w:val="nil"/>
              <w:left w:val="double" w:sz="6" w:space="0" w:color="1F497D" w:themeColor="text2"/>
              <w:bottom w:val="single" w:sz="8" w:space="0" w:color="0070C0"/>
              <w:right w:val="single" w:sz="8" w:space="0" w:color="0070C0"/>
            </w:tcBorders>
            <w:shd w:val="clear" w:color="000000" w:fill="DCE6F1"/>
            <w:noWrap/>
            <w:vAlign w:val="center"/>
            <w:hideMark/>
          </w:tcPr>
          <w:p w14:paraId="015D1374" w14:textId="77777777" w:rsidR="00077F81" w:rsidRPr="00CB3206" w:rsidRDefault="00077F81" w:rsidP="005B7CF7">
            <w:pPr>
              <w:jc w:val="right"/>
              <w:rPr>
                <w:color w:val="000000"/>
                <w:sz w:val="16"/>
                <w:szCs w:val="16"/>
              </w:rPr>
            </w:pPr>
            <w:r w:rsidRPr="00CB3206">
              <w:rPr>
                <w:color w:val="000000"/>
                <w:sz w:val="16"/>
                <w:szCs w:val="16"/>
              </w:rPr>
              <w:t> </w:t>
            </w:r>
          </w:p>
        </w:tc>
        <w:tc>
          <w:tcPr>
            <w:tcW w:w="530" w:type="dxa"/>
            <w:tcBorders>
              <w:top w:val="nil"/>
              <w:left w:val="nil"/>
              <w:bottom w:val="single" w:sz="8" w:space="0" w:color="0070C0"/>
              <w:right w:val="single" w:sz="8" w:space="0" w:color="0070C0"/>
            </w:tcBorders>
            <w:shd w:val="clear" w:color="000000" w:fill="DCE6F1"/>
            <w:noWrap/>
            <w:vAlign w:val="center"/>
            <w:hideMark/>
          </w:tcPr>
          <w:p w14:paraId="6ABFE982" w14:textId="77777777" w:rsidR="00077F81" w:rsidRPr="00CB3206" w:rsidRDefault="00077F81" w:rsidP="005B7CF7">
            <w:pPr>
              <w:jc w:val="right"/>
              <w:rPr>
                <w:color w:val="000000"/>
                <w:sz w:val="16"/>
                <w:szCs w:val="16"/>
              </w:rPr>
            </w:pPr>
            <w:r w:rsidRPr="00CB3206">
              <w:rPr>
                <w:color w:val="000000"/>
                <w:sz w:val="16"/>
                <w:szCs w:val="16"/>
              </w:rPr>
              <w:t> </w:t>
            </w:r>
          </w:p>
        </w:tc>
        <w:tc>
          <w:tcPr>
            <w:tcW w:w="1038" w:type="dxa"/>
            <w:tcBorders>
              <w:top w:val="nil"/>
              <w:left w:val="nil"/>
              <w:bottom w:val="single" w:sz="8" w:space="0" w:color="0070C0"/>
              <w:right w:val="single" w:sz="8" w:space="0" w:color="0070C0"/>
            </w:tcBorders>
            <w:shd w:val="clear" w:color="000000" w:fill="DCE6F1"/>
            <w:vAlign w:val="center"/>
            <w:hideMark/>
          </w:tcPr>
          <w:p w14:paraId="5F6E0C0C" w14:textId="77777777" w:rsidR="00077F81" w:rsidRPr="00CB3206" w:rsidRDefault="00077F81" w:rsidP="005B7CF7">
            <w:pPr>
              <w:jc w:val="right"/>
              <w:rPr>
                <w:color w:val="000000"/>
                <w:sz w:val="16"/>
                <w:szCs w:val="16"/>
              </w:rPr>
            </w:pPr>
            <w:r w:rsidRPr="00CB3206">
              <w:rPr>
                <w:color w:val="000000"/>
                <w:sz w:val="16"/>
                <w:szCs w:val="16"/>
              </w:rPr>
              <w:t> </w:t>
            </w:r>
          </w:p>
        </w:tc>
        <w:tc>
          <w:tcPr>
            <w:tcW w:w="989" w:type="dxa"/>
            <w:tcBorders>
              <w:top w:val="nil"/>
              <w:left w:val="nil"/>
              <w:bottom w:val="single" w:sz="8" w:space="0" w:color="0070C0"/>
              <w:right w:val="single" w:sz="8" w:space="0" w:color="0070C0"/>
            </w:tcBorders>
            <w:shd w:val="clear" w:color="000000" w:fill="DCE6F1"/>
            <w:vAlign w:val="center"/>
            <w:hideMark/>
          </w:tcPr>
          <w:p w14:paraId="1BD11C47" w14:textId="77777777" w:rsidR="00077F81" w:rsidRPr="00CB3206" w:rsidRDefault="00077F81" w:rsidP="005B7CF7">
            <w:pPr>
              <w:jc w:val="right"/>
              <w:rPr>
                <w:color w:val="000000"/>
                <w:sz w:val="16"/>
                <w:szCs w:val="16"/>
              </w:rPr>
            </w:pPr>
            <w:r w:rsidRPr="00CB3206">
              <w:rPr>
                <w:color w:val="000000"/>
                <w:sz w:val="16"/>
                <w:szCs w:val="16"/>
              </w:rPr>
              <w:t> </w:t>
            </w:r>
          </w:p>
        </w:tc>
        <w:tc>
          <w:tcPr>
            <w:tcW w:w="1457" w:type="dxa"/>
            <w:gridSpan w:val="2"/>
            <w:tcBorders>
              <w:top w:val="nil"/>
              <w:left w:val="nil"/>
              <w:bottom w:val="single" w:sz="8" w:space="0" w:color="0070C0"/>
              <w:right w:val="single" w:sz="8" w:space="0" w:color="0070C0"/>
            </w:tcBorders>
            <w:shd w:val="clear" w:color="000000" w:fill="DCE6F1"/>
            <w:noWrap/>
            <w:vAlign w:val="center"/>
            <w:hideMark/>
          </w:tcPr>
          <w:p w14:paraId="40368332" w14:textId="3B6A6FFF" w:rsidR="00077F81" w:rsidRPr="00CB3206" w:rsidRDefault="00400E3A" w:rsidP="00DF1716">
            <w:pPr>
              <w:rPr>
                <w:color w:val="000000"/>
                <w:sz w:val="16"/>
                <w:szCs w:val="16"/>
              </w:rPr>
            </w:pPr>
            <w:r>
              <w:rPr>
                <w:color w:val="000000"/>
                <w:sz w:val="16"/>
                <w:szCs w:val="16"/>
              </w:rPr>
              <w:t>c</w:t>
            </w:r>
            <w:r w:rsidR="00DF1716">
              <w:rPr>
                <w:color w:val="000000"/>
                <w:sz w:val="16"/>
                <w:szCs w:val="16"/>
              </w:rPr>
              <w:t>all total</w:t>
            </w:r>
          </w:p>
        </w:tc>
        <w:tc>
          <w:tcPr>
            <w:tcW w:w="959" w:type="dxa"/>
            <w:tcBorders>
              <w:top w:val="nil"/>
              <w:left w:val="nil"/>
              <w:bottom w:val="single" w:sz="8" w:space="0" w:color="0070C0"/>
              <w:right w:val="single" w:sz="8" w:space="0" w:color="0070C0"/>
            </w:tcBorders>
            <w:shd w:val="clear" w:color="000000" w:fill="DCE6F1"/>
            <w:noWrap/>
            <w:vAlign w:val="center"/>
            <w:hideMark/>
          </w:tcPr>
          <w:p w14:paraId="0653DFDF" w14:textId="77777777" w:rsidR="00077F81" w:rsidRPr="00CB3206" w:rsidRDefault="00077F81" w:rsidP="005B7CF7">
            <w:pPr>
              <w:jc w:val="right"/>
              <w:rPr>
                <w:color w:val="000000"/>
                <w:sz w:val="16"/>
                <w:szCs w:val="16"/>
              </w:rPr>
            </w:pPr>
            <w:r w:rsidRPr="00CB3206">
              <w:rPr>
                <w:color w:val="000000"/>
                <w:sz w:val="16"/>
                <w:szCs w:val="16"/>
              </w:rPr>
              <w:t>29 701 594</w:t>
            </w:r>
          </w:p>
        </w:tc>
        <w:tc>
          <w:tcPr>
            <w:tcW w:w="682" w:type="dxa"/>
            <w:tcBorders>
              <w:top w:val="nil"/>
              <w:left w:val="nil"/>
              <w:bottom w:val="single" w:sz="8" w:space="0" w:color="0070C0"/>
              <w:right w:val="single" w:sz="8" w:space="0" w:color="0070C0"/>
            </w:tcBorders>
            <w:shd w:val="clear" w:color="000000" w:fill="DCE6F1"/>
            <w:noWrap/>
            <w:vAlign w:val="center"/>
            <w:hideMark/>
          </w:tcPr>
          <w:p w14:paraId="5AC02528" w14:textId="77777777" w:rsidR="00077F81" w:rsidRPr="00CB3206" w:rsidRDefault="00077F81" w:rsidP="005B7CF7">
            <w:pPr>
              <w:jc w:val="right"/>
              <w:rPr>
                <w:color w:val="000000"/>
                <w:sz w:val="16"/>
                <w:szCs w:val="16"/>
              </w:rPr>
            </w:pPr>
            <w:r w:rsidRPr="00CB3206">
              <w:rPr>
                <w:color w:val="000000"/>
                <w:sz w:val="16"/>
                <w:szCs w:val="16"/>
              </w:rPr>
              <w:t>53</w:t>
            </w:r>
          </w:p>
        </w:tc>
        <w:tc>
          <w:tcPr>
            <w:tcW w:w="976" w:type="dxa"/>
            <w:tcBorders>
              <w:top w:val="nil"/>
              <w:left w:val="nil"/>
              <w:bottom w:val="single" w:sz="8" w:space="0" w:color="0070C0"/>
              <w:right w:val="single" w:sz="8" w:space="0" w:color="0070C0"/>
            </w:tcBorders>
            <w:shd w:val="clear" w:color="000000" w:fill="DCE6F1"/>
            <w:noWrap/>
            <w:vAlign w:val="center"/>
            <w:hideMark/>
          </w:tcPr>
          <w:p w14:paraId="185E63BF" w14:textId="77777777" w:rsidR="00077F81" w:rsidRPr="00CB3206" w:rsidRDefault="00077F81" w:rsidP="005B7CF7">
            <w:pPr>
              <w:jc w:val="right"/>
              <w:rPr>
                <w:color w:val="000000"/>
                <w:sz w:val="16"/>
                <w:szCs w:val="16"/>
              </w:rPr>
            </w:pPr>
            <w:r w:rsidRPr="00CB3206">
              <w:rPr>
                <w:color w:val="000000"/>
                <w:sz w:val="16"/>
                <w:szCs w:val="16"/>
              </w:rPr>
              <w:t>53 133 829</w:t>
            </w:r>
          </w:p>
        </w:tc>
        <w:tc>
          <w:tcPr>
            <w:tcW w:w="682" w:type="dxa"/>
            <w:tcBorders>
              <w:top w:val="nil"/>
              <w:left w:val="nil"/>
              <w:bottom w:val="single" w:sz="8" w:space="0" w:color="0070C0"/>
              <w:right w:val="single" w:sz="8" w:space="0" w:color="0070C0"/>
            </w:tcBorders>
            <w:shd w:val="clear" w:color="000000" w:fill="DCE6F1"/>
            <w:noWrap/>
            <w:vAlign w:val="center"/>
            <w:hideMark/>
          </w:tcPr>
          <w:p w14:paraId="782565A8" w14:textId="77777777" w:rsidR="00077F81" w:rsidRPr="00CB3206" w:rsidRDefault="00077F81" w:rsidP="005B7CF7">
            <w:pPr>
              <w:jc w:val="right"/>
              <w:rPr>
                <w:color w:val="000000"/>
                <w:sz w:val="16"/>
                <w:szCs w:val="16"/>
              </w:rPr>
            </w:pPr>
            <w:r w:rsidRPr="00CB3206">
              <w:rPr>
                <w:color w:val="000000"/>
                <w:sz w:val="16"/>
                <w:szCs w:val="16"/>
              </w:rPr>
              <w:t>49</w:t>
            </w:r>
          </w:p>
        </w:tc>
        <w:tc>
          <w:tcPr>
            <w:tcW w:w="1245" w:type="dxa"/>
            <w:tcBorders>
              <w:top w:val="nil"/>
              <w:left w:val="nil"/>
              <w:bottom w:val="single" w:sz="8" w:space="0" w:color="0070C0"/>
              <w:right w:val="double" w:sz="6" w:space="0" w:color="1F497D" w:themeColor="text2"/>
            </w:tcBorders>
            <w:shd w:val="clear" w:color="000000" w:fill="DCE6F1"/>
            <w:noWrap/>
            <w:vAlign w:val="center"/>
            <w:hideMark/>
          </w:tcPr>
          <w:p w14:paraId="4DB9E4FA" w14:textId="77777777" w:rsidR="00077F81" w:rsidRPr="00CB3206" w:rsidRDefault="00077F81" w:rsidP="005B7CF7">
            <w:pPr>
              <w:jc w:val="right"/>
              <w:rPr>
                <w:color w:val="000000"/>
                <w:sz w:val="16"/>
                <w:szCs w:val="16"/>
              </w:rPr>
            </w:pPr>
            <w:r w:rsidRPr="00CB3206">
              <w:rPr>
                <w:color w:val="000000"/>
                <w:sz w:val="16"/>
                <w:szCs w:val="16"/>
              </w:rPr>
              <w:t>49 126 551</w:t>
            </w:r>
          </w:p>
        </w:tc>
      </w:tr>
      <w:tr w:rsidR="00DF1716" w:rsidRPr="00CB3206" w14:paraId="768A43CC" w14:textId="77777777" w:rsidTr="00DF1716">
        <w:trPr>
          <w:trHeight w:val="315"/>
        </w:trPr>
        <w:tc>
          <w:tcPr>
            <w:tcW w:w="606" w:type="dxa"/>
            <w:tcBorders>
              <w:top w:val="nil"/>
              <w:left w:val="double" w:sz="6" w:space="0" w:color="1F497D" w:themeColor="text2"/>
              <w:bottom w:val="single" w:sz="8" w:space="0" w:color="0070C0"/>
              <w:right w:val="single" w:sz="8" w:space="0" w:color="0070C0"/>
            </w:tcBorders>
            <w:shd w:val="clear" w:color="000000" w:fill="FFFFFF"/>
            <w:noWrap/>
            <w:vAlign w:val="center"/>
            <w:hideMark/>
          </w:tcPr>
          <w:p w14:paraId="555E7003" w14:textId="77777777" w:rsidR="00DF1716" w:rsidRPr="00CB3206" w:rsidRDefault="00DF1716" w:rsidP="005B7CF7">
            <w:pPr>
              <w:jc w:val="right"/>
              <w:rPr>
                <w:color w:val="000000"/>
                <w:sz w:val="16"/>
                <w:szCs w:val="16"/>
              </w:rPr>
            </w:pPr>
            <w:r w:rsidRPr="00CB3206">
              <w:rPr>
                <w:color w:val="000000"/>
                <w:sz w:val="16"/>
                <w:szCs w:val="16"/>
              </w:rPr>
              <w:t>37</w:t>
            </w:r>
          </w:p>
        </w:tc>
        <w:tc>
          <w:tcPr>
            <w:tcW w:w="530" w:type="dxa"/>
            <w:tcBorders>
              <w:top w:val="nil"/>
              <w:left w:val="nil"/>
              <w:bottom w:val="single" w:sz="8" w:space="0" w:color="0070C0"/>
              <w:right w:val="single" w:sz="8" w:space="0" w:color="0070C0"/>
            </w:tcBorders>
            <w:shd w:val="clear" w:color="000000" w:fill="FFFFFF"/>
            <w:noWrap/>
            <w:vAlign w:val="center"/>
            <w:hideMark/>
          </w:tcPr>
          <w:p w14:paraId="22FC0EEA" w14:textId="77777777" w:rsidR="00DF1716" w:rsidRPr="00CB3206" w:rsidRDefault="00DF1716" w:rsidP="005B7CF7">
            <w:pPr>
              <w:jc w:val="right"/>
              <w:rPr>
                <w:color w:val="000000"/>
                <w:sz w:val="16"/>
                <w:szCs w:val="16"/>
              </w:rPr>
            </w:pPr>
            <w:r w:rsidRPr="00CB3206">
              <w:rPr>
                <w:color w:val="000000"/>
                <w:sz w:val="16"/>
                <w:szCs w:val="16"/>
              </w:rPr>
              <w:t>10</w:t>
            </w:r>
          </w:p>
        </w:tc>
        <w:tc>
          <w:tcPr>
            <w:tcW w:w="1038" w:type="dxa"/>
            <w:tcBorders>
              <w:top w:val="nil"/>
              <w:left w:val="nil"/>
              <w:bottom w:val="single" w:sz="8" w:space="0" w:color="0070C0"/>
              <w:right w:val="single" w:sz="8" w:space="0" w:color="0070C0"/>
            </w:tcBorders>
            <w:shd w:val="clear" w:color="000000" w:fill="FFFFFF"/>
            <w:vAlign w:val="center"/>
            <w:hideMark/>
          </w:tcPr>
          <w:p w14:paraId="3AD4E918" w14:textId="77777777" w:rsidR="00DF1716" w:rsidRPr="00CB3206" w:rsidRDefault="00DF1716" w:rsidP="005B7CF7">
            <w:pPr>
              <w:jc w:val="right"/>
              <w:rPr>
                <w:color w:val="000000"/>
                <w:sz w:val="16"/>
                <w:szCs w:val="16"/>
              </w:rPr>
            </w:pPr>
            <w:r w:rsidRPr="00CB3206">
              <w:rPr>
                <w:color w:val="000000"/>
                <w:sz w:val="16"/>
                <w:szCs w:val="16"/>
              </w:rPr>
              <w:t>27. 9. 2010</w:t>
            </w:r>
          </w:p>
        </w:tc>
        <w:tc>
          <w:tcPr>
            <w:tcW w:w="989" w:type="dxa"/>
            <w:tcBorders>
              <w:top w:val="nil"/>
              <w:left w:val="nil"/>
              <w:bottom w:val="single" w:sz="8" w:space="0" w:color="0070C0"/>
              <w:right w:val="single" w:sz="8" w:space="0" w:color="0070C0"/>
            </w:tcBorders>
            <w:shd w:val="clear" w:color="000000" w:fill="FFFFFF"/>
            <w:vAlign w:val="center"/>
            <w:hideMark/>
          </w:tcPr>
          <w:p w14:paraId="14FF1F81" w14:textId="77777777" w:rsidR="00DF1716" w:rsidRPr="00CB3206" w:rsidRDefault="00DF1716" w:rsidP="005B7CF7">
            <w:pPr>
              <w:jc w:val="right"/>
              <w:rPr>
                <w:color w:val="000000"/>
                <w:sz w:val="16"/>
                <w:szCs w:val="16"/>
              </w:rPr>
            </w:pPr>
            <w:r w:rsidRPr="00CB3206">
              <w:rPr>
                <w:color w:val="000000"/>
                <w:sz w:val="16"/>
                <w:szCs w:val="16"/>
              </w:rPr>
              <w:t>30. 10. 2015</w:t>
            </w:r>
          </w:p>
        </w:tc>
        <w:tc>
          <w:tcPr>
            <w:tcW w:w="941" w:type="dxa"/>
            <w:tcBorders>
              <w:top w:val="nil"/>
              <w:left w:val="nil"/>
              <w:bottom w:val="single" w:sz="8" w:space="0" w:color="0070C0"/>
              <w:right w:val="single" w:sz="8" w:space="0" w:color="0070C0"/>
            </w:tcBorders>
            <w:shd w:val="clear" w:color="000000" w:fill="FFFFFF"/>
            <w:noWrap/>
            <w:vAlign w:val="center"/>
            <w:hideMark/>
          </w:tcPr>
          <w:p w14:paraId="1A684CEA" w14:textId="797B703F" w:rsidR="00DF1716" w:rsidRPr="00CB3206" w:rsidRDefault="00DF1716" w:rsidP="005B7CF7">
            <w:pPr>
              <w:rPr>
                <w:color w:val="000000"/>
                <w:sz w:val="16"/>
                <w:szCs w:val="16"/>
              </w:rPr>
            </w:pPr>
            <w:r>
              <w:rPr>
                <w:color w:val="000000"/>
                <w:sz w:val="16"/>
                <w:szCs w:val="16"/>
              </w:rPr>
              <w:t>continuous</w:t>
            </w:r>
          </w:p>
        </w:tc>
        <w:tc>
          <w:tcPr>
            <w:tcW w:w="516" w:type="dxa"/>
            <w:tcBorders>
              <w:top w:val="nil"/>
              <w:left w:val="nil"/>
              <w:bottom w:val="single" w:sz="8" w:space="0" w:color="0070C0"/>
              <w:right w:val="single" w:sz="8" w:space="0" w:color="0070C0"/>
            </w:tcBorders>
            <w:shd w:val="clear" w:color="000000" w:fill="FFFFFF"/>
            <w:noWrap/>
            <w:vAlign w:val="center"/>
            <w:hideMark/>
          </w:tcPr>
          <w:p w14:paraId="2E5B7790" w14:textId="77777777" w:rsidR="00DF1716" w:rsidRPr="00CB3206" w:rsidRDefault="00DF1716" w:rsidP="005B7CF7">
            <w:pPr>
              <w:jc w:val="center"/>
              <w:rPr>
                <w:color w:val="000000"/>
                <w:sz w:val="16"/>
                <w:szCs w:val="16"/>
              </w:rPr>
            </w:pPr>
            <w:r w:rsidRPr="00CB3206">
              <w:rPr>
                <w:color w:val="000000"/>
                <w:sz w:val="16"/>
                <w:szCs w:val="16"/>
              </w:rPr>
              <w:t>6.2</w:t>
            </w:r>
          </w:p>
        </w:tc>
        <w:tc>
          <w:tcPr>
            <w:tcW w:w="959" w:type="dxa"/>
            <w:tcBorders>
              <w:top w:val="nil"/>
              <w:left w:val="nil"/>
              <w:bottom w:val="single" w:sz="8" w:space="0" w:color="0070C0"/>
              <w:right w:val="single" w:sz="8" w:space="0" w:color="0070C0"/>
            </w:tcBorders>
            <w:shd w:val="clear" w:color="000000" w:fill="FFFFFF"/>
            <w:noWrap/>
            <w:vAlign w:val="center"/>
            <w:hideMark/>
          </w:tcPr>
          <w:p w14:paraId="06069EE4" w14:textId="77777777" w:rsidR="00DF1716" w:rsidRPr="00CB3206" w:rsidRDefault="00DF1716" w:rsidP="005B7CF7">
            <w:pPr>
              <w:jc w:val="right"/>
              <w:rPr>
                <w:color w:val="000000"/>
                <w:sz w:val="16"/>
                <w:szCs w:val="16"/>
              </w:rPr>
            </w:pPr>
            <w:r w:rsidRPr="00CB3206">
              <w:rPr>
                <w:color w:val="000000"/>
                <w:sz w:val="16"/>
                <w:szCs w:val="16"/>
              </w:rPr>
              <w:t>11 647 800</w:t>
            </w:r>
          </w:p>
        </w:tc>
        <w:tc>
          <w:tcPr>
            <w:tcW w:w="682" w:type="dxa"/>
            <w:tcBorders>
              <w:top w:val="nil"/>
              <w:left w:val="nil"/>
              <w:bottom w:val="single" w:sz="8" w:space="0" w:color="0070C0"/>
              <w:right w:val="single" w:sz="8" w:space="0" w:color="0070C0"/>
            </w:tcBorders>
            <w:shd w:val="clear" w:color="000000" w:fill="FFFFFF"/>
            <w:noWrap/>
            <w:vAlign w:val="center"/>
            <w:hideMark/>
          </w:tcPr>
          <w:p w14:paraId="470A408F" w14:textId="77777777" w:rsidR="00DF1716" w:rsidRPr="00CB3206" w:rsidRDefault="00DF1716" w:rsidP="005B7CF7">
            <w:pPr>
              <w:jc w:val="right"/>
              <w:rPr>
                <w:color w:val="000000"/>
                <w:sz w:val="16"/>
                <w:szCs w:val="16"/>
              </w:rPr>
            </w:pPr>
            <w:r w:rsidRPr="00CB3206">
              <w:rPr>
                <w:color w:val="000000"/>
                <w:sz w:val="16"/>
                <w:szCs w:val="16"/>
              </w:rPr>
              <w:t>56</w:t>
            </w:r>
          </w:p>
        </w:tc>
        <w:tc>
          <w:tcPr>
            <w:tcW w:w="976" w:type="dxa"/>
            <w:tcBorders>
              <w:top w:val="nil"/>
              <w:left w:val="nil"/>
              <w:bottom w:val="single" w:sz="8" w:space="0" w:color="0070C0"/>
              <w:right w:val="single" w:sz="8" w:space="0" w:color="0070C0"/>
            </w:tcBorders>
            <w:shd w:val="clear" w:color="000000" w:fill="FFFFFF"/>
            <w:noWrap/>
            <w:vAlign w:val="center"/>
            <w:hideMark/>
          </w:tcPr>
          <w:p w14:paraId="6F5B7C79" w14:textId="77777777" w:rsidR="00DF1716" w:rsidRPr="00CB3206" w:rsidRDefault="00DF1716" w:rsidP="005B7CF7">
            <w:pPr>
              <w:jc w:val="right"/>
              <w:rPr>
                <w:color w:val="000000"/>
                <w:sz w:val="16"/>
                <w:szCs w:val="16"/>
              </w:rPr>
            </w:pPr>
            <w:r w:rsidRPr="00CB3206">
              <w:rPr>
                <w:color w:val="000000"/>
                <w:sz w:val="16"/>
                <w:szCs w:val="16"/>
              </w:rPr>
              <w:t>6 226 470</w:t>
            </w:r>
          </w:p>
        </w:tc>
        <w:tc>
          <w:tcPr>
            <w:tcW w:w="682" w:type="dxa"/>
            <w:tcBorders>
              <w:top w:val="nil"/>
              <w:left w:val="nil"/>
              <w:bottom w:val="single" w:sz="8" w:space="0" w:color="0070C0"/>
              <w:right w:val="single" w:sz="8" w:space="0" w:color="0070C0"/>
            </w:tcBorders>
            <w:shd w:val="clear" w:color="000000" w:fill="FFFFFF"/>
            <w:noWrap/>
            <w:vAlign w:val="center"/>
            <w:hideMark/>
          </w:tcPr>
          <w:p w14:paraId="23C31596" w14:textId="77777777" w:rsidR="00DF1716" w:rsidRPr="00CB3206" w:rsidRDefault="00DF1716" w:rsidP="005B7CF7">
            <w:pPr>
              <w:jc w:val="right"/>
              <w:rPr>
                <w:color w:val="000000"/>
                <w:sz w:val="16"/>
                <w:szCs w:val="16"/>
              </w:rPr>
            </w:pPr>
            <w:r w:rsidRPr="00CB3206">
              <w:rPr>
                <w:color w:val="000000"/>
                <w:sz w:val="16"/>
                <w:szCs w:val="16"/>
              </w:rPr>
              <w:t>50</w:t>
            </w:r>
          </w:p>
        </w:tc>
        <w:tc>
          <w:tcPr>
            <w:tcW w:w="1245" w:type="dxa"/>
            <w:tcBorders>
              <w:top w:val="nil"/>
              <w:left w:val="nil"/>
              <w:bottom w:val="single" w:sz="8" w:space="0" w:color="0070C0"/>
              <w:right w:val="double" w:sz="6" w:space="0" w:color="1F497D" w:themeColor="text2"/>
            </w:tcBorders>
            <w:shd w:val="clear" w:color="000000" w:fill="FFFFFF"/>
            <w:noWrap/>
            <w:vAlign w:val="center"/>
            <w:hideMark/>
          </w:tcPr>
          <w:p w14:paraId="0E1FD710" w14:textId="77777777" w:rsidR="00DF1716" w:rsidRPr="00CB3206" w:rsidRDefault="00DF1716" w:rsidP="005B7CF7">
            <w:pPr>
              <w:jc w:val="right"/>
              <w:rPr>
                <w:color w:val="000000"/>
                <w:sz w:val="16"/>
                <w:szCs w:val="16"/>
              </w:rPr>
            </w:pPr>
            <w:r w:rsidRPr="00CB3206">
              <w:rPr>
                <w:color w:val="000000"/>
                <w:sz w:val="16"/>
                <w:szCs w:val="16"/>
              </w:rPr>
              <w:t>4</w:t>
            </w:r>
            <w:r>
              <w:rPr>
                <w:color w:val="000000"/>
                <w:sz w:val="16"/>
                <w:szCs w:val="16"/>
              </w:rPr>
              <w:t xml:space="preserve"> </w:t>
            </w:r>
            <w:r w:rsidRPr="00CB3206">
              <w:rPr>
                <w:color w:val="000000"/>
                <w:sz w:val="16"/>
                <w:szCs w:val="16"/>
              </w:rPr>
              <w:t>827</w:t>
            </w:r>
            <w:r>
              <w:rPr>
                <w:color w:val="000000"/>
                <w:sz w:val="16"/>
                <w:szCs w:val="16"/>
              </w:rPr>
              <w:t xml:space="preserve"> </w:t>
            </w:r>
            <w:r w:rsidRPr="00CB3206">
              <w:rPr>
                <w:color w:val="000000"/>
                <w:sz w:val="16"/>
                <w:szCs w:val="16"/>
              </w:rPr>
              <w:t>831</w:t>
            </w:r>
          </w:p>
        </w:tc>
      </w:tr>
      <w:tr w:rsidR="00DF1716" w:rsidRPr="00CB3206" w14:paraId="4A60DA47" w14:textId="77777777" w:rsidTr="00DF1716">
        <w:trPr>
          <w:trHeight w:val="315"/>
        </w:trPr>
        <w:tc>
          <w:tcPr>
            <w:tcW w:w="606" w:type="dxa"/>
            <w:tcBorders>
              <w:top w:val="nil"/>
              <w:left w:val="double" w:sz="6" w:space="0" w:color="1F497D" w:themeColor="text2"/>
              <w:bottom w:val="single" w:sz="8" w:space="0" w:color="0070C0"/>
              <w:right w:val="single" w:sz="8" w:space="0" w:color="0070C0"/>
            </w:tcBorders>
            <w:shd w:val="clear" w:color="000000" w:fill="FFFFFF"/>
            <w:noWrap/>
            <w:vAlign w:val="center"/>
            <w:hideMark/>
          </w:tcPr>
          <w:p w14:paraId="3157D1C9" w14:textId="77777777" w:rsidR="00DF1716" w:rsidRPr="00CB3206" w:rsidRDefault="00DF1716" w:rsidP="005B7CF7">
            <w:pPr>
              <w:jc w:val="right"/>
              <w:rPr>
                <w:color w:val="000000"/>
                <w:sz w:val="16"/>
                <w:szCs w:val="16"/>
              </w:rPr>
            </w:pPr>
            <w:r w:rsidRPr="00CB3206">
              <w:rPr>
                <w:color w:val="000000"/>
                <w:sz w:val="16"/>
                <w:szCs w:val="16"/>
              </w:rPr>
              <w:t>37</w:t>
            </w:r>
          </w:p>
        </w:tc>
        <w:tc>
          <w:tcPr>
            <w:tcW w:w="530" w:type="dxa"/>
            <w:tcBorders>
              <w:top w:val="nil"/>
              <w:left w:val="nil"/>
              <w:bottom w:val="single" w:sz="8" w:space="0" w:color="0070C0"/>
              <w:right w:val="single" w:sz="8" w:space="0" w:color="0070C0"/>
            </w:tcBorders>
            <w:shd w:val="clear" w:color="000000" w:fill="FFFFFF"/>
            <w:noWrap/>
            <w:vAlign w:val="center"/>
            <w:hideMark/>
          </w:tcPr>
          <w:p w14:paraId="1117DC6C" w14:textId="77777777" w:rsidR="00DF1716" w:rsidRPr="00CB3206" w:rsidRDefault="00DF1716" w:rsidP="005B7CF7">
            <w:pPr>
              <w:jc w:val="right"/>
              <w:rPr>
                <w:color w:val="000000"/>
                <w:sz w:val="16"/>
                <w:szCs w:val="16"/>
              </w:rPr>
            </w:pPr>
            <w:r w:rsidRPr="00CB3206">
              <w:rPr>
                <w:color w:val="000000"/>
                <w:sz w:val="16"/>
                <w:szCs w:val="16"/>
              </w:rPr>
              <w:t>10</w:t>
            </w:r>
          </w:p>
        </w:tc>
        <w:tc>
          <w:tcPr>
            <w:tcW w:w="1038" w:type="dxa"/>
            <w:tcBorders>
              <w:top w:val="nil"/>
              <w:left w:val="nil"/>
              <w:bottom w:val="single" w:sz="8" w:space="0" w:color="0070C0"/>
              <w:right w:val="single" w:sz="8" w:space="0" w:color="0070C0"/>
            </w:tcBorders>
            <w:shd w:val="clear" w:color="000000" w:fill="FFFFFF"/>
            <w:vAlign w:val="center"/>
            <w:hideMark/>
          </w:tcPr>
          <w:p w14:paraId="5B6FCAE3" w14:textId="77777777" w:rsidR="00DF1716" w:rsidRPr="00CB3206" w:rsidRDefault="00DF1716" w:rsidP="005B7CF7">
            <w:pPr>
              <w:jc w:val="right"/>
              <w:rPr>
                <w:color w:val="000000"/>
                <w:sz w:val="16"/>
                <w:szCs w:val="16"/>
              </w:rPr>
            </w:pPr>
            <w:r w:rsidRPr="00CB3206">
              <w:rPr>
                <w:color w:val="000000"/>
                <w:sz w:val="16"/>
                <w:szCs w:val="16"/>
              </w:rPr>
              <w:t>27. 9. 2010</w:t>
            </w:r>
          </w:p>
        </w:tc>
        <w:tc>
          <w:tcPr>
            <w:tcW w:w="989" w:type="dxa"/>
            <w:tcBorders>
              <w:top w:val="nil"/>
              <w:left w:val="nil"/>
              <w:bottom w:val="single" w:sz="8" w:space="0" w:color="0070C0"/>
              <w:right w:val="single" w:sz="8" w:space="0" w:color="0070C0"/>
            </w:tcBorders>
            <w:shd w:val="clear" w:color="000000" w:fill="FFFFFF"/>
            <w:vAlign w:val="center"/>
            <w:hideMark/>
          </w:tcPr>
          <w:p w14:paraId="6AC75462" w14:textId="77777777" w:rsidR="00DF1716" w:rsidRPr="00CB3206" w:rsidRDefault="00DF1716" w:rsidP="005B7CF7">
            <w:pPr>
              <w:jc w:val="right"/>
              <w:rPr>
                <w:color w:val="000000"/>
                <w:sz w:val="16"/>
                <w:szCs w:val="16"/>
              </w:rPr>
            </w:pPr>
            <w:r w:rsidRPr="00CB3206">
              <w:rPr>
                <w:color w:val="000000"/>
                <w:sz w:val="16"/>
                <w:szCs w:val="16"/>
              </w:rPr>
              <w:t>30. 10. 2015</w:t>
            </w:r>
          </w:p>
        </w:tc>
        <w:tc>
          <w:tcPr>
            <w:tcW w:w="941" w:type="dxa"/>
            <w:tcBorders>
              <w:top w:val="nil"/>
              <w:left w:val="nil"/>
              <w:bottom w:val="single" w:sz="8" w:space="0" w:color="0070C0"/>
              <w:right w:val="single" w:sz="8" w:space="0" w:color="0070C0"/>
            </w:tcBorders>
            <w:shd w:val="clear" w:color="000000" w:fill="FFFFFF"/>
            <w:noWrap/>
            <w:vAlign w:val="center"/>
            <w:hideMark/>
          </w:tcPr>
          <w:p w14:paraId="7BFD1F58" w14:textId="77777777" w:rsidR="00DF1716" w:rsidRPr="00CB3206" w:rsidRDefault="00DF1716" w:rsidP="005B7CF7">
            <w:pPr>
              <w:rPr>
                <w:color w:val="000000"/>
                <w:sz w:val="16"/>
                <w:szCs w:val="16"/>
              </w:rPr>
            </w:pPr>
            <w:r w:rsidRPr="00CB3206">
              <w:rPr>
                <w:color w:val="000000"/>
                <w:sz w:val="16"/>
                <w:szCs w:val="16"/>
              </w:rPr>
              <w:t> </w:t>
            </w:r>
          </w:p>
        </w:tc>
        <w:tc>
          <w:tcPr>
            <w:tcW w:w="516" w:type="dxa"/>
            <w:tcBorders>
              <w:top w:val="nil"/>
              <w:left w:val="nil"/>
              <w:bottom w:val="single" w:sz="8" w:space="0" w:color="0070C0"/>
              <w:right w:val="single" w:sz="8" w:space="0" w:color="0070C0"/>
            </w:tcBorders>
            <w:shd w:val="clear" w:color="000000" w:fill="FFFFFF"/>
            <w:noWrap/>
            <w:vAlign w:val="center"/>
            <w:hideMark/>
          </w:tcPr>
          <w:p w14:paraId="38A87AD1" w14:textId="77777777" w:rsidR="00DF1716" w:rsidRPr="00CB3206" w:rsidRDefault="00DF1716" w:rsidP="005B7CF7">
            <w:pPr>
              <w:jc w:val="center"/>
              <w:rPr>
                <w:color w:val="000000"/>
                <w:sz w:val="16"/>
                <w:szCs w:val="16"/>
              </w:rPr>
            </w:pPr>
            <w:r w:rsidRPr="00CB3206">
              <w:rPr>
                <w:color w:val="000000"/>
                <w:sz w:val="16"/>
                <w:szCs w:val="16"/>
              </w:rPr>
              <w:t> </w:t>
            </w:r>
          </w:p>
        </w:tc>
        <w:tc>
          <w:tcPr>
            <w:tcW w:w="959" w:type="dxa"/>
            <w:tcBorders>
              <w:top w:val="nil"/>
              <w:left w:val="nil"/>
              <w:bottom w:val="single" w:sz="8" w:space="0" w:color="0070C0"/>
              <w:right w:val="single" w:sz="8" w:space="0" w:color="0070C0"/>
            </w:tcBorders>
            <w:shd w:val="clear" w:color="000000" w:fill="FFFFFF"/>
            <w:noWrap/>
            <w:vAlign w:val="center"/>
            <w:hideMark/>
          </w:tcPr>
          <w:p w14:paraId="327C638B" w14:textId="77777777" w:rsidR="00DF1716" w:rsidRPr="00CB3206" w:rsidRDefault="00DF1716" w:rsidP="005B7CF7">
            <w:pPr>
              <w:jc w:val="right"/>
              <w:rPr>
                <w:color w:val="000000"/>
                <w:sz w:val="16"/>
                <w:szCs w:val="16"/>
              </w:rPr>
            </w:pPr>
            <w:r w:rsidRPr="00CB3206">
              <w:rPr>
                <w:color w:val="000000"/>
                <w:sz w:val="16"/>
                <w:szCs w:val="16"/>
              </w:rPr>
              <w:t> </w:t>
            </w:r>
          </w:p>
        </w:tc>
        <w:tc>
          <w:tcPr>
            <w:tcW w:w="682" w:type="dxa"/>
            <w:tcBorders>
              <w:top w:val="nil"/>
              <w:left w:val="nil"/>
              <w:bottom w:val="single" w:sz="8" w:space="0" w:color="0070C0"/>
              <w:right w:val="single" w:sz="8" w:space="0" w:color="0070C0"/>
            </w:tcBorders>
            <w:shd w:val="clear" w:color="000000" w:fill="FFFFFF"/>
            <w:noWrap/>
            <w:vAlign w:val="center"/>
            <w:hideMark/>
          </w:tcPr>
          <w:p w14:paraId="69038723" w14:textId="77777777" w:rsidR="00DF1716" w:rsidRPr="00CB3206" w:rsidRDefault="00DF1716" w:rsidP="005B7CF7">
            <w:pPr>
              <w:jc w:val="right"/>
              <w:rPr>
                <w:color w:val="000000"/>
                <w:sz w:val="16"/>
                <w:szCs w:val="16"/>
              </w:rPr>
            </w:pPr>
            <w:r w:rsidRPr="00CB3206">
              <w:rPr>
                <w:color w:val="000000"/>
                <w:sz w:val="16"/>
                <w:szCs w:val="16"/>
              </w:rPr>
              <w:t>0</w:t>
            </w:r>
          </w:p>
        </w:tc>
        <w:tc>
          <w:tcPr>
            <w:tcW w:w="976" w:type="dxa"/>
            <w:tcBorders>
              <w:top w:val="nil"/>
              <w:left w:val="nil"/>
              <w:bottom w:val="single" w:sz="8" w:space="0" w:color="0070C0"/>
              <w:right w:val="single" w:sz="8" w:space="0" w:color="0070C0"/>
            </w:tcBorders>
            <w:shd w:val="clear" w:color="000000" w:fill="FFFFFF"/>
            <w:noWrap/>
            <w:vAlign w:val="center"/>
            <w:hideMark/>
          </w:tcPr>
          <w:p w14:paraId="47643A08" w14:textId="77777777" w:rsidR="00DF1716" w:rsidRPr="00CB3206" w:rsidRDefault="00DF1716" w:rsidP="005B7CF7">
            <w:pPr>
              <w:jc w:val="right"/>
              <w:rPr>
                <w:color w:val="000000"/>
                <w:sz w:val="16"/>
                <w:szCs w:val="16"/>
              </w:rPr>
            </w:pPr>
            <w:r w:rsidRPr="00CB3206">
              <w:rPr>
                <w:color w:val="000000"/>
                <w:sz w:val="16"/>
                <w:szCs w:val="16"/>
              </w:rPr>
              <w:t>114 471</w:t>
            </w:r>
          </w:p>
        </w:tc>
        <w:tc>
          <w:tcPr>
            <w:tcW w:w="682" w:type="dxa"/>
            <w:tcBorders>
              <w:top w:val="nil"/>
              <w:left w:val="nil"/>
              <w:bottom w:val="single" w:sz="8" w:space="0" w:color="0070C0"/>
              <w:right w:val="single" w:sz="8" w:space="0" w:color="0070C0"/>
            </w:tcBorders>
            <w:shd w:val="clear" w:color="000000" w:fill="FFFFFF"/>
            <w:noWrap/>
            <w:vAlign w:val="center"/>
            <w:hideMark/>
          </w:tcPr>
          <w:p w14:paraId="6B132975" w14:textId="77777777" w:rsidR="00DF1716" w:rsidRPr="00CB3206" w:rsidRDefault="00DF1716" w:rsidP="005B7CF7">
            <w:pPr>
              <w:jc w:val="right"/>
              <w:rPr>
                <w:color w:val="000000"/>
                <w:sz w:val="16"/>
                <w:szCs w:val="16"/>
              </w:rPr>
            </w:pPr>
            <w:r w:rsidRPr="00CB3206">
              <w:rPr>
                <w:color w:val="000000"/>
                <w:sz w:val="16"/>
                <w:szCs w:val="16"/>
              </w:rPr>
              <w:t>0</w:t>
            </w:r>
          </w:p>
        </w:tc>
        <w:tc>
          <w:tcPr>
            <w:tcW w:w="1245" w:type="dxa"/>
            <w:tcBorders>
              <w:top w:val="nil"/>
              <w:left w:val="nil"/>
              <w:bottom w:val="single" w:sz="8" w:space="0" w:color="0070C0"/>
              <w:right w:val="double" w:sz="6" w:space="0" w:color="1F497D" w:themeColor="text2"/>
            </w:tcBorders>
            <w:shd w:val="clear" w:color="000000" w:fill="FFFFFF"/>
            <w:noWrap/>
            <w:vAlign w:val="center"/>
            <w:hideMark/>
          </w:tcPr>
          <w:p w14:paraId="592A6490" w14:textId="77777777" w:rsidR="00DF1716" w:rsidRPr="00CB3206" w:rsidRDefault="00DF1716" w:rsidP="005B7CF7">
            <w:pPr>
              <w:jc w:val="right"/>
              <w:rPr>
                <w:color w:val="000000"/>
                <w:sz w:val="16"/>
                <w:szCs w:val="16"/>
              </w:rPr>
            </w:pPr>
            <w:r w:rsidRPr="00CB3206">
              <w:rPr>
                <w:color w:val="000000"/>
                <w:sz w:val="16"/>
                <w:szCs w:val="16"/>
              </w:rPr>
              <w:t>88</w:t>
            </w:r>
            <w:r>
              <w:rPr>
                <w:color w:val="000000"/>
                <w:sz w:val="16"/>
                <w:szCs w:val="16"/>
              </w:rPr>
              <w:t xml:space="preserve"> </w:t>
            </w:r>
            <w:r w:rsidRPr="00CB3206">
              <w:rPr>
                <w:color w:val="000000"/>
                <w:sz w:val="16"/>
                <w:szCs w:val="16"/>
              </w:rPr>
              <w:t>758</w:t>
            </w:r>
          </w:p>
        </w:tc>
      </w:tr>
      <w:tr w:rsidR="00DF1716" w:rsidRPr="00CB3206" w14:paraId="60FA264E" w14:textId="77777777" w:rsidTr="00DF1716">
        <w:trPr>
          <w:trHeight w:val="315"/>
        </w:trPr>
        <w:tc>
          <w:tcPr>
            <w:tcW w:w="606" w:type="dxa"/>
            <w:tcBorders>
              <w:top w:val="nil"/>
              <w:left w:val="double" w:sz="6" w:space="0" w:color="1F497D" w:themeColor="text2"/>
              <w:bottom w:val="single" w:sz="8" w:space="0" w:color="0070C0"/>
              <w:right w:val="single" w:sz="8" w:space="0" w:color="0070C0"/>
            </w:tcBorders>
            <w:shd w:val="clear" w:color="000000" w:fill="DCE6F1"/>
            <w:noWrap/>
            <w:vAlign w:val="center"/>
            <w:hideMark/>
          </w:tcPr>
          <w:p w14:paraId="00A2BA33" w14:textId="77777777" w:rsidR="00DF1716" w:rsidRPr="00CB3206" w:rsidRDefault="00DF1716" w:rsidP="005B7CF7">
            <w:pPr>
              <w:jc w:val="right"/>
              <w:rPr>
                <w:color w:val="000000"/>
                <w:sz w:val="16"/>
                <w:szCs w:val="16"/>
              </w:rPr>
            </w:pPr>
            <w:r w:rsidRPr="00CB3206">
              <w:rPr>
                <w:color w:val="000000"/>
                <w:sz w:val="16"/>
                <w:szCs w:val="16"/>
              </w:rPr>
              <w:t> </w:t>
            </w:r>
          </w:p>
        </w:tc>
        <w:tc>
          <w:tcPr>
            <w:tcW w:w="530" w:type="dxa"/>
            <w:tcBorders>
              <w:top w:val="nil"/>
              <w:left w:val="nil"/>
              <w:bottom w:val="single" w:sz="8" w:space="0" w:color="0070C0"/>
              <w:right w:val="single" w:sz="8" w:space="0" w:color="0070C0"/>
            </w:tcBorders>
            <w:shd w:val="clear" w:color="000000" w:fill="DCE6F1"/>
            <w:noWrap/>
            <w:vAlign w:val="center"/>
            <w:hideMark/>
          </w:tcPr>
          <w:p w14:paraId="7DCDF949" w14:textId="77777777" w:rsidR="00DF1716" w:rsidRPr="00CB3206" w:rsidRDefault="00DF1716" w:rsidP="005B7CF7">
            <w:pPr>
              <w:jc w:val="right"/>
              <w:rPr>
                <w:color w:val="000000"/>
                <w:sz w:val="16"/>
                <w:szCs w:val="16"/>
              </w:rPr>
            </w:pPr>
            <w:r w:rsidRPr="00CB3206">
              <w:rPr>
                <w:color w:val="000000"/>
                <w:sz w:val="16"/>
                <w:szCs w:val="16"/>
              </w:rPr>
              <w:t> </w:t>
            </w:r>
          </w:p>
        </w:tc>
        <w:tc>
          <w:tcPr>
            <w:tcW w:w="1038" w:type="dxa"/>
            <w:tcBorders>
              <w:top w:val="nil"/>
              <w:left w:val="nil"/>
              <w:bottom w:val="single" w:sz="8" w:space="0" w:color="0070C0"/>
              <w:right w:val="single" w:sz="8" w:space="0" w:color="0070C0"/>
            </w:tcBorders>
            <w:shd w:val="clear" w:color="000000" w:fill="DCE6F1"/>
            <w:vAlign w:val="center"/>
            <w:hideMark/>
          </w:tcPr>
          <w:p w14:paraId="61E15FA7" w14:textId="77777777" w:rsidR="00DF1716" w:rsidRPr="00CB3206" w:rsidRDefault="00DF1716" w:rsidP="005B7CF7">
            <w:pPr>
              <w:jc w:val="right"/>
              <w:rPr>
                <w:color w:val="000000"/>
                <w:sz w:val="16"/>
                <w:szCs w:val="16"/>
              </w:rPr>
            </w:pPr>
            <w:r w:rsidRPr="00CB3206">
              <w:rPr>
                <w:color w:val="000000"/>
                <w:sz w:val="16"/>
                <w:szCs w:val="16"/>
              </w:rPr>
              <w:t> </w:t>
            </w:r>
          </w:p>
        </w:tc>
        <w:tc>
          <w:tcPr>
            <w:tcW w:w="989" w:type="dxa"/>
            <w:tcBorders>
              <w:top w:val="nil"/>
              <w:left w:val="nil"/>
              <w:bottom w:val="single" w:sz="8" w:space="0" w:color="0070C0"/>
              <w:right w:val="single" w:sz="8" w:space="0" w:color="0070C0"/>
            </w:tcBorders>
            <w:shd w:val="clear" w:color="000000" w:fill="DCE6F1"/>
            <w:vAlign w:val="center"/>
            <w:hideMark/>
          </w:tcPr>
          <w:p w14:paraId="1E1F71E5" w14:textId="77777777" w:rsidR="00DF1716" w:rsidRPr="00CB3206" w:rsidRDefault="00DF1716" w:rsidP="005B7CF7">
            <w:pPr>
              <w:jc w:val="right"/>
              <w:rPr>
                <w:color w:val="000000"/>
                <w:sz w:val="16"/>
                <w:szCs w:val="16"/>
              </w:rPr>
            </w:pPr>
            <w:r w:rsidRPr="00CB3206">
              <w:rPr>
                <w:color w:val="000000"/>
                <w:sz w:val="16"/>
                <w:szCs w:val="16"/>
              </w:rPr>
              <w:t> </w:t>
            </w:r>
          </w:p>
        </w:tc>
        <w:tc>
          <w:tcPr>
            <w:tcW w:w="1457" w:type="dxa"/>
            <w:gridSpan w:val="2"/>
            <w:tcBorders>
              <w:top w:val="nil"/>
              <w:left w:val="nil"/>
              <w:bottom w:val="single" w:sz="8" w:space="0" w:color="0070C0"/>
              <w:right w:val="single" w:sz="8" w:space="0" w:color="0070C0"/>
            </w:tcBorders>
            <w:shd w:val="clear" w:color="000000" w:fill="DCE6F1"/>
            <w:noWrap/>
            <w:vAlign w:val="center"/>
            <w:hideMark/>
          </w:tcPr>
          <w:p w14:paraId="37612B12" w14:textId="1CACCFB4" w:rsidR="00DF1716" w:rsidRPr="00CB3206" w:rsidRDefault="00400E3A" w:rsidP="005B7CF7">
            <w:pPr>
              <w:rPr>
                <w:color w:val="000000"/>
                <w:sz w:val="16"/>
                <w:szCs w:val="16"/>
              </w:rPr>
            </w:pPr>
            <w:r>
              <w:rPr>
                <w:color w:val="000000"/>
                <w:sz w:val="16"/>
                <w:szCs w:val="16"/>
              </w:rPr>
              <w:t>c</w:t>
            </w:r>
            <w:r w:rsidR="00DF1716">
              <w:rPr>
                <w:color w:val="000000"/>
                <w:sz w:val="16"/>
                <w:szCs w:val="16"/>
              </w:rPr>
              <w:t>all total</w:t>
            </w:r>
          </w:p>
        </w:tc>
        <w:tc>
          <w:tcPr>
            <w:tcW w:w="959" w:type="dxa"/>
            <w:tcBorders>
              <w:top w:val="nil"/>
              <w:left w:val="nil"/>
              <w:bottom w:val="single" w:sz="8" w:space="0" w:color="0070C0"/>
              <w:right w:val="single" w:sz="8" w:space="0" w:color="0070C0"/>
            </w:tcBorders>
            <w:shd w:val="clear" w:color="000000" w:fill="DCE6F1"/>
            <w:noWrap/>
            <w:vAlign w:val="center"/>
            <w:hideMark/>
          </w:tcPr>
          <w:p w14:paraId="25BE12F4" w14:textId="77777777" w:rsidR="00DF1716" w:rsidRPr="00CB3206" w:rsidRDefault="00DF1716" w:rsidP="005B7CF7">
            <w:pPr>
              <w:jc w:val="right"/>
              <w:rPr>
                <w:color w:val="000000"/>
                <w:sz w:val="16"/>
                <w:szCs w:val="16"/>
              </w:rPr>
            </w:pPr>
            <w:r w:rsidRPr="00CB3206">
              <w:rPr>
                <w:color w:val="000000"/>
                <w:sz w:val="16"/>
                <w:szCs w:val="16"/>
              </w:rPr>
              <w:t>11 647 800</w:t>
            </w:r>
          </w:p>
        </w:tc>
        <w:tc>
          <w:tcPr>
            <w:tcW w:w="682" w:type="dxa"/>
            <w:tcBorders>
              <w:top w:val="nil"/>
              <w:left w:val="nil"/>
              <w:bottom w:val="single" w:sz="8" w:space="0" w:color="0070C0"/>
              <w:right w:val="single" w:sz="8" w:space="0" w:color="0070C0"/>
            </w:tcBorders>
            <w:shd w:val="clear" w:color="000000" w:fill="DCE6F1"/>
            <w:noWrap/>
            <w:vAlign w:val="center"/>
            <w:hideMark/>
          </w:tcPr>
          <w:p w14:paraId="07E9E413" w14:textId="77777777" w:rsidR="00DF1716" w:rsidRPr="00CB3206" w:rsidRDefault="00DF1716" w:rsidP="005B7CF7">
            <w:pPr>
              <w:jc w:val="right"/>
              <w:rPr>
                <w:color w:val="000000"/>
                <w:sz w:val="16"/>
                <w:szCs w:val="16"/>
              </w:rPr>
            </w:pPr>
            <w:r w:rsidRPr="00CB3206">
              <w:rPr>
                <w:color w:val="000000"/>
                <w:sz w:val="16"/>
                <w:szCs w:val="16"/>
              </w:rPr>
              <w:t>56</w:t>
            </w:r>
          </w:p>
        </w:tc>
        <w:tc>
          <w:tcPr>
            <w:tcW w:w="976" w:type="dxa"/>
            <w:tcBorders>
              <w:top w:val="nil"/>
              <w:left w:val="nil"/>
              <w:bottom w:val="single" w:sz="8" w:space="0" w:color="0070C0"/>
              <w:right w:val="single" w:sz="8" w:space="0" w:color="0070C0"/>
            </w:tcBorders>
            <w:shd w:val="clear" w:color="000000" w:fill="DCE6F1"/>
            <w:noWrap/>
            <w:vAlign w:val="center"/>
            <w:hideMark/>
          </w:tcPr>
          <w:p w14:paraId="32DF60AE" w14:textId="77777777" w:rsidR="00DF1716" w:rsidRPr="00CB3206" w:rsidRDefault="00DF1716" w:rsidP="005B7CF7">
            <w:pPr>
              <w:jc w:val="right"/>
              <w:rPr>
                <w:color w:val="000000"/>
                <w:sz w:val="16"/>
                <w:szCs w:val="16"/>
              </w:rPr>
            </w:pPr>
            <w:r w:rsidRPr="00CB3206">
              <w:rPr>
                <w:color w:val="000000"/>
                <w:sz w:val="16"/>
                <w:szCs w:val="16"/>
              </w:rPr>
              <w:t>6 340 941</w:t>
            </w:r>
          </w:p>
        </w:tc>
        <w:tc>
          <w:tcPr>
            <w:tcW w:w="682" w:type="dxa"/>
            <w:tcBorders>
              <w:top w:val="nil"/>
              <w:left w:val="nil"/>
              <w:bottom w:val="single" w:sz="8" w:space="0" w:color="0070C0"/>
              <w:right w:val="single" w:sz="8" w:space="0" w:color="0070C0"/>
            </w:tcBorders>
            <w:shd w:val="clear" w:color="000000" w:fill="DCE6F1"/>
            <w:noWrap/>
            <w:vAlign w:val="center"/>
            <w:hideMark/>
          </w:tcPr>
          <w:p w14:paraId="3E8CBA65" w14:textId="77777777" w:rsidR="00DF1716" w:rsidRPr="00CB3206" w:rsidRDefault="00DF1716" w:rsidP="005B7CF7">
            <w:pPr>
              <w:jc w:val="right"/>
              <w:rPr>
                <w:color w:val="000000"/>
                <w:sz w:val="16"/>
                <w:szCs w:val="16"/>
              </w:rPr>
            </w:pPr>
            <w:r w:rsidRPr="00CB3206">
              <w:rPr>
                <w:color w:val="000000"/>
                <w:sz w:val="16"/>
                <w:szCs w:val="16"/>
              </w:rPr>
              <w:t>50</w:t>
            </w:r>
          </w:p>
        </w:tc>
        <w:tc>
          <w:tcPr>
            <w:tcW w:w="1245" w:type="dxa"/>
            <w:tcBorders>
              <w:top w:val="nil"/>
              <w:left w:val="nil"/>
              <w:bottom w:val="single" w:sz="8" w:space="0" w:color="0070C0"/>
              <w:right w:val="double" w:sz="6" w:space="0" w:color="1F497D" w:themeColor="text2"/>
            </w:tcBorders>
            <w:shd w:val="clear" w:color="000000" w:fill="DCE6F1"/>
            <w:noWrap/>
            <w:vAlign w:val="center"/>
            <w:hideMark/>
          </w:tcPr>
          <w:p w14:paraId="37D77D99" w14:textId="77777777" w:rsidR="00DF1716" w:rsidRPr="00CB3206" w:rsidRDefault="00DF1716" w:rsidP="005B7CF7">
            <w:pPr>
              <w:jc w:val="right"/>
              <w:rPr>
                <w:color w:val="000000"/>
                <w:sz w:val="16"/>
                <w:szCs w:val="16"/>
              </w:rPr>
            </w:pPr>
            <w:r w:rsidRPr="00CB3206">
              <w:rPr>
                <w:color w:val="000000"/>
                <w:sz w:val="16"/>
                <w:szCs w:val="16"/>
              </w:rPr>
              <w:t>4 916 589</w:t>
            </w:r>
          </w:p>
        </w:tc>
      </w:tr>
      <w:tr w:rsidR="00DF1716" w:rsidRPr="00CB3206" w14:paraId="702349A5" w14:textId="77777777" w:rsidTr="00DF1716">
        <w:trPr>
          <w:trHeight w:val="315"/>
        </w:trPr>
        <w:tc>
          <w:tcPr>
            <w:tcW w:w="4620" w:type="dxa"/>
            <w:gridSpan w:val="6"/>
            <w:tcBorders>
              <w:top w:val="single" w:sz="8" w:space="0" w:color="0070C0"/>
              <w:left w:val="double" w:sz="6" w:space="0" w:color="1F497D" w:themeColor="text2"/>
              <w:bottom w:val="double" w:sz="6" w:space="0" w:color="1F497D" w:themeColor="text2"/>
              <w:right w:val="single" w:sz="8" w:space="0" w:color="0070C0"/>
            </w:tcBorders>
            <w:shd w:val="clear" w:color="000000" w:fill="B8CCE4"/>
            <w:noWrap/>
            <w:vAlign w:val="center"/>
            <w:hideMark/>
          </w:tcPr>
          <w:p w14:paraId="779C625D" w14:textId="383D4781" w:rsidR="00DF1716" w:rsidRPr="00CB3206" w:rsidRDefault="00DF1716" w:rsidP="00DF1716">
            <w:pPr>
              <w:rPr>
                <w:b/>
                <w:bCs/>
                <w:color w:val="000000"/>
                <w:sz w:val="16"/>
                <w:szCs w:val="16"/>
              </w:rPr>
            </w:pPr>
            <w:r>
              <w:rPr>
                <w:b/>
                <w:bCs/>
                <w:color w:val="000000"/>
                <w:sz w:val="16"/>
                <w:szCs w:val="16"/>
              </w:rPr>
              <w:t xml:space="preserve">PA 6 total </w:t>
            </w:r>
          </w:p>
        </w:tc>
        <w:tc>
          <w:tcPr>
            <w:tcW w:w="959" w:type="dxa"/>
            <w:tcBorders>
              <w:top w:val="nil"/>
              <w:left w:val="nil"/>
              <w:bottom w:val="double" w:sz="6" w:space="0" w:color="1F497D" w:themeColor="text2"/>
              <w:right w:val="single" w:sz="8" w:space="0" w:color="0070C0"/>
            </w:tcBorders>
            <w:shd w:val="clear" w:color="000000" w:fill="B8CCE4"/>
            <w:noWrap/>
            <w:vAlign w:val="center"/>
            <w:hideMark/>
          </w:tcPr>
          <w:p w14:paraId="4576766E" w14:textId="77777777" w:rsidR="00DF1716" w:rsidRPr="00CB3206" w:rsidRDefault="00DF1716" w:rsidP="005B7CF7">
            <w:pPr>
              <w:jc w:val="right"/>
              <w:rPr>
                <w:b/>
                <w:bCs/>
                <w:color w:val="000000"/>
                <w:sz w:val="16"/>
                <w:szCs w:val="16"/>
              </w:rPr>
            </w:pPr>
            <w:r w:rsidRPr="00CB3206">
              <w:rPr>
                <w:b/>
                <w:bCs/>
                <w:color w:val="000000"/>
                <w:sz w:val="16"/>
                <w:szCs w:val="16"/>
              </w:rPr>
              <w:t>41 349 394</w:t>
            </w:r>
          </w:p>
        </w:tc>
        <w:tc>
          <w:tcPr>
            <w:tcW w:w="682" w:type="dxa"/>
            <w:tcBorders>
              <w:top w:val="nil"/>
              <w:left w:val="nil"/>
              <w:bottom w:val="double" w:sz="6" w:space="0" w:color="1F497D" w:themeColor="text2"/>
              <w:right w:val="single" w:sz="8" w:space="0" w:color="0070C0"/>
            </w:tcBorders>
            <w:shd w:val="clear" w:color="000000" w:fill="B8CCE4"/>
            <w:noWrap/>
            <w:vAlign w:val="center"/>
            <w:hideMark/>
          </w:tcPr>
          <w:p w14:paraId="6CAA4255" w14:textId="77777777" w:rsidR="00DF1716" w:rsidRPr="00CB3206" w:rsidRDefault="00DF1716" w:rsidP="005B7CF7">
            <w:pPr>
              <w:jc w:val="right"/>
              <w:rPr>
                <w:b/>
                <w:bCs/>
                <w:color w:val="000000"/>
                <w:sz w:val="16"/>
                <w:szCs w:val="16"/>
              </w:rPr>
            </w:pPr>
            <w:r w:rsidRPr="00CB3206">
              <w:rPr>
                <w:b/>
                <w:bCs/>
                <w:color w:val="000000"/>
                <w:sz w:val="16"/>
                <w:szCs w:val="16"/>
              </w:rPr>
              <w:t>109</w:t>
            </w:r>
          </w:p>
        </w:tc>
        <w:tc>
          <w:tcPr>
            <w:tcW w:w="976" w:type="dxa"/>
            <w:tcBorders>
              <w:top w:val="nil"/>
              <w:left w:val="nil"/>
              <w:bottom w:val="double" w:sz="6" w:space="0" w:color="1F497D" w:themeColor="text2"/>
              <w:right w:val="single" w:sz="8" w:space="0" w:color="0070C0"/>
            </w:tcBorders>
            <w:shd w:val="clear" w:color="000000" w:fill="B8CCE4"/>
            <w:noWrap/>
            <w:vAlign w:val="center"/>
            <w:hideMark/>
          </w:tcPr>
          <w:p w14:paraId="5ABFB80E" w14:textId="77777777" w:rsidR="00DF1716" w:rsidRPr="00CB3206" w:rsidRDefault="00DF1716" w:rsidP="005B7CF7">
            <w:pPr>
              <w:jc w:val="right"/>
              <w:rPr>
                <w:b/>
                <w:bCs/>
                <w:color w:val="000000"/>
                <w:sz w:val="16"/>
                <w:szCs w:val="16"/>
              </w:rPr>
            </w:pPr>
            <w:r w:rsidRPr="00CB3206">
              <w:rPr>
                <w:b/>
                <w:bCs/>
                <w:color w:val="000000"/>
                <w:sz w:val="16"/>
                <w:szCs w:val="16"/>
              </w:rPr>
              <w:t>59 474 770</w:t>
            </w:r>
          </w:p>
        </w:tc>
        <w:tc>
          <w:tcPr>
            <w:tcW w:w="682" w:type="dxa"/>
            <w:tcBorders>
              <w:top w:val="nil"/>
              <w:left w:val="nil"/>
              <w:bottom w:val="double" w:sz="6" w:space="0" w:color="1F497D" w:themeColor="text2"/>
              <w:right w:val="single" w:sz="8" w:space="0" w:color="0070C0"/>
            </w:tcBorders>
            <w:shd w:val="clear" w:color="000000" w:fill="B8CCE4"/>
            <w:noWrap/>
            <w:vAlign w:val="center"/>
            <w:hideMark/>
          </w:tcPr>
          <w:p w14:paraId="0804D0A0" w14:textId="77777777" w:rsidR="00DF1716" w:rsidRPr="00CB3206" w:rsidRDefault="00DF1716" w:rsidP="005B7CF7">
            <w:pPr>
              <w:jc w:val="right"/>
              <w:rPr>
                <w:b/>
                <w:bCs/>
                <w:color w:val="000000"/>
                <w:sz w:val="16"/>
                <w:szCs w:val="16"/>
              </w:rPr>
            </w:pPr>
            <w:r w:rsidRPr="00CB3206">
              <w:rPr>
                <w:b/>
                <w:bCs/>
                <w:color w:val="000000"/>
                <w:sz w:val="16"/>
                <w:szCs w:val="16"/>
              </w:rPr>
              <w:t>99</w:t>
            </w:r>
          </w:p>
        </w:tc>
        <w:tc>
          <w:tcPr>
            <w:tcW w:w="1245" w:type="dxa"/>
            <w:tcBorders>
              <w:top w:val="nil"/>
              <w:left w:val="nil"/>
              <w:bottom w:val="double" w:sz="6" w:space="0" w:color="1F497D" w:themeColor="text2"/>
              <w:right w:val="double" w:sz="6" w:space="0" w:color="1F497D" w:themeColor="text2"/>
            </w:tcBorders>
            <w:shd w:val="clear" w:color="000000" w:fill="B8CCE4"/>
            <w:noWrap/>
            <w:vAlign w:val="center"/>
            <w:hideMark/>
          </w:tcPr>
          <w:p w14:paraId="3BC42DF1" w14:textId="77777777" w:rsidR="00DF1716" w:rsidRPr="00CB3206" w:rsidRDefault="00DF1716" w:rsidP="005B7CF7">
            <w:pPr>
              <w:jc w:val="right"/>
              <w:rPr>
                <w:b/>
                <w:bCs/>
                <w:color w:val="000000"/>
                <w:sz w:val="16"/>
                <w:szCs w:val="16"/>
              </w:rPr>
            </w:pPr>
            <w:r w:rsidRPr="00CB3206">
              <w:rPr>
                <w:b/>
                <w:bCs/>
                <w:color w:val="000000"/>
                <w:sz w:val="16"/>
                <w:szCs w:val="16"/>
              </w:rPr>
              <w:t>54 043 140</w:t>
            </w:r>
          </w:p>
        </w:tc>
      </w:tr>
    </w:tbl>
    <w:p w14:paraId="14CD29A4" w14:textId="47522FCE" w:rsidR="005B7CF7" w:rsidRPr="005F749B" w:rsidRDefault="00DF1716" w:rsidP="005B7CF7">
      <w:pPr>
        <w:rPr>
          <w:i/>
          <w:sz w:val="18"/>
          <w:szCs w:val="18"/>
        </w:rPr>
      </w:pPr>
      <w:r>
        <w:rPr>
          <w:i/>
          <w:sz w:val="18"/>
          <w:szCs w:val="18"/>
        </w:rPr>
        <w:t>Source:</w:t>
      </w:r>
      <w:r w:rsidR="005B7CF7">
        <w:rPr>
          <w:i/>
          <w:sz w:val="18"/>
          <w:szCs w:val="18"/>
        </w:rPr>
        <w:t xml:space="preserve"> IS Monit7+ </w:t>
      </w:r>
      <w:r>
        <w:rPr>
          <w:i/>
          <w:sz w:val="18"/>
          <w:szCs w:val="18"/>
        </w:rPr>
        <w:t>as of 1</w:t>
      </w:r>
      <w:r w:rsidR="005B7CF7">
        <w:rPr>
          <w:i/>
          <w:sz w:val="18"/>
          <w:szCs w:val="18"/>
        </w:rPr>
        <w:t>6</w:t>
      </w:r>
      <w:r>
        <w:rPr>
          <w:i/>
          <w:sz w:val="18"/>
          <w:szCs w:val="18"/>
        </w:rPr>
        <w:t xml:space="preserve"> Apr</w:t>
      </w:r>
      <w:r w:rsidR="005B7CF7">
        <w:rPr>
          <w:i/>
          <w:sz w:val="18"/>
          <w:szCs w:val="18"/>
        </w:rPr>
        <w:t xml:space="preserve"> 2015</w:t>
      </w:r>
    </w:p>
    <w:p w14:paraId="6743BB4D" w14:textId="2BFE2F02" w:rsidR="005B7CF7" w:rsidRDefault="00DF1716" w:rsidP="005B7CF7">
      <w:pPr>
        <w:rPr>
          <w:i/>
          <w:sz w:val="18"/>
          <w:szCs w:val="18"/>
        </w:rPr>
      </w:pPr>
      <w:r>
        <w:rPr>
          <w:i/>
          <w:sz w:val="18"/>
          <w:szCs w:val="18"/>
        </w:rPr>
        <w:t>Source of funding</w:t>
      </w:r>
      <w:r w:rsidR="005B7CF7" w:rsidRPr="005F749B">
        <w:rPr>
          <w:i/>
          <w:sz w:val="18"/>
          <w:szCs w:val="18"/>
        </w:rPr>
        <w:t xml:space="preserve"> – </w:t>
      </w:r>
      <w:r>
        <w:rPr>
          <w:i/>
          <w:sz w:val="18"/>
          <w:szCs w:val="18"/>
        </w:rPr>
        <w:t>public funds total</w:t>
      </w:r>
    </w:p>
    <w:p w14:paraId="515E1FF0" w14:textId="77777777" w:rsidR="00DF1716" w:rsidRDefault="00DF1716" w:rsidP="005B7CF7"/>
    <w:p w14:paraId="22FC2D94" w14:textId="77777777" w:rsidR="00DF1716" w:rsidRPr="008C1E40" w:rsidRDefault="005B7CF7" w:rsidP="00DF1716">
      <w:pPr>
        <w:pStyle w:val="Nadpis3"/>
        <w:rPr>
          <w:rFonts w:ascii="Times New Roman" w:hAnsi="Times New Roman"/>
          <w:sz w:val="24"/>
          <w:szCs w:val="24"/>
        </w:rPr>
      </w:pPr>
      <w:bookmarkStart w:id="278" w:name="_Toc420268210"/>
      <w:r w:rsidRPr="00B7725D">
        <w:rPr>
          <w:rFonts w:ascii="Times New Roman" w:hAnsi="Times New Roman"/>
          <w:sz w:val="24"/>
          <w:szCs w:val="24"/>
        </w:rPr>
        <w:t xml:space="preserve">3.6.3 </w:t>
      </w:r>
      <w:r w:rsidR="00DF1716">
        <w:rPr>
          <w:rFonts w:ascii="Times New Roman" w:hAnsi="Times New Roman"/>
          <w:sz w:val="24"/>
          <w:szCs w:val="24"/>
        </w:rPr>
        <w:t>Fulfilment of indicators</w:t>
      </w:r>
      <w:bookmarkEnd w:id="278"/>
    </w:p>
    <w:p w14:paraId="2F2AECE2" w14:textId="17062257" w:rsidR="00DF1716" w:rsidRPr="00754E2B" w:rsidRDefault="00DF1716" w:rsidP="00DF1716">
      <w:pPr>
        <w:jc w:val="both"/>
        <w:rPr>
          <w:sz w:val="22"/>
          <w:szCs w:val="22"/>
        </w:rPr>
      </w:pPr>
      <w:r w:rsidRPr="00754E2B">
        <w:rPr>
          <w:sz w:val="22"/>
          <w:szCs w:val="22"/>
        </w:rPr>
        <w:t xml:space="preserve">The achieved value as of </w:t>
      </w:r>
      <w:r>
        <w:rPr>
          <w:sz w:val="22"/>
          <w:szCs w:val="22"/>
        </w:rPr>
        <w:t>16 Apr</w:t>
      </w:r>
      <w:r w:rsidRPr="00754E2B">
        <w:rPr>
          <w:sz w:val="22"/>
          <w:szCs w:val="22"/>
        </w:rPr>
        <w:t xml:space="preserve"> 201</w:t>
      </w:r>
      <w:r>
        <w:rPr>
          <w:sz w:val="22"/>
          <w:szCs w:val="22"/>
        </w:rPr>
        <w:t>5</w:t>
      </w:r>
      <w:r w:rsidRPr="00754E2B">
        <w:rPr>
          <w:sz w:val="22"/>
          <w:szCs w:val="22"/>
        </w:rPr>
        <w:t xml:space="preserve"> and the commitments of approved projects in Intervention areas 6.1 and 6.2 correspond to the rate of absorption of IOP TA funds. They cannot be compared against the target values that were set out based on the original methodology of IOP TA indicators. The commitments of approved projects in IOP TA were set in line with the revised methodological sheets of indicators of 2009.  </w:t>
      </w:r>
    </w:p>
    <w:p w14:paraId="7F3F941B" w14:textId="77777777" w:rsidR="005B7CF7" w:rsidRDefault="005B7CF7" w:rsidP="005B7CF7">
      <w:pPr>
        <w:jc w:val="both"/>
        <w:rPr>
          <w:sz w:val="22"/>
          <w:szCs w:val="22"/>
        </w:rPr>
      </w:pPr>
    </w:p>
    <w:p w14:paraId="4521D688" w14:textId="409A00C0" w:rsidR="005B7CF7" w:rsidRPr="00C76533" w:rsidRDefault="00DF1716" w:rsidP="005B7CF7">
      <w:pPr>
        <w:pStyle w:val="Tabulkanzev"/>
        <w:rPr>
          <w:b w:val="0"/>
          <w:bCs/>
        </w:rPr>
      </w:pPr>
      <w:bookmarkStart w:id="279" w:name="_Toc419369998"/>
      <w:bookmarkStart w:id="280" w:name="_Toc420239157"/>
      <w:r>
        <w:rPr>
          <w:rStyle w:val="Siln"/>
        </w:rPr>
        <w:t>Output indicators</w:t>
      </w:r>
      <w:bookmarkEnd w:id="279"/>
      <w:bookmarkEnd w:id="280"/>
    </w:p>
    <w:tbl>
      <w:tblPr>
        <w:tblW w:w="9135"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1063"/>
        <w:gridCol w:w="2433"/>
        <w:gridCol w:w="1180"/>
        <w:gridCol w:w="1100"/>
        <w:gridCol w:w="1100"/>
        <w:gridCol w:w="1160"/>
        <w:gridCol w:w="1099"/>
      </w:tblGrid>
      <w:tr w:rsidR="00DF1716" w:rsidRPr="008D5D8B" w14:paraId="656E36B8" w14:textId="77777777" w:rsidTr="0009162E">
        <w:trPr>
          <w:trHeight w:val="729"/>
          <w:tblHeader/>
        </w:trPr>
        <w:tc>
          <w:tcPr>
            <w:tcW w:w="1063" w:type="dxa"/>
            <w:shd w:val="clear" w:color="auto" w:fill="C6D9F1" w:themeFill="text2" w:themeFillTint="33"/>
            <w:vAlign w:val="center"/>
            <w:hideMark/>
          </w:tcPr>
          <w:p w14:paraId="3E2FE983" w14:textId="7097D0EB" w:rsidR="00DF1716" w:rsidRPr="008D5D8B" w:rsidRDefault="00DF1716" w:rsidP="005B7CF7">
            <w:pPr>
              <w:jc w:val="center"/>
              <w:rPr>
                <w:b/>
                <w:bCs/>
                <w:color w:val="000000"/>
                <w:sz w:val="18"/>
                <w:szCs w:val="18"/>
              </w:rPr>
            </w:pPr>
            <w:r w:rsidRPr="00754E2B">
              <w:rPr>
                <w:b/>
                <w:bCs/>
                <w:sz w:val="18"/>
                <w:szCs w:val="18"/>
              </w:rPr>
              <w:t>Code</w:t>
            </w:r>
          </w:p>
        </w:tc>
        <w:tc>
          <w:tcPr>
            <w:tcW w:w="2433" w:type="dxa"/>
            <w:shd w:val="clear" w:color="auto" w:fill="C6D9F1" w:themeFill="text2" w:themeFillTint="33"/>
            <w:vAlign w:val="center"/>
            <w:hideMark/>
          </w:tcPr>
          <w:p w14:paraId="4F1E12B7" w14:textId="1E7F104C" w:rsidR="00DF1716" w:rsidRPr="008D5D8B" w:rsidRDefault="00DF1716" w:rsidP="005B7CF7">
            <w:pPr>
              <w:jc w:val="center"/>
              <w:rPr>
                <w:b/>
                <w:bCs/>
                <w:color w:val="000000"/>
                <w:sz w:val="18"/>
                <w:szCs w:val="18"/>
              </w:rPr>
            </w:pPr>
            <w:r w:rsidRPr="00754E2B">
              <w:rPr>
                <w:b/>
                <w:bCs/>
                <w:sz w:val="18"/>
                <w:szCs w:val="18"/>
              </w:rPr>
              <w:t xml:space="preserve">Name of </w:t>
            </w:r>
            <w:r>
              <w:rPr>
                <w:b/>
                <w:bCs/>
                <w:sz w:val="18"/>
                <w:szCs w:val="18"/>
              </w:rPr>
              <w:t xml:space="preserve">the </w:t>
            </w:r>
            <w:r w:rsidRPr="00754E2B">
              <w:rPr>
                <w:b/>
                <w:bCs/>
                <w:sz w:val="18"/>
                <w:szCs w:val="18"/>
              </w:rPr>
              <w:t>indicator</w:t>
            </w:r>
          </w:p>
        </w:tc>
        <w:tc>
          <w:tcPr>
            <w:tcW w:w="1180" w:type="dxa"/>
            <w:shd w:val="clear" w:color="auto" w:fill="C6D9F1" w:themeFill="text2" w:themeFillTint="33"/>
            <w:vAlign w:val="center"/>
            <w:hideMark/>
          </w:tcPr>
          <w:p w14:paraId="4FC0E54C" w14:textId="4692C620" w:rsidR="00DF1716" w:rsidRPr="008D5D8B" w:rsidRDefault="00DF1716" w:rsidP="005B7CF7">
            <w:pPr>
              <w:jc w:val="center"/>
              <w:rPr>
                <w:b/>
                <w:bCs/>
                <w:color w:val="000000"/>
                <w:sz w:val="18"/>
                <w:szCs w:val="18"/>
              </w:rPr>
            </w:pPr>
            <w:r w:rsidRPr="00754E2B">
              <w:rPr>
                <w:b/>
                <w:bCs/>
                <w:sz w:val="18"/>
                <w:szCs w:val="18"/>
              </w:rPr>
              <w:t>Unit of measurement</w:t>
            </w:r>
          </w:p>
        </w:tc>
        <w:tc>
          <w:tcPr>
            <w:tcW w:w="1100" w:type="dxa"/>
            <w:shd w:val="clear" w:color="auto" w:fill="C6D9F1" w:themeFill="text2" w:themeFillTint="33"/>
            <w:vAlign w:val="center"/>
            <w:hideMark/>
          </w:tcPr>
          <w:p w14:paraId="36298740" w14:textId="108A95B9" w:rsidR="00DF1716" w:rsidRPr="008D5D8B" w:rsidRDefault="00DF1716" w:rsidP="005B7CF7">
            <w:pPr>
              <w:jc w:val="center"/>
              <w:rPr>
                <w:b/>
                <w:bCs/>
                <w:color w:val="000000"/>
                <w:sz w:val="18"/>
                <w:szCs w:val="18"/>
              </w:rPr>
            </w:pPr>
            <w:r w:rsidRPr="00754E2B">
              <w:rPr>
                <w:b/>
                <w:bCs/>
                <w:sz w:val="18"/>
                <w:szCs w:val="18"/>
              </w:rPr>
              <w:t>Baseline value</w:t>
            </w:r>
          </w:p>
        </w:tc>
        <w:tc>
          <w:tcPr>
            <w:tcW w:w="1100" w:type="dxa"/>
            <w:shd w:val="clear" w:color="auto" w:fill="C6D9F1" w:themeFill="text2" w:themeFillTint="33"/>
            <w:vAlign w:val="center"/>
            <w:hideMark/>
          </w:tcPr>
          <w:p w14:paraId="723678A4" w14:textId="701BAAD7" w:rsidR="00DF1716" w:rsidRPr="008D5D8B" w:rsidRDefault="00DF1716" w:rsidP="005B7CF7">
            <w:pPr>
              <w:jc w:val="center"/>
              <w:rPr>
                <w:b/>
                <w:bCs/>
                <w:color w:val="000000"/>
                <w:sz w:val="18"/>
                <w:szCs w:val="18"/>
              </w:rPr>
            </w:pPr>
            <w:r w:rsidRPr="00754E2B">
              <w:rPr>
                <w:b/>
                <w:bCs/>
                <w:sz w:val="18"/>
                <w:szCs w:val="18"/>
              </w:rPr>
              <w:t>Target value</w:t>
            </w:r>
          </w:p>
        </w:tc>
        <w:tc>
          <w:tcPr>
            <w:tcW w:w="1160" w:type="dxa"/>
            <w:shd w:val="clear" w:color="auto" w:fill="C6D9F1" w:themeFill="text2" w:themeFillTint="33"/>
            <w:vAlign w:val="center"/>
            <w:hideMark/>
          </w:tcPr>
          <w:p w14:paraId="2EBF15FA" w14:textId="75FFBDAD" w:rsidR="00DF1716" w:rsidRPr="008D5D8B" w:rsidRDefault="00DF1716" w:rsidP="005B7CF7">
            <w:pPr>
              <w:jc w:val="center"/>
              <w:rPr>
                <w:b/>
                <w:bCs/>
                <w:color w:val="000000"/>
                <w:sz w:val="18"/>
                <w:szCs w:val="18"/>
              </w:rPr>
            </w:pPr>
            <w:r>
              <w:rPr>
                <w:b/>
                <w:bCs/>
                <w:color w:val="000000"/>
                <w:sz w:val="18"/>
                <w:szCs w:val="18"/>
              </w:rPr>
              <w:t>Commitment of beneficiary</w:t>
            </w:r>
          </w:p>
        </w:tc>
        <w:tc>
          <w:tcPr>
            <w:tcW w:w="1099" w:type="dxa"/>
            <w:shd w:val="clear" w:color="auto" w:fill="C6D9F1" w:themeFill="text2" w:themeFillTint="33"/>
            <w:vAlign w:val="center"/>
            <w:hideMark/>
          </w:tcPr>
          <w:p w14:paraId="73BAEEF6" w14:textId="18882F4C" w:rsidR="00DF1716" w:rsidRPr="008D5D8B" w:rsidRDefault="00DF1716" w:rsidP="00DF1716">
            <w:pPr>
              <w:jc w:val="center"/>
              <w:rPr>
                <w:b/>
                <w:bCs/>
                <w:sz w:val="18"/>
                <w:szCs w:val="18"/>
              </w:rPr>
            </w:pPr>
            <w:r>
              <w:rPr>
                <w:b/>
                <w:bCs/>
                <w:sz w:val="18"/>
                <w:szCs w:val="18"/>
              </w:rPr>
              <w:t xml:space="preserve">Achieved values as of </w:t>
            </w:r>
            <w:r w:rsidRPr="008C1E40">
              <w:rPr>
                <w:b/>
                <w:bCs/>
                <w:sz w:val="18"/>
                <w:szCs w:val="18"/>
              </w:rPr>
              <w:t xml:space="preserve"> </w:t>
            </w:r>
            <w:r>
              <w:rPr>
                <w:b/>
                <w:bCs/>
                <w:sz w:val="18"/>
                <w:szCs w:val="18"/>
              </w:rPr>
              <w:t xml:space="preserve">16 Apr </w:t>
            </w:r>
            <w:r w:rsidRPr="008C1E40">
              <w:rPr>
                <w:b/>
                <w:bCs/>
                <w:sz w:val="18"/>
                <w:szCs w:val="18"/>
              </w:rPr>
              <w:t>201</w:t>
            </w:r>
            <w:r>
              <w:rPr>
                <w:b/>
                <w:bCs/>
                <w:sz w:val="18"/>
                <w:szCs w:val="18"/>
              </w:rPr>
              <w:t>5</w:t>
            </w:r>
          </w:p>
        </w:tc>
      </w:tr>
      <w:tr w:rsidR="00AC00A0" w:rsidRPr="008D5D8B" w14:paraId="66FCEB14" w14:textId="77777777" w:rsidTr="00AC00A0">
        <w:trPr>
          <w:trHeight w:val="729"/>
        </w:trPr>
        <w:tc>
          <w:tcPr>
            <w:tcW w:w="1063" w:type="dxa"/>
            <w:shd w:val="clear" w:color="000000" w:fill="FFFFFF"/>
            <w:vAlign w:val="center"/>
            <w:hideMark/>
          </w:tcPr>
          <w:p w14:paraId="50362B80" w14:textId="77777777" w:rsidR="00AC00A0" w:rsidRPr="008D5D8B" w:rsidRDefault="00AC00A0" w:rsidP="005B7CF7">
            <w:pPr>
              <w:jc w:val="center"/>
              <w:rPr>
                <w:color w:val="000000"/>
                <w:sz w:val="18"/>
                <w:szCs w:val="18"/>
              </w:rPr>
            </w:pPr>
            <w:r w:rsidRPr="008D5D8B">
              <w:rPr>
                <w:color w:val="000000"/>
                <w:sz w:val="18"/>
                <w:szCs w:val="18"/>
              </w:rPr>
              <w:t>480300</w:t>
            </w:r>
          </w:p>
        </w:tc>
        <w:tc>
          <w:tcPr>
            <w:tcW w:w="2433" w:type="dxa"/>
            <w:shd w:val="clear" w:color="000000" w:fill="FFFFFF"/>
            <w:vAlign w:val="center"/>
            <w:hideMark/>
          </w:tcPr>
          <w:p w14:paraId="492FB49A" w14:textId="59F5E0C3" w:rsidR="00AC00A0" w:rsidRPr="008D5D8B" w:rsidRDefault="00AC00A0" w:rsidP="005B7CF7">
            <w:pPr>
              <w:rPr>
                <w:color w:val="000000"/>
                <w:sz w:val="18"/>
                <w:szCs w:val="18"/>
              </w:rPr>
            </w:pPr>
            <w:r w:rsidRPr="00FF3290">
              <w:rPr>
                <w:sz w:val="18"/>
                <w:szCs w:val="18"/>
              </w:rPr>
              <w:t xml:space="preserve">Number of meetings </w:t>
            </w:r>
            <w:r w:rsidR="00FD0135">
              <w:rPr>
                <w:sz w:val="18"/>
                <w:szCs w:val="18"/>
              </w:rPr>
              <w:br/>
            </w:r>
            <w:r w:rsidRPr="00FF3290">
              <w:rPr>
                <w:sz w:val="18"/>
                <w:szCs w:val="18"/>
              </w:rPr>
              <w:t xml:space="preserve">of (monitoring, advisory and management) committees  </w:t>
            </w:r>
          </w:p>
        </w:tc>
        <w:tc>
          <w:tcPr>
            <w:tcW w:w="1180" w:type="dxa"/>
            <w:shd w:val="clear" w:color="000000" w:fill="FFFFFF"/>
            <w:vAlign w:val="center"/>
            <w:hideMark/>
          </w:tcPr>
          <w:p w14:paraId="46304F63" w14:textId="10839129" w:rsidR="00AC00A0" w:rsidRPr="008D5D8B" w:rsidRDefault="00AC00A0" w:rsidP="00AC00A0">
            <w:pPr>
              <w:jc w:val="center"/>
              <w:rPr>
                <w:color w:val="000000"/>
                <w:sz w:val="18"/>
                <w:szCs w:val="18"/>
              </w:rPr>
            </w:pPr>
            <w:r w:rsidRPr="00FF3290">
              <w:rPr>
                <w:sz w:val="18"/>
                <w:szCs w:val="18"/>
              </w:rPr>
              <w:t>Number</w:t>
            </w:r>
          </w:p>
        </w:tc>
        <w:tc>
          <w:tcPr>
            <w:tcW w:w="1100" w:type="dxa"/>
            <w:shd w:val="clear" w:color="000000" w:fill="FFFFFF"/>
            <w:noWrap/>
            <w:vAlign w:val="center"/>
            <w:hideMark/>
          </w:tcPr>
          <w:p w14:paraId="466261D4" w14:textId="77777777" w:rsidR="00AC00A0" w:rsidRPr="008D5D8B" w:rsidRDefault="00AC00A0" w:rsidP="005B7CF7">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474FEC30" w14:textId="77777777" w:rsidR="00AC00A0" w:rsidRPr="008D5D8B" w:rsidRDefault="00AC00A0" w:rsidP="005B7CF7">
            <w:pPr>
              <w:jc w:val="center"/>
              <w:rPr>
                <w:color w:val="000000"/>
                <w:sz w:val="18"/>
                <w:szCs w:val="18"/>
              </w:rPr>
            </w:pPr>
            <w:r w:rsidRPr="008D5D8B">
              <w:rPr>
                <w:color w:val="000000"/>
                <w:sz w:val="18"/>
                <w:szCs w:val="18"/>
              </w:rPr>
              <w:t>14</w:t>
            </w:r>
          </w:p>
        </w:tc>
        <w:tc>
          <w:tcPr>
            <w:tcW w:w="1160" w:type="dxa"/>
            <w:shd w:val="clear" w:color="000000" w:fill="FFFFFF"/>
            <w:noWrap/>
            <w:vAlign w:val="center"/>
            <w:hideMark/>
          </w:tcPr>
          <w:p w14:paraId="6024D609" w14:textId="77777777" w:rsidR="00AC00A0" w:rsidRPr="008D5D8B" w:rsidRDefault="00AC00A0" w:rsidP="005B7CF7">
            <w:pPr>
              <w:jc w:val="center"/>
              <w:rPr>
                <w:color w:val="000000"/>
                <w:sz w:val="18"/>
                <w:szCs w:val="18"/>
              </w:rPr>
            </w:pPr>
            <w:r w:rsidRPr="008D5D8B">
              <w:rPr>
                <w:color w:val="000000"/>
                <w:sz w:val="18"/>
                <w:szCs w:val="18"/>
              </w:rPr>
              <w:t>17</w:t>
            </w:r>
          </w:p>
        </w:tc>
        <w:tc>
          <w:tcPr>
            <w:tcW w:w="1099" w:type="dxa"/>
            <w:shd w:val="clear" w:color="000000" w:fill="FFFFFF"/>
            <w:noWrap/>
            <w:vAlign w:val="center"/>
            <w:hideMark/>
          </w:tcPr>
          <w:p w14:paraId="003406FE" w14:textId="77777777" w:rsidR="00AC00A0" w:rsidRPr="008D5D8B" w:rsidRDefault="00AC00A0" w:rsidP="005B7CF7">
            <w:pPr>
              <w:jc w:val="center"/>
              <w:rPr>
                <w:color w:val="000000"/>
                <w:sz w:val="18"/>
                <w:szCs w:val="18"/>
              </w:rPr>
            </w:pPr>
            <w:r w:rsidRPr="008D5D8B">
              <w:rPr>
                <w:color w:val="000000"/>
                <w:sz w:val="18"/>
                <w:szCs w:val="18"/>
              </w:rPr>
              <w:t>17</w:t>
            </w:r>
          </w:p>
        </w:tc>
      </w:tr>
      <w:tr w:rsidR="00AC00A0" w:rsidRPr="008D5D8B" w14:paraId="306371B7" w14:textId="77777777" w:rsidTr="00AC00A0">
        <w:trPr>
          <w:trHeight w:val="486"/>
        </w:trPr>
        <w:tc>
          <w:tcPr>
            <w:tcW w:w="1063" w:type="dxa"/>
            <w:shd w:val="clear" w:color="000000" w:fill="FFFFFF"/>
            <w:vAlign w:val="center"/>
            <w:hideMark/>
          </w:tcPr>
          <w:p w14:paraId="0FD34FF0" w14:textId="77777777" w:rsidR="00AC00A0" w:rsidRPr="008D5D8B" w:rsidRDefault="00AC00A0" w:rsidP="005B7CF7">
            <w:pPr>
              <w:jc w:val="center"/>
              <w:rPr>
                <w:color w:val="000000"/>
                <w:sz w:val="18"/>
                <w:szCs w:val="18"/>
              </w:rPr>
            </w:pPr>
            <w:r w:rsidRPr="008D5D8B">
              <w:rPr>
                <w:color w:val="000000"/>
                <w:sz w:val="18"/>
                <w:szCs w:val="18"/>
              </w:rPr>
              <w:t>480500</w:t>
            </w:r>
          </w:p>
        </w:tc>
        <w:tc>
          <w:tcPr>
            <w:tcW w:w="2433" w:type="dxa"/>
            <w:shd w:val="clear" w:color="000000" w:fill="FFFFFF"/>
            <w:vAlign w:val="center"/>
            <w:hideMark/>
          </w:tcPr>
          <w:p w14:paraId="38AE5ABE" w14:textId="3D4E1AA3" w:rsidR="00AC00A0" w:rsidRPr="008D5D8B" w:rsidRDefault="00AC00A0" w:rsidP="005B7CF7">
            <w:pPr>
              <w:rPr>
                <w:color w:val="000000"/>
                <w:sz w:val="18"/>
                <w:szCs w:val="18"/>
              </w:rPr>
            </w:pPr>
            <w:r w:rsidRPr="00754E2B">
              <w:rPr>
                <w:sz w:val="18"/>
                <w:szCs w:val="18"/>
              </w:rPr>
              <w:t xml:space="preserve">Number of elaborated studies and reports (incl. evaluation ones) </w:t>
            </w:r>
          </w:p>
        </w:tc>
        <w:tc>
          <w:tcPr>
            <w:tcW w:w="1180" w:type="dxa"/>
            <w:shd w:val="clear" w:color="000000" w:fill="FFFFFF"/>
            <w:vAlign w:val="center"/>
            <w:hideMark/>
          </w:tcPr>
          <w:p w14:paraId="13DBF97A" w14:textId="3112A67C" w:rsidR="00AC00A0" w:rsidRPr="008D5D8B" w:rsidRDefault="00AC00A0" w:rsidP="00AC00A0">
            <w:pPr>
              <w:jc w:val="center"/>
              <w:rPr>
                <w:color w:val="000000"/>
                <w:sz w:val="18"/>
                <w:szCs w:val="18"/>
              </w:rPr>
            </w:pPr>
            <w:r w:rsidRPr="00754E2B">
              <w:rPr>
                <w:sz w:val="18"/>
                <w:szCs w:val="18"/>
              </w:rPr>
              <w:t>Number</w:t>
            </w:r>
          </w:p>
        </w:tc>
        <w:tc>
          <w:tcPr>
            <w:tcW w:w="1100" w:type="dxa"/>
            <w:shd w:val="clear" w:color="000000" w:fill="FFFFFF"/>
            <w:noWrap/>
            <w:vAlign w:val="center"/>
            <w:hideMark/>
          </w:tcPr>
          <w:p w14:paraId="78FE779D" w14:textId="77777777" w:rsidR="00AC00A0" w:rsidRPr="008D5D8B" w:rsidRDefault="00AC00A0" w:rsidP="005B7CF7">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553FA803" w14:textId="77777777" w:rsidR="00AC00A0" w:rsidRPr="008D5D8B" w:rsidRDefault="00AC00A0" w:rsidP="005B7CF7">
            <w:pPr>
              <w:jc w:val="center"/>
              <w:rPr>
                <w:color w:val="000000"/>
                <w:sz w:val="18"/>
                <w:szCs w:val="18"/>
              </w:rPr>
            </w:pPr>
            <w:r w:rsidRPr="008D5D8B">
              <w:rPr>
                <w:color w:val="000000"/>
                <w:sz w:val="18"/>
                <w:szCs w:val="18"/>
              </w:rPr>
              <w:t>14</w:t>
            </w:r>
          </w:p>
        </w:tc>
        <w:tc>
          <w:tcPr>
            <w:tcW w:w="1160" w:type="dxa"/>
            <w:shd w:val="clear" w:color="000000" w:fill="FFFFFF"/>
            <w:noWrap/>
            <w:vAlign w:val="center"/>
            <w:hideMark/>
          </w:tcPr>
          <w:p w14:paraId="061D5D2D" w14:textId="77777777" w:rsidR="00AC00A0" w:rsidRPr="008D5D8B" w:rsidRDefault="00AC00A0" w:rsidP="005B7CF7">
            <w:pPr>
              <w:jc w:val="center"/>
              <w:rPr>
                <w:color w:val="000000"/>
                <w:sz w:val="18"/>
                <w:szCs w:val="18"/>
              </w:rPr>
            </w:pPr>
            <w:r w:rsidRPr="008D5D8B">
              <w:rPr>
                <w:color w:val="000000"/>
                <w:sz w:val="18"/>
                <w:szCs w:val="18"/>
              </w:rPr>
              <w:t>1 227</w:t>
            </w:r>
          </w:p>
        </w:tc>
        <w:tc>
          <w:tcPr>
            <w:tcW w:w="1099" w:type="dxa"/>
            <w:shd w:val="clear" w:color="000000" w:fill="FFFFFF"/>
            <w:noWrap/>
            <w:vAlign w:val="center"/>
            <w:hideMark/>
          </w:tcPr>
          <w:p w14:paraId="2F8C31E9" w14:textId="77777777" w:rsidR="00AC00A0" w:rsidRPr="008D5D8B" w:rsidRDefault="00AC00A0" w:rsidP="005B7CF7">
            <w:pPr>
              <w:jc w:val="center"/>
              <w:rPr>
                <w:color w:val="000000"/>
                <w:sz w:val="18"/>
                <w:szCs w:val="18"/>
              </w:rPr>
            </w:pPr>
            <w:r w:rsidRPr="008D5D8B">
              <w:rPr>
                <w:color w:val="000000"/>
                <w:sz w:val="18"/>
                <w:szCs w:val="18"/>
              </w:rPr>
              <w:t>1 216</w:t>
            </w:r>
          </w:p>
        </w:tc>
      </w:tr>
      <w:tr w:rsidR="00AC00A0" w:rsidRPr="008D5D8B" w14:paraId="660F8C09" w14:textId="77777777" w:rsidTr="00AC00A0">
        <w:trPr>
          <w:trHeight w:val="569"/>
        </w:trPr>
        <w:tc>
          <w:tcPr>
            <w:tcW w:w="1063" w:type="dxa"/>
            <w:shd w:val="clear" w:color="000000" w:fill="FFFFFF"/>
            <w:vAlign w:val="center"/>
            <w:hideMark/>
          </w:tcPr>
          <w:p w14:paraId="720E4A8D" w14:textId="77777777" w:rsidR="00AC00A0" w:rsidRPr="008D5D8B" w:rsidRDefault="00AC00A0" w:rsidP="005B7CF7">
            <w:pPr>
              <w:jc w:val="center"/>
              <w:rPr>
                <w:color w:val="000000"/>
                <w:sz w:val="18"/>
                <w:szCs w:val="18"/>
              </w:rPr>
            </w:pPr>
            <w:r w:rsidRPr="008D5D8B">
              <w:rPr>
                <w:color w:val="000000"/>
                <w:sz w:val="18"/>
                <w:szCs w:val="18"/>
              </w:rPr>
              <w:t>480700</w:t>
            </w:r>
          </w:p>
        </w:tc>
        <w:tc>
          <w:tcPr>
            <w:tcW w:w="2433" w:type="dxa"/>
            <w:shd w:val="clear" w:color="000000" w:fill="FFFFFF"/>
            <w:vAlign w:val="center"/>
            <w:hideMark/>
          </w:tcPr>
          <w:p w14:paraId="294EF198" w14:textId="43AD7E54" w:rsidR="00AC00A0" w:rsidRPr="008D5D8B" w:rsidRDefault="00AC00A0" w:rsidP="005B7CF7">
            <w:pPr>
              <w:rPr>
                <w:color w:val="000000"/>
                <w:sz w:val="18"/>
                <w:szCs w:val="18"/>
              </w:rPr>
            </w:pPr>
            <w:r w:rsidRPr="00754E2B">
              <w:rPr>
                <w:sz w:val="18"/>
                <w:szCs w:val="18"/>
              </w:rPr>
              <w:t xml:space="preserve">Number of developed methodological and technical and information materials </w:t>
            </w:r>
          </w:p>
        </w:tc>
        <w:tc>
          <w:tcPr>
            <w:tcW w:w="1180" w:type="dxa"/>
            <w:shd w:val="clear" w:color="000000" w:fill="FFFFFF"/>
            <w:vAlign w:val="center"/>
            <w:hideMark/>
          </w:tcPr>
          <w:p w14:paraId="54971D20" w14:textId="778BF7D4" w:rsidR="00AC00A0" w:rsidRPr="008D5D8B" w:rsidRDefault="00AC00A0" w:rsidP="00AC00A0">
            <w:pPr>
              <w:jc w:val="center"/>
              <w:rPr>
                <w:color w:val="000000"/>
                <w:sz w:val="18"/>
                <w:szCs w:val="18"/>
              </w:rPr>
            </w:pPr>
            <w:r w:rsidRPr="00754E2B">
              <w:rPr>
                <w:sz w:val="18"/>
                <w:szCs w:val="18"/>
              </w:rPr>
              <w:t>Number</w:t>
            </w:r>
          </w:p>
        </w:tc>
        <w:tc>
          <w:tcPr>
            <w:tcW w:w="1100" w:type="dxa"/>
            <w:shd w:val="clear" w:color="000000" w:fill="FFFFFF"/>
            <w:noWrap/>
            <w:vAlign w:val="center"/>
            <w:hideMark/>
          </w:tcPr>
          <w:p w14:paraId="44452459" w14:textId="77777777" w:rsidR="00AC00A0" w:rsidRPr="008D5D8B" w:rsidRDefault="00AC00A0" w:rsidP="005B7CF7">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2B904E5D" w14:textId="77777777" w:rsidR="00AC00A0" w:rsidRPr="008D5D8B" w:rsidRDefault="00AC00A0" w:rsidP="005B7CF7">
            <w:pPr>
              <w:jc w:val="center"/>
              <w:rPr>
                <w:color w:val="000000"/>
                <w:sz w:val="18"/>
                <w:szCs w:val="18"/>
              </w:rPr>
            </w:pPr>
            <w:r w:rsidRPr="008D5D8B">
              <w:rPr>
                <w:color w:val="000000"/>
                <w:sz w:val="18"/>
                <w:szCs w:val="18"/>
              </w:rPr>
              <w:t>84</w:t>
            </w:r>
          </w:p>
        </w:tc>
        <w:tc>
          <w:tcPr>
            <w:tcW w:w="1160" w:type="dxa"/>
            <w:shd w:val="clear" w:color="000000" w:fill="FFFFFF"/>
            <w:noWrap/>
            <w:vAlign w:val="center"/>
            <w:hideMark/>
          </w:tcPr>
          <w:p w14:paraId="5A1B0C11" w14:textId="77777777" w:rsidR="00AC00A0" w:rsidRPr="008D5D8B" w:rsidRDefault="00AC00A0" w:rsidP="005B7CF7">
            <w:pPr>
              <w:jc w:val="center"/>
              <w:rPr>
                <w:color w:val="000000"/>
                <w:sz w:val="18"/>
                <w:szCs w:val="18"/>
              </w:rPr>
            </w:pPr>
            <w:r w:rsidRPr="008D5D8B">
              <w:rPr>
                <w:color w:val="000000"/>
                <w:sz w:val="18"/>
                <w:szCs w:val="18"/>
              </w:rPr>
              <w:t>338</w:t>
            </w:r>
          </w:p>
        </w:tc>
        <w:tc>
          <w:tcPr>
            <w:tcW w:w="1099" w:type="dxa"/>
            <w:shd w:val="clear" w:color="000000" w:fill="FFFFFF"/>
            <w:noWrap/>
            <w:vAlign w:val="center"/>
            <w:hideMark/>
          </w:tcPr>
          <w:p w14:paraId="5AAAD08D" w14:textId="77777777" w:rsidR="00AC00A0" w:rsidRPr="008D5D8B" w:rsidRDefault="00AC00A0" w:rsidP="005B7CF7">
            <w:pPr>
              <w:jc w:val="center"/>
              <w:rPr>
                <w:color w:val="000000"/>
                <w:sz w:val="18"/>
                <w:szCs w:val="18"/>
              </w:rPr>
            </w:pPr>
            <w:r w:rsidRPr="008D5D8B">
              <w:rPr>
                <w:color w:val="000000"/>
                <w:sz w:val="18"/>
                <w:szCs w:val="18"/>
              </w:rPr>
              <w:t>290</w:t>
            </w:r>
          </w:p>
        </w:tc>
      </w:tr>
      <w:tr w:rsidR="00AC00A0" w:rsidRPr="008D5D8B" w14:paraId="7EDF614A" w14:textId="77777777" w:rsidTr="00AC00A0">
        <w:trPr>
          <w:trHeight w:val="649"/>
        </w:trPr>
        <w:tc>
          <w:tcPr>
            <w:tcW w:w="1063" w:type="dxa"/>
            <w:shd w:val="clear" w:color="000000" w:fill="FFFFFF"/>
            <w:vAlign w:val="center"/>
            <w:hideMark/>
          </w:tcPr>
          <w:p w14:paraId="7D7C14CD" w14:textId="77777777" w:rsidR="00AC00A0" w:rsidRPr="008D5D8B" w:rsidRDefault="00AC00A0" w:rsidP="005B7CF7">
            <w:pPr>
              <w:jc w:val="center"/>
              <w:rPr>
                <w:color w:val="000000"/>
                <w:sz w:val="18"/>
                <w:szCs w:val="18"/>
              </w:rPr>
            </w:pPr>
            <w:r w:rsidRPr="008D5D8B">
              <w:rPr>
                <w:color w:val="000000"/>
                <w:sz w:val="18"/>
                <w:szCs w:val="18"/>
              </w:rPr>
              <w:t>480800</w:t>
            </w:r>
          </w:p>
        </w:tc>
        <w:tc>
          <w:tcPr>
            <w:tcW w:w="2433" w:type="dxa"/>
            <w:shd w:val="clear" w:color="000000" w:fill="FFFFFF"/>
            <w:vAlign w:val="center"/>
            <w:hideMark/>
          </w:tcPr>
          <w:p w14:paraId="1C36ED04" w14:textId="18CB8DA1" w:rsidR="00AC00A0" w:rsidRPr="008D5D8B" w:rsidRDefault="00AC00A0" w:rsidP="005B7CF7">
            <w:pPr>
              <w:rPr>
                <w:color w:val="000000"/>
                <w:sz w:val="18"/>
                <w:szCs w:val="18"/>
              </w:rPr>
            </w:pPr>
            <w:r w:rsidRPr="00754E2B">
              <w:rPr>
                <w:sz w:val="18"/>
                <w:szCs w:val="18"/>
              </w:rPr>
              <w:t>Implemented cooperation with mass media and communication with the general public</w:t>
            </w:r>
          </w:p>
        </w:tc>
        <w:tc>
          <w:tcPr>
            <w:tcW w:w="1180" w:type="dxa"/>
            <w:shd w:val="clear" w:color="000000" w:fill="FFFFFF"/>
            <w:vAlign w:val="center"/>
            <w:hideMark/>
          </w:tcPr>
          <w:p w14:paraId="022F858D" w14:textId="64F3E1AE" w:rsidR="00AC00A0" w:rsidRPr="008D5D8B" w:rsidRDefault="00AC00A0" w:rsidP="00AC00A0">
            <w:pPr>
              <w:jc w:val="center"/>
              <w:rPr>
                <w:color w:val="000000"/>
                <w:sz w:val="18"/>
                <w:szCs w:val="18"/>
              </w:rPr>
            </w:pPr>
            <w:r w:rsidRPr="00754E2B">
              <w:rPr>
                <w:sz w:val="18"/>
                <w:szCs w:val="18"/>
              </w:rPr>
              <w:t>Number</w:t>
            </w:r>
          </w:p>
        </w:tc>
        <w:tc>
          <w:tcPr>
            <w:tcW w:w="1100" w:type="dxa"/>
            <w:shd w:val="clear" w:color="000000" w:fill="FFFFFF"/>
            <w:noWrap/>
            <w:vAlign w:val="center"/>
            <w:hideMark/>
          </w:tcPr>
          <w:p w14:paraId="7423368E" w14:textId="77777777" w:rsidR="00AC00A0" w:rsidRPr="008D5D8B" w:rsidRDefault="00AC00A0" w:rsidP="005B7CF7">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05F0D89B" w14:textId="77777777" w:rsidR="00AC00A0" w:rsidRPr="008D5D8B" w:rsidRDefault="00AC00A0" w:rsidP="005B7CF7">
            <w:pPr>
              <w:jc w:val="center"/>
              <w:rPr>
                <w:color w:val="000000"/>
                <w:sz w:val="18"/>
                <w:szCs w:val="18"/>
              </w:rPr>
            </w:pPr>
            <w:r w:rsidRPr="008D5D8B">
              <w:rPr>
                <w:color w:val="000000"/>
                <w:sz w:val="18"/>
                <w:szCs w:val="18"/>
              </w:rPr>
              <w:t>30</w:t>
            </w:r>
          </w:p>
        </w:tc>
        <w:tc>
          <w:tcPr>
            <w:tcW w:w="1160" w:type="dxa"/>
            <w:shd w:val="clear" w:color="000000" w:fill="FFFFFF"/>
            <w:noWrap/>
            <w:vAlign w:val="center"/>
            <w:hideMark/>
          </w:tcPr>
          <w:p w14:paraId="03B275D3" w14:textId="77777777" w:rsidR="00AC00A0" w:rsidRPr="008D5D8B" w:rsidRDefault="00AC00A0" w:rsidP="005B7CF7">
            <w:pPr>
              <w:jc w:val="center"/>
              <w:rPr>
                <w:color w:val="000000"/>
                <w:sz w:val="18"/>
                <w:szCs w:val="18"/>
              </w:rPr>
            </w:pPr>
            <w:r w:rsidRPr="008D5D8B">
              <w:rPr>
                <w:color w:val="000000"/>
                <w:sz w:val="18"/>
                <w:szCs w:val="18"/>
              </w:rPr>
              <w:t>194</w:t>
            </w:r>
          </w:p>
        </w:tc>
        <w:tc>
          <w:tcPr>
            <w:tcW w:w="1099" w:type="dxa"/>
            <w:shd w:val="clear" w:color="000000" w:fill="FFFFFF"/>
            <w:noWrap/>
            <w:vAlign w:val="center"/>
            <w:hideMark/>
          </w:tcPr>
          <w:p w14:paraId="705EC603" w14:textId="77777777" w:rsidR="00AC00A0" w:rsidRPr="008D5D8B" w:rsidRDefault="00AC00A0" w:rsidP="005B7CF7">
            <w:pPr>
              <w:jc w:val="center"/>
              <w:rPr>
                <w:color w:val="000000"/>
                <w:sz w:val="18"/>
                <w:szCs w:val="18"/>
              </w:rPr>
            </w:pPr>
            <w:r w:rsidRPr="008D5D8B">
              <w:rPr>
                <w:color w:val="000000"/>
                <w:sz w:val="18"/>
                <w:szCs w:val="18"/>
              </w:rPr>
              <w:t>167</w:t>
            </w:r>
          </w:p>
        </w:tc>
      </w:tr>
      <w:tr w:rsidR="00AC00A0" w:rsidRPr="008D5D8B" w14:paraId="6421F9DF" w14:textId="77777777" w:rsidTr="00AC00A0">
        <w:trPr>
          <w:trHeight w:val="660"/>
        </w:trPr>
        <w:tc>
          <w:tcPr>
            <w:tcW w:w="1063" w:type="dxa"/>
            <w:shd w:val="clear" w:color="000000" w:fill="FFFFFF"/>
            <w:vAlign w:val="center"/>
            <w:hideMark/>
          </w:tcPr>
          <w:p w14:paraId="5AA44BFE" w14:textId="77777777" w:rsidR="00AC00A0" w:rsidRPr="008D5D8B" w:rsidRDefault="00AC00A0" w:rsidP="005B7CF7">
            <w:pPr>
              <w:jc w:val="center"/>
              <w:rPr>
                <w:color w:val="000000"/>
                <w:sz w:val="18"/>
                <w:szCs w:val="18"/>
              </w:rPr>
            </w:pPr>
            <w:r w:rsidRPr="008D5D8B">
              <w:rPr>
                <w:color w:val="000000"/>
                <w:sz w:val="18"/>
                <w:szCs w:val="18"/>
              </w:rPr>
              <w:lastRenderedPageBreak/>
              <w:t>480900</w:t>
            </w:r>
          </w:p>
        </w:tc>
        <w:tc>
          <w:tcPr>
            <w:tcW w:w="2433" w:type="dxa"/>
            <w:shd w:val="clear" w:color="000000" w:fill="FFFFFF"/>
            <w:vAlign w:val="center"/>
            <w:hideMark/>
          </w:tcPr>
          <w:p w14:paraId="6C042FB4" w14:textId="70FC0F3E" w:rsidR="00AC00A0" w:rsidRPr="008D5D8B" w:rsidRDefault="00AC00A0" w:rsidP="005B7CF7">
            <w:pPr>
              <w:rPr>
                <w:color w:val="000000"/>
                <w:sz w:val="18"/>
                <w:szCs w:val="18"/>
              </w:rPr>
            </w:pPr>
            <w:r w:rsidRPr="00754E2B">
              <w:rPr>
                <w:sz w:val="18"/>
                <w:szCs w:val="18"/>
              </w:rPr>
              <w:t>Number of organised information and publicity activities</w:t>
            </w:r>
          </w:p>
        </w:tc>
        <w:tc>
          <w:tcPr>
            <w:tcW w:w="1180" w:type="dxa"/>
            <w:shd w:val="clear" w:color="000000" w:fill="FFFFFF"/>
            <w:vAlign w:val="center"/>
            <w:hideMark/>
          </w:tcPr>
          <w:p w14:paraId="77A703D3" w14:textId="3DD9AA18" w:rsidR="00AC00A0" w:rsidRPr="008D5D8B" w:rsidRDefault="00AC00A0" w:rsidP="00AC00A0">
            <w:pPr>
              <w:jc w:val="center"/>
              <w:rPr>
                <w:color w:val="000000"/>
                <w:sz w:val="18"/>
                <w:szCs w:val="18"/>
              </w:rPr>
            </w:pPr>
            <w:r w:rsidRPr="00754E2B">
              <w:rPr>
                <w:sz w:val="18"/>
                <w:szCs w:val="18"/>
              </w:rPr>
              <w:t>Number</w:t>
            </w:r>
          </w:p>
        </w:tc>
        <w:tc>
          <w:tcPr>
            <w:tcW w:w="1100" w:type="dxa"/>
            <w:shd w:val="clear" w:color="000000" w:fill="FFFFFF"/>
            <w:noWrap/>
            <w:vAlign w:val="center"/>
            <w:hideMark/>
          </w:tcPr>
          <w:p w14:paraId="5D4AA405" w14:textId="77777777" w:rsidR="00AC00A0" w:rsidRPr="008D5D8B" w:rsidRDefault="00AC00A0" w:rsidP="005B7CF7">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13834317" w14:textId="77777777" w:rsidR="00AC00A0" w:rsidRPr="008D5D8B" w:rsidRDefault="00AC00A0" w:rsidP="005B7CF7">
            <w:pPr>
              <w:jc w:val="center"/>
              <w:rPr>
                <w:color w:val="000000"/>
                <w:sz w:val="18"/>
                <w:szCs w:val="18"/>
              </w:rPr>
            </w:pPr>
            <w:r w:rsidRPr="008D5D8B">
              <w:rPr>
                <w:color w:val="000000"/>
                <w:sz w:val="18"/>
                <w:szCs w:val="18"/>
              </w:rPr>
              <w:t>32</w:t>
            </w:r>
          </w:p>
        </w:tc>
        <w:tc>
          <w:tcPr>
            <w:tcW w:w="1160" w:type="dxa"/>
            <w:shd w:val="clear" w:color="000000" w:fill="FFFFFF"/>
            <w:noWrap/>
            <w:vAlign w:val="center"/>
            <w:hideMark/>
          </w:tcPr>
          <w:p w14:paraId="2DB172B8" w14:textId="77777777" w:rsidR="00AC00A0" w:rsidRPr="008D5D8B" w:rsidRDefault="00AC00A0" w:rsidP="005B7CF7">
            <w:pPr>
              <w:jc w:val="center"/>
              <w:rPr>
                <w:color w:val="000000"/>
                <w:sz w:val="18"/>
                <w:szCs w:val="18"/>
              </w:rPr>
            </w:pPr>
            <w:r w:rsidRPr="008D5D8B">
              <w:rPr>
                <w:color w:val="000000"/>
                <w:sz w:val="18"/>
                <w:szCs w:val="18"/>
              </w:rPr>
              <w:t>194</w:t>
            </w:r>
          </w:p>
        </w:tc>
        <w:tc>
          <w:tcPr>
            <w:tcW w:w="1099" w:type="dxa"/>
            <w:shd w:val="clear" w:color="000000" w:fill="FFFFFF"/>
            <w:noWrap/>
            <w:vAlign w:val="center"/>
            <w:hideMark/>
          </w:tcPr>
          <w:p w14:paraId="0B8ABA83" w14:textId="77777777" w:rsidR="00AC00A0" w:rsidRPr="008D5D8B" w:rsidRDefault="00AC00A0" w:rsidP="005B7CF7">
            <w:pPr>
              <w:jc w:val="center"/>
              <w:rPr>
                <w:color w:val="000000"/>
                <w:sz w:val="18"/>
                <w:szCs w:val="18"/>
              </w:rPr>
            </w:pPr>
            <w:r w:rsidRPr="008D5D8B">
              <w:rPr>
                <w:color w:val="000000"/>
                <w:sz w:val="18"/>
                <w:szCs w:val="18"/>
              </w:rPr>
              <w:t>165</w:t>
            </w:r>
          </w:p>
        </w:tc>
      </w:tr>
      <w:tr w:rsidR="00AC00A0" w:rsidRPr="008D5D8B" w14:paraId="4951BD5F" w14:textId="77777777" w:rsidTr="00AC00A0">
        <w:trPr>
          <w:trHeight w:val="898"/>
        </w:trPr>
        <w:tc>
          <w:tcPr>
            <w:tcW w:w="1063" w:type="dxa"/>
            <w:shd w:val="clear" w:color="000000" w:fill="FFFFFF"/>
            <w:vAlign w:val="center"/>
            <w:hideMark/>
          </w:tcPr>
          <w:p w14:paraId="067BC864" w14:textId="77777777" w:rsidR="00AC00A0" w:rsidRPr="008D5D8B" w:rsidRDefault="00AC00A0" w:rsidP="005B7CF7">
            <w:pPr>
              <w:jc w:val="center"/>
              <w:rPr>
                <w:color w:val="000000"/>
                <w:sz w:val="18"/>
                <w:szCs w:val="18"/>
              </w:rPr>
            </w:pPr>
            <w:r w:rsidRPr="008D5D8B">
              <w:rPr>
                <w:color w:val="000000"/>
                <w:sz w:val="18"/>
                <w:szCs w:val="18"/>
              </w:rPr>
              <w:t>481100</w:t>
            </w:r>
          </w:p>
        </w:tc>
        <w:tc>
          <w:tcPr>
            <w:tcW w:w="2433" w:type="dxa"/>
            <w:shd w:val="clear" w:color="000000" w:fill="FFFFFF"/>
            <w:vAlign w:val="center"/>
            <w:hideMark/>
          </w:tcPr>
          <w:p w14:paraId="55C358C7" w14:textId="7B057162" w:rsidR="00AC00A0" w:rsidRPr="008D5D8B" w:rsidRDefault="00AC00A0" w:rsidP="005B7CF7">
            <w:pPr>
              <w:rPr>
                <w:color w:val="000000"/>
                <w:sz w:val="18"/>
                <w:szCs w:val="18"/>
              </w:rPr>
            </w:pPr>
            <w:r w:rsidRPr="00754E2B">
              <w:rPr>
                <w:sz w:val="18"/>
                <w:szCs w:val="18"/>
              </w:rPr>
              <w:t>Number of held training courses, seminars, workshops, conferences and other similar activities</w:t>
            </w:r>
          </w:p>
        </w:tc>
        <w:tc>
          <w:tcPr>
            <w:tcW w:w="1180" w:type="dxa"/>
            <w:shd w:val="clear" w:color="000000" w:fill="FFFFFF"/>
            <w:vAlign w:val="center"/>
            <w:hideMark/>
          </w:tcPr>
          <w:p w14:paraId="4231A9D4" w14:textId="79FE26FB" w:rsidR="00AC00A0" w:rsidRPr="008D5D8B" w:rsidRDefault="00AC00A0" w:rsidP="00AC00A0">
            <w:pPr>
              <w:jc w:val="center"/>
              <w:rPr>
                <w:color w:val="000000"/>
                <w:sz w:val="18"/>
                <w:szCs w:val="18"/>
              </w:rPr>
            </w:pPr>
            <w:r w:rsidRPr="00754E2B">
              <w:rPr>
                <w:sz w:val="18"/>
                <w:szCs w:val="18"/>
              </w:rPr>
              <w:t>Number</w:t>
            </w:r>
          </w:p>
        </w:tc>
        <w:tc>
          <w:tcPr>
            <w:tcW w:w="1100" w:type="dxa"/>
            <w:shd w:val="clear" w:color="000000" w:fill="FFFFFF"/>
            <w:noWrap/>
            <w:vAlign w:val="center"/>
            <w:hideMark/>
          </w:tcPr>
          <w:p w14:paraId="064CF433" w14:textId="77777777" w:rsidR="00AC00A0" w:rsidRPr="008D5D8B" w:rsidRDefault="00AC00A0" w:rsidP="005B7CF7">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5140F542" w14:textId="77777777" w:rsidR="00AC00A0" w:rsidRPr="008D5D8B" w:rsidRDefault="00AC00A0" w:rsidP="005B7CF7">
            <w:pPr>
              <w:jc w:val="center"/>
              <w:rPr>
                <w:color w:val="000000"/>
                <w:sz w:val="18"/>
                <w:szCs w:val="18"/>
              </w:rPr>
            </w:pPr>
            <w:r w:rsidRPr="008D5D8B">
              <w:rPr>
                <w:color w:val="000000"/>
                <w:sz w:val="18"/>
                <w:szCs w:val="18"/>
              </w:rPr>
              <w:t>70</w:t>
            </w:r>
          </w:p>
        </w:tc>
        <w:tc>
          <w:tcPr>
            <w:tcW w:w="1160" w:type="dxa"/>
            <w:shd w:val="clear" w:color="000000" w:fill="FFFFFF"/>
            <w:noWrap/>
            <w:vAlign w:val="center"/>
            <w:hideMark/>
          </w:tcPr>
          <w:p w14:paraId="440DCFAD" w14:textId="77777777" w:rsidR="00AC00A0" w:rsidRPr="008D5D8B" w:rsidRDefault="00AC00A0" w:rsidP="005B7CF7">
            <w:pPr>
              <w:jc w:val="center"/>
              <w:rPr>
                <w:color w:val="000000"/>
                <w:sz w:val="18"/>
                <w:szCs w:val="18"/>
              </w:rPr>
            </w:pPr>
            <w:r w:rsidRPr="008D5D8B">
              <w:rPr>
                <w:color w:val="000000"/>
                <w:sz w:val="18"/>
                <w:szCs w:val="18"/>
              </w:rPr>
              <w:t>431</w:t>
            </w:r>
          </w:p>
        </w:tc>
        <w:tc>
          <w:tcPr>
            <w:tcW w:w="1099" w:type="dxa"/>
            <w:shd w:val="clear" w:color="000000" w:fill="FFFFFF"/>
            <w:noWrap/>
            <w:vAlign w:val="center"/>
            <w:hideMark/>
          </w:tcPr>
          <w:p w14:paraId="60E4EC7F" w14:textId="77777777" w:rsidR="00AC00A0" w:rsidRPr="008D5D8B" w:rsidRDefault="00AC00A0" w:rsidP="005B7CF7">
            <w:pPr>
              <w:jc w:val="center"/>
              <w:rPr>
                <w:color w:val="000000"/>
                <w:sz w:val="18"/>
                <w:szCs w:val="18"/>
              </w:rPr>
            </w:pPr>
            <w:r w:rsidRPr="008D5D8B">
              <w:rPr>
                <w:color w:val="000000"/>
                <w:sz w:val="18"/>
                <w:szCs w:val="18"/>
              </w:rPr>
              <w:t>427</w:t>
            </w:r>
          </w:p>
        </w:tc>
      </w:tr>
      <w:tr w:rsidR="00AC00A0" w:rsidRPr="008D5D8B" w14:paraId="79A02BF0" w14:textId="77777777" w:rsidTr="00AC00A0">
        <w:trPr>
          <w:trHeight w:val="556"/>
        </w:trPr>
        <w:tc>
          <w:tcPr>
            <w:tcW w:w="1063" w:type="dxa"/>
            <w:shd w:val="clear" w:color="000000" w:fill="FFFFFF"/>
            <w:vAlign w:val="center"/>
            <w:hideMark/>
          </w:tcPr>
          <w:p w14:paraId="5FDABB4E" w14:textId="77777777" w:rsidR="00AC00A0" w:rsidRPr="008D5D8B" w:rsidRDefault="00AC00A0" w:rsidP="005B7CF7">
            <w:pPr>
              <w:jc w:val="center"/>
              <w:rPr>
                <w:color w:val="000000"/>
                <w:sz w:val="18"/>
                <w:szCs w:val="18"/>
              </w:rPr>
            </w:pPr>
            <w:r w:rsidRPr="008D5D8B">
              <w:rPr>
                <w:color w:val="000000"/>
                <w:sz w:val="18"/>
                <w:szCs w:val="18"/>
              </w:rPr>
              <w:t>481600</w:t>
            </w:r>
          </w:p>
        </w:tc>
        <w:tc>
          <w:tcPr>
            <w:tcW w:w="2433" w:type="dxa"/>
            <w:shd w:val="clear" w:color="000000" w:fill="FFFFFF"/>
            <w:vAlign w:val="center"/>
            <w:hideMark/>
          </w:tcPr>
          <w:p w14:paraId="65507859" w14:textId="48BC7E4B" w:rsidR="00AC00A0" w:rsidRPr="008D5D8B" w:rsidRDefault="00AC00A0" w:rsidP="005B7CF7">
            <w:pPr>
              <w:rPr>
                <w:color w:val="000000"/>
                <w:sz w:val="18"/>
                <w:szCs w:val="18"/>
              </w:rPr>
            </w:pPr>
            <w:r w:rsidRPr="00754E2B">
              <w:rPr>
                <w:sz w:val="18"/>
                <w:szCs w:val="18"/>
              </w:rPr>
              <w:t xml:space="preserve">Number of persons who attended the educational courses in the framework </w:t>
            </w:r>
            <w:r w:rsidR="00FD0135">
              <w:rPr>
                <w:sz w:val="18"/>
                <w:szCs w:val="18"/>
              </w:rPr>
              <w:br/>
            </w:r>
            <w:r w:rsidRPr="00754E2B">
              <w:rPr>
                <w:sz w:val="18"/>
                <w:szCs w:val="18"/>
              </w:rPr>
              <w:t xml:space="preserve">of technical assistance  </w:t>
            </w:r>
          </w:p>
        </w:tc>
        <w:tc>
          <w:tcPr>
            <w:tcW w:w="1180" w:type="dxa"/>
            <w:shd w:val="clear" w:color="000000" w:fill="FFFFFF"/>
            <w:vAlign w:val="center"/>
            <w:hideMark/>
          </w:tcPr>
          <w:p w14:paraId="5B25E671" w14:textId="22D6710C" w:rsidR="00AC00A0" w:rsidRPr="008D5D8B" w:rsidRDefault="00AC00A0" w:rsidP="00AC00A0">
            <w:pPr>
              <w:jc w:val="center"/>
              <w:rPr>
                <w:color w:val="000000"/>
                <w:sz w:val="18"/>
                <w:szCs w:val="18"/>
              </w:rPr>
            </w:pPr>
            <w:r w:rsidRPr="00754E2B">
              <w:rPr>
                <w:sz w:val="18"/>
                <w:szCs w:val="18"/>
              </w:rPr>
              <w:t>Number</w:t>
            </w:r>
            <w:r>
              <w:rPr>
                <w:sz w:val="18"/>
                <w:szCs w:val="18"/>
              </w:rPr>
              <w:t xml:space="preserve"> of persons</w:t>
            </w:r>
          </w:p>
        </w:tc>
        <w:tc>
          <w:tcPr>
            <w:tcW w:w="1100" w:type="dxa"/>
            <w:shd w:val="clear" w:color="000000" w:fill="FFFFFF"/>
            <w:noWrap/>
            <w:vAlign w:val="center"/>
            <w:hideMark/>
          </w:tcPr>
          <w:p w14:paraId="58065D68" w14:textId="77777777" w:rsidR="00AC00A0" w:rsidRPr="008D5D8B" w:rsidRDefault="00AC00A0" w:rsidP="005B7CF7">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073A4F41" w14:textId="77777777" w:rsidR="00AC00A0" w:rsidRPr="008D5D8B" w:rsidRDefault="00AC00A0" w:rsidP="005B7CF7">
            <w:pPr>
              <w:jc w:val="center"/>
              <w:rPr>
                <w:color w:val="000000"/>
                <w:sz w:val="18"/>
                <w:szCs w:val="18"/>
              </w:rPr>
            </w:pPr>
            <w:r w:rsidRPr="008D5D8B">
              <w:rPr>
                <w:color w:val="000000"/>
                <w:sz w:val="18"/>
                <w:szCs w:val="18"/>
              </w:rPr>
              <w:t>1 400</w:t>
            </w:r>
          </w:p>
        </w:tc>
        <w:tc>
          <w:tcPr>
            <w:tcW w:w="1160" w:type="dxa"/>
            <w:shd w:val="clear" w:color="000000" w:fill="FFFFFF"/>
            <w:noWrap/>
            <w:vAlign w:val="center"/>
            <w:hideMark/>
          </w:tcPr>
          <w:p w14:paraId="62FF1660" w14:textId="77777777" w:rsidR="00AC00A0" w:rsidRPr="008D5D8B" w:rsidRDefault="00AC00A0" w:rsidP="005B7CF7">
            <w:pPr>
              <w:jc w:val="center"/>
              <w:rPr>
                <w:color w:val="000000"/>
                <w:sz w:val="18"/>
                <w:szCs w:val="18"/>
              </w:rPr>
            </w:pPr>
            <w:r w:rsidRPr="008D5D8B">
              <w:rPr>
                <w:color w:val="000000"/>
                <w:sz w:val="18"/>
                <w:szCs w:val="18"/>
              </w:rPr>
              <w:t>9 701</w:t>
            </w:r>
          </w:p>
        </w:tc>
        <w:tc>
          <w:tcPr>
            <w:tcW w:w="1099" w:type="dxa"/>
            <w:shd w:val="clear" w:color="000000" w:fill="FFFFFF"/>
            <w:noWrap/>
            <w:vAlign w:val="center"/>
            <w:hideMark/>
          </w:tcPr>
          <w:p w14:paraId="6F0A4FB1" w14:textId="77777777" w:rsidR="00AC00A0" w:rsidRPr="008D5D8B" w:rsidRDefault="00AC00A0" w:rsidP="005B7CF7">
            <w:pPr>
              <w:jc w:val="center"/>
              <w:rPr>
                <w:color w:val="000000"/>
                <w:sz w:val="18"/>
                <w:szCs w:val="18"/>
              </w:rPr>
            </w:pPr>
            <w:r w:rsidRPr="008D5D8B">
              <w:rPr>
                <w:color w:val="000000"/>
                <w:sz w:val="18"/>
                <w:szCs w:val="18"/>
              </w:rPr>
              <w:t>8 544</w:t>
            </w:r>
          </w:p>
        </w:tc>
      </w:tr>
    </w:tbl>
    <w:p w14:paraId="087F5B1B" w14:textId="65229F02" w:rsidR="00AC00A0" w:rsidRPr="008C1E40" w:rsidRDefault="00AC00A0" w:rsidP="00AC00A0">
      <w:pPr>
        <w:rPr>
          <w:rStyle w:val="Siln"/>
          <w:b w:val="0"/>
          <w:i/>
          <w:sz w:val="18"/>
          <w:szCs w:val="18"/>
        </w:rPr>
      </w:pPr>
      <w:r>
        <w:rPr>
          <w:rStyle w:val="Siln"/>
          <w:b w:val="0"/>
          <w:i/>
          <w:sz w:val="18"/>
          <w:szCs w:val="18"/>
        </w:rPr>
        <w:t>Source</w:t>
      </w:r>
      <w:r w:rsidRPr="008C1E40">
        <w:rPr>
          <w:rStyle w:val="Siln"/>
          <w:b w:val="0"/>
          <w:i/>
          <w:sz w:val="18"/>
          <w:szCs w:val="18"/>
        </w:rPr>
        <w:t xml:space="preserve">: MSC2007 </w:t>
      </w:r>
      <w:r>
        <w:rPr>
          <w:rStyle w:val="Siln"/>
          <w:b w:val="0"/>
          <w:i/>
          <w:sz w:val="18"/>
          <w:szCs w:val="18"/>
        </w:rPr>
        <w:t>as of</w:t>
      </w:r>
      <w:r w:rsidRPr="008C1E40">
        <w:rPr>
          <w:rStyle w:val="Siln"/>
          <w:b w:val="0"/>
          <w:i/>
          <w:sz w:val="18"/>
          <w:szCs w:val="18"/>
        </w:rPr>
        <w:t> </w:t>
      </w:r>
      <w:r>
        <w:rPr>
          <w:rStyle w:val="Siln"/>
          <w:b w:val="0"/>
          <w:i/>
          <w:sz w:val="18"/>
          <w:szCs w:val="18"/>
        </w:rPr>
        <w:t xml:space="preserve">16 Apr </w:t>
      </w:r>
      <w:r w:rsidRPr="008C1E40">
        <w:rPr>
          <w:rStyle w:val="Siln"/>
          <w:b w:val="0"/>
          <w:i/>
          <w:sz w:val="18"/>
          <w:szCs w:val="18"/>
        </w:rPr>
        <w:t>201</w:t>
      </w:r>
      <w:r>
        <w:rPr>
          <w:rStyle w:val="Siln"/>
          <w:b w:val="0"/>
          <w:i/>
          <w:sz w:val="18"/>
          <w:szCs w:val="18"/>
        </w:rPr>
        <w:t>5</w:t>
      </w:r>
      <w:r w:rsidRPr="008C1E40">
        <w:rPr>
          <w:rStyle w:val="Siln"/>
          <w:b w:val="0"/>
          <w:i/>
          <w:sz w:val="18"/>
          <w:szCs w:val="18"/>
        </w:rPr>
        <w:t xml:space="preserve">, </w:t>
      </w:r>
      <w:r>
        <w:rPr>
          <w:rStyle w:val="Siln"/>
          <w:b w:val="0"/>
          <w:i/>
          <w:sz w:val="18"/>
          <w:szCs w:val="18"/>
        </w:rPr>
        <w:t>data obtained from</w:t>
      </w:r>
      <w:r w:rsidR="00400E3A">
        <w:rPr>
          <w:rStyle w:val="Siln"/>
          <w:b w:val="0"/>
          <w:i/>
          <w:sz w:val="18"/>
          <w:szCs w:val="18"/>
        </w:rPr>
        <w:t xml:space="preserve"> the</w:t>
      </w:r>
      <w:r>
        <w:rPr>
          <w:rStyle w:val="Siln"/>
          <w:b w:val="0"/>
          <w:i/>
          <w:sz w:val="18"/>
          <w:szCs w:val="18"/>
        </w:rPr>
        <w:t xml:space="preserve"> IBs on ratio indicators</w:t>
      </w:r>
    </w:p>
    <w:p w14:paraId="138C1207" w14:textId="77777777" w:rsidR="005B7CF7" w:rsidRDefault="005B7CF7" w:rsidP="005B7CF7">
      <w:pPr>
        <w:rPr>
          <w:b/>
          <w:sz w:val="22"/>
          <w:szCs w:val="22"/>
        </w:rPr>
      </w:pPr>
    </w:p>
    <w:p w14:paraId="7F9C4E49" w14:textId="4D02B5CD" w:rsidR="005B7CF7" w:rsidRPr="00C76533" w:rsidRDefault="00AC00A0" w:rsidP="005B7CF7">
      <w:pPr>
        <w:pStyle w:val="Tabulkanzev"/>
        <w:keepNext/>
        <w:rPr>
          <w:b w:val="0"/>
          <w:bCs/>
        </w:rPr>
      </w:pPr>
      <w:bookmarkStart w:id="281" w:name="_Toc419369999"/>
      <w:bookmarkStart w:id="282" w:name="_Toc420239158"/>
      <w:r>
        <w:rPr>
          <w:rStyle w:val="Siln"/>
        </w:rPr>
        <w:t>Result indicators</w:t>
      </w:r>
      <w:bookmarkEnd w:id="281"/>
      <w:bookmarkEnd w:id="282"/>
    </w:p>
    <w:tbl>
      <w:tblPr>
        <w:tblW w:w="9123" w:type="dxa"/>
        <w:tblInd w:w="55" w:type="dxa"/>
        <w:tblCellMar>
          <w:left w:w="70" w:type="dxa"/>
          <w:right w:w="70" w:type="dxa"/>
        </w:tblCellMar>
        <w:tblLook w:val="04A0" w:firstRow="1" w:lastRow="0" w:firstColumn="1" w:lastColumn="0" w:noHBand="0" w:noVBand="1"/>
      </w:tblPr>
      <w:tblGrid>
        <w:gridCol w:w="1064"/>
        <w:gridCol w:w="2424"/>
        <w:gridCol w:w="1180"/>
        <w:gridCol w:w="1099"/>
        <w:gridCol w:w="1099"/>
        <w:gridCol w:w="1160"/>
        <w:gridCol w:w="1097"/>
      </w:tblGrid>
      <w:tr w:rsidR="00AC00A0" w:rsidRPr="008D5D8B" w14:paraId="4C4D5425" w14:textId="77777777" w:rsidTr="0009162E">
        <w:trPr>
          <w:trHeight w:val="716"/>
          <w:tblHeader/>
        </w:trPr>
        <w:tc>
          <w:tcPr>
            <w:tcW w:w="1064" w:type="dxa"/>
            <w:tcBorders>
              <w:top w:val="single" w:sz="4" w:space="0" w:color="1F497D"/>
              <w:left w:val="single" w:sz="4" w:space="0" w:color="1F497D"/>
              <w:bottom w:val="single" w:sz="4" w:space="0" w:color="1F497D"/>
              <w:right w:val="single" w:sz="4" w:space="0" w:color="1F497D"/>
            </w:tcBorders>
            <w:shd w:val="clear" w:color="auto" w:fill="C6D9F1" w:themeFill="text2" w:themeFillTint="33"/>
            <w:vAlign w:val="center"/>
            <w:hideMark/>
          </w:tcPr>
          <w:p w14:paraId="2A744C1E" w14:textId="6D535AE2" w:rsidR="00AC00A0" w:rsidRPr="008D5D8B" w:rsidRDefault="00AC00A0" w:rsidP="005B7CF7">
            <w:pPr>
              <w:jc w:val="center"/>
              <w:rPr>
                <w:b/>
                <w:bCs/>
                <w:color w:val="000000"/>
                <w:sz w:val="18"/>
                <w:szCs w:val="18"/>
              </w:rPr>
            </w:pPr>
            <w:r w:rsidRPr="00754E2B">
              <w:rPr>
                <w:b/>
                <w:bCs/>
                <w:sz w:val="18"/>
                <w:szCs w:val="18"/>
              </w:rPr>
              <w:t>Code</w:t>
            </w:r>
          </w:p>
        </w:tc>
        <w:tc>
          <w:tcPr>
            <w:tcW w:w="2424"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4A98EFA4" w14:textId="73A0ECFB" w:rsidR="00AC00A0" w:rsidRPr="008D5D8B" w:rsidRDefault="00AC00A0" w:rsidP="005B7CF7">
            <w:pPr>
              <w:jc w:val="center"/>
              <w:rPr>
                <w:b/>
                <w:bCs/>
                <w:color w:val="000000"/>
                <w:sz w:val="18"/>
                <w:szCs w:val="18"/>
              </w:rPr>
            </w:pPr>
            <w:r w:rsidRPr="00754E2B">
              <w:rPr>
                <w:b/>
                <w:bCs/>
                <w:sz w:val="18"/>
                <w:szCs w:val="18"/>
              </w:rPr>
              <w:t xml:space="preserve">Name of </w:t>
            </w:r>
            <w:r>
              <w:rPr>
                <w:b/>
                <w:bCs/>
                <w:sz w:val="18"/>
                <w:szCs w:val="18"/>
              </w:rPr>
              <w:t xml:space="preserve">the </w:t>
            </w:r>
            <w:r w:rsidRPr="00754E2B">
              <w:rPr>
                <w:b/>
                <w:bCs/>
                <w:sz w:val="18"/>
                <w:szCs w:val="18"/>
              </w:rPr>
              <w:t>indicator</w:t>
            </w:r>
          </w:p>
        </w:tc>
        <w:tc>
          <w:tcPr>
            <w:tcW w:w="1180"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682E5120" w14:textId="28963CD7" w:rsidR="00AC00A0" w:rsidRPr="008D5D8B" w:rsidRDefault="00AC00A0" w:rsidP="005B7CF7">
            <w:pPr>
              <w:jc w:val="center"/>
              <w:rPr>
                <w:b/>
                <w:bCs/>
                <w:color w:val="000000"/>
                <w:sz w:val="18"/>
                <w:szCs w:val="18"/>
              </w:rPr>
            </w:pPr>
            <w:r w:rsidRPr="00754E2B">
              <w:rPr>
                <w:b/>
                <w:bCs/>
                <w:sz w:val="18"/>
                <w:szCs w:val="18"/>
              </w:rPr>
              <w:t>Unit of measurement</w:t>
            </w:r>
          </w:p>
        </w:tc>
        <w:tc>
          <w:tcPr>
            <w:tcW w:w="1099"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53EB1DB4" w14:textId="35D62FEB" w:rsidR="00AC00A0" w:rsidRPr="008D5D8B" w:rsidRDefault="00AC00A0" w:rsidP="005B7CF7">
            <w:pPr>
              <w:jc w:val="center"/>
              <w:rPr>
                <w:b/>
                <w:bCs/>
                <w:color w:val="000000"/>
                <w:sz w:val="18"/>
                <w:szCs w:val="18"/>
              </w:rPr>
            </w:pPr>
            <w:r w:rsidRPr="00754E2B">
              <w:rPr>
                <w:b/>
                <w:bCs/>
                <w:sz w:val="18"/>
                <w:szCs w:val="18"/>
              </w:rPr>
              <w:t>Baseline value</w:t>
            </w:r>
          </w:p>
        </w:tc>
        <w:tc>
          <w:tcPr>
            <w:tcW w:w="1099"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7DDF5D80" w14:textId="1162A629" w:rsidR="00AC00A0" w:rsidRPr="008D5D8B" w:rsidRDefault="00AC00A0" w:rsidP="005B7CF7">
            <w:pPr>
              <w:jc w:val="center"/>
              <w:rPr>
                <w:b/>
                <w:bCs/>
                <w:color w:val="000000"/>
                <w:sz w:val="18"/>
                <w:szCs w:val="18"/>
              </w:rPr>
            </w:pPr>
            <w:r w:rsidRPr="00754E2B">
              <w:rPr>
                <w:b/>
                <w:bCs/>
                <w:sz w:val="18"/>
                <w:szCs w:val="18"/>
              </w:rPr>
              <w:t>Target value</w:t>
            </w:r>
          </w:p>
        </w:tc>
        <w:tc>
          <w:tcPr>
            <w:tcW w:w="1160"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7D12F2E7" w14:textId="11A42095" w:rsidR="00AC00A0" w:rsidRPr="008D5D8B" w:rsidRDefault="00AC00A0" w:rsidP="005B7CF7">
            <w:pPr>
              <w:jc w:val="center"/>
              <w:rPr>
                <w:b/>
                <w:bCs/>
                <w:color w:val="000000"/>
                <w:sz w:val="18"/>
                <w:szCs w:val="18"/>
              </w:rPr>
            </w:pPr>
            <w:r>
              <w:rPr>
                <w:b/>
                <w:bCs/>
                <w:color w:val="000000"/>
                <w:sz w:val="18"/>
                <w:szCs w:val="18"/>
              </w:rPr>
              <w:t>Commitment of beneficiary</w:t>
            </w:r>
          </w:p>
        </w:tc>
        <w:tc>
          <w:tcPr>
            <w:tcW w:w="1097" w:type="dxa"/>
            <w:tcBorders>
              <w:top w:val="single" w:sz="4" w:space="0" w:color="1F497D"/>
              <w:left w:val="nil"/>
              <w:bottom w:val="single" w:sz="4" w:space="0" w:color="1F497D"/>
              <w:right w:val="single" w:sz="4" w:space="0" w:color="1F497D"/>
            </w:tcBorders>
            <w:shd w:val="clear" w:color="auto" w:fill="C6D9F1" w:themeFill="text2" w:themeFillTint="33"/>
            <w:vAlign w:val="center"/>
            <w:hideMark/>
          </w:tcPr>
          <w:p w14:paraId="5AFD8E6A" w14:textId="13138C91" w:rsidR="00AC00A0" w:rsidRPr="008D5D8B" w:rsidRDefault="00AC00A0" w:rsidP="005B7CF7">
            <w:pPr>
              <w:jc w:val="center"/>
              <w:rPr>
                <w:b/>
                <w:bCs/>
                <w:sz w:val="18"/>
                <w:szCs w:val="18"/>
              </w:rPr>
            </w:pPr>
            <w:r>
              <w:rPr>
                <w:b/>
                <w:bCs/>
                <w:sz w:val="18"/>
                <w:szCs w:val="18"/>
              </w:rPr>
              <w:t xml:space="preserve">Achieved values as of </w:t>
            </w:r>
            <w:r w:rsidRPr="008C1E40">
              <w:rPr>
                <w:b/>
                <w:bCs/>
                <w:sz w:val="18"/>
                <w:szCs w:val="18"/>
              </w:rPr>
              <w:t xml:space="preserve"> </w:t>
            </w:r>
            <w:r>
              <w:rPr>
                <w:b/>
                <w:bCs/>
                <w:sz w:val="18"/>
                <w:szCs w:val="18"/>
              </w:rPr>
              <w:t xml:space="preserve">16 Apr </w:t>
            </w:r>
            <w:r w:rsidRPr="008C1E40">
              <w:rPr>
                <w:b/>
                <w:bCs/>
                <w:sz w:val="18"/>
                <w:szCs w:val="18"/>
              </w:rPr>
              <w:t>201</w:t>
            </w:r>
            <w:r>
              <w:rPr>
                <w:b/>
                <w:bCs/>
                <w:sz w:val="18"/>
                <w:szCs w:val="18"/>
              </w:rPr>
              <w:t>5</w:t>
            </w:r>
          </w:p>
        </w:tc>
      </w:tr>
      <w:tr w:rsidR="00AC00A0" w:rsidRPr="008D5D8B" w14:paraId="58CD318B" w14:textId="77777777" w:rsidTr="00AC00A0">
        <w:trPr>
          <w:trHeight w:val="478"/>
        </w:trPr>
        <w:tc>
          <w:tcPr>
            <w:tcW w:w="1064" w:type="dxa"/>
            <w:tcBorders>
              <w:top w:val="nil"/>
              <w:left w:val="single" w:sz="4" w:space="0" w:color="1F497D"/>
              <w:bottom w:val="single" w:sz="4" w:space="0" w:color="1F497D"/>
              <w:right w:val="single" w:sz="4" w:space="0" w:color="1F497D"/>
            </w:tcBorders>
            <w:shd w:val="clear" w:color="000000" w:fill="FFFFFF"/>
            <w:vAlign w:val="center"/>
            <w:hideMark/>
          </w:tcPr>
          <w:p w14:paraId="4DA1EEE6" w14:textId="77777777" w:rsidR="00AC00A0" w:rsidRPr="008D5D8B" w:rsidRDefault="00AC00A0" w:rsidP="005B7CF7">
            <w:pPr>
              <w:jc w:val="center"/>
              <w:rPr>
                <w:color w:val="000000"/>
                <w:sz w:val="18"/>
                <w:szCs w:val="18"/>
              </w:rPr>
            </w:pPr>
            <w:r w:rsidRPr="008D5D8B">
              <w:rPr>
                <w:color w:val="000000"/>
                <w:sz w:val="18"/>
                <w:szCs w:val="18"/>
              </w:rPr>
              <w:t>481900</w:t>
            </w:r>
          </w:p>
        </w:tc>
        <w:tc>
          <w:tcPr>
            <w:tcW w:w="2424" w:type="dxa"/>
            <w:tcBorders>
              <w:top w:val="nil"/>
              <w:left w:val="nil"/>
              <w:bottom w:val="single" w:sz="4" w:space="0" w:color="1F497D"/>
              <w:right w:val="single" w:sz="4" w:space="0" w:color="1F497D"/>
            </w:tcBorders>
            <w:shd w:val="clear" w:color="000000" w:fill="FFFFFF"/>
            <w:vAlign w:val="center"/>
            <w:hideMark/>
          </w:tcPr>
          <w:p w14:paraId="5856D721" w14:textId="3D10CDF9" w:rsidR="00AC00A0" w:rsidRPr="008D5D8B" w:rsidRDefault="00AC00A0" w:rsidP="005B7CF7">
            <w:pPr>
              <w:rPr>
                <w:color w:val="000000"/>
                <w:sz w:val="18"/>
                <w:szCs w:val="18"/>
              </w:rPr>
            </w:pPr>
            <w:r w:rsidRPr="00FF3290">
              <w:rPr>
                <w:sz w:val="18"/>
                <w:szCs w:val="18"/>
              </w:rPr>
              <w:t>Number of trained persons – total</w:t>
            </w:r>
          </w:p>
        </w:tc>
        <w:tc>
          <w:tcPr>
            <w:tcW w:w="1180" w:type="dxa"/>
            <w:tcBorders>
              <w:top w:val="nil"/>
              <w:left w:val="nil"/>
              <w:bottom w:val="single" w:sz="4" w:space="0" w:color="1F497D"/>
              <w:right w:val="single" w:sz="4" w:space="0" w:color="1F497D"/>
            </w:tcBorders>
            <w:shd w:val="clear" w:color="000000" w:fill="FFFFFF"/>
            <w:vAlign w:val="center"/>
            <w:hideMark/>
          </w:tcPr>
          <w:p w14:paraId="1687E435" w14:textId="01196A0F" w:rsidR="00AC00A0" w:rsidRPr="008D5D8B" w:rsidRDefault="00AC00A0" w:rsidP="00AC00A0">
            <w:pPr>
              <w:jc w:val="center"/>
              <w:rPr>
                <w:color w:val="000000"/>
                <w:sz w:val="18"/>
                <w:szCs w:val="18"/>
              </w:rPr>
            </w:pPr>
            <w:r w:rsidRPr="00FF3290">
              <w:rPr>
                <w:sz w:val="18"/>
                <w:szCs w:val="18"/>
              </w:rPr>
              <w:t>Number</w:t>
            </w:r>
            <w:r>
              <w:rPr>
                <w:sz w:val="18"/>
                <w:szCs w:val="18"/>
              </w:rPr>
              <w:t xml:space="preserve"> of persons</w:t>
            </w:r>
          </w:p>
        </w:tc>
        <w:tc>
          <w:tcPr>
            <w:tcW w:w="1099" w:type="dxa"/>
            <w:tcBorders>
              <w:top w:val="nil"/>
              <w:left w:val="nil"/>
              <w:bottom w:val="single" w:sz="4" w:space="0" w:color="1F497D"/>
              <w:right w:val="single" w:sz="4" w:space="0" w:color="1F497D"/>
            </w:tcBorders>
            <w:shd w:val="clear" w:color="000000" w:fill="FFFFFF"/>
            <w:noWrap/>
            <w:vAlign w:val="center"/>
            <w:hideMark/>
          </w:tcPr>
          <w:p w14:paraId="764A8936" w14:textId="77777777" w:rsidR="00AC00A0" w:rsidRPr="008D5D8B" w:rsidRDefault="00AC00A0" w:rsidP="005B7CF7">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247ED328" w14:textId="77777777" w:rsidR="00AC00A0" w:rsidRPr="008D5D8B" w:rsidRDefault="00AC00A0" w:rsidP="005B7CF7">
            <w:pPr>
              <w:jc w:val="center"/>
              <w:rPr>
                <w:color w:val="000000"/>
                <w:sz w:val="18"/>
                <w:szCs w:val="18"/>
              </w:rPr>
            </w:pPr>
            <w:r w:rsidRPr="008D5D8B">
              <w:rPr>
                <w:color w:val="000000"/>
                <w:sz w:val="18"/>
                <w:szCs w:val="18"/>
              </w:rPr>
              <w:t>1 100</w:t>
            </w:r>
          </w:p>
        </w:tc>
        <w:tc>
          <w:tcPr>
            <w:tcW w:w="1160" w:type="dxa"/>
            <w:tcBorders>
              <w:top w:val="nil"/>
              <w:left w:val="nil"/>
              <w:bottom w:val="single" w:sz="4" w:space="0" w:color="1F497D"/>
              <w:right w:val="single" w:sz="4" w:space="0" w:color="1F497D"/>
            </w:tcBorders>
            <w:shd w:val="clear" w:color="000000" w:fill="FFFFFF"/>
            <w:noWrap/>
            <w:vAlign w:val="center"/>
            <w:hideMark/>
          </w:tcPr>
          <w:p w14:paraId="307766A5" w14:textId="77777777" w:rsidR="00AC00A0" w:rsidRPr="008D5D8B" w:rsidRDefault="00AC00A0" w:rsidP="005B7CF7">
            <w:pPr>
              <w:jc w:val="center"/>
              <w:rPr>
                <w:color w:val="000000"/>
                <w:sz w:val="18"/>
                <w:szCs w:val="18"/>
              </w:rPr>
            </w:pPr>
            <w:r w:rsidRPr="008D5D8B">
              <w:rPr>
                <w:color w:val="000000"/>
                <w:sz w:val="18"/>
                <w:szCs w:val="18"/>
              </w:rPr>
              <w:t>5 189</w:t>
            </w:r>
          </w:p>
        </w:tc>
        <w:tc>
          <w:tcPr>
            <w:tcW w:w="1097" w:type="dxa"/>
            <w:tcBorders>
              <w:top w:val="nil"/>
              <w:left w:val="nil"/>
              <w:bottom w:val="single" w:sz="4" w:space="0" w:color="1F497D"/>
              <w:right w:val="single" w:sz="4" w:space="0" w:color="1F497D"/>
            </w:tcBorders>
            <w:shd w:val="clear" w:color="000000" w:fill="FFFFFF"/>
            <w:noWrap/>
            <w:vAlign w:val="center"/>
            <w:hideMark/>
          </w:tcPr>
          <w:p w14:paraId="6FA99BDC" w14:textId="77777777" w:rsidR="00AC00A0" w:rsidRPr="008D5D8B" w:rsidRDefault="00AC00A0" w:rsidP="005B7CF7">
            <w:pPr>
              <w:jc w:val="center"/>
              <w:rPr>
                <w:color w:val="000000"/>
                <w:sz w:val="18"/>
                <w:szCs w:val="18"/>
              </w:rPr>
            </w:pPr>
            <w:r w:rsidRPr="008D5D8B">
              <w:rPr>
                <w:color w:val="000000"/>
                <w:sz w:val="18"/>
                <w:szCs w:val="18"/>
              </w:rPr>
              <w:t>4 736</w:t>
            </w:r>
          </w:p>
        </w:tc>
      </w:tr>
      <w:tr w:rsidR="00AC00A0" w:rsidRPr="008D5D8B" w14:paraId="77D4A6B2" w14:textId="77777777" w:rsidTr="00AC00A0">
        <w:trPr>
          <w:trHeight w:val="478"/>
        </w:trPr>
        <w:tc>
          <w:tcPr>
            <w:tcW w:w="1064" w:type="dxa"/>
            <w:tcBorders>
              <w:top w:val="nil"/>
              <w:left w:val="single" w:sz="4" w:space="0" w:color="1F497D"/>
              <w:bottom w:val="single" w:sz="4" w:space="0" w:color="1F497D"/>
              <w:right w:val="single" w:sz="4" w:space="0" w:color="1F497D"/>
            </w:tcBorders>
            <w:shd w:val="clear" w:color="000000" w:fill="FFFFFF"/>
            <w:vAlign w:val="center"/>
            <w:hideMark/>
          </w:tcPr>
          <w:p w14:paraId="52F28D9E" w14:textId="77777777" w:rsidR="00AC00A0" w:rsidRPr="008D5D8B" w:rsidRDefault="00AC00A0" w:rsidP="005B7CF7">
            <w:pPr>
              <w:jc w:val="center"/>
              <w:rPr>
                <w:color w:val="000000"/>
                <w:sz w:val="18"/>
                <w:szCs w:val="18"/>
              </w:rPr>
            </w:pPr>
            <w:r w:rsidRPr="008D5D8B">
              <w:rPr>
                <w:color w:val="000000"/>
                <w:sz w:val="18"/>
                <w:szCs w:val="18"/>
              </w:rPr>
              <w:t>482500</w:t>
            </w:r>
          </w:p>
        </w:tc>
        <w:tc>
          <w:tcPr>
            <w:tcW w:w="2424" w:type="dxa"/>
            <w:tcBorders>
              <w:top w:val="nil"/>
              <w:left w:val="nil"/>
              <w:bottom w:val="single" w:sz="4" w:space="0" w:color="1F497D"/>
              <w:right w:val="single" w:sz="4" w:space="0" w:color="1F497D"/>
            </w:tcBorders>
            <w:shd w:val="clear" w:color="000000" w:fill="FFFFFF"/>
            <w:vAlign w:val="center"/>
            <w:hideMark/>
          </w:tcPr>
          <w:p w14:paraId="3E2FC45C" w14:textId="02E08BD6" w:rsidR="00AC00A0" w:rsidRPr="008D5D8B" w:rsidRDefault="00AC00A0" w:rsidP="005B7CF7">
            <w:pPr>
              <w:rPr>
                <w:color w:val="000000"/>
                <w:sz w:val="18"/>
                <w:szCs w:val="18"/>
              </w:rPr>
            </w:pPr>
            <w:r w:rsidRPr="00FF3290">
              <w:rPr>
                <w:sz w:val="18"/>
                <w:szCs w:val="18"/>
              </w:rPr>
              <w:t>Number of performed controls</w:t>
            </w:r>
          </w:p>
        </w:tc>
        <w:tc>
          <w:tcPr>
            <w:tcW w:w="1180" w:type="dxa"/>
            <w:tcBorders>
              <w:top w:val="nil"/>
              <w:left w:val="nil"/>
              <w:bottom w:val="single" w:sz="4" w:space="0" w:color="1F497D"/>
              <w:right w:val="single" w:sz="4" w:space="0" w:color="1F497D"/>
            </w:tcBorders>
            <w:shd w:val="clear" w:color="000000" w:fill="FFFFFF"/>
            <w:vAlign w:val="center"/>
            <w:hideMark/>
          </w:tcPr>
          <w:p w14:paraId="498CCEB8" w14:textId="5A9A6B83" w:rsidR="00AC00A0" w:rsidRPr="008D5D8B" w:rsidRDefault="00AC00A0" w:rsidP="00AC00A0">
            <w:pPr>
              <w:jc w:val="center"/>
              <w:rPr>
                <w:color w:val="000000"/>
                <w:sz w:val="18"/>
                <w:szCs w:val="18"/>
              </w:rPr>
            </w:pPr>
            <w:r w:rsidRPr="00FF3290">
              <w:rPr>
                <w:sz w:val="18"/>
                <w:szCs w:val="18"/>
              </w:rPr>
              <w:t>Number</w:t>
            </w:r>
          </w:p>
        </w:tc>
        <w:tc>
          <w:tcPr>
            <w:tcW w:w="1099" w:type="dxa"/>
            <w:tcBorders>
              <w:top w:val="nil"/>
              <w:left w:val="nil"/>
              <w:bottom w:val="single" w:sz="4" w:space="0" w:color="1F497D"/>
              <w:right w:val="single" w:sz="4" w:space="0" w:color="1F497D"/>
            </w:tcBorders>
            <w:shd w:val="clear" w:color="000000" w:fill="FFFFFF"/>
            <w:noWrap/>
            <w:vAlign w:val="center"/>
            <w:hideMark/>
          </w:tcPr>
          <w:p w14:paraId="39E345C1" w14:textId="77777777" w:rsidR="00AC00A0" w:rsidRPr="008D5D8B" w:rsidRDefault="00AC00A0" w:rsidP="005B7CF7">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5EF7DFF1" w14:textId="77777777" w:rsidR="00AC00A0" w:rsidRPr="008D5D8B" w:rsidRDefault="00AC00A0" w:rsidP="005B7CF7">
            <w:pPr>
              <w:jc w:val="center"/>
              <w:rPr>
                <w:color w:val="000000"/>
                <w:sz w:val="18"/>
                <w:szCs w:val="18"/>
              </w:rPr>
            </w:pPr>
            <w:r w:rsidRPr="008D5D8B">
              <w:rPr>
                <w:color w:val="000000"/>
                <w:sz w:val="18"/>
                <w:szCs w:val="18"/>
              </w:rPr>
              <w:t>1 350</w:t>
            </w:r>
          </w:p>
        </w:tc>
        <w:tc>
          <w:tcPr>
            <w:tcW w:w="1160" w:type="dxa"/>
            <w:tcBorders>
              <w:top w:val="nil"/>
              <w:left w:val="nil"/>
              <w:bottom w:val="single" w:sz="4" w:space="0" w:color="1F497D"/>
              <w:right w:val="single" w:sz="4" w:space="0" w:color="1F497D"/>
            </w:tcBorders>
            <w:shd w:val="clear" w:color="000000" w:fill="FFFFFF"/>
            <w:noWrap/>
            <w:vAlign w:val="center"/>
            <w:hideMark/>
          </w:tcPr>
          <w:p w14:paraId="665710CB" w14:textId="77777777" w:rsidR="00AC00A0" w:rsidRPr="008D5D8B" w:rsidRDefault="00AC00A0" w:rsidP="005B7CF7">
            <w:pPr>
              <w:jc w:val="center"/>
              <w:rPr>
                <w:color w:val="000000"/>
                <w:sz w:val="18"/>
                <w:szCs w:val="18"/>
              </w:rPr>
            </w:pPr>
            <w:r w:rsidRPr="008D5D8B">
              <w:rPr>
                <w:color w:val="000000"/>
                <w:sz w:val="18"/>
                <w:szCs w:val="18"/>
              </w:rPr>
              <w:t>8 239</w:t>
            </w:r>
          </w:p>
        </w:tc>
        <w:tc>
          <w:tcPr>
            <w:tcW w:w="1097" w:type="dxa"/>
            <w:tcBorders>
              <w:top w:val="nil"/>
              <w:left w:val="nil"/>
              <w:bottom w:val="single" w:sz="4" w:space="0" w:color="1F497D"/>
              <w:right w:val="single" w:sz="4" w:space="0" w:color="1F497D"/>
            </w:tcBorders>
            <w:shd w:val="clear" w:color="000000" w:fill="FFFFFF"/>
            <w:noWrap/>
            <w:vAlign w:val="center"/>
            <w:hideMark/>
          </w:tcPr>
          <w:p w14:paraId="352C1955" w14:textId="77777777" w:rsidR="00AC00A0" w:rsidRPr="008D5D8B" w:rsidRDefault="00AC00A0" w:rsidP="005B7CF7">
            <w:pPr>
              <w:jc w:val="center"/>
              <w:rPr>
                <w:color w:val="000000"/>
                <w:sz w:val="18"/>
                <w:szCs w:val="18"/>
              </w:rPr>
            </w:pPr>
            <w:r w:rsidRPr="008D5D8B">
              <w:rPr>
                <w:color w:val="000000"/>
                <w:sz w:val="18"/>
                <w:szCs w:val="18"/>
              </w:rPr>
              <w:t>7 461</w:t>
            </w:r>
          </w:p>
        </w:tc>
      </w:tr>
      <w:tr w:rsidR="00AC00A0" w:rsidRPr="008D5D8B" w14:paraId="516D7EB7" w14:textId="77777777" w:rsidTr="00AC00A0">
        <w:trPr>
          <w:trHeight w:val="533"/>
        </w:trPr>
        <w:tc>
          <w:tcPr>
            <w:tcW w:w="1064" w:type="dxa"/>
            <w:tcBorders>
              <w:top w:val="nil"/>
              <w:left w:val="single" w:sz="4" w:space="0" w:color="1F497D"/>
              <w:bottom w:val="single" w:sz="4" w:space="0" w:color="1F497D"/>
              <w:right w:val="single" w:sz="4" w:space="0" w:color="1F497D"/>
            </w:tcBorders>
            <w:shd w:val="clear" w:color="000000" w:fill="FFFFFF"/>
            <w:vAlign w:val="center"/>
            <w:hideMark/>
          </w:tcPr>
          <w:p w14:paraId="340BEC2E" w14:textId="77777777" w:rsidR="00AC00A0" w:rsidRPr="008D5D8B" w:rsidRDefault="00AC00A0" w:rsidP="005B7CF7">
            <w:pPr>
              <w:jc w:val="center"/>
              <w:rPr>
                <w:color w:val="000000"/>
                <w:sz w:val="18"/>
                <w:szCs w:val="18"/>
              </w:rPr>
            </w:pPr>
            <w:r w:rsidRPr="008D5D8B">
              <w:rPr>
                <w:color w:val="000000"/>
                <w:sz w:val="18"/>
                <w:szCs w:val="18"/>
              </w:rPr>
              <w:t>483100</w:t>
            </w:r>
          </w:p>
        </w:tc>
        <w:tc>
          <w:tcPr>
            <w:tcW w:w="2424" w:type="dxa"/>
            <w:tcBorders>
              <w:top w:val="nil"/>
              <w:left w:val="nil"/>
              <w:bottom w:val="single" w:sz="4" w:space="0" w:color="1F497D"/>
              <w:right w:val="single" w:sz="4" w:space="0" w:color="1F497D"/>
            </w:tcBorders>
            <w:shd w:val="clear" w:color="000000" w:fill="FFFFFF"/>
            <w:vAlign w:val="center"/>
            <w:hideMark/>
          </w:tcPr>
          <w:p w14:paraId="487081BE" w14:textId="135C3B3F" w:rsidR="00AC00A0" w:rsidRPr="008D5D8B" w:rsidRDefault="00AC00A0" w:rsidP="005B7CF7">
            <w:pPr>
              <w:rPr>
                <w:color w:val="000000"/>
                <w:sz w:val="18"/>
                <w:szCs w:val="18"/>
              </w:rPr>
            </w:pPr>
            <w:r w:rsidRPr="00754E2B">
              <w:rPr>
                <w:sz w:val="18"/>
                <w:szCs w:val="18"/>
              </w:rPr>
              <w:t>Number of full-time employees of the implementation structure</w:t>
            </w:r>
          </w:p>
        </w:tc>
        <w:tc>
          <w:tcPr>
            <w:tcW w:w="1180" w:type="dxa"/>
            <w:tcBorders>
              <w:top w:val="nil"/>
              <w:left w:val="nil"/>
              <w:bottom w:val="single" w:sz="4" w:space="0" w:color="1F497D"/>
              <w:right w:val="single" w:sz="4" w:space="0" w:color="1F497D"/>
            </w:tcBorders>
            <w:shd w:val="clear" w:color="000000" w:fill="FFFFFF"/>
            <w:vAlign w:val="center"/>
            <w:hideMark/>
          </w:tcPr>
          <w:p w14:paraId="1F2E387B" w14:textId="41959734" w:rsidR="00AC00A0" w:rsidRPr="008D5D8B" w:rsidRDefault="00AC00A0" w:rsidP="00AC00A0">
            <w:pPr>
              <w:jc w:val="center"/>
              <w:rPr>
                <w:color w:val="000000"/>
                <w:sz w:val="18"/>
                <w:szCs w:val="18"/>
              </w:rPr>
            </w:pPr>
            <w:r w:rsidRPr="00754E2B">
              <w:rPr>
                <w:sz w:val="18"/>
                <w:szCs w:val="18"/>
              </w:rPr>
              <w:t>Number</w:t>
            </w:r>
            <w:r>
              <w:rPr>
                <w:sz w:val="18"/>
                <w:szCs w:val="18"/>
              </w:rPr>
              <w:t xml:space="preserve"> of persons</w:t>
            </w:r>
          </w:p>
        </w:tc>
        <w:tc>
          <w:tcPr>
            <w:tcW w:w="1099" w:type="dxa"/>
            <w:tcBorders>
              <w:top w:val="nil"/>
              <w:left w:val="nil"/>
              <w:bottom w:val="single" w:sz="4" w:space="0" w:color="1F497D"/>
              <w:right w:val="single" w:sz="4" w:space="0" w:color="1F497D"/>
            </w:tcBorders>
            <w:shd w:val="clear" w:color="000000" w:fill="FFFFFF"/>
            <w:noWrap/>
            <w:vAlign w:val="center"/>
            <w:hideMark/>
          </w:tcPr>
          <w:p w14:paraId="4B399416" w14:textId="77777777" w:rsidR="00AC00A0" w:rsidRPr="008D5D8B" w:rsidRDefault="00AC00A0" w:rsidP="005B7CF7">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7AF2DBD1" w14:textId="77777777" w:rsidR="00AC00A0" w:rsidRPr="008D5D8B" w:rsidRDefault="00AC00A0" w:rsidP="005B7CF7">
            <w:pPr>
              <w:jc w:val="center"/>
              <w:rPr>
                <w:color w:val="000000"/>
                <w:sz w:val="18"/>
                <w:szCs w:val="18"/>
              </w:rPr>
            </w:pPr>
            <w:r w:rsidRPr="008D5D8B">
              <w:rPr>
                <w:color w:val="000000"/>
                <w:sz w:val="18"/>
                <w:szCs w:val="18"/>
              </w:rPr>
              <w:t>90</w:t>
            </w:r>
          </w:p>
        </w:tc>
        <w:tc>
          <w:tcPr>
            <w:tcW w:w="1160" w:type="dxa"/>
            <w:tcBorders>
              <w:top w:val="nil"/>
              <w:left w:val="nil"/>
              <w:bottom w:val="single" w:sz="4" w:space="0" w:color="1F497D"/>
              <w:right w:val="single" w:sz="4" w:space="0" w:color="1F497D"/>
            </w:tcBorders>
            <w:shd w:val="clear" w:color="000000" w:fill="FFFFFF"/>
            <w:noWrap/>
            <w:vAlign w:val="center"/>
            <w:hideMark/>
          </w:tcPr>
          <w:p w14:paraId="51E7DA3C" w14:textId="77777777" w:rsidR="00AC00A0" w:rsidRPr="008D5D8B" w:rsidRDefault="00AC00A0" w:rsidP="005B7CF7">
            <w:pPr>
              <w:jc w:val="center"/>
              <w:rPr>
                <w:color w:val="000000"/>
                <w:sz w:val="18"/>
                <w:szCs w:val="18"/>
              </w:rPr>
            </w:pPr>
            <w:r w:rsidRPr="008D5D8B">
              <w:rPr>
                <w:color w:val="000000"/>
                <w:sz w:val="18"/>
                <w:szCs w:val="18"/>
              </w:rPr>
              <w:t>831</w:t>
            </w:r>
          </w:p>
        </w:tc>
        <w:tc>
          <w:tcPr>
            <w:tcW w:w="1097" w:type="dxa"/>
            <w:tcBorders>
              <w:top w:val="nil"/>
              <w:left w:val="nil"/>
              <w:bottom w:val="single" w:sz="4" w:space="0" w:color="1F497D"/>
              <w:right w:val="single" w:sz="4" w:space="0" w:color="1F497D"/>
            </w:tcBorders>
            <w:shd w:val="clear" w:color="000000" w:fill="FFFFFF"/>
            <w:noWrap/>
            <w:vAlign w:val="center"/>
            <w:hideMark/>
          </w:tcPr>
          <w:p w14:paraId="46AC0CA2" w14:textId="77777777" w:rsidR="00AC00A0" w:rsidRPr="008D5D8B" w:rsidRDefault="00AC00A0" w:rsidP="005B7CF7">
            <w:pPr>
              <w:jc w:val="center"/>
              <w:rPr>
                <w:color w:val="000000"/>
                <w:sz w:val="18"/>
                <w:szCs w:val="18"/>
              </w:rPr>
            </w:pPr>
            <w:r w:rsidRPr="008D5D8B">
              <w:rPr>
                <w:color w:val="000000"/>
                <w:sz w:val="18"/>
                <w:szCs w:val="18"/>
              </w:rPr>
              <w:t>660</w:t>
            </w:r>
          </w:p>
        </w:tc>
      </w:tr>
    </w:tbl>
    <w:p w14:paraId="1227D322" w14:textId="7C3B04FC" w:rsidR="00AC00A0" w:rsidRPr="008C1E40" w:rsidRDefault="00AC00A0" w:rsidP="00AC00A0">
      <w:pPr>
        <w:rPr>
          <w:rStyle w:val="Siln"/>
          <w:b w:val="0"/>
          <w:i/>
          <w:sz w:val="18"/>
          <w:szCs w:val="18"/>
        </w:rPr>
      </w:pPr>
      <w:r>
        <w:rPr>
          <w:rStyle w:val="Siln"/>
          <w:b w:val="0"/>
          <w:i/>
          <w:sz w:val="18"/>
          <w:szCs w:val="18"/>
        </w:rPr>
        <w:t>Source</w:t>
      </w:r>
      <w:r w:rsidRPr="008C1E40">
        <w:rPr>
          <w:rStyle w:val="Siln"/>
          <w:b w:val="0"/>
          <w:i/>
          <w:sz w:val="18"/>
          <w:szCs w:val="18"/>
        </w:rPr>
        <w:t xml:space="preserve">: MSC2007 </w:t>
      </w:r>
      <w:r>
        <w:rPr>
          <w:rStyle w:val="Siln"/>
          <w:b w:val="0"/>
          <w:i/>
          <w:sz w:val="18"/>
          <w:szCs w:val="18"/>
        </w:rPr>
        <w:t>as of</w:t>
      </w:r>
      <w:r w:rsidRPr="008C1E40">
        <w:rPr>
          <w:rStyle w:val="Siln"/>
          <w:b w:val="0"/>
          <w:i/>
          <w:sz w:val="18"/>
          <w:szCs w:val="18"/>
        </w:rPr>
        <w:t> </w:t>
      </w:r>
      <w:r>
        <w:rPr>
          <w:rStyle w:val="Siln"/>
          <w:b w:val="0"/>
          <w:i/>
          <w:sz w:val="18"/>
          <w:szCs w:val="18"/>
        </w:rPr>
        <w:t xml:space="preserve">16 Apr </w:t>
      </w:r>
      <w:r w:rsidRPr="008C1E40">
        <w:rPr>
          <w:rStyle w:val="Siln"/>
          <w:b w:val="0"/>
          <w:i/>
          <w:sz w:val="18"/>
          <w:szCs w:val="18"/>
        </w:rPr>
        <w:t>201</w:t>
      </w:r>
      <w:r>
        <w:rPr>
          <w:rStyle w:val="Siln"/>
          <w:b w:val="0"/>
          <w:i/>
          <w:sz w:val="18"/>
          <w:szCs w:val="18"/>
        </w:rPr>
        <w:t>5</w:t>
      </w:r>
      <w:r w:rsidRPr="008C1E40">
        <w:rPr>
          <w:rStyle w:val="Siln"/>
          <w:b w:val="0"/>
          <w:i/>
          <w:sz w:val="18"/>
          <w:szCs w:val="18"/>
        </w:rPr>
        <w:t xml:space="preserve">, </w:t>
      </w:r>
      <w:r>
        <w:rPr>
          <w:rStyle w:val="Siln"/>
          <w:b w:val="0"/>
          <w:i/>
          <w:sz w:val="18"/>
          <w:szCs w:val="18"/>
        </w:rPr>
        <w:t xml:space="preserve">data obtained from </w:t>
      </w:r>
      <w:r w:rsidR="00400E3A">
        <w:rPr>
          <w:rStyle w:val="Siln"/>
          <w:b w:val="0"/>
          <w:i/>
          <w:sz w:val="18"/>
          <w:szCs w:val="18"/>
        </w:rPr>
        <w:t xml:space="preserve">the </w:t>
      </w:r>
      <w:r>
        <w:rPr>
          <w:rStyle w:val="Siln"/>
          <w:b w:val="0"/>
          <w:i/>
          <w:sz w:val="18"/>
          <w:szCs w:val="18"/>
        </w:rPr>
        <w:t>IBs on ratio indicators</w:t>
      </w:r>
    </w:p>
    <w:p w14:paraId="38564BE5" w14:textId="13330DE2" w:rsidR="005B7CF7" w:rsidRPr="00743739" w:rsidRDefault="005B7CF7" w:rsidP="005B7CF7">
      <w:pPr>
        <w:pStyle w:val="Nadpis3"/>
        <w:rPr>
          <w:rFonts w:ascii="Times New Roman" w:hAnsi="Times New Roman"/>
          <w:sz w:val="24"/>
          <w:szCs w:val="24"/>
        </w:rPr>
      </w:pPr>
      <w:bookmarkStart w:id="283" w:name="_Toc420268211"/>
      <w:r w:rsidRPr="00B7725D">
        <w:rPr>
          <w:rFonts w:ascii="Times New Roman" w:hAnsi="Times New Roman"/>
          <w:sz w:val="24"/>
          <w:szCs w:val="24"/>
        </w:rPr>
        <w:t>3.6.4 Probl</w:t>
      </w:r>
      <w:r w:rsidR="00AC00A0">
        <w:rPr>
          <w:rFonts w:ascii="Times New Roman" w:hAnsi="Times New Roman"/>
          <w:sz w:val="24"/>
          <w:szCs w:val="24"/>
        </w:rPr>
        <w:t>ems and measures taken</w:t>
      </w:r>
      <w:bookmarkEnd w:id="283"/>
    </w:p>
    <w:p w14:paraId="23CD6335" w14:textId="77777777" w:rsidR="00E375C6" w:rsidRPr="00754E2B" w:rsidRDefault="00E375C6" w:rsidP="00E375C6">
      <w:pPr>
        <w:pStyle w:val="TextNOK"/>
        <w:spacing w:line="240" w:lineRule="auto"/>
        <w:rPr>
          <w:b/>
        </w:rPr>
      </w:pPr>
      <w:r w:rsidRPr="00754E2B">
        <w:rPr>
          <w:b/>
        </w:rPr>
        <w:t>Financing of the administrative capacities until the end of the programming period</w:t>
      </w:r>
    </w:p>
    <w:p w14:paraId="1E03BEFA" w14:textId="5775AFFF" w:rsidR="00E375C6" w:rsidRPr="006E2960" w:rsidRDefault="00E375C6" w:rsidP="00E375C6">
      <w:pPr>
        <w:pStyle w:val="TextNOK"/>
        <w:spacing w:line="240" w:lineRule="auto"/>
      </w:pPr>
      <w:r w:rsidRPr="00754E2B">
        <w:t xml:space="preserve">The main issue addressed was the need to decide well ahead on financing </w:t>
      </w:r>
      <w:r w:rsidR="004179C6">
        <w:t>the</w:t>
      </w:r>
      <w:r w:rsidRPr="00754E2B">
        <w:t xml:space="preserve"> </w:t>
      </w:r>
      <w:r>
        <w:t>a</w:t>
      </w:r>
      <w:r w:rsidRPr="00754E2B">
        <w:t>dministrative capacit</w:t>
      </w:r>
      <w:r>
        <w:t>y</w:t>
      </w:r>
      <w:r w:rsidRPr="00754E2B">
        <w:t xml:space="preserve"> until the end of 2015, to ensure the administrative capacit</w:t>
      </w:r>
      <w:r>
        <w:t>y</w:t>
      </w:r>
      <w:r w:rsidRPr="00754E2B">
        <w:t xml:space="preserve"> for monitoring the sustainability of projects from 2016 on, and to ensure the administrative capacit</w:t>
      </w:r>
      <w:r>
        <w:t>y</w:t>
      </w:r>
      <w:r w:rsidRPr="00754E2B">
        <w:t xml:space="preserve"> for successful closure of </w:t>
      </w:r>
      <w:r>
        <w:t xml:space="preserve">the </w:t>
      </w:r>
      <w:r w:rsidRPr="00754E2B">
        <w:t xml:space="preserve">IOP. </w:t>
      </w:r>
      <w:r>
        <w:t xml:space="preserve">Pursuant to Government Resolution No </w:t>
      </w:r>
      <w:r w:rsidRPr="006E2960">
        <w:t>144/2014</w:t>
      </w:r>
      <w:r>
        <w:t>, the IOP MA has forwarded the analysis of administrative capacities to the NCA</w:t>
      </w:r>
      <w:r w:rsidRPr="006E2960">
        <w:t xml:space="preserve">, </w:t>
      </w:r>
      <w:r>
        <w:t>for more details see Chapter</w:t>
      </w:r>
      <w:r w:rsidRPr="006E2960">
        <w:t xml:space="preserve"> 2.4 </w:t>
      </w:r>
      <w:r>
        <w:t>Main problems encountered in programme implementation and measures taken to overcome them</w:t>
      </w:r>
      <w:r w:rsidRPr="006E2960">
        <w:t>.</w:t>
      </w:r>
    </w:p>
    <w:p w14:paraId="7B616F57" w14:textId="77777777" w:rsidR="005B7CF7" w:rsidRDefault="005B7CF7" w:rsidP="005B7CF7">
      <w:pPr>
        <w:pStyle w:val="TextNOK"/>
        <w:spacing w:line="240" w:lineRule="auto"/>
      </w:pPr>
    </w:p>
    <w:p w14:paraId="7146D581" w14:textId="77777777" w:rsidR="00E375C6" w:rsidRPr="00754E2B" w:rsidRDefault="00E375C6" w:rsidP="00E375C6">
      <w:pPr>
        <w:pStyle w:val="TextNOK"/>
        <w:spacing w:line="240" w:lineRule="auto"/>
        <w:rPr>
          <w:b/>
          <w:i/>
          <w:szCs w:val="22"/>
        </w:rPr>
      </w:pPr>
      <w:r w:rsidRPr="00754E2B">
        <w:rPr>
          <w:b/>
          <w:i/>
          <w:szCs w:val="22"/>
        </w:rPr>
        <w:t>Measures taken</w:t>
      </w:r>
    </w:p>
    <w:p w14:paraId="4579A2BC" w14:textId="0245DAD7" w:rsidR="00E375C6" w:rsidRPr="00754E2B" w:rsidRDefault="00E375C6" w:rsidP="00E375C6">
      <w:pPr>
        <w:pStyle w:val="TextNOK"/>
        <w:spacing w:line="240" w:lineRule="auto"/>
        <w:rPr>
          <w:szCs w:val="22"/>
        </w:rPr>
      </w:pPr>
      <w:r w:rsidRPr="00754E2B">
        <w:rPr>
          <w:szCs w:val="22"/>
        </w:rPr>
        <w:t>In order to ensure the financing</w:t>
      </w:r>
      <w:r>
        <w:rPr>
          <w:szCs w:val="22"/>
        </w:rPr>
        <w:t xml:space="preserve"> of </w:t>
      </w:r>
      <w:r w:rsidRPr="00754E2B">
        <w:rPr>
          <w:szCs w:val="22"/>
        </w:rPr>
        <w:t>expenditure</w:t>
      </w:r>
      <w:r>
        <w:rPr>
          <w:szCs w:val="22"/>
        </w:rPr>
        <w:t>,</w:t>
      </w:r>
      <w:r w:rsidRPr="00754E2B">
        <w:rPr>
          <w:szCs w:val="22"/>
        </w:rPr>
        <w:t xml:space="preserve"> the IOP MA </w:t>
      </w:r>
      <w:r>
        <w:rPr>
          <w:szCs w:val="22"/>
        </w:rPr>
        <w:t xml:space="preserve">has </w:t>
      </w:r>
      <w:r w:rsidRPr="00754E2B">
        <w:rPr>
          <w:szCs w:val="22"/>
        </w:rPr>
        <w:t xml:space="preserve">made a change in </w:t>
      </w:r>
      <w:proofErr w:type="spellStart"/>
      <w:r>
        <w:rPr>
          <w:szCs w:val="22"/>
        </w:rPr>
        <w:t>MoRD</w:t>
      </w:r>
      <w:proofErr w:type="spellEnd"/>
      <w:r>
        <w:rPr>
          <w:szCs w:val="22"/>
        </w:rPr>
        <w:t xml:space="preserve"> </w:t>
      </w:r>
      <w:r w:rsidRPr="00754E2B">
        <w:rPr>
          <w:szCs w:val="22"/>
        </w:rPr>
        <w:t xml:space="preserve">calls </w:t>
      </w:r>
      <w:r w:rsidR="00FD0135">
        <w:rPr>
          <w:szCs w:val="22"/>
        </w:rPr>
        <w:br/>
      </w:r>
      <w:r w:rsidRPr="00754E2B">
        <w:rPr>
          <w:szCs w:val="22"/>
        </w:rPr>
        <w:t xml:space="preserve">No 2 and 10, under which the eligibility of expenditure </w:t>
      </w:r>
      <w:r>
        <w:rPr>
          <w:szCs w:val="22"/>
        </w:rPr>
        <w:t>was</w:t>
      </w:r>
      <w:r w:rsidRPr="00754E2B">
        <w:rPr>
          <w:szCs w:val="22"/>
        </w:rPr>
        <w:t xml:space="preserve"> extended until 31 Dec 2015 and the implementation of projects until 30 Nov 2015.</w:t>
      </w:r>
    </w:p>
    <w:p w14:paraId="6664DD49" w14:textId="77777777" w:rsidR="00E375C6" w:rsidRPr="00754E2B" w:rsidRDefault="00E375C6" w:rsidP="00E375C6">
      <w:pPr>
        <w:pStyle w:val="TextNOK"/>
        <w:spacing w:line="240" w:lineRule="auto"/>
        <w:rPr>
          <w:szCs w:val="22"/>
        </w:rPr>
      </w:pPr>
    </w:p>
    <w:p w14:paraId="468A354D" w14:textId="656A58AC" w:rsidR="00E375C6" w:rsidRPr="00754E2B" w:rsidRDefault="00E375C6" w:rsidP="00E375C6">
      <w:pPr>
        <w:pStyle w:val="TextNOK"/>
        <w:spacing w:line="240" w:lineRule="auto"/>
        <w:rPr>
          <w:szCs w:val="22"/>
        </w:rPr>
      </w:pPr>
      <w:r w:rsidRPr="00754E2B">
        <w:rPr>
          <w:szCs w:val="22"/>
        </w:rPr>
        <w:t>Concurrently, as of 2</w:t>
      </w:r>
      <w:r>
        <w:rPr>
          <w:szCs w:val="22"/>
        </w:rPr>
        <w:t>2</w:t>
      </w:r>
      <w:r w:rsidRPr="00754E2B">
        <w:rPr>
          <w:szCs w:val="22"/>
        </w:rPr>
        <w:t xml:space="preserve"> </w:t>
      </w:r>
      <w:r>
        <w:rPr>
          <w:szCs w:val="22"/>
        </w:rPr>
        <w:t>August</w:t>
      </w:r>
      <w:r w:rsidRPr="00754E2B">
        <w:rPr>
          <w:szCs w:val="22"/>
        </w:rPr>
        <w:t xml:space="preserve"> 2014, the Handbook for Applicants and Beneficiaries</w:t>
      </w:r>
      <w:r>
        <w:rPr>
          <w:szCs w:val="22"/>
        </w:rPr>
        <w:t xml:space="preserve">, incorporating the Methodological Guideline on </w:t>
      </w:r>
      <w:r w:rsidR="004179C6">
        <w:rPr>
          <w:szCs w:val="22"/>
        </w:rPr>
        <w:t>H</w:t>
      </w:r>
      <w:r>
        <w:rPr>
          <w:szCs w:val="22"/>
        </w:rPr>
        <w:t xml:space="preserve">uman </w:t>
      </w:r>
      <w:r w:rsidR="004179C6">
        <w:rPr>
          <w:szCs w:val="22"/>
        </w:rPr>
        <w:t>R</w:t>
      </w:r>
      <w:r>
        <w:rPr>
          <w:szCs w:val="22"/>
        </w:rPr>
        <w:t xml:space="preserve">esources </w:t>
      </w:r>
      <w:r w:rsidR="004179C6">
        <w:rPr>
          <w:szCs w:val="22"/>
        </w:rPr>
        <w:t>D</w:t>
      </w:r>
      <w:r>
        <w:rPr>
          <w:szCs w:val="22"/>
        </w:rPr>
        <w:t xml:space="preserve">evelopment in the </w:t>
      </w:r>
      <w:r w:rsidR="004179C6">
        <w:rPr>
          <w:szCs w:val="22"/>
        </w:rPr>
        <w:t>P</w:t>
      </w:r>
      <w:r>
        <w:rPr>
          <w:szCs w:val="22"/>
        </w:rPr>
        <w:t xml:space="preserve">rogramming </w:t>
      </w:r>
      <w:r w:rsidR="004179C6">
        <w:rPr>
          <w:szCs w:val="22"/>
        </w:rPr>
        <w:t>P</w:t>
      </w:r>
      <w:r>
        <w:rPr>
          <w:szCs w:val="22"/>
        </w:rPr>
        <w:t xml:space="preserve">eriod 2014-2020 and in the </w:t>
      </w:r>
      <w:r w:rsidR="004179C6">
        <w:rPr>
          <w:szCs w:val="22"/>
        </w:rPr>
        <w:t>P</w:t>
      </w:r>
      <w:r>
        <w:rPr>
          <w:szCs w:val="22"/>
        </w:rPr>
        <w:t xml:space="preserve">rogramming </w:t>
      </w:r>
      <w:r w:rsidR="004179C6">
        <w:rPr>
          <w:szCs w:val="22"/>
        </w:rPr>
        <w:t>P</w:t>
      </w:r>
      <w:r>
        <w:rPr>
          <w:szCs w:val="22"/>
        </w:rPr>
        <w:t xml:space="preserve">eriod 2007-2013, approved by the Government Resolution No 444/2014 (hereinafter referred to as the “MG”) </w:t>
      </w:r>
      <w:r w:rsidRPr="00754E2B">
        <w:rPr>
          <w:szCs w:val="22"/>
        </w:rPr>
        <w:t>was revised.</w:t>
      </w:r>
    </w:p>
    <w:p w14:paraId="1958F14E" w14:textId="77777777" w:rsidR="00E375C6" w:rsidRDefault="00E375C6" w:rsidP="005B7CF7">
      <w:pPr>
        <w:pStyle w:val="TextNOK"/>
        <w:spacing w:line="240" w:lineRule="auto"/>
        <w:rPr>
          <w:szCs w:val="22"/>
        </w:rPr>
      </w:pPr>
    </w:p>
    <w:p w14:paraId="00A882C6" w14:textId="61D56CCC" w:rsidR="00E375C6" w:rsidRPr="006E2960" w:rsidRDefault="00E375C6" w:rsidP="00E375C6">
      <w:pPr>
        <w:pStyle w:val="TextNOK"/>
        <w:spacing w:line="240" w:lineRule="auto"/>
        <w:rPr>
          <w:szCs w:val="22"/>
        </w:rPr>
      </w:pPr>
      <w:r>
        <w:rPr>
          <w:szCs w:val="22"/>
        </w:rPr>
        <w:t xml:space="preserve">The MG aims to stipulate </w:t>
      </w:r>
      <w:r w:rsidR="004179C6">
        <w:rPr>
          <w:szCs w:val="22"/>
        </w:rPr>
        <w:t>common</w:t>
      </w:r>
      <w:r>
        <w:rPr>
          <w:szCs w:val="22"/>
        </w:rPr>
        <w:t xml:space="preserve"> minimum requirements for ensuring quality administrative capacity.</w:t>
      </w:r>
      <w:r w:rsidRPr="006E2960">
        <w:rPr>
          <w:szCs w:val="22"/>
        </w:rPr>
        <w:t xml:space="preserve"> </w:t>
      </w:r>
      <w:r>
        <w:rPr>
          <w:szCs w:val="22"/>
        </w:rPr>
        <w:t xml:space="preserve">It sets the rules for ensuring quality, stable and competent administrative capacity at closure of the </w:t>
      </w:r>
      <w:r w:rsidRPr="006E2960">
        <w:rPr>
          <w:szCs w:val="22"/>
        </w:rPr>
        <w:t>2007-2013</w:t>
      </w:r>
      <w:r>
        <w:rPr>
          <w:szCs w:val="22"/>
        </w:rPr>
        <w:t xml:space="preserve"> programming period</w:t>
      </w:r>
      <w:r w:rsidRPr="006E2960">
        <w:rPr>
          <w:szCs w:val="22"/>
        </w:rPr>
        <w:t>.</w:t>
      </w:r>
      <w:r>
        <w:rPr>
          <w:szCs w:val="22"/>
        </w:rPr>
        <w:t xml:space="preserve"> The MG</w:t>
      </w:r>
      <w:r w:rsidRPr="006E2960">
        <w:rPr>
          <w:szCs w:val="22"/>
        </w:rPr>
        <w:t xml:space="preserve"> </w:t>
      </w:r>
      <w:r>
        <w:rPr>
          <w:szCs w:val="22"/>
        </w:rPr>
        <w:t xml:space="preserve">contains processes of </w:t>
      </w:r>
      <w:r w:rsidR="004179C6">
        <w:rPr>
          <w:szCs w:val="22"/>
        </w:rPr>
        <w:t xml:space="preserve">the human resources </w:t>
      </w:r>
      <w:r>
        <w:rPr>
          <w:szCs w:val="22"/>
        </w:rPr>
        <w:t xml:space="preserve">management and </w:t>
      </w:r>
      <w:r w:rsidR="004179C6">
        <w:rPr>
          <w:szCs w:val="22"/>
        </w:rPr>
        <w:t xml:space="preserve">development </w:t>
      </w:r>
      <w:r>
        <w:rPr>
          <w:szCs w:val="22"/>
        </w:rPr>
        <w:t>system from HR planning, through recruitment, selection and adaptation of employees, management and evaluation of employees, to the system of education and dismissal of staff</w:t>
      </w:r>
      <w:r w:rsidRPr="006E2960">
        <w:rPr>
          <w:szCs w:val="22"/>
        </w:rPr>
        <w:t>.</w:t>
      </w:r>
    </w:p>
    <w:p w14:paraId="6269D599" w14:textId="77777777" w:rsidR="005B7CF7" w:rsidRDefault="005B7CF7" w:rsidP="005B7CF7">
      <w:pPr>
        <w:pStyle w:val="TextNOK"/>
        <w:spacing w:line="240" w:lineRule="auto"/>
        <w:rPr>
          <w:szCs w:val="22"/>
        </w:rPr>
      </w:pPr>
    </w:p>
    <w:p w14:paraId="067C81F0" w14:textId="77777777" w:rsidR="0009162E" w:rsidRDefault="0009162E" w:rsidP="005B7CF7">
      <w:pPr>
        <w:jc w:val="both"/>
        <w:rPr>
          <w:b/>
          <w:bCs/>
          <w:sz w:val="22"/>
          <w:szCs w:val="22"/>
        </w:rPr>
      </w:pPr>
    </w:p>
    <w:p w14:paraId="719196DF" w14:textId="77777777" w:rsidR="0009162E" w:rsidRDefault="0009162E" w:rsidP="005B7CF7">
      <w:pPr>
        <w:jc w:val="both"/>
        <w:rPr>
          <w:b/>
          <w:bCs/>
          <w:sz w:val="22"/>
          <w:szCs w:val="22"/>
        </w:rPr>
      </w:pPr>
    </w:p>
    <w:p w14:paraId="11343F81" w14:textId="39431A1D" w:rsidR="005B7CF7" w:rsidRPr="00134604" w:rsidRDefault="00E375C6" w:rsidP="005B7CF7">
      <w:pPr>
        <w:jc w:val="both"/>
        <w:rPr>
          <w:b/>
          <w:bCs/>
          <w:sz w:val="22"/>
          <w:szCs w:val="22"/>
        </w:rPr>
      </w:pPr>
      <w:r>
        <w:rPr>
          <w:b/>
          <w:bCs/>
          <w:sz w:val="22"/>
          <w:szCs w:val="22"/>
        </w:rPr>
        <w:lastRenderedPageBreak/>
        <w:t>Public procurement</w:t>
      </w:r>
    </w:p>
    <w:p w14:paraId="75F5F29C" w14:textId="4CE92A8B" w:rsidR="00E375C6" w:rsidRPr="006E2960" w:rsidRDefault="00E375C6" w:rsidP="00E375C6">
      <w:pPr>
        <w:pStyle w:val="TextNOK"/>
        <w:spacing w:line="240" w:lineRule="auto"/>
        <w:rPr>
          <w:szCs w:val="22"/>
        </w:rPr>
      </w:pPr>
      <w:proofErr w:type="gramStart"/>
      <w:r>
        <w:rPr>
          <w:szCs w:val="22"/>
        </w:rPr>
        <w:t>Large quantities of public procurement procedures common for several projects</w:t>
      </w:r>
      <w:r w:rsidRPr="006E2960">
        <w:rPr>
          <w:szCs w:val="22"/>
        </w:rPr>
        <w:t xml:space="preserve">, </w:t>
      </w:r>
      <w:r>
        <w:rPr>
          <w:szCs w:val="22"/>
        </w:rPr>
        <w:t xml:space="preserve">problems </w:t>
      </w:r>
      <w:r w:rsidR="00FD0135">
        <w:rPr>
          <w:szCs w:val="22"/>
        </w:rPr>
        <w:br/>
      </w:r>
      <w:r>
        <w:rPr>
          <w:szCs w:val="22"/>
        </w:rPr>
        <w:t>of beneficiaries to document mostly the labour costs</w:t>
      </w:r>
      <w:r w:rsidRPr="006E2960">
        <w:rPr>
          <w:szCs w:val="22"/>
        </w:rPr>
        <w:t xml:space="preserve">, </w:t>
      </w:r>
      <w:r>
        <w:rPr>
          <w:szCs w:val="22"/>
        </w:rPr>
        <w:t>assigning the expenditure to the matching public contract or project</w:t>
      </w:r>
      <w:r w:rsidRPr="006E2960">
        <w:rPr>
          <w:szCs w:val="22"/>
        </w:rPr>
        <w:t>.</w:t>
      </w:r>
      <w:proofErr w:type="gramEnd"/>
      <w:r w:rsidRPr="006E2960">
        <w:rPr>
          <w:szCs w:val="22"/>
        </w:rPr>
        <w:t xml:space="preserve"> </w:t>
      </w:r>
    </w:p>
    <w:p w14:paraId="77695463" w14:textId="77777777" w:rsidR="00E375C6" w:rsidRPr="006E2960" w:rsidRDefault="00E375C6" w:rsidP="00E375C6">
      <w:pPr>
        <w:pStyle w:val="TextNOK"/>
        <w:spacing w:line="240" w:lineRule="auto"/>
        <w:rPr>
          <w:szCs w:val="22"/>
        </w:rPr>
      </w:pPr>
    </w:p>
    <w:p w14:paraId="1ED754A0" w14:textId="77777777" w:rsidR="00E375C6" w:rsidRPr="006E2960" w:rsidRDefault="00E375C6" w:rsidP="00E375C6">
      <w:pPr>
        <w:pStyle w:val="TextNOK"/>
        <w:spacing w:line="240" w:lineRule="auto"/>
        <w:rPr>
          <w:b/>
          <w:i/>
          <w:szCs w:val="22"/>
        </w:rPr>
      </w:pPr>
      <w:r>
        <w:rPr>
          <w:b/>
          <w:i/>
          <w:szCs w:val="22"/>
        </w:rPr>
        <w:t>Measures taken</w:t>
      </w:r>
    </w:p>
    <w:p w14:paraId="45D63EF0" w14:textId="53BBC2FF" w:rsidR="00E375C6" w:rsidRPr="006E2960" w:rsidRDefault="00E375C6" w:rsidP="00E375C6">
      <w:pPr>
        <w:pStyle w:val="TextNOK"/>
        <w:spacing w:line="240" w:lineRule="auto"/>
        <w:jc w:val="left"/>
        <w:rPr>
          <w:szCs w:val="22"/>
        </w:rPr>
      </w:pPr>
      <w:proofErr w:type="gramStart"/>
      <w:r>
        <w:rPr>
          <w:szCs w:val="22"/>
        </w:rPr>
        <w:t>Consultations at the</w:t>
      </w:r>
      <w:r w:rsidR="00BF3A60">
        <w:rPr>
          <w:szCs w:val="22"/>
        </w:rPr>
        <w:t xml:space="preserve"> P-</w:t>
      </w:r>
      <w:r>
        <w:rPr>
          <w:szCs w:val="22"/>
        </w:rPr>
        <w:t xml:space="preserve"> CRD CR branch</w:t>
      </w:r>
      <w:r w:rsidR="004179C6">
        <w:rPr>
          <w:szCs w:val="22"/>
        </w:rPr>
        <w:t>,</w:t>
      </w:r>
      <w:r>
        <w:rPr>
          <w:szCs w:val="22"/>
        </w:rPr>
        <w:t xml:space="preserve"> which administers the IOP TA projects</w:t>
      </w:r>
      <w:r w:rsidRPr="006E2960">
        <w:rPr>
          <w:szCs w:val="22"/>
        </w:rPr>
        <w:t>.</w:t>
      </w:r>
      <w:proofErr w:type="gramEnd"/>
      <w:r w:rsidRPr="006E2960">
        <w:rPr>
          <w:szCs w:val="22"/>
        </w:rPr>
        <w:t xml:space="preserve"> </w:t>
      </w:r>
    </w:p>
    <w:p w14:paraId="47395B99" w14:textId="1F752CF3" w:rsidR="00E375C6" w:rsidRPr="006E2960" w:rsidRDefault="00E375C6" w:rsidP="00E375C6">
      <w:pPr>
        <w:pStyle w:val="TextNOK"/>
        <w:spacing w:line="240" w:lineRule="auto"/>
        <w:rPr>
          <w:szCs w:val="22"/>
        </w:rPr>
      </w:pPr>
      <w:r>
        <w:rPr>
          <w:szCs w:val="22"/>
        </w:rPr>
        <w:t xml:space="preserve">In cooperation with the IOP MA and based on </w:t>
      </w:r>
      <w:r w:rsidR="004179C6">
        <w:rPr>
          <w:szCs w:val="22"/>
        </w:rPr>
        <w:t xml:space="preserve">the </w:t>
      </w:r>
      <w:r>
        <w:rPr>
          <w:szCs w:val="22"/>
        </w:rPr>
        <w:t xml:space="preserve">lessons learned, an update of requirements for documenting the eligible expenditure was made with the view to simplify the </w:t>
      </w:r>
      <w:r w:rsidR="004179C6">
        <w:rPr>
          <w:szCs w:val="22"/>
        </w:rPr>
        <w:t>evidencing</w:t>
      </w:r>
      <w:r w:rsidRPr="006E2960">
        <w:rPr>
          <w:szCs w:val="22"/>
        </w:rPr>
        <w:t>.</w:t>
      </w:r>
    </w:p>
    <w:p w14:paraId="2C8CDE95" w14:textId="77777777" w:rsidR="005B7CF7" w:rsidRDefault="005B7CF7" w:rsidP="005B7CF7">
      <w:pPr>
        <w:jc w:val="both"/>
        <w:rPr>
          <w:b/>
          <w:bCs/>
          <w:sz w:val="22"/>
          <w:szCs w:val="22"/>
          <w:u w:val="single"/>
        </w:rPr>
      </w:pPr>
    </w:p>
    <w:p w14:paraId="3343CA14" w14:textId="49D2FA0F" w:rsidR="005B7CF7" w:rsidRPr="00743739" w:rsidRDefault="005B7CF7" w:rsidP="005B7CF7">
      <w:pPr>
        <w:pStyle w:val="Nadpis1"/>
        <w:spacing w:before="240" w:after="60"/>
        <w:jc w:val="left"/>
        <w:rPr>
          <w:smallCaps w:val="0"/>
          <w:kern w:val="32"/>
          <w:sz w:val="32"/>
          <w:szCs w:val="32"/>
        </w:rPr>
      </w:pPr>
      <w:bookmarkStart w:id="284" w:name="_Toc420268212"/>
      <w:r w:rsidRPr="00743739">
        <w:rPr>
          <w:smallCaps w:val="0"/>
          <w:kern w:val="32"/>
          <w:sz w:val="32"/>
          <w:szCs w:val="32"/>
        </w:rPr>
        <w:t>4 ADMINISTRATI</w:t>
      </w:r>
      <w:r w:rsidR="00BF3A60">
        <w:rPr>
          <w:smallCaps w:val="0"/>
          <w:kern w:val="32"/>
          <w:sz w:val="32"/>
          <w:szCs w:val="32"/>
        </w:rPr>
        <w:t>ON OF THE</w:t>
      </w:r>
      <w:r w:rsidRPr="00743739">
        <w:rPr>
          <w:smallCaps w:val="0"/>
          <w:kern w:val="32"/>
          <w:sz w:val="32"/>
          <w:szCs w:val="32"/>
        </w:rPr>
        <w:t xml:space="preserve"> PROGRAM</w:t>
      </w:r>
      <w:r w:rsidR="00BF3A60">
        <w:rPr>
          <w:smallCaps w:val="0"/>
          <w:kern w:val="32"/>
          <w:sz w:val="32"/>
          <w:szCs w:val="32"/>
        </w:rPr>
        <w:t>ME</w:t>
      </w:r>
      <w:bookmarkEnd w:id="284"/>
    </w:p>
    <w:p w14:paraId="3E3235FB" w14:textId="77777777" w:rsidR="00BF3A60" w:rsidRPr="008C1E40" w:rsidRDefault="005B7CF7" w:rsidP="00BF3A60">
      <w:pPr>
        <w:pStyle w:val="Nadpis2"/>
        <w:rPr>
          <w:rFonts w:ascii="Times New Roman" w:hAnsi="Times New Roman"/>
          <w:i w:val="0"/>
        </w:rPr>
      </w:pPr>
      <w:bookmarkStart w:id="285" w:name="_Toc420268213"/>
      <w:r w:rsidRPr="00B7725D">
        <w:rPr>
          <w:rFonts w:ascii="Times New Roman" w:hAnsi="Times New Roman"/>
          <w:i w:val="0"/>
        </w:rPr>
        <w:t xml:space="preserve">4.1 </w:t>
      </w:r>
      <w:r w:rsidR="00BF3A60" w:rsidRPr="008C1E40">
        <w:rPr>
          <w:rFonts w:ascii="Times New Roman" w:hAnsi="Times New Roman"/>
          <w:i w:val="0"/>
        </w:rPr>
        <w:t>Informa</w:t>
      </w:r>
      <w:r w:rsidR="00BF3A60">
        <w:rPr>
          <w:rFonts w:ascii="Times New Roman" w:hAnsi="Times New Roman"/>
          <w:i w:val="0"/>
        </w:rPr>
        <w:t>tion on the Conduct and Results of Audits and Financial Controls</w:t>
      </w:r>
      <w:bookmarkEnd w:id="285"/>
    </w:p>
    <w:p w14:paraId="4B4D7906" w14:textId="77777777" w:rsidR="005B7CF7" w:rsidRPr="00B7725D" w:rsidRDefault="005B7CF7" w:rsidP="005B7CF7">
      <w:pPr>
        <w:ind w:left="360"/>
        <w:jc w:val="both"/>
        <w:rPr>
          <w:b/>
          <w:sz w:val="22"/>
          <w:szCs w:val="22"/>
          <w:u w:val="single"/>
        </w:rPr>
      </w:pPr>
    </w:p>
    <w:p w14:paraId="00A0FCFC" w14:textId="77777777" w:rsidR="00BF3A60" w:rsidRPr="006E2960" w:rsidRDefault="00BF3A60" w:rsidP="00BF3A60">
      <w:pPr>
        <w:jc w:val="both"/>
        <w:rPr>
          <w:b/>
          <w:sz w:val="22"/>
          <w:szCs w:val="22"/>
          <w:u w:val="single"/>
        </w:rPr>
      </w:pPr>
      <w:r w:rsidRPr="006E2960">
        <w:rPr>
          <w:b/>
          <w:sz w:val="22"/>
          <w:szCs w:val="22"/>
          <w:u w:val="single"/>
        </w:rPr>
        <w:t>Audit</w:t>
      </w:r>
      <w:r>
        <w:rPr>
          <w:b/>
          <w:sz w:val="22"/>
          <w:szCs w:val="22"/>
          <w:u w:val="single"/>
        </w:rPr>
        <w:t>s of the European Commission</w:t>
      </w:r>
    </w:p>
    <w:p w14:paraId="24C4C0D4" w14:textId="77777777" w:rsidR="00BF3A60" w:rsidRDefault="00BF3A60" w:rsidP="00BF3A60">
      <w:pPr>
        <w:jc w:val="both"/>
        <w:rPr>
          <w:b/>
          <w:i/>
          <w:sz w:val="22"/>
          <w:szCs w:val="22"/>
        </w:rPr>
      </w:pPr>
    </w:p>
    <w:p w14:paraId="3B15FE61" w14:textId="77777777" w:rsidR="00BF3A60" w:rsidRPr="00754E2B" w:rsidRDefault="00BF3A60" w:rsidP="00BF3A60">
      <w:pPr>
        <w:jc w:val="both"/>
        <w:rPr>
          <w:b/>
          <w:i/>
          <w:sz w:val="22"/>
          <w:szCs w:val="22"/>
        </w:rPr>
      </w:pPr>
      <w:r w:rsidRPr="00754E2B">
        <w:rPr>
          <w:b/>
          <w:i/>
          <w:sz w:val="22"/>
          <w:szCs w:val="22"/>
        </w:rPr>
        <w:t>System audit of the European Commission No 2012/CZ/REGIO/J4/1173/1</w:t>
      </w:r>
    </w:p>
    <w:p w14:paraId="2B265A5C" w14:textId="77777777" w:rsidR="00BF3A60" w:rsidRDefault="00BF3A60" w:rsidP="00BF3A60">
      <w:pPr>
        <w:jc w:val="both"/>
        <w:rPr>
          <w:sz w:val="22"/>
          <w:szCs w:val="22"/>
        </w:rPr>
      </w:pPr>
    </w:p>
    <w:p w14:paraId="505E945D" w14:textId="7F82863A" w:rsidR="00BF3A60" w:rsidRDefault="00BF3A60" w:rsidP="00BF3A60">
      <w:pPr>
        <w:jc w:val="both"/>
        <w:rPr>
          <w:sz w:val="22"/>
          <w:szCs w:val="22"/>
        </w:rPr>
      </w:pPr>
      <w:r w:rsidRPr="00BF3A60">
        <w:rPr>
          <w:b/>
          <w:sz w:val="22"/>
          <w:szCs w:val="22"/>
        </w:rPr>
        <w:t>Focus of the audit:</w:t>
      </w:r>
      <w:r>
        <w:rPr>
          <w:sz w:val="22"/>
          <w:szCs w:val="22"/>
        </w:rPr>
        <w:t xml:space="preserve"> The audit mission of t</w:t>
      </w:r>
      <w:r w:rsidRPr="00754E2B">
        <w:rPr>
          <w:sz w:val="22"/>
          <w:szCs w:val="22"/>
        </w:rPr>
        <w:t xml:space="preserve">he European Commission </w:t>
      </w:r>
      <w:r>
        <w:rPr>
          <w:i/>
          <w:sz w:val="22"/>
          <w:szCs w:val="22"/>
        </w:rPr>
        <w:t>No</w:t>
      </w:r>
      <w:r w:rsidRPr="00DC436F">
        <w:rPr>
          <w:i/>
          <w:sz w:val="22"/>
          <w:szCs w:val="22"/>
        </w:rPr>
        <w:t xml:space="preserve"> 2012/CZ/REGIO/J4/1173/1</w:t>
      </w:r>
      <w:r w:rsidRPr="00DC436F">
        <w:rPr>
          <w:sz w:val="22"/>
          <w:szCs w:val="22"/>
        </w:rPr>
        <w:t xml:space="preserve"> </w:t>
      </w:r>
      <w:r>
        <w:rPr>
          <w:sz w:val="22"/>
          <w:szCs w:val="22"/>
        </w:rPr>
        <w:t xml:space="preserve">took place </w:t>
      </w:r>
      <w:r w:rsidRPr="00754E2B">
        <w:rPr>
          <w:sz w:val="22"/>
          <w:szCs w:val="22"/>
        </w:rPr>
        <w:t>in the period from 8 to 12 Apr 2013 at the Audit Authority</w:t>
      </w:r>
      <w:r w:rsidR="00EB687B">
        <w:rPr>
          <w:sz w:val="22"/>
          <w:szCs w:val="22"/>
        </w:rPr>
        <w:t xml:space="preserve">, </w:t>
      </w:r>
      <w:r w:rsidRPr="00754E2B">
        <w:rPr>
          <w:sz w:val="22"/>
          <w:szCs w:val="22"/>
        </w:rPr>
        <w:t>the Payi</w:t>
      </w:r>
      <w:r>
        <w:rPr>
          <w:sz w:val="22"/>
          <w:szCs w:val="22"/>
        </w:rPr>
        <w:t xml:space="preserve">ng and Certifying Authority, </w:t>
      </w:r>
      <w:r w:rsidRPr="00754E2B">
        <w:rPr>
          <w:sz w:val="22"/>
          <w:szCs w:val="22"/>
        </w:rPr>
        <w:t xml:space="preserve">the National Coordination Authority of </w:t>
      </w:r>
      <w:r>
        <w:rPr>
          <w:sz w:val="22"/>
          <w:szCs w:val="22"/>
        </w:rPr>
        <w:t xml:space="preserve">the </w:t>
      </w:r>
      <w:r w:rsidRPr="00754E2B">
        <w:rPr>
          <w:sz w:val="22"/>
          <w:szCs w:val="22"/>
        </w:rPr>
        <w:t>of N</w:t>
      </w:r>
      <w:r>
        <w:rPr>
          <w:sz w:val="22"/>
          <w:szCs w:val="22"/>
        </w:rPr>
        <w:t>ational Strategic Reference Framework</w:t>
      </w:r>
      <w:r w:rsidR="00EB687B">
        <w:rPr>
          <w:sz w:val="22"/>
          <w:szCs w:val="22"/>
        </w:rPr>
        <w:t>,</w:t>
      </w:r>
      <w:r>
        <w:rPr>
          <w:sz w:val="22"/>
          <w:szCs w:val="22"/>
        </w:rPr>
        <w:t xml:space="preserve"> </w:t>
      </w:r>
      <w:r w:rsidRPr="00754E2B">
        <w:rPr>
          <w:sz w:val="22"/>
          <w:szCs w:val="22"/>
        </w:rPr>
        <w:t xml:space="preserve">and </w:t>
      </w:r>
      <w:r>
        <w:rPr>
          <w:sz w:val="22"/>
          <w:szCs w:val="22"/>
        </w:rPr>
        <w:t>at</w:t>
      </w:r>
      <w:r w:rsidRPr="00754E2B">
        <w:rPr>
          <w:sz w:val="22"/>
          <w:szCs w:val="22"/>
        </w:rPr>
        <w:t xml:space="preserve"> selected operational programmes.</w:t>
      </w:r>
      <w:r>
        <w:rPr>
          <w:sz w:val="22"/>
          <w:szCs w:val="22"/>
        </w:rPr>
        <w:t xml:space="preserve"> The audit focused </w:t>
      </w:r>
      <w:r w:rsidRPr="00754E2B">
        <w:rPr>
          <w:sz w:val="22"/>
          <w:szCs w:val="22"/>
        </w:rPr>
        <w:t>on eff</w:t>
      </w:r>
      <w:r w:rsidR="00DD2FD7">
        <w:rPr>
          <w:sz w:val="22"/>
          <w:szCs w:val="22"/>
        </w:rPr>
        <w:t>ectiveness</w:t>
      </w:r>
      <w:r w:rsidRPr="00754E2B">
        <w:rPr>
          <w:sz w:val="22"/>
          <w:szCs w:val="22"/>
        </w:rPr>
        <w:t xml:space="preserve"> of functioning of </w:t>
      </w:r>
      <w:r w:rsidR="00EB687B">
        <w:rPr>
          <w:sz w:val="22"/>
          <w:szCs w:val="22"/>
        </w:rPr>
        <w:t xml:space="preserve">the </w:t>
      </w:r>
      <w:r w:rsidRPr="00754E2B">
        <w:rPr>
          <w:sz w:val="22"/>
          <w:szCs w:val="22"/>
        </w:rPr>
        <w:t>management and control systems</w:t>
      </w:r>
      <w:r>
        <w:rPr>
          <w:sz w:val="22"/>
          <w:szCs w:val="22"/>
        </w:rPr>
        <w:t>. With respect to the IOP, t</w:t>
      </w:r>
      <w:r w:rsidRPr="00754E2B">
        <w:rPr>
          <w:sz w:val="22"/>
          <w:szCs w:val="22"/>
        </w:rPr>
        <w:t xml:space="preserve">he audit </w:t>
      </w:r>
      <w:r>
        <w:rPr>
          <w:sz w:val="22"/>
          <w:szCs w:val="22"/>
        </w:rPr>
        <w:t xml:space="preserve">was carried out at the Managing Authority and selected Intermediate </w:t>
      </w:r>
      <w:r w:rsidRPr="00754E2B">
        <w:rPr>
          <w:sz w:val="22"/>
          <w:szCs w:val="22"/>
        </w:rPr>
        <w:t xml:space="preserve">Bodies (i.e. at </w:t>
      </w:r>
      <w:r>
        <w:rPr>
          <w:sz w:val="22"/>
          <w:szCs w:val="22"/>
        </w:rPr>
        <w:t xml:space="preserve">the </w:t>
      </w:r>
      <w:proofErr w:type="spellStart"/>
      <w:r>
        <w:rPr>
          <w:sz w:val="22"/>
          <w:szCs w:val="22"/>
        </w:rPr>
        <w:t>MoH</w:t>
      </w:r>
      <w:proofErr w:type="spellEnd"/>
      <w:r>
        <w:rPr>
          <w:sz w:val="22"/>
          <w:szCs w:val="22"/>
        </w:rPr>
        <w:t xml:space="preserve"> CR, CRD CR and </w:t>
      </w:r>
      <w:proofErr w:type="spellStart"/>
      <w:r>
        <w:rPr>
          <w:sz w:val="22"/>
          <w:szCs w:val="22"/>
        </w:rPr>
        <w:t>MoI</w:t>
      </w:r>
      <w:proofErr w:type="spellEnd"/>
      <w:r>
        <w:rPr>
          <w:sz w:val="22"/>
          <w:szCs w:val="22"/>
        </w:rPr>
        <w:t xml:space="preserve"> CR). The audit focused </w:t>
      </w:r>
      <w:r w:rsidRPr="00754E2B">
        <w:rPr>
          <w:sz w:val="22"/>
          <w:szCs w:val="22"/>
        </w:rPr>
        <w:t>on eff</w:t>
      </w:r>
      <w:r w:rsidR="00DD2FD7">
        <w:rPr>
          <w:sz w:val="22"/>
          <w:szCs w:val="22"/>
        </w:rPr>
        <w:t>ectiveness</w:t>
      </w:r>
      <w:r w:rsidRPr="00754E2B">
        <w:rPr>
          <w:sz w:val="22"/>
          <w:szCs w:val="22"/>
        </w:rPr>
        <w:t xml:space="preserve"> of functioning of </w:t>
      </w:r>
      <w:r w:rsidR="00EB687B">
        <w:rPr>
          <w:sz w:val="22"/>
          <w:szCs w:val="22"/>
        </w:rPr>
        <w:t xml:space="preserve">the </w:t>
      </w:r>
      <w:r w:rsidRPr="00754E2B">
        <w:rPr>
          <w:sz w:val="22"/>
          <w:szCs w:val="22"/>
        </w:rPr>
        <w:t>management and control systems</w:t>
      </w:r>
      <w:r>
        <w:rPr>
          <w:sz w:val="22"/>
          <w:szCs w:val="22"/>
        </w:rPr>
        <w:t>.</w:t>
      </w:r>
    </w:p>
    <w:p w14:paraId="6B1B58CA" w14:textId="77777777" w:rsidR="005B7CF7" w:rsidRPr="00D93162" w:rsidRDefault="005B7CF7" w:rsidP="005B7CF7">
      <w:pPr>
        <w:jc w:val="both"/>
        <w:rPr>
          <w:rFonts w:ascii="Arial" w:hAnsi="Arial" w:cs="Arial"/>
          <w:i/>
          <w:sz w:val="22"/>
          <w:szCs w:val="22"/>
          <w:highlight w:val="yellow"/>
        </w:rPr>
      </w:pPr>
    </w:p>
    <w:p w14:paraId="7FD6F1E0" w14:textId="60B72486" w:rsidR="00BF3A60" w:rsidRPr="00664FAA" w:rsidRDefault="00BF3A60" w:rsidP="00BF3A60">
      <w:pPr>
        <w:jc w:val="both"/>
        <w:rPr>
          <w:sz w:val="22"/>
          <w:szCs w:val="22"/>
        </w:rPr>
      </w:pPr>
      <w:r w:rsidRPr="00D50AE3">
        <w:rPr>
          <w:b/>
          <w:sz w:val="22"/>
          <w:szCs w:val="22"/>
        </w:rPr>
        <w:t>The audit findings</w:t>
      </w:r>
      <w:r>
        <w:rPr>
          <w:sz w:val="22"/>
          <w:szCs w:val="22"/>
        </w:rPr>
        <w:t xml:space="preserve"> of auditors stated in the draft report claimed that the methodology for </w:t>
      </w:r>
      <w:proofErr w:type="gramStart"/>
      <w:r>
        <w:rPr>
          <w:sz w:val="22"/>
          <w:szCs w:val="22"/>
        </w:rPr>
        <w:t>addressing  irregularities</w:t>
      </w:r>
      <w:proofErr w:type="gramEnd"/>
      <w:r>
        <w:rPr>
          <w:sz w:val="22"/>
          <w:szCs w:val="22"/>
        </w:rPr>
        <w:t xml:space="preserve"> </w:t>
      </w:r>
      <w:r w:rsidRPr="00664FAA">
        <w:rPr>
          <w:sz w:val="22"/>
          <w:szCs w:val="22"/>
        </w:rPr>
        <w:t>(</w:t>
      </w:r>
      <w:r>
        <w:rPr>
          <w:sz w:val="22"/>
          <w:szCs w:val="22"/>
        </w:rPr>
        <w:t>in line with the applicable Methodology of Financial Flows and Control</w:t>
      </w:r>
      <w:r w:rsidRPr="00664FAA">
        <w:rPr>
          <w:sz w:val="22"/>
          <w:szCs w:val="22"/>
        </w:rPr>
        <w:t xml:space="preserve">) </w:t>
      </w:r>
      <w:r>
        <w:rPr>
          <w:sz w:val="22"/>
          <w:szCs w:val="22"/>
        </w:rPr>
        <w:t xml:space="preserve">had not </w:t>
      </w:r>
      <w:r w:rsidR="00EB687B">
        <w:rPr>
          <w:sz w:val="22"/>
          <w:szCs w:val="22"/>
        </w:rPr>
        <w:t>been provided for in</w:t>
      </w:r>
      <w:r>
        <w:rPr>
          <w:sz w:val="22"/>
          <w:szCs w:val="22"/>
        </w:rPr>
        <w:t xml:space="preserve"> the IOP OM /IB OM and also that the methodology of control of eligibility of expenditure</w:t>
      </w:r>
      <w:r w:rsidR="00EB687B">
        <w:rPr>
          <w:sz w:val="22"/>
          <w:szCs w:val="22"/>
        </w:rPr>
        <w:t xml:space="preserve"> in the</w:t>
      </w:r>
      <w:r w:rsidR="00EB687B" w:rsidRPr="00664FAA">
        <w:rPr>
          <w:sz w:val="22"/>
          <w:szCs w:val="22"/>
        </w:rPr>
        <w:t xml:space="preserve"> IOP </w:t>
      </w:r>
      <w:r w:rsidR="00EB687B">
        <w:rPr>
          <w:sz w:val="22"/>
          <w:szCs w:val="22"/>
        </w:rPr>
        <w:t>OM had been inadequate</w:t>
      </w:r>
      <w:r w:rsidRPr="00664FAA">
        <w:rPr>
          <w:sz w:val="22"/>
          <w:szCs w:val="22"/>
        </w:rPr>
        <w:t xml:space="preserve">. </w:t>
      </w:r>
      <w:r>
        <w:rPr>
          <w:sz w:val="22"/>
          <w:szCs w:val="22"/>
        </w:rPr>
        <w:t xml:space="preserve">In July </w:t>
      </w:r>
      <w:r w:rsidRPr="00664FAA">
        <w:rPr>
          <w:sz w:val="22"/>
          <w:szCs w:val="22"/>
        </w:rPr>
        <w:t>2014</w:t>
      </w:r>
      <w:r>
        <w:rPr>
          <w:sz w:val="22"/>
          <w:szCs w:val="22"/>
        </w:rPr>
        <w:t>,</w:t>
      </w:r>
      <w:r w:rsidRPr="00664FAA">
        <w:rPr>
          <w:sz w:val="22"/>
          <w:szCs w:val="22"/>
        </w:rPr>
        <w:t xml:space="preserve"> </w:t>
      </w:r>
      <w:r>
        <w:rPr>
          <w:sz w:val="22"/>
          <w:szCs w:val="22"/>
        </w:rPr>
        <w:t>the final version of the audit report was elaborated and the findings included in the draft report were based on the M</w:t>
      </w:r>
      <w:r w:rsidR="00EB687B">
        <w:rPr>
          <w:sz w:val="22"/>
          <w:szCs w:val="22"/>
        </w:rPr>
        <w:t>A</w:t>
      </w:r>
      <w:r>
        <w:rPr>
          <w:sz w:val="22"/>
          <w:szCs w:val="22"/>
        </w:rPr>
        <w:t xml:space="preserve"> opinion on the draft report marked as </w:t>
      </w:r>
      <w:r w:rsidR="00EB687B">
        <w:rPr>
          <w:sz w:val="22"/>
          <w:szCs w:val="22"/>
        </w:rPr>
        <w:t>closed</w:t>
      </w:r>
      <w:r>
        <w:rPr>
          <w:sz w:val="22"/>
          <w:szCs w:val="22"/>
        </w:rPr>
        <w:t xml:space="preserve"> in the final report. </w:t>
      </w:r>
    </w:p>
    <w:p w14:paraId="740A0912" w14:textId="77777777" w:rsidR="00BF3A60" w:rsidRDefault="00BF3A60" w:rsidP="005B7CF7">
      <w:pPr>
        <w:jc w:val="both"/>
        <w:rPr>
          <w:b/>
          <w:sz w:val="22"/>
          <w:szCs w:val="22"/>
        </w:rPr>
      </w:pPr>
    </w:p>
    <w:p w14:paraId="54C935D6" w14:textId="77777777" w:rsidR="00BF3A60" w:rsidRPr="00664FAA" w:rsidRDefault="00BF3A60" w:rsidP="00BF3A60">
      <w:pPr>
        <w:jc w:val="both"/>
        <w:rPr>
          <w:b/>
          <w:i/>
          <w:sz w:val="22"/>
          <w:szCs w:val="22"/>
        </w:rPr>
      </w:pPr>
      <w:r w:rsidRPr="00664FAA">
        <w:rPr>
          <w:b/>
          <w:i/>
          <w:sz w:val="22"/>
          <w:szCs w:val="22"/>
        </w:rPr>
        <w:t xml:space="preserve">Audit </w:t>
      </w:r>
      <w:r>
        <w:rPr>
          <w:b/>
          <w:i/>
          <w:sz w:val="22"/>
          <w:szCs w:val="22"/>
        </w:rPr>
        <w:t>of the European Commission No</w:t>
      </w:r>
      <w:r w:rsidRPr="00664FAA">
        <w:rPr>
          <w:b/>
          <w:i/>
          <w:sz w:val="22"/>
          <w:szCs w:val="22"/>
        </w:rPr>
        <w:t xml:space="preserve"> 2013/CZ/REGIO/C4/1332/1</w:t>
      </w:r>
    </w:p>
    <w:p w14:paraId="1E6CB8EB" w14:textId="4FB95F4C" w:rsidR="005B7CF7" w:rsidRPr="00825647" w:rsidRDefault="00BF3A60" w:rsidP="00BF3A60">
      <w:pPr>
        <w:jc w:val="both"/>
        <w:rPr>
          <w:sz w:val="22"/>
          <w:szCs w:val="22"/>
        </w:rPr>
      </w:pPr>
      <w:r>
        <w:rPr>
          <w:sz w:val="22"/>
          <w:szCs w:val="22"/>
        </w:rPr>
        <w:t xml:space="preserve">In April </w:t>
      </w:r>
      <w:r w:rsidRPr="00664FAA">
        <w:rPr>
          <w:sz w:val="22"/>
          <w:szCs w:val="22"/>
        </w:rPr>
        <w:t>2014</w:t>
      </w:r>
      <w:r>
        <w:rPr>
          <w:sz w:val="22"/>
          <w:szCs w:val="22"/>
        </w:rPr>
        <w:t xml:space="preserve">, the audit of the European Commission was commenced at the Audit Authority of the </w:t>
      </w:r>
      <w:proofErr w:type="spellStart"/>
      <w:r>
        <w:rPr>
          <w:sz w:val="22"/>
          <w:szCs w:val="22"/>
        </w:rPr>
        <w:t>MoF</w:t>
      </w:r>
      <w:proofErr w:type="spellEnd"/>
      <w:r>
        <w:rPr>
          <w:sz w:val="22"/>
          <w:szCs w:val="22"/>
        </w:rPr>
        <w:t xml:space="preserve"> CR (hereinafter referred to as the “AA”) and at beneficiaries of eight selected IOP projects</w:t>
      </w:r>
      <w:r w:rsidRPr="00664FAA">
        <w:rPr>
          <w:sz w:val="22"/>
          <w:szCs w:val="22"/>
        </w:rPr>
        <w:t xml:space="preserve">. </w:t>
      </w:r>
      <w:r>
        <w:rPr>
          <w:sz w:val="22"/>
          <w:szCs w:val="22"/>
        </w:rPr>
        <w:t xml:space="preserve">The audit mission consisted in a re-audit of projects that </w:t>
      </w:r>
      <w:r w:rsidR="00EB687B">
        <w:rPr>
          <w:sz w:val="22"/>
          <w:szCs w:val="22"/>
        </w:rPr>
        <w:t xml:space="preserve">had </w:t>
      </w:r>
      <w:r>
        <w:rPr>
          <w:sz w:val="22"/>
          <w:szCs w:val="22"/>
        </w:rPr>
        <w:t xml:space="preserve">been audited </w:t>
      </w:r>
      <w:r w:rsidR="00EB687B">
        <w:rPr>
          <w:sz w:val="22"/>
          <w:szCs w:val="22"/>
        </w:rPr>
        <w:t xml:space="preserve">already </w:t>
      </w:r>
      <w:r>
        <w:rPr>
          <w:sz w:val="22"/>
          <w:szCs w:val="22"/>
        </w:rPr>
        <w:t xml:space="preserve">by the AA within the audit of operations in </w:t>
      </w:r>
      <w:r w:rsidRPr="00664FAA">
        <w:rPr>
          <w:sz w:val="22"/>
          <w:szCs w:val="22"/>
        </w:rPr>
        <w:t xml:space="preserve">2013. </w:t>
      </w:r>
      <w:r>
        <w:rPr>
          <w:sz w:val="22"/>
          <w:szCs w:val="22"/>
        </w:rPr>
        <w:t>On</w:t>
      </w:r>
      <w:r w:rsidRPr="00664FAA">
        <w:rPr>
          <w:sz w:val="22"/>
          <w:szCs w:val="22"/>
        </w:rPr>
        <w:t xml:space="preserve"> 5</w:t>
      </w:r>
      <w:r>
        <w:rPr>
          <w:sz w:val="22"/>
          <w:szCs w:val="22"/>
        </w:rPr>
        <w:t xml:space="preserve"> Aug</w:t>
      </w:r>
      <w:r w:rsidRPr="00664FAA">
        <w:rPr>
          <w:sz w:val="22"/>
          <w:szCs w:val="22"/>
        </w:rPr>
        <w:t xml:space="preserve"> 2014</w:t>
      </w:r>
      <w:r>
        <w:rPr>
          <w:sz w:val="22"/>
          <w:szCs w:val="22"/>
        </w:rPr>
        <w:t>,</w:t>
      </w:r>
      <w:r w:rsidRPr="00664FAA">
        <w:rPr>
          <w:sz w:val="22"/>
          <w:szCs w:val="22"/>
        </w:rPr>
        <w:t xml:space="preserve"> </w:t>
      </w:r>
      <w:r>
        <w:rPr>
          <w:sz w:val="22"/>
          <w:szCs w:val="22"/>
        </w:rPr>
        <w:t xml:space="preserve">a draft audit report was </w:t>
      </w:r>
      <w:r w:rsidR="00EB687B">
        <w:rPr>
          <w:sz w:val="22"/>
          <w:szCs w:val="22"/>
        </w:rPr>
        <w:t>issued</w:t>
      </w:r>
      <w:r>
        <w:rPr>
          <w:sz w:val="22"/>
          <w:szCs w:val="22"/>
        </w:rPr>
        <w:t xml:space="preserve"> in the Czech language</w:t>
      </w:r>
      <w:r w:rsidRPr="00664FAA">
        <w:rPr>
          <w:sz w:val="22"/>
          <w:szCs w:val="22"/>
        </w:rPr>
        <w:t xml:space="preserve">. </w:t>
      </w:r>
    </w:p>
    <w:p w14:paraId="4BFEC59E" w14:textId="77777777" w:rsidR="005B7CF7" w:rsidRPr="00402A0C" w:rsidRDefault="005B7CF7" w:rsidP="005B7CF7">
      <w:pPr>
        <w:jc w:val="both"/>
        <w:rPr>
          <w:sz w:val="22"/>
          <w:szCs w:val="22"/>
        </w:rPr>
      </w:pPr>
    </w:p>
    <w:p w14:paraId="07F02BB9" w14:textId="1D34ED0B" w:rsidR="005B7CF7" w:rsidRPr="00402A0C" w:rsidRDefault="00BF3A60" w:rsidP="005B7CF7">
      <w:pPr>
        <w:jc w:val="both"/>
        <w:rPr>
          <w:sz w:val="22"/>
          <w:szCs w:val="22"/>
        </w:rPr>
      </w:pPr>
      <w:r>
        <w:rPr>
          <w:sz w:val="22"/>
          <w:szCs w:val="22"/>
        </w:rPr>
        <w:t xml:space="preserve">The most significant finding detected by the auditors was the inadequate strategy </w:t>
      </w:r>
      <w:r w:rsidR="00EB687B">
        <w:rPr>
          <w:sz w:val="22"/>
          <w:szCs w:val="22"/>
        </w:rPr>
        <w:t>for</w:t>
      </w:r>
      <w:r>
        <w:rPr>
          <w:sz w:val="22"/>
          <w:szCs w:val="22"/>
        </w:rPr>
        <w:t xml:space="preserve"> ICT investments, identified in the project Register of Inhabitants</w:t>
      </w:r>
      <w:r w:rsidR="005B7CF7" w:rsidRPr="00402A0C">
        <w:rPr>
          <w:sz w:val="22"/>
          <w:szCs w:val="22"/>
        </w:rPr>
        <w:t xml:space="preserve"> (</w:t>
      </w:r>
      <w:r>
        <w:rPr>
          <w:sz w:val="22"/>
          <w:szCs w:val="22"/>
        </w:rPr>
        <w:t>R</w:t>
      </w:r>
      <w:r w:rsidR="005B7CF7" w:rsidRPr="00402A0C">
        <w:rPr>
          <w:sz w:val="22"/>
          <w:szCs w:val="22"/>
        </w:rPr>
        <w:t xml:space="preserve">eg. </w:t>
      </w:r>
      <w:r>
        <w:rPr>
          <w:sz w:val="22"/>
          <w:szCs w:val="22"/>
        </w:rPr>
        <w:t>No</w:t>
      </w:r>
      <w:r w:rsidR="005B7CF7" w:rsidRPr="00402A0C">
        <w:rPr>
          <w:sz w:val="22"/>
          <w:szCs w:val="22"/>
        </w:rPr>
        <w:t xml:space="preserve"> CZ.1.06/1.1.00/03.05889</w:t>
      </w:r>
      <w:r w:rsidR="005B7CF7">
        <w:rPr>
          <w:sz w:val="22"/>
          <w:szCs w:val="22"/>
        </w:rPr>
        <w:t>)</w:t>
      </w:r>
      <w:r w:rsidR="005B7CF7" w:rsidRPr="00402A0C">
        <w:rPr>
          <w:sz w:val="22"/>
          <w:szCs w:val="22"/>
        </w:rPr>
        <w:t xml:space="preserve">. </w:t>
      </w:r>
      <w:r w:rsidR="0059003D">
        <w:rPr>
          <w:sz w:val="22"/>
          <w:szCs w:val="22"/>
        </w:rPr>
        <w:t>Moreover</w:t>
      </w:r>
      <w:r>
        <w:rPr>
          <w:sz w:val="22"/>
          <w:szCs w:val="22"/>
        </w:rPr>
        <w:t>, the EC auditors identified deficiencies with financial impact in four public contracts</w:t>
      </w:r>
      <w:r w:rsidR="005B7CF7" w:rsidRPr="00402A0C">
        <w:rPr>
          <w:sz w:val="22"/>
          <w:szCs w:val="22"/>
        </w:rPr>
        <w:t xml:space="preserve">. </w:t>
      </w:r>
      <w:r>
        <w:rPr>
          <w:sz w:val="22"/>
          <w:szCs w:val="22"/>
        </w:rPr>
        <w:t>The IOP MA in cooperation with beneficiaries and the AA took a stand on the findings included in the draft report at the beginning of October 2014</w:t>
      </w:r>
      <w:r w:rsidR="005B7CF7" w:rsidRPr="00402A0C">
        <w:rPr>
          <w:sz w:val="22"/>
          <w:szCs w:val="22"/>
        </w:rPr>
        <w:t xml:space="preserve">. </w:t>
      </w:r>
      <w:r>
        <w:rPr>
          <w:sz w:val="22"/>
          <w:szCs w:val="22"/>
        </w:rPr>
        <w:t>As of 16 Apr 2015 the EC audit was not definitely closed</w:t>
      </w:r>
      <w:r w:rsidR="005B7CF7">
        <w:rPr>
          <w:sz w:val="22"/>
          <w:szCs w:val="22"/>
        </w:rPr>
        <w:t>.</w:t>
      </w:r>
    </w:p>
    <w:p w14:paraId="23CA0C36" w14:textId="77777777" w:rsidR="005B7CF7" w:rsidRPr="00402A0C" w:rsidRDefault="005B7CF7" w:rsidP="005B7CF7">
      <w:pPr>
        <w:rPr>
          <w:sz w:val="22"/>
          <w:szCs w:val="22"/>
        </w:rPr>
      </w:pPr>
    </w:p>
    <w:p w14:paraId="19432958" w14:textId="38788E4A" w:rsidR="005B7CF7" w:rsidRDefault="00BF3A60" w:rsidP="005B7CF7">
      <w:pPr>
        <w:jc w:val="both"/>
        <w:rPr>
          <w:sz w:val="22"/>
          <w:szCs w:val="22"/>
        </w:rPr>
      </w:pPr>
      <w:r>
        <w:rPr>
          <w:sz w:val="22"/>
          <w:szCs w:val="22"/>
        </w:rPr>
        <w:t xml:space="preserve">The AA in line with the draft audit report has accepted the request to conduct and extraordinary audit </w:t>
      </w:r>
      <w:r w:rsidR="00EB687B">
        <w:rPr>
          <w:sz w:val="22"/>
          <w:szCs w:val="22"/>
        </w:rPr>
        <w:t>of</w:t>
      </w:r>
      <w:r>
        <w:rPr>
          <w:sz w:val="22"/>
          <w:szCs w:val="22"/>
        </w:rPr>
        <w:t xml:space="preserve"> IT projects</w:t>
      </w:r>
      <w:r w:rsidR="005B7CF7" w:rsidRPr="00402A0C">
        <w:rPr>
          <w:sz w:val="22"/>
          <w:szCs w:val="22"/>
        </w:rPr>
        <w:t xml:space="preserve">. </w:t>
      </w:r>
      <w:r w:rsidR="006B683C">
        <w:rPr>
          <w:sz w:val="22"/>
          <w:szCs w:val="22"/>
        </w:rPr>
        <w:t xml:space="preserve">Results of this audit will be included in the Annual Control Report </w:t>
      </w:r>
      <w:r w:rsidR="005B7CF7" w:rsidRPr="00402A0C">
        <w:rPr>
          <w:sz w:val="22"/>
          <w:szCs w:val="22"/>
        </w:rPr>
        <w:t xml:space="preserve">2015. </w:t>
      </w:r>
    </w:p>
    <w:p w14:paraId="4095D183" w14:textId="77777777" w:rsidR="005B7CF7" w:rsidRDefault="005B7CF7" w:rsidP="005B7CF7">
      <w:pPr>
        <w:jc w:val="both"/>
        <w:rPr>
          <w:sz w:val="22"/>
          <w:szCs w:val="22"/>
        </w:rPr>
      </w:pPr>
    </w:p>
    <w:p w14:paraId="7131D8F3" w14:textId="77777777" w:rsidR="000A2039" w:rsidRPr="00664FAA" w:rsidRDefault="000A2039" w:rsidP="000A2039">
      <w:pPr>
        <w:jc w:val="both"/>
        <w:rPr>
          <w:b/>
          <w:i/>
          <w:sz w:val="22"/>
          <w:szCs w:val="22"/>
        </w:rPr>
      </w:pPr>
      <w:r w:rsidRPr="00664FAA">
        <w:rPr>
          <w:b/>
          <w:i/>
          <w:sz w:val="22"/>
          <w:szCs w:val="22"/>
        </w:rPr>
        <w:t>Audit</w:t>
      </w:r>
      <w:r>
        <w:rPr>
          <w:b/>
          <w:i/>
          <w:sz w:val="22"/>
          <w:szCs w:val="22"/>
        </w:rPr>
        <w:t xml:space="preserve"> of the European Commission No</w:t>
      </w:r>
      <w:r w:rsidRPr="00664FAA">
        <w:rPr>
          <w:b/>
          <w:i/>
          <w:sz w:val="22"/>
          <w:szCs w:val="22"/>
        </w:rPr>
        <w:t xml:space="preserve"> 2014/CZ/REGIO/C4/1349/1</w:t>
      </w:r>
    </w:p>
    <w:p w14:paraId="3ABB1E5D" w14:textId="03F78680" w:rsidR="005B7CF7" w:rsidRPr="00640461" w:rsidRDefault="000A2039" w:rsidP="000A2039">
      <w:pPr>
        <w:jc w:val="both"/>
        <w:rPr>
          <w:sz w:val="22"/>
          <w:szCs w:val="22"/>
          <w:highlight w:val="yellow"/>
        </w:rPr>
      </w:pPr>
      <w:r>
        <w:rPr>
          <w:sz w:val="22"/>
          <w:szCs w:val="22"/>
        </w:rPr>
        <w:t>In April 2</w:t>
      </w:r>
      <w:r w:rsidRPr="00664FAA">
        <w:rPr>
          <w:sz w:val="22"/>
          <w:szCs w:val="22"/>
        </w:rPr>
        <w:t>014</w:t>
      </w:r>
      <w:r>
        <w:rPr>
          <w:sz w:val="22"/>
          <w:szCs w:val="22"/>
        </w:rPr>
        <w:t>,</w:t>
      </w:r>
      <w:r w:rsidRPr="00664FAA">
        <w:rPr>
          <w:sz w:val="22"/>
          <w:szCs w:val="22"/>
        </w:rPr>
        <w:t xml:space="preserve"> </w:t>
      </w:r>
      <w:r>
        <w:rPr>
          <w:sz w:val="22"/>
          <w:szCs w:val="22"/>
        </w:rPr>
        <w:t>the European Commission commenced the audit of the public procurement (hereinafter referred to as the “PP”) on broadcasting services (the so called audit on broadcasting)</w:t>
      </w:r>
      <w:r w:rsidRPr="00664FAA">
        <w:rPr>
          <w:sz w:val="22"/>
          <w:szCs w:val="22"/>
        </w:rPr>
        <w:t xml:space="preserve">. </w:t>
      </w:r>
      <w:r>
        <w:rPr>
          <w:sz w:val="22"/>
          <w:szCs w:val="22"/>
        </w:rPr>
        <w:t>With respect to the I</w:t>
      </w:r>
      <w:r w:rsidRPr="00664FAA">
        <w:rPr>
          <w:sz w:val="22"/>
          <w:szCs w:val="22"/>
        </w:rPr>
        <w:t>OP</w:t>
      </w:r>
      <w:r>
        <w:rPr>
          <w:sz w:val="22"/>
          <w:szCs w:val="22"/>
        </w:rPr>
        <w:t>, the audit concerned projects in Intervention area (hereinafter referred to as the “IA”) 4.</w:t>
      </w:r>
      <w:r w:rsidRPr="00664FAA">
        <w:rPr>
          <w:sz w:val="22"/>
          <w:szCs w:val="22"/>
        </w:rPr>
        <w:t xml:space="preserve">1 </w:t>
      </w:r>
      <w:r>
        <w:rPr>
          <w:sz w:val="22"/>
          <w:szCs w:val="22"/>
        </w:rPr>
        <w:t xml:space="preserve">of </w:t>
      </w:r>
      <w:r>
        <w:rPr>
          <w:sz w:val="22"/>
          <w:szCs w:val="22"/>
        </w:rPr>
        <w:lastRenderedPageBreak/>
        <w:t>the Czech Tourism Headquarters</w:t>
      </w:r>
      <w:r w:rsidRPr="00664FAA">
        <w:rPr>
          <w:sz w:val="22"/>
          <w:szCs w:val="22"/>
        </w:rPr>
        <w:t xml:space="preserve"> </w:t>
      </w:r>
      <w:r>
        <w:rPr>
          <w:sz w:val="22"/>
          <w:szCs w:val="22"/>
        </w:rPr>
        <w:t xml:space="preserve">beneficiary and also the project in Intervention area </w:t>
      </w:r>
      <w:r w:rsidRPr="00664FAA">
        <w:rPr>
          <w:sz w:val="22"/>
          <w:szCs w:val="22"/>
        </w:rPr>
        <w:t xml:space="preserve">1.1 </w:t>
      </w:r>
      <w:r>
        <w:rPr>
          <w:sz w:val="22"/>
          <w:szCs w:val="22"/>
        </w:rPr>
        <w:t xml:space="preserve">of the </w:t>
      </w:r>
      <w:proofErr w:type="spellStart"/>
      <w:r>
        <w:rPr>
          <w:sz w:val="22"/>
          <w:szCs w:val="22"/>
        </w:rPr>
        <w:t>MoI</w:t>
      </w:r>
      <w:proofErr w:type="spellEnd"/>
      <w:r>
        <w:rPr>
          <w:sz w:val="22"/>
          <w:szCs w:val="22"/>
        </w:rPr>
        <w:t xml:space="preserve"> CR beneficiary</w:t>
      </w:r>
      <w:r w:rsidRPr="00664FAA">
        <w:rPr>
          <w:sz w:val="22"/>
          <w:szCs w:val="22"/>
        </w:rPr>
        <w:t xml:space="preserve">. </w:t>
      </w:r>
      <w:r>
        <w:rPr>
          <w:sz w:val="22"/>
          <w:szCs w:val="22"/>
        </w:rPr>
        <w:t xml:space="preserve">The audit has not been completed as yet, but no ineligible expenditure linked to the IOP was identified in the draft report. </w:t>
      </w:r>
    </w:p>
    <w:p w14:paraId="37889D6B" w14:textId="3F4E01AB" w:rsidR="005B7CF7" w:rsidRPr="00956658" w:rsidRDefault="005B7CF7" w:rsidP="005B7CF7">
      <w:pPr>
        <w:jc w:val="both"/>
        <w:rPr>
          <w:b/>
          <w:sz w:val="22"/>
          <w:szCs w:val="22"/>
          <w:u w:val="single"/>
        </w:rPr>
      </w:pPr>
      <w:r w:rsidRPr="00956658">
        <w:rPr>
          <w:b/>
          <w:sz w:val="22"/>
          <w:szCs w:val="22"/>
          <w:u w:val="single"/>
        </w:rPr>
        <w:t>Audit</w:t>
      </w:r>
      <w:r w:rsidR="000A2039">
        <w:rPr>
          <w:b/>
          <w:sz w:val="22"/>
          <w:szCs w:val="22"/>
          <w:u w:val="single"/>
        </w:rPr>
        <w:t>s of the Audit Authority</w:t>
      </w:r>
    </w:p>
    <w:p w14:paraId="0F0BDE3A" w14:textId="77777777" w:rsidR="005B7CF7" w:rsidRPr="00640461" w:rsidRDefault="005B7CF7" w:rsidP="005B7CF7">
      <w:pPr>
        <w:jc w:val="both"/>
        <w:rPr>
          <w:sz w:val="22"/>
          <w:szCs w:val="22"/>
          <w:highlight w:val="yellow"/>
        </w:rPr>
      </w:pPr>
    </w:p>
    <w:p w14:paraId="55590E11" w14:textId="07D7AB76" w:rsidR="005B7CF7" w:rsidRDefault="005B7CF7" w:rsidP="005B7CF7">
      <w:pPr>
        <w:rPr>
          <w:b/>
          <w:i/>
          <w:sz w:val="22"/>
          <w:szCs w:val="22"/>
        </w:rPr>
      </w:pPr>
      <w:r w:rsidRPr="001F3757">
        <w:rPr>
          <w:b/>
          <w:i/>
          <w:sz w:val="22"/>
          <w:szCs w:val="22"/>
        </w:rPr>
        <w:t xml:space="preserve">Audit </w:t>
      </w:r>
      <w:r w:rsidR="000A2039">
        <w:rPr>
          <w:b/>
          <w:i/>
          <w:sz w:val="22"/>
          <w:szCs w:val="22"/>
        </w:rPr>
        <w:t>of activit</w:t>
      </w:r>
      <w:r w:rsidR="00EB687B">
        <w:rPr>
          <w:b/>
          <w:i/>
          <w:sz w:val="22"/>
          <w:szCs w:val="22"/>
        </w:rPr>
        <w:t>ies</w:t>
      </w:r>
      <w:r w:rsidR="000A2039">
        <w:rPr>
          <w:b/>
          <w:i/>
          <w:sz w:val="22"/>
          <w:szCs w:val="22"/>
        </w:rPr>
        <w:t xml:space="preserve"> of the Paying and Certifying Authority No</w:t>
      </w:r>
      <w:r w:rsidRPr="001F3757">
        <w:rPr>
          <w:b/>
          <w:i/>
          <w:sz w:val="22"/>
          <w:szCs w:val="22"/>
        </w:rPr>
        <w:t xml:space="preserve"> AO/2014/S/02</w:t>
      </w:r>
    </w:p>
    <w:p w14:paraId="547D8874" w14:textId="166B0751" w:rsidR="005B7CF7" w:rsidRPr="001F3757" w:rsidRDefault="000A2039" w:rsidP="005B7CF7">
      <w:pPr>
        <w:jc w:val="both"/>
        <w:rPr>
          <w:sz w:val="22"/>
          <w:szCs w:val="22"/>
        </w:rPr>
      </w:pPr>
      <w:r>
        <w:rPr>
          <w:sz w:val="22"/>
          <w:szCs w:val="22"/>
        </w:rPr>
        <w:t>The system audit aimed to verify the compliance of activities en</w:t>
      </w:r>
      <w:r w:rsidR="00EB687B">
        <w:rPr>
          <w:sz w:val="22"/>
          <w:szCs w:val="22"/>
        </w:rPr>
        <w:t>s</w:t>
      </w:r>
      <w:r>
        <w:rPr>
          <w:sz w:val="22"/>
          <w:szCs w:val="22"/>
        </w:rPr>
        <w:t xml:space="preserve">ured by the Department 55 </w:t>
      </w:r>
      <w:r w:rsidR="00EB687B">
        <w:rPr>
          <w:sz w:val="22"/>
          <w:szCs w:val="22"/>
        </w:rPr>
        <w:t>o</w:t>
      </w:r>
      <w:r>
        <w:rPr>
          <w:sz w:val="22"/>
          <w:szCs w:val="22"/>
        </w:rPr>
        <w:t xml:space="preserve">f the National Fund of the </w:t>
      </w:r>
      <w:proofErr w:type="spellStart"/>
      <w:r>
        <w:rPr>
          <w:sz w:val="22"/>
          <w:szCs w:val="22"/>
        </w:rPr>
        <w:t>MoF</w:t>
      </w:r>
      <w:proofErr w:type="spellEnd"/>
      <w:r>
        <w:rPr>
          <w:sz w:val="22"/>
          <w:szCs w:val="22"/>
        </w:rPr>
        <w:t xml:space="preserve"> with Council Regulation (EC) No </w:t>
      </w:r>
      <w:r w:rsidR="005B7CF7" w:rsidRPr="001F3757">
        <w:rPr>
          <w:sz w:val="22"/>
          <w:szCs w:val="22"/>
        </w:rPr>
        <w:t xml:space="preserve">1083/2006, </w:t>
      </w:r>
      <w:r>
        <w:rPr>
          <w:sz w:val="22"/>
          <w:szCs w:val="22"/>
        </w:rPr>
        <w:t>including the relevant legislation</w:t>
      </w:r>
      <w:r w:rsidR="005B7CF7" w:rsidRPr="001F3757">
        <w:rPr>
          <w:sz w:val="22"/>
          <w:szCs w:val="22"/>
        </w:rPr>
        <w:t>, a</w:t>
      </w:r>
      <w:r>
        <w:rPr>
          <w:sz w:val="22"/>
          <w:szCs w:val="22"/>
        </w:rPr>
        <w:t>nd the observance of the binding methodology of the PCA</w:t>
      </w:r>
      <w:r w:rsidR="005B7CF7" w:rsidRPr="001F3757">
        <w:rPr>
          <w:sz w:val="22"/>
          <w:szCs w:val="22"/>
        </w:rPr>
        <w:t>. T</w:t>
      </w:r>
      <w:r>
        <w:rPr>
          <w:sz w:val="22"/>
          <w:szCs w:val="22"/>
        </w:rPr>
        <w:t xml:space="preserve">herefore, the audit concentrated on verification of all four key requirements </w:t>
      </w:r>
      <w:r w:rsidR="00EB687B">
        <w:rPr>
          <w:sz w:val="22"/>
          <w:szCs w:val="22"/>
        </w:rPr>
        <w:t>with respect</w:t>
      </w:r>
      <w:r>
        <w:rPr>
          <w:sz w:val="22"/>
          <w:szCs w:val="22"/>
        </w:rPr>
        <w:t xml:space="preserve"> to the PCA, with a view to asses</w:t>
      </w:r>
      <w:r w:rsidR="00EB687B">
        <w:rPr>
          <w:sz w:val="22"/>
          <w:szCs w:val="22"/>
        </w:rPr>
        <w:t>s</w:t>
      </w:r>
      <w:r>
        <w:rPr>
          <w:sz w:val="22"/>
          <w:szCs w:val="22"/>
        </w:rPr>
        <w:t>ing the eff</w:t>
      </w:r>
      <w:r w:rsidR="00DD2FD7">
        <w:rPr>
          <w:sz w:val="22"/>
          <w:szCs w:val="22"/>
        </w:rPr>
        <w:t xml:space="preserve">ectiveness </w:t>
      </w:r>
      <w:r>
        <w:rPr>
          <w:sz w:val="22"/>
          <w:szCs w:val="22"/>
        </w:rPr>
        <w:t>of functioning of the management and control system of the audite</w:t>
      </w:r>
      <w:r w:rsidR="00EB687B">
        <w:rPr>
          <w:sz w:val="22"/>
          <w:szCs w:val="22"/>
        </w:rPr>
        <w:t>e</w:t>
      </w:r>
      <w:r>
        <w:rPr>
          <w:sz w:val="22"/>
          <w:szCs w:val="22"/>
        </w:rPr>
        <w:t xml:space="preserve">.  </w:t>
      </w:r>
      <w:r w:rsidR="005B7CF7">
        <w:rPr>
          <w:sz w:val="22"/>
          <w:szCs w:val="22"/>
        </w:rPr>
        <w:br/>
      </w:r>
      <w:r>
        <w:rPr>
          <w:sz w:val="22"/>
          <w:szCs w:val="22"/>
        </w:rPr>
        <w:t>Under t</w:t>
      </w:r>
      <w:r w:rsidR="00EB687B">
        <w:rPr>
          <w:sz w:val="22"/>
          <w:szCs w:val="22"/>
        </w:rPr>
        <w:t>his audit, 1 finding of medium</w:t>
      </w:r>
      <w:r>
        <w:rPr>
          <w:sz w:val="22"/>
          <w:szCs w:val="22"/>
        </w:rPr>
        <w:t xml:space="preserve"> materiality was identified during the examination of IOP administration, namely a failure to comply with the timetable of on-the-sp</w:t>
      </w:r>
      <w:r w:rsidR="00CD3E08">
        <w:rPr>
          <w:sz w:val="22"/>
          <w:szCs w:val="22"/>
        </w:rPr>
        <w:t>ot checks carried out at the MA</w:t>
      </w:r>
      <w:r>
        <w:rPr>
          <w:sz w:val="22"/>
          <w:szCs w:val="22"/>
        </w:rPr>
        <w:t xml:space="preserve"> </w:t>
      </w:r>
      <w:r w:rsidR="00CD3E08">
        <w:rPr>
          <w:sz w:val="22"/>
          <w:szCs w:val="22"/>
        </w:rPr>
        <w:t xml:space="preserve">and </w:t>
      </w:r>
      <w:r>
        <w:rPr>
          <w:sz w:val="22"/>
          <w:szCs w:val="22"/>
        </w:rPr>
        <w:t>not completed con</w:t>
      </w:r>
      <w:r w:rsidR="00CD3E08">
        <w:rPr>
          <w:sz w:val="22"/>
          <w:szCs w:val="22"/>
        </w:rPr>
        <w:t xml:space="preserve">trols. The team of auditors detected the failure to adhere to </w:t>
      </w:r>
      <w:r>
        <w:rPr>
          <w:sz w:val="22"/>
          <w:szCs w:val="22"/>
        </w:rPr>
        <w:t xml:space="preserve">the deadlines for timely processing and completing the protocol in accordance with Act </w:t>
      </w:r>
      <w:r w:rsidR="00CD3E08">
        <w:rPr>
          <w:sz w:val="22"/>
          <w:szCs w:val="22"/>
        </w:rPr>
        <w:t xml:space="preserve">No </w:t>
      </w:r>
      <w:r w:rsidR="005B7CF7" w:rsidRPr="001F3757">
        <w:rPr>
          <w:sz w:val="22"/>
          <w:szCs w:val="22"/>
        </w:rPr>
        <w:t xml:space="preserve">255/2012 </w:t>
      </w:r>
      <w:r>
        <w:rPr>
          <w:sz w:val="22"/>
          <w:szCs w:val="22"/>
        </w:rPr>
        <w:t>Coll</w:t>
      </w:r>
      <w:r w:rsidR="005B7CF7" w:rsidRPr="001F3757">
        <w:rPr>
          <w:sz w:val="22"/>
          <w:szCs w:val="22"/>
        </w:rPr>
        <w:t>., o</w:t>
      </w:r>
      <w:r>
        <w:rPr>
          <w:sz w:val="22"/>
          <w:szCs w:val="22"/>
        </w:rPr>
        <w:t xml:space="preserve">n </w:t>
      </w:r>
      <w:r w:rsidR="007C55D5">
        <w:rPr>
          <w:sz w:val="22"/>
          <w:szCs w:val="22"/>
        </w:rPr>
        <w:t>the Controls</w:t>
      </w:r>
      <w:r w:rsidR="005B7CF7" w:rsidRPr="001F3757">
        <w:rPr>
          <w:sz w:val="22"/>
          <w:szCs w:val="22"/>
        </w:rPr>
        <w:t xml:space="preserve"> (</w:t>
      </w:r>
      <w:r w:rsidR="007C55D5">
        <w:rPr>
          <w:sz w:val="22"/>
          <w:szCs w:val="22"/>
        </w:rPr>
        <w:t>Control Code</w:t>
      </w:r>
      <w:r w:rsidR="005B7CF7" w:rsidRPr="001F3757">
        <w:rPr>
          <w:sz w:val="22"/>
          <w:szCs w:val="22"/>
        </w:rPr>
        <w:t xml:space="preserve">). </w:t>
      </w:r>
      <w:r w:rsidR="00CD3E08">
        <w:rPr>
          <w:sz w:val="22"/>
          <w:szCs w:val="22"/>
        </w:rPr>
        <w:t>It was a</w:t>
      </w:r>
      <w:r w:rsidR="007C55D5">
        <w:rPr>
          <w:sz w:val="22"/>
          <w:szCs w:val="22"/>
        </w:rPr>
        <w:t xml:space="preserve">lso revealed that at the PCA there are no rules governing the substitutability with respect to </w:t>
      </w:r>
      <w:r w:rsidR="00CD3E08">
        <w:rPr>
          <w:sz w:val="22"/>
          <w:szCs w:val="22"/>
        </w:rPr>
        <w:t xml:space="preserve">the completion of a </w:t>
      </w:r>
      <w:r w:rsidR="007C55D5">
        <w:rPr>
          <w:sz w:val="22"/>
          <w:szCs w:val="22"/>
        </w:rPr>
        <w:t xml:space="preserve">control </w:t>
      </w:r>
      <w:r w:rsidR="00CD3E08">
        <w:rPr>
          <w:sz w:val="22"/>
          <w:szCs w:val="22"/>
        </w:rPr>
        <w:t xml:space="preserve">in </w:t>
      </w:r>
      <w:r w:rsidR="007C55D5">
        <w:rPr>
          <w:sz w:val="22"/>
          <w:szCs w:val="22"/>
        </w:rPr>
        <w:t xml:space="preserve">case of a long-term absence of the head of the control team. Due to the facts mentioned above, the certification of expenditure is conducted only based on the administrative verification of supporting documents from the respective MA, continuous monitoring of progress achieved in programme </w:t>
      </w:r>
      <w:r w:rsidR="00CD3E08">
        <w:rPr>
          <w:sz w:val="22"/>
          <w:szCs w:val="22"/>
        </w:rPr>
        <w:t>b</w:t>
      </w:r>
      <w:r w:rsidR="007C55D5">
        <w:rPr>
          <w:sz w:val="22"/>
          <w:szCs w:val="22"/>
        </w:rPr>
        <w:t>y the PCA employees</w:t>
      </w:r>
      <w:r w:rsidR="00CD3E08">
        <w:rPr>
          <w:sz w:val="22"/>
          <w:szCs w:val="22"/>
        </w:rPr>
        <w:t>,</w:t>
      </w:r>
      <w:r w:rsidR="007C55D5">
        <w:rPr>
          <w:sz w:val="22"/>
          <w:szCs w:val="22"/>
        </w:rPr>
        <w:t xml:space="preserve"> and results of external audits of the AA and EC. </w:t>
      </w:r>
    </w:p>
    <w:p w14:paraId="6EE8A1A8" w14:textId="77777777" w:rsidR="005B7CF7" w:rsidRDefault="005B7CF7" w:rsidP="005B7CF7">
      <w:pPr>
        <w:rPr>
          <w:b/>
          <w:i/>
          <w:sz w:val="22"/>
          <w:szCs w:val="22"/>
        </w:rPr>
      </w:pPr>
    </w:p>
    <w:p w14:paraId="6D8E89DD" w14:textId="08F00F71" w:rsidR="005B7CF7" w:rsidRDefault="005B7CF7" w:rsidP="005B7CF7">
      <w:pPr>
        <w:rPr>
          <w:b/>
          <w:i/>
          <w:sz w:val="22"/>
          <w:szCs w:val="22"/>
        </w:rPr>
      </w:pPr>
      <w:r w:rsidRPr="001F3757">
        <w:rPr>
          <w:b/>
          <w:i/>
          <w:sz w:val="22"/>
          <w:szCs w:val="22"/>
        </w:rPr>
        <w:t xml:space="preserve">Audit </w:t>
      </w:r>
      <w:r w:rsidR="007C55D5">
        <w:rPr>
          <w:b/>
          <w:i/>
          <w:sz w:val="22"/>
          <w:szCs w:val="22"/>
        </w:rPr>
        <w:t>of activit</w:t>
      </w:r>
      <w:r w:rsidR="005C6918">
        <w:rPr>
          <w:b/>
          <w:i/>
          <w:sz w:val="22"/>
          <w:szCs w:val="22"/>
        </w:rPr>
        <w:t>ies</w:t>
      </w:r>
      <w:r w:rsidR="007C55D5">
        <w:rPr>
          <w:b/>
          <w:i/>
          <w:sz w:val="22"/>
          <w:szCs w:val="22"/>
        </w:rPr>
        <w:t xml:space="preserve"> of the General Financial Directorate and financial administration bodies No</w:t>
      </w:r>
      <w:r w:rsidRPr="001F3757">
        <w:rPr>
          <w:b/>
          <w:i/>
          <w:sz w:val="22"/>
          <w:szCs w:val="22"/>
        </w:rPr>
        <w:t xml:space="preserve"> AO/2014/S/03</w:t>
      </w:r>
    </w:p>
    <w:p w14:paraId="104BC96A" w14:textId="013F3B58" w:rsidR="005B7CF7" w:rsidRPr="001F3757" w:rsidRDefault="007C55D5" w:rsidP="005B7CF7">
      <w:pPr>
        <w:autoSpaceDE w:val="0"/>
        <w:autoSpaceDN w:val="0"/>
        <w:jc w:val="both"/>
        <w:rPr>
          <w:sz w:val="22"/>
          <w:szCs w:val="22"/>
        </w:rPr>
      </w:pPr>
      <w:r>
        <w:rPr>
          <w:sz w:val="22"/>
          <w:szCs w:val="22"/>
        </w:rPr>
        <w:t>The partic</w:t>
      </w:r>
      <w:r w:rsidR="005C6918">
        <w:rPr>
          <w:sz w:val="22"/>
          <w:szCs w:val="22"/>
        </w:rPr>
        <w:t>u</w:t>
      </w:r>
      <w:r>
        <w:rPr>
          <w:sz w:val="22"/>
          <w:szCs w:val="22"/>
        </w:rPr>
        <w:t xml:space="preserve">lar findings are stated in </w:t>
      </w:r>
      <w:r w:rsidR="005C6918">
        <w:rPr>
          <w:sz w:val="22"/>
          <w:szCs w:val="22"/>
        </w:rPr>
        <w:t xml:space="preserve">the </w:t>
      </w:r>
      <w:r>
        <w:rPr>
          <w:sz w:val="22"/>
          <w:szCs w:val="22"/>
        </w:rPr>
        <w:t xml:space="preserve">draft audit report. The findings are identified in relation </w:t>
      </w:r>
      <w:r w:rsidR="005C6918">
        <w:rPr>
          <w:sz w:val="22"/>
          <w:szCs w:val="22"/>
        </w:rPr>
        <w:t>t</w:t>
      </w:r>
      <w:r>
        <w:rPr>
          <w:sz w:val="22"/>
          <w:szCs w:val="22"/>
        </w:rPr>
        <w:t xml:space="preserve">o individual key requirements, evaluation criteria and audit objectives in compliance with </w:t>
      </w:r>
      <w:r w:rsidR="005B7CF7" w:rsidRPr="001F3757">
        <w:rPr>
          <w:sz w:val="22"/>
          <w:szCs w:val="22"/>
        </w:rPr>
        <w:t>COCOF 08/0019/00 – EN.</w:t>
      </w:r>
    </w:p>
    <w:p w14:paraId="467AB12A" w14:textId="7712EC1D" w:rsidR="005B7CF7" w:rsidRDefault="007C55D5" w:rsidP="005B7CF7">
      <w:pPr>
        <w:autoSpaceDE w:val="0"/>
        <w:autoSpaceDN w:val="0"/>
        <w:jc w:val="both"/>
        <w:rPr>
          <w:sz w:val="22"/>
          <w:szCs w:val="22"/>
        </w:rPr>
      </w:pPr>
      <w:r>
        <w:rPr>
          <w:sz w:val="22"/>
          <w:szCs w:val="22"/>
        </w:rPr>
        <w:t>In the audit report</w:t>
      </w:r>
      <w:r w:rsidR="005C6918">
        <w:rPr>
          <w:sz w:val="22"/>
          <w:szCs w:val="22"/>
        </w:rPr>
        <w:t>,</w:t>
      </w:r>
      <w:r>
        <w:rPr>
          <w:sz w:val="22"/>
          <w:szCs w:val="22"/>
        </w:rPr>
        <w:t xml:space="preserve"> recommendations will be articulated</w:t>
      </w:r>
      <w:r w:rsidR="005B7CF7" w:rsidRPr="001F3757">
        <w:rPr>
          <w:sz w:val="22"/>
          <w:szCs w:val="22"/>
        </w:rPr>
        <w:t xml:space="preserve">, </w:t>
      </w:r>
      <w:r>
        <w:rPr>
          <w:sz w:val="22"/>
          <w:szCs w:val="22"/>
        </w:rPr>
        <w:t>as a part of the action plan, which will comprise also the proposed actions of the audited entity and deadlines for their accomplishment.</w:t>
      </w:r>
      <w:r w:rsidR="005B7CF7" w:rsidRPr="001F3757">
        <w:rPr>
          <w:sz w:val="22"/>
          <w:szCs w:val="22"/>
        </w:rPr>
        <w:t xml:space="preserve"> </w:t>
      </w:r>
      <w:r>
        <w:rPr>
          <w:sz w:val="22"/>
          <w:szCs w:val="22"/>
        </w:rPr>
        <w:t xml:space="preserve">The action plan is an obligatory component of the system audit. At present, the contradictory procedure is under way. After the audit is closed, the report will be sent to the EC through </w:t>
      </w:r>
      <w:r w:rsidR="005B7CF7" w:rsidRPr="001F3757">
        <w:rPr>
          <w:sz w:val="22"/>
          <w:szCs w:val="22"/>
        </w:rPr>
        <w:t>SFC2007</w:t>
      </w:r>
      <w:r>
        <w:rPr>
          <w:sz w:val="22"/>
          <w:szCs w:val="22"/>
        </w:rPr>
        <w:t>.</w:t>
      </w:r>
    </w:p>
    <w:p w14:paraId="6BEB60F0" w14:textId="77777777" w:rsidR="005B7CF7" w:rsidRDefault="005B7CF7" w:rsidP="005B7CF7">
      <w:pPr>
        <w:autoSpaceDE w:val="0"/>
        <w:autoSpaceDN w:val="0"/>
        <w:jc w:val="both"/>
        <w:rPr>
          <w:sz w:val="22"/>
          <w:szCs w:val="22"/>
        </w:rPr>
      </w:pPr>
    </w:p>
    <w:p w14:paraId="5D97DE9D" w14:textId="2811F86E" w:rsidR="005B7CF7" w:rsidRDefault="007C55D5" w:rsidP="00FD0135">
      <w:pPr>
        <w:autoSpaceDE w:val="0"/>
        <w:autoSpaceDN w:val="0"/>
        <w:jc w:val="both"/>
        <w:rPr>
          <w:sz w:val="22"/>
          <w:szCs w:val="22"/>
        </w:rPr>
      </w:pPr>
      <w:r>
        <w:rPr>
          <w:sz w:val="22"/>
          <w:szCs w:val="22"/>
        </w:rPr>
        <w:t>Under the conducted AA audit</w:t>
      </w:r>
      <w:r w:rsidR="005C6918">
        <w:rPr>
          <w:sz w:val="22"/>
          <w:szCs w:val="22"/>
        </w:rPr>
        <w:t>,</w:t>
      </w:r>
      <w:r>
        <w:rPr>
          <w:sz w:val="22"/>
          <w:szCs w:val="22"/>
        </w:rPr>
        <w:t xml:space="preserve"> the following assessment of the MCS functionality was carried out:</w:t>
      </w:r>
    </w:p>
    <w:p w14:paraId="54746DF3" w14:textId="77777777" w:rsidR="00FD0135" w:rsidRPr="00FD0135" w:rsidRDefault="00FD0135" w:rsidP="00FD0135">
      <w:pPr>
        <w:autoSpaceDE w:val="0"/>
        <w:autoSpaceDN w:val="0"/>
        <w:jc w:val="both"/>
        <w:rPr>
          <w:sz w:val="22"/>
          <w:szCs w:val="22"/>
        </w:rPr>
      </w:pPr>
    </w:p>
    <w:p w14:paraId="26441F87" w14:textId="34D190BE" w:rsidR="005B7CF7" w:rsidRPr="00956658" w:rsidRDefault="00A6412B" w:rsidP="005B7CF7">
      <w:pPr>
        <w:pStyle w:val="Tabulkanzev"/>
        <w:rPr>
          <w:b w:val="0"/>
        </w:rPr>
      </w:pPr>
      <w:bookmarkStart w:id="286" w:name="_Toc419370000"/>
      <w:bookmarkStart w:id="287" w:name="_Toc420239159"/>
      <w:r>
        <w:rPr>
          <w:b w:val="0"/>
        </w:rPr>
        <w:t>Assessment</w:t>
      </w:r>
      <w:r w:rsidR="001F2C82">
        <w:rPr>
          <w:b w:val="0"/>
        </w:rPr>
        <w:t xml:space="preserve"> of key requirements under the </w:t>
      </w:r>
      <w:r w:rsidR="005B7CF7" w:rsidRPr="00956658">
        <w:rPr>
          <w:b w:val="0"/>
        </w:rPr>
        <w:t>IOP - GF</w:t>
      </w:r>
      <w:r w:rsidR="001F2C82">
        <w:rPr>
          <w:b w:val="0"/>
        </w:rPr>
        <w:t>D</w:t>
      </w:r>
      <w:r w:rsidR="005B7CF7" w:rsidRPr="00956658">
        <w:rPr>
          <w:b w:val="0"/>
        </w:rPr>
        <w:t xml:space="preserve"> (AO/2014/S/03)</w:t>
      </w:r>
      <w:bookmarkEnd w:id="286"/>
      <w:bookmarkEnd w:id="287"/>
    </w:p>
    <w:tbl>
      <w:tblPr>
        <w:tblW w:w="8923" w:type="dxa"/>
        <w:tblInd w:w="11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0" w:type="dxa"/>
          <w:right w:w="0" w:type="dxa"/>
        </w:tblCellMar>
        <w:tblLook w:val="04A0" w:firstRow="1" w:lastRow="0" w:firstColumn="1" w:lastColumn="0" w:noHBand="0" w:noVBand="1"/>
      </w:tblPr>
      <w:tblGrid>
        <w:gridCol w:w="1860"/>
        <w:gridCol w:w="808"/>
        <w:gridCol w:w="929"/>
        <w:gridCol w:w="967"/>
        <w:gridCol w:w="1232"/>
        <w:gridCol w:w="1232"/>
        <w:gridCol w:w="1895"/>
      </w:tblGrid>
      <w:tr w:rsidR="005B7CF7" w14:paraId="37E36ADC" w14:textId="77777777" w:rsidTr="005B7CF7">
        <w:trPr>
          <w:trHeight w:val="447"/>
        </w:trPr>
        <w:tc>
          <w:tcPr>
            <w:tcW w:w="1860" w:type="dxa"/>
            <w:shd w:val="clear" w:color="auto" w:fill="8DB3E2" w:themeFill="text2" w:themeFillTint="66"/>
            <w:tcMar>
              <w:top w:w="0" w:type="dxa"/>
              <w:left w:w="70" w:type="dxa"/>
              <w:bottom w:w="0" w:type="dxa"/>
              <w:right w:w="70" w:type="dxa"/>
            </w:tcMar>
            <w:vAlign w:val="center"/>
            <w:hideMark/>
          </w:tcPr>
          <w:p w14:paraId="1E7A4680" w14:textId="1A5AC704" w:rsidR="005B7CF7" w:rsidRDefault="005B7CF7" w:rsidP="001F2C82">
            <w:pPr>
              <w:jc w:val="center"/>
              <w:rPr>
                <w:rFonts w:ascii="Calibri" w:eastAsiaTheme="minorHAnsi" w:hAnsi="Calibri"/>
                <w:b/>
                <w:bCs/>
                <w:lang w:eastAsia="en-US"/>
              </w:rPr>
            </w:pPr>
            <w:r>
              <w:rPr>
                <w:b/>
                <w:bCs/>
              </w:rPr>
              <w:t>Audit</w:t>
            </w:r>
            <w:r w:rsidR="001F2C82">
              <w:rPr>
                <w:b/>
                <w:bCs/>
              </w:rPr>
              <w:t>ed entity</w:t>
            </w:r>
          </w:p>
        </w:tc>
        <w:tc>
          <w:tcPr>
            <w:tcW w:w="808" w:type="dxa"/>
            <w:shd w:val="clear" w:color="auto" w:fill="8DB3E2" w:themeFill="text2" w:themeFillTint="66"/>
            <w:tcMar>
              <w:top w:w="0" w:type="dxa"/>
              <w:left w:w="70" w:type="dxa"/>
              <w:bottom w:w="0" w:type="dxa"/>
              <w:right w:w="70" w:type="dxa"/>
            </w:tcMar>
            <w:vAlign w:val="center"/>
            <w:hideMark/>
          </w:tcPr>
          <w:p w14:paraId="53EF68C7" w14:textId="1AADB3EA" w:rsidR="005B7CF7" w:rsidRDefault="005B7CF7" w:rsidP="001F2C82">
            <w:pPr>
              <w:jc w:val="center"/>
              <w:rPr>
                <w:rFonts w:ascii="Calibri" w:eastAsiaTheme="minorHAnsi" w:hAnsi="Calibri"/>
                <w:b/>
                <w:bCs/>
                <w:lang w:eastAsia="en-US"/>
              </w:rPr>
            </w:pPr>
            <w:r>
              <w:rPr>
                <w:b/>
                <w:bCs/>
              </w:rPr>
              <w:t>K</w:t>
            </w:r>
            <w:r w:rsidR="001F2C82">
              <w:rPr>
                <w:b/>
                <w:bCs/>
              </w:rPr>
              <w:t>R</w:t>
            </w:r>
            <w:r>
              <w:rPr>
                <w:b/>
                <w:bCs/>
              </w:rPr>
              <w:t>1</w:t>
            </w:r>
          </w:p>
        </w:tc>
        <w:tc>
          <w:tcPr>
            <w:tcW w:w="929" w:type="dxa"/>
            <w:shd w:val="clear" w:color="auto" w:fill="8DB3E2" w:themeFill="text2" w:themeFillTint="66"/>
            <w:vAlign w:val="center"/>
            <w:hideMark/>
          </w:tcPr>
          <w:p w14:paraId="229370B0" w14:textId="51DA6608" w:rsidR="005B7CF7" w:rsidRDefault="005B7CF7" w:rsidP="001F2C82">
            <w:pPr>
              <w:jc w:val="center"/>
              <w:rPr>
                <w:rFonts w:ascii="Calibri" w:eastAsiaTheme="minorHAnsi" w:hAnsi="Calibri"/>
                <w:b/>
                <w:bCs/>
                <w:lang w:eastAsia="en-US"/>
              </w:rPr>
            </w:pPr>
            <w:r>
              <w:rPr>
                <w:b/>
                <w:bCs/>
              </w:rPr>
              <w:t>K</w:t>
            </w:r>
            <w:r w:rsidR="001F2C82">
              <w:rPr>
                <w:b/>
                <w:bCs/>
              </w:rPr>
              <w:t>R</w:t>
            </w:r>
            <w:r>
              <w:rPr>
                <w:b/>
                <w:bCs/>
              </w:rPr>
              <w:t>3</w:t>
            </w:r>
          </w:p>
        </w:tc>
        <w:tc>
          <w:tcPr>
            <w:tcW w:w="967" w:type="dxa"/>
            <w:shd w:val="clear" w:color="auto" w:fill="8DB3E2" w:themeFill="text2" w:themeFillTint="66"/>
            <w:vAlign w:val="center"/>
            <w:hideMark/>
          </w:tcPr>
          <w:p w14:paraId="0D56D3FA" w14:textId="24ADD6B4" w:rsidR="005B7CF7" w:rsidRDefault="005B7CF7" w:rsidP="001F2C82">
            <w:pPr>
              <w:jc w:val="center"/>
              <w:rPr>
                <w:rFonts w:ascii="Calibri" w:eastAsiaTheme="minorHAnsi" w:hAnsi="Calibri"/>
                <w:b/>
                <w:bCs/>
                <w:lang w:eastAsia="en-US"/>
              </w:rPr>
            </w:pPr>
            <w:r>
              <w:rPr>
                <w:b/>
                <w:bCs/>
              </w:rPr>
              <w:t>K</w:t>
            </w:r>
            <w:r w:rsidR="001F2C82">
              <w:rPr>
                <w:b/>
                <w:bCs/>
              </w:rPr>
              <w:t>R</w:t>
            </w:r>
            <w:r>
              <w:rPr>
                <w:b/>
                <w:bCs/>
              </w:rPr>
              <w:t>5</w:t>
            </w:r>
          </w:p>
        </w:tc>
        <w:tc>
          <w:tcPr>
            <w:tcW w:w="1232" w:type="dxa"/>
            <w:shd w:val="clear" w:color="auto" w:fill="8DB3E2" w:themeFill="text2" w:themeFillTint="66"/>
            <w:vAlign w:val="center"/>
            <w:hideMark/>
          </w:tcPr>
          <w:p w14:paraId="570ECE99" w14:textId="2A6C6EE2" w:rsidR="005B7CF7" w:rsidRDefault="005B7CF7" w:rsidP="001F2C82">
            <w:pPr>
              <w:jc w:val="center"/>
              <w:rPr>
                <w:rFonts w:ascii="Calibri" w:eastAsiaTheme="minorHAnsi" w:hAnsi="Calibri"/>
                <w:b/>
                <w:bCs/>
                <w:lang w:eastAsia="en-US"/>
              </w:rPr>
            </w:pPr>
            <w:r>
              <w:rPr>
                <w:b/>
                <w:bCs/>
              </w:rPr>
              <w:t>K</w:t>
            </w:r>
            <w:r w:rsidR="001F2C82">
              <w:rPr>
                <w:b/>
                <w:bCs/>
              </w:rPr>
              <w:t>R</w:t>
            </w:r>
            <w:r>
              <w:rPr>
                <w:b/>
                <w:bCs/>
              </w:rPr>
              <w:t>6</w:t>
            </w:r>
          </w:p>
        </w:tc>
        <w:tc>
          <w:tcPr>
            <w:tcW w:w="1232" w:type="dxa"/>
            <w:shd w:val="clear" w:color="auto" w:fill="8DB3E2" w:themeFill="text2" w:themeFillTint="66"/>
            <w:vAlign w:val="center"/>
            <w:hideMark/>
          </w:tcPr>
          <w:p w14:paraId="6E18A6EF" w14:textId="53C3A0BD" w:rsidR="005B7CF7" w:rsidRDefault="005B7CF7" w:rsidP="001F2C82">
            <w:pPr>
              <w:jc w:val="center"/>
              <w:rPr>
                <w:rFonts w:ascii="Calibri" w:eastAsiaTheme="minorHAnsi" w:hAnsi="Calibri"/>
                <w:b/>
                <w:bCs/>
                <w:lang w:eastAsia="en-US"/>
              </w:rPr>
            </w:pPr>
            <w:r>
              <w:rPr>
                <w:b/>
                <w:bCs/>
              </w:rPr>
              <w:t>K</w:t>
            </w:r>
            <w:r w:rsidR="001F2C82">
              <w:rPr>
                <w:b/>
                <w:bCs/>
              </w:rPr>
              <w:t>R</w:t>
            </w:r>
            <w:r>
              <w:rPr>
                <w:b/>
                <w:bCs/>
              </w:rPr>
              <w:t>7</w:t>
            </w:r>
          </w:p>
        </w:tc>
        <w:tc>
          <w:tcPr>
            <w:tcW w:w="1895" w:type="dxa"/>
            <w:shd w:val="clear" w:color="auto" w:fill="8DB3E2" w:themeFill="text2" w:themeFillTint="66"/>
            <w:vAlign w:val="center"/>
            <w:hideMark/>
          </w:tcPr>
          <w:p w14:paraId="42C9197B" w14:textId="7ECABF39" w:rsidR="005B7CF7" w:rsidRDefault="00A6412B" w:rsidP="00A6412B">
            <w:pPr>
              <w:jc w:val="center"/>
              <w:rPr>
                <w:rFonts w:ascii="Calibri" w:eastAsiaTheme="minorHAnsi" w:hAnsi="Calibri"/>
                <w:b/>
                <w:bCs/>
                <w:lang w:eastAsia="en-US"/>
              </w:rPr>
            </w:pPr>
            <w:r>
              <w:rPr>
                <w:b/>
                <w:bCs/>
              </w:rPr>
              <w:t>Assessment of the s</w:t>
            </w:r>
            <w:r w:rsidR="001F2C82">
              <w:rPr>
                <w:b/>
                <w:bCs/>
              </w:rPr>
              <w:t xml:space="preserve">ystem </w:t>
            </w:r>
          </w:p>
        </w:tc>
      </w:tr>
      <w:tr w:rsidR="005B7CF7" w14:paraId="191F84B8" w14:textId="77777777" w:rsidTr="005B7CF7">
        <w:trPr>
          <w:trHeight w:val="371"/>
        </w:trPr>
        <w:tc>
          <w:tcPr>
            <w:tcW w:w="1860" w:type="dxa"/>
            <w:tcMar>
              <w:top w:w="0" w:type="dxa"/>
              <w:left w:w="70" w:type="dxa"/>
              <w:bottom w:w="0" w:type="dxa"/>
              <w:right w:w="70" w:type="dxa"/>
            </w:tcMar>
            <w:vAlign w:val="center"/>
            <w:hideMark/>
          </w:tcPr>
          <w:p w14:paraId="2A875855" w14:textId="0794B906" w:rsidR="005B7CF7" w:rsidRDefault="005B7CF7" w:rsidP="001F2C82">
            <w:pPr>
              <w:jc w:val="center"/>
              <w:rPr>
                <w:rFonts w:ascii="Calibri" w:eastAsiaTheme="minorHAnsi" w:hAnsi="Calibri"/>
                <w:b/>
                <w:bCs/>
                <w:lang w:eastAsia="en-US"/>
              </w:rPr>
            </w:pPr>
            <w:proofErr w:type="spellStart"/>
            <w:r>
              <w:rPr>
                <w:b/>
                <w:bCs/>
              </w:rPr>
              <w:t>M</w:t>
            </w:r>
            <w:r w:rsidR="001F2C82">
              <w:rPr>
                <w:b/>
                <w:bCs/>
              </w:rPr>
              <w:t>o</w:t>
            </w:r>
            <w:r>
              <w:rPr>
                <w:b/>
                <w:bCs/>
              </w:rPr>
              <w:t>F</w:t>
            </w:r>
            <w:proofErr w:type="spellEnd"/>
            <w:r>
              <w:rPr>
                <w:b/>
                <w:bCs/>
              </w:rPr>
              <w:t>/GF</w:t>
            </w:r>
            <w:r w:rsidR="001F2C82">
              <w:rPr>
                <w:b/>
                <w:bCs/>
              </w:rPr>
              <w:t>D</w:t>
            </w:r>
          </w:p>
        </w:tc>
        <w:tc>
          <w:tcPr>
            <w:tcW w:w="808" w:type="dxa"/>
            <w:tcMar>
              <w:top w:w="0" w:type="dxa"/>
              <w:left w:w="70" w:type="dxa"/>
              <w:bottom w:w="0" w:type="dxa"/>
              <w:right w:w="70" w:type="dxa"/>
            </w:tcMar>
            <w:vAlign w:val="center"/>
            <w:hideMark/>
          </w:tcPr>
          <w:p w14:paraId="255489A0" w14:textId="77777777" w:rsidR="005B7CF7" w:rsidRDefault="005B7CF7" w:rsidP="005B7CF7">
            <w:pPr>
              <w:jc w:val="center"/>
              <w:rPr>
                <w:rFonts w:ascii="Calibri" w:eastAsiaTheme="minorHAnsi" w:hAnsi="Calibri"/>
                <w:b/>
                <w:bCs/>
                <w:lang w:eastAsia="en-US"/>
              </w:rPr>
            </w:pPr>
            <w:r>
              <w:rPr>
                <w:b/>
                <w:bCs/>
              </w:rPr>
              <w:t>2</w:t>
            </w:r>
          </w:p>
        </w:tc>
        <w:tc>
          <w:tcPr>
            <w:tcW w:w="929" w:type="dxa"/>
            <w:vAlign w:val="center"/>
            <w:hideMark/>
          </w:tcPr>
          <w:p w14:paraId="37308350" w14:textId="77777777" w:rsidR="005B7CF7" w:rsidRDefault="005B7CF7" w:rsidP="005B7CF7">
            <w:pPr>
              <w:jc w:val="center"/>
              <w:rPr>
                <w:rFonts w:ascii="Calibri" w:eastAsiaTheme="minorHAnsi" w:hAnsi="Calibri"/>
                <w:b/>
                <w:bCs/>
                <w:lang w:eastAsia="en-US"/>
              </w:rPr>
            </w:pPr>
            <w:r>
              <w:rPr>
                <w:b/>
                <w:bCs/>
              </w:rPr>
              <w:t>2</w:t>
            </w:r>
          </w:p>
        </w:tc>
        <w:tc>
          <w:tcPr>
            <w:tcW w:w="967" w:type="dxa"/>
            <w:vAlign w:val="center"/>
            <w:hideMark/>
          </w:tcPr>
          <w:p w14:paraId="5B2A52C7" w14:textId="77777777" w:rsidR="005B7CF7" w:rsidRDefault="005B7CF7" w:rsidP="005B7CF7">
            <w:pPr>
              <w:jc w:val="center"/>
              <w:rPr>
                <w:rFonts w:ascii="Calibri" w:eastAsiaTheme="minorHAnsi" w:hAnsi="Calibri"/>
                <w:b/>
                <w:bCs/>
                <w:lang w:eastAsia="en-US"/>
              </w:rPr>
            </w:pPr>
            <w:r>
              <w:rPr>
                <w:b/>
                <w:bCs/>
              </w:rPr>
              <w:t>1</w:t>
            </w:r>
          </w:p>
        </w:tc>
        <w:tc>
          <w:tcPr>
            <w:tcW w:w="1232" w:type="dxa"/>
            <w:vAlign w:val="center"/>
            <w:hideMark/>
          </w:tcPr>
          <w:p w14:paraId="01B67769" w14:textId="77777777" w:rsidR="005B7CF7" w:rsidRDefault="005B7CF7" w:rsidP="005B7CF7">
            <w:pPr>
              <w:jc w:val="center"/>
              <w:rPr>
                <w:rFonts w:ascii="Calibri" w:eastAsiaTheme="minorHAnsi" w:hAnsi="Calibri"/>
                <w:b/>
                <w:bCs/>
                <w:lang w:eastAsia="en-US"/>
              </w:rPr>
            </w:pPr>
            <w:r>
              <w:rPr>
                <w:b/>
                <w:bCs/>
              </w:rPr>
              <w:t>1</w:t>
            </w:r>
          </w:p>
        </w:tc>
        <w:tc>
          <w:tcPr>
            <w:tcW w:w="1232" w:type="dxa"/>
            <w:vAlign w:val="center"/>
            <w:hideMark/>
          </w:tcPr>
          <w:p w14:paraId="500FA5D3" w14:textId="77777777" w:rsidR="005B7CF7" w:rsidRDefault="005B7CF7" w:rsidP="005B7CF7">
            <w:pPr>
              <w:jc w:val="center"/>
              <w:rPr>
                <w:rFonts w:ascii="Calibri" w:eastAsiaTheme="minorHAnsi" w:hAnsi="Calibri"/>
                <w:b/>
                <w:bCs/>
                <w:lang w:eastAsia="en-US"/>
              </w:rPr>
            </w:pPr>
            <w:r>
              <w:rPr>
                <w:b/>
                <w:bCs/>
              </w:rPr>
              <w:t>3</w:t>
            </w:r>
          </w:p>
        </w:tc>
        <w:tc>
          <w:tcPr>
            <w:tcW w:w="1895" w:type="dxa"/>
            <w:vAlign w:val="center"/>
            <w:hideMark/>
          </w:tcPr>
          <w:p w14:paraId="03596FB7" w14:textId="77777777" w:rsidR="005B7CF7" w:rsidRDefault="005B7CF7" w:rsidP="005B7CF7">
            <w:pPr>
              <w:jc w:val="center"/>
              <w:rPr>
                <w:rFonts w:ascii="Calibri" w:eastAsiaTheme="minorHAnsi" w:hAnsi="Calibri"/>
                <w:b/>
                <w:bCs/>
                <w:lang w:eastAsia="en-US"/>
              </w:rPr>
            </w:pPr>
            <w:r>
              <w:rPr>
                <w:b/>
                <w:bCs/>
              </w:rPr>
              <w:t>3</w:t>
            </w:r>
          </w:p>
        </w:tc>
      </w:tr>
    </w:tbl>
    <w:p w14:paraId="69333406" w14:textId="77777777" w:rsidR="005B7CF7" w:rsidRPr="001F3757" w:rsidRDefault="005B7CF7" w:rsidP="005B7CF7">
      <w:pPr>
        <w:rPr>
          <w:sz w:val="22"/>
          <w:szCs w:val="22"/>
        </w:rPr>
      </w:pPr>
    </w:p>
    <w:p w14:paraId="6C5FB852" w14:textId="77777777" w:rsidR="005B7CF7" w:rsidRDefault="005B7CF7" w:rsidP="005B7CF7">
      <w:pPr>
        <w:rPr>
          <w:b/>
          <w:i/>
          <w:sz w:val="22"/>
          <w:szCs w:val="22"/>
        </w:rPr>
      </w:pPr>
    </w:p>
    <w:p w14:paraId="2F2F2271" w14:textId="1E323CC6" w:rsidR="005B7CF7" w:rsidRPr="00402A0C" w:rsidRDefault="009837F2" w:rsidP="005B7CF7">
      <w:pPr>
        <w:rPr>
          <w:b/>
          <w:i/>
          <w:sz w:val="22"/>
          <w:szCs w:val="22"/>
        </w:rPr>
      </w:pPr>
      <w:r>
        <w:rPr>
          <w:b/>
          <w:i/>
          <w:sz w:val="22"/>
          <w:szCs w:val="22"/>
        </w:rPr>
        <w:t>A</w:t>
      </w:r>
      <w:r w:rsidR="005B7CF7" w:rsidRPr="00402A0C">
        <w:rPr>
          <w:b/>
          <w:i/>
          <w:sz w:val="22"/>
          <w:szCs w:val="22"/>
        </w:rPr>
        <w:t>udit</w:t>
      </w:r>
      <w:r>
        <w:rPr>
          <w:b/>
          <w:i/>
          <w:sz w:val="22"/>
          <w:szCs w:val="22"/>
        </w:rPr>
        <w:t xml:space="preserve"> of the IOP implementation system </w:t>
      </w:r>
      <w:r w:rsidR="001F2C82">
        <w:rPr>
          <w:b/>
          <w:i/>
          <w:sz w:val="22"/>
          <w:szCs w:val="22"/>
        </w:rPr>
        <w:t>No</w:t>
      </w:r>
      <w:r w:rsidR="005B7CF7" w:rsidRPr="00402A0C">
        <w:rPr>
          <w:b/>
          <w:i/>
          <w:sz w:val="22"/>
          <w:szCs w:val="22"/>
        </w:rPr>
        <w:t xml:space="preserve"> IOP/2013/S</w:t>
      </w:r>
    </w:p>
    <w:p w14:paraId="3E491E3F" w14:textId="70F6685B" w:rsidR="005B7CF7" w:rsidRDefault="001F2C82" w:rsidP="005B7CF7">
      <w:pPr>
        <w:jc w:val="both"/>
        <w:rPr>
          <w:sz w:val="22"/>
          <w:szCs w:val="22"/>
        </w:rPr>
      </w:pPr>
      <w:r>
        <w:rPr>
          <w:sz w:val="22"/>
          <w:szCs w:val="22"/>
        </w:rPr>
        <w:t>Focus of the audit</w:t>
      </w:r>
      <w:r w:rsidR="005B7CF7" w:rsidRPr="00402A0C">
        <w:rPr>
          <w:sz w:val="22"/>
          <w:szCs w:val="22"/>
        </w:rPr>
        <w:t xml:space="preserve">: </w:t>
      </w:r>
      <w:r>
        <w:rPr>
          <w:sz w:val="22"/>
          <w:szCs w:val="22"/>
        </w:rPr>
        <w:t>The audit of the system of implementation N</w:t>
      </w:r>
      <w:r w:rsidR="009837F2">
        <w:rPr>
          <w:sz w:val="22"/>
          <w:szCs w:val="22"/>
        </w:rPr>
        <w:t>o</w:t>
      </w:r>
      <w:r>
        <w:rPr>
          <w:sz w:val="22"/>
          <w:szCs w:val="22"/>
        </w:rPr>
        <w:t xml:space="preserve"> IOP/2013/S has been conducted at the IOP MA and IOP Intermediate Bodies since September </w:t>
      </w:r>
      <w:r w:rsidR="005B7CF7" w:rsidRPr="00402A0C">
        <w:rPr>
          <w:sz w:val="22"/>
          <w:szCs w:val="22"/>
        </w:rPr>
        <w:t>2013</w:t>
      </w:r>
      <w:r>
        <w:rPr>
          <w:sz w:val="22"/>
          <w:szCs w:val="22"/>
        </w:rPr>
        <w:t>. On 5 Jan 2015</w:t>
      </w:r>
      <w:r w:rsidR="009837F2">
        <w:rPr>
          <w:sz w:val="22"/>
          <w:szCs w:val="22"/>
        </w:rPr>
        <w:t>,</w:t>
      </w:r>
      <w:r>
        <w:rPr>
          <w:sz w:val="22"/>
          <w:szCs w:val="22"/>
        </w:rPr>
        <w:t xml:space="preserve"> the IOP MA received the summary report of the system audit.</w:t>
      </w:r>
      <w:r w:rsidR="005B7CF7" w:rsidRPr="00A01A97">
        <w:rPr>
          <w:sz w:val="22"/>
          <w:szCs w:val="22"/>
        </w:rPr>
        <w:t xml:space="preserve"> </w:t>
      </w:r>
    </w:p>
    <w:p w14:paraId="161A1E85" w14:textId="77777777" w:rsidR="005B7CF7" w:rsidRPr="00A01A97" w:rsidRDefault="005B7CF7" w:rsidP="005B7CF7">
      <w:pPr>
        <w:jc w:val="both"/>
        <w:rPr>
          <w:sz w:val="22"/>
          <w:szCs w:val="22"/>
        </w:rPr>
      </w:pPr>
    </w:p>
    <w:p w14:paraId="0311A0AC" w14:textId="11AAE2E4" w:rsidR="005B7CF7" w:rsidRDefault="001F2C82" w:rsidP="005B7CF7">
      <w:pPr>
        <w:jc w:val="both"/>
        <w:rPr>
          <w:sz w:val="22"/>
          <w:szCs w:val="22"/>
        </w:rPr>
      </w:pPr>
      <w:r>
        <w:rPr>
          <w:sz w:val="22"/>
          <w:szCs w:val="22"/>
        </w:rPr>
        <w:t>Control findings</w:t>
      </w:r>
      <w:r w:rsidR="005B7CF7" w:rsidRPr="00402A0C">
        <w:rPr>
          <w:sz w:val="22"/>
          <w:szCs w:val="22"/>
        </w:rPr>
        <w:t>:</w:t>
      </w:r>
      <w:r w:rsidR="005B7CF7" w:rsidRPr="00A01A97">
        <w:rPr>
          <w:sz w:val="22"/>
          <w:szCs w:val="22"/>
        </w:rPr>
        <w:t xml:space="preserve"> </w:t>
      </w:r>
      <w:r>
        <w:rPr>
          <w:sz w:val="22"/>
          <w:szCs w:val="22"/>
        </w:rPr>
        <w:t xml:space="preserve">In the course of the system audit a total of 16 findings were identified, of which 2 </w:t>
      </w:r>
      <w:r w:rsidR="00FD0135">
        <w:rPr>
          <w:sz w:val="22"/>
          <w:szCs w:val="22"/>
        </w:rPr>
        <w:br/>
      </w:r>
      <w:r>
        <w:rPr>
          <w:sz w:val="22"/>
          <w:szCs w:val="22"/>
        </w:rPr>
        <w:t xml:space="preserve">of high materiality, 11 of medium materiality and 3 of low materiality.  </w:t>
      </w:r>
    </w:p>
    <w:p w14:paraId="405AD2F3" w14:textId="77777777" w:rsidR="001F2C82" w:rsidRDefault="001F2C82" w:rsidP="005B7CF7">
      <w:pPr>
        <w:jc w:val="both"/>
        <w:rPr>
          <w:sz w:val="22"/>
          <w:szCs w:val="22"/>
        </w:rPr>
      </w:pPr>
    </w:p>
    <w:p w14:paraId="7A9F5DF6" w14:textId="024282D0" w:rsidR="005B7CF7" w:rsidRPr="00A01A97" w:rsidRDefault="001F2C82" w:rsidP="005B7CF7">
      <w:pPr>
        <w:jc w:val="both"/>
        <w:rPr>
          <w:sz w:val="22"/>
          <w:szCs w:val="22"/>
        </w:rPr>
      </w:pPr>
      <w:r>
        <w:rPr>
          <w:b/>
          <w:sz w:val="22"/>
          <w:szCs w:val="22"/>
        </w:rPr>
        <w:t>At the IOP MA</w:t>
      </w:r>
      <w:r w:rsidR="009837F2">
        <w:rPr>
          <w:b/>
          <w:sz w:val="22"/>
          <w:szCs w:val="22"/>
        </w:rPr>
        <w:t>,</w:t>
      </w:r>
      <w:r>
        <w:rPr>
          <w:b/>
          <w:sz w:val="22"/>
          <w:szCs w:val="22"/>
        </w:rPr>
        <w:t xml:space="preserve"> </w:t>
      </w:r>
      <w:r>
        <w:rPr>
          <w:sz w:val="22"/>
          <w:szCs w:val="22"/>
        </w:rPr>
        <w:t xml:space="preserve">a total 6 </w:t>
      </w:r>
      <w:r w:rsidR="0059003D">
        <w:rPr>
          <w:sz w:val="22"/>
          <w:szCs w:val="22"/>
        </w:rPr>
        <w:t>findings</w:t>
      </w:r>
      <w:r>
        <w:rPr>
          <w:sz w:val="22"/>
          <w:szCs w:val="22"/>
        </w:rPr>
        <w:t xml:space="preserve"> were identified, of which 5 of medium materiality and 1 of low materiality:</w:t>
      </w:r>
    </w:p>
    <w:p w14:paraId="4EE494E3" w14:textId="20FDE816" w:rsidR="005B7CF7" w:rsidRPr="00AC6247" w:rsidRDefault="00581590" w:rsidP="005B7CF7">
      <w:pPr>
        <w:pStyle w:val="Odstavecseseznamem"/>
        <w:numPr>
          <w:ilvl w:val="0"/>
          <w:numId w:val="33"/>
        </w:numPr>
        <w:spacing w:after="0" w:line="240" w:lineRule="auto"/>
        <w:jc w:val="both"/>
        <w:rPr>
          <w:rFonts w:ascii="Times New Roman" w:hAnsi="Times New Roman"/>
        </w:rPr>
      </w:pPr>
      <w:r>
        <w:rPr>
          <w:rFonts w:ascii="Times New Roman" w:hAnsi="Times New Roman"/>
        </w:rPr>
        <w:t xml:space="preserve">The IOP MA requirement that aid beneficiaries request the termination of a legal act on </w:t>
      </w:r>
      <w:r w:rsidR="009A4A3A">
        <w:rPr>
          <w:rFonts w:ascii="Times New Roman" w:hAnsi="Times New Roman"/>
        </w:rPr>
        <w:t>g</w:t>
      </w:r>
      <w:r>
        <w:rPr>
          <w:rFonts w:ascii="Times New Roman" w:hAnsi="Times New Roman"/>
        </w:rPr>
        <w:t xml:space="preserve">rant provision upon the transfer of delegated activities between </w:t>
      </w:r>
      <w:r w:rsidR="009A4A3A">
        <w:rPr>
          <w:rFonts w:ascii="Times New Roman" w:hAnsi="Times New Roman"/>
        </w:rPr>
        <w:t xml:space="preserve">the </w:t>
      </w:r>
      <w:r>
        <w:rPr>
          <w:rFonts w:ascii="Times New Roman" w:hAnsi="Times New Roman"/>
        </w:rPr>
        <w:t>IBs was not embedded in the Act No 218/2000 Coll., on Budgetary Rules, and leads to unnecessary risks</w:t>
      </w:r>
      <w:r w:rsidR="005B7CF7" w:rsidRPr="00AC6247">
        <w:rPr>
          <w:rFonts w:ascii="Times New Roman" w:hAnsi="Times New Roman"/>
        </w:rPr>
        <w:t>;</w:t>
      </w:r>
    </w:p>
    <w:p w14:paraId="32309F4F" w14:textId="01AC55D6" w:rsidR="005B7CF7" w:rsidRPr="00AC6247" w:rsidRDefault="00581590" w:rsidP="005B7CF7">
      <w:pPr>
        <w:pStyle w:val="Odstavecseseznamem"/>
        <w:numPr>
          <w:ilvl w:val="0"/>
          <w:numId w:val="33"/>
        </w:numPr>
        <w:spacing w:after="0" w:line="240" w:lineRule="auto"/>
        <w:jc w:val="both"/>
        <w:rPr>
          <w:rFonts w:ascii="Times New Roman" w:hAnsi="Times New Roman"/>
        </w:rPr>
      </w:pPr>
      <w:r>
        <w:rPr>
          <w:rFonts w:ascii="Times New Roman" w:hAnsi="Times New Roman"/>
        </w:rPr>
        <w:lastRenderedPageBreak/>
        <w:t>Decision of the Minister No</w:t>
      </w:r>
      <w:r w:rsidR="005B7CF7" w:rsidRPr="00AC6247">
        <w:rPr>
          <w:rFonts w:ascii="Times New Roman" w:hAnsi="Times New Roman"/>
        </w:rPr>
        <w:t xml:space="preserve"> 168/2009 o</w:t>
      </w:r>
      <w:r>
        <w:rPr>
          <w:rFonts w:ascii="Times New Roman" w:hAnsi="Times New Roman"/>
        </w:rPr>
        <w:t>n employee recruitment disrespect</w:t>
      </w:r>
      <w:r w:rsidR="009A4A3A">
        <w:rPr>
          <w:rFonts w:ascii="Times New Roman" w:hAnsi="Times New Roman"/>
        </w:rPr>
        <w:t>ed</w:t>
      </w:r>
      <w:r>
        <w:rPr>
          <w:rFonts w:ascii="Times New Roman" w:hAnsi="Times New Roman"/>
        </w:rPr>
        <w:t xml:space="preserve"> the applicable Methodology of Selection of Employees Implementing the EU Funds</w:t>
      </w:r>
      <w:r w:rsidR="005B7CF7" w:rsidRPr="00AC6247">
        <w:rPr>
          <w:rFonts w:ascii="Times New Roman" w:hAnsi="Times New Roman"/>
        </w:rPr>
        <w:t>;</w:t>
      </w:r>
    </w:p>
    <w:p w14:paraId="0E5C612F" w14:textId="63CEEF9C" w:rsidR="005B7CF7" w:rsidRPr="00AC6247" w:rsidRDefault="00581590" w:rsidP="005B7CF7">
      <w:pPr>
        <w:pStyle w:val="Odstavecseseznamem"/>
        <w:numPr>
          <w:ilvl w:val="0"/>
          <w:numId w:val="33"/>
        </w:numPr>
        <w:spacing w:after="0" w:line="240" w:lineRule="auto"/>
        <w:jc w:val="both"/>
        <w:rPr>
          <w:rFonts w:ascii="Times New Roman" w:hAnsi="Times New Roman"/>
        </w:rPr>
      </w:pPr>
      <w:r>
        <w:rPr>
          <w:rFonts w:ascii="Times New Roman" w:hAnsi="Times New Roman"/>
        </w:rPr>
        <w:t xml:space="preserve">Inadequate efficiency of controls (verifications) performed pursuant to Article 13 </w:t>
      </w:r>
      <w:r w:rsidR="00FD0135">
        <w:rPr>
          <w:rFonts w:ascii="Times New Roman" w:hAnsi="Times New Roman"/>
        </w:rPr>
        <w:br/>
      </w:r>
      <w:r>
        <w:rPr>
          <w:rFonts w:ascii="Times New Roman" w:hAnsi="Times New Roman"/>
        </w:rPr>
        <w:t xml:space="preserve">of Commission Regulation (EC) No </w:t>
      </w:r>
      <w:r w:rsidR="005B7CF7" w:rsidRPr="00AC6247">
        <w:rPr>
          <w:rFonts w:ascii="Times New Roman" w:hAnsi="Times New Roman"/>
        </w:rPr>
        <w:t>1828/2006;</w:t>
      </w:r>
    </w:p>
    <w:p w14:paraId="0909067E" w14:textId="50F11CCC" w:rsidR="005B7CF7" w:rsidRPr="00AC6247" w:rsidRDefault="00581590" w:rsidP="005B7CF7">
      <w:pPr>
        <w:pStyle w:val="Odstavecseseznamem"/>
        <w:numPr>
          <w:ilvl w:val="0"/>
          <w:numId w:val="33"/>
        </w:numPr>
        <w:spacing w:after="0" w:line="240" w:lineRule="auto"/>
        <w:jc w:val="both"/>
        <w:rPr>
          <w:rFonts w:ascii="Times New Roman" w:hAnsi="Times New Roman"/>
        </w:rPr>
      </w:pPr>
      <w:r>
        <w:rPr>
          <w:rFonts w:ascii="Times New Roman" w:hAnsi="Times New Roman"/>
        </w:rPr>
        <w:t>Absence of interim risk analysis in projects</w:t>
      </w:r>
      <w:r w:rsidR="009A4A3A">
        <w:rPr>
          <w:rFonts w:ascii="Times New Roman" w:hAnsi="Times New Roman"/>
        </w:rPr>
        <w:t xml:space="preserve"> </w:t>
      </w:r>
      <w:r>
        <w:rPr>
          <w:rFonts w:ascii="Times New Roman" w:hAnsi="Times New Roman"/>
        </w:rPr>
        <w:t xml:space="preserve">under the IOP </w:t>
      </w:r>
      <w:r w:rsidR="009A4A3A">
        <w:rPr>
          <w:rFonts w:ascii="Times New Roman" w:hAnsi="Times New Roman"/>
        </w:rPr>
        <w:t>T</w:t>
      </w:r>
      <w:r>
        <w:rPr>
          <w:rFonts w:ascii="Times New Roman" w:hAnsi="Times New Roman"/>
        </w:rPr>
        <w:t xml:space="preserve">echnical assistance administered </w:t>
      </w:r>
      <w:r w:rsidR="00FD0135">
        <w:rPr>
          <w:rFonts w:ascii="Times New Roman" w:hAnsi="Times New Roman"/>
        </w:rPr>
        <w:br/>
      </w:r>
      <w:r>
        <w:rPr>
          <w:rFonts w:ascii="Times New Roman" w:hAnsi="Times New Roman"/>
        </w:rPr>
        <w:t>by the IOP MA</w:t>
      </w:r>
      <w:r w:rsidR="005B7CF7" w:rsidRPr="00AC6247">
        <w:rPr>
          <w:rFonts w:ascii="Times New Roman" w:hAnsi="Times New Roman"/>
        </w:rPr>
        <w:t>;</w:t>
      </w:r>
    </w:p>
    <w:p w14:paraId="3A4ACF03" w14:textId="3E2CC14C" w:rsidR="005B7CF7" w:rsidRPr="00AC6247" w:rsidRDefault="00581590" w:rsidP="005B7CF7">
      <w:pPr>
        <w:pStyle w:val="Odstavecseseznamem"/>
        <w:numPr>
          <w:ilvl w:val="0"/>
          <w:numId w:val="33"/>
        </w:numPr>
        <w:spacing w:after="0" w:line="240" w:lineRule="auto"/>
        <w:jc w:val="both"/>
        <w:rPr>
          <w:rFonts w:ascii="Times New Roman" w:hAnsi="Times New Roman"/>
        </w:rPr>
      </w:pPr>
      <w:r>
        <w:rPr>
          <w:rFonts w:ascii="Times New Roman" w:hAnsi="Times New Roman"/>
        </w:rPr>
        <w:t>Inappropriate minute tak</w:t>
      </w:r>
      <w:r w:rsidR="004B29AB">
        <w:rPr>
          <w:rFonts w:ascii="Times New Roman" w:hAnsi="Times New Roman"/>
        </w:rPr>
        <w:t xml:space="preserve">ing from the IOP TA </w:t>
      </w:r>
      <w:r w:rsidR="00CF6723">
        <w:rPr>
          <w:rFonts w:ascii="Times New Roman" w:hAnsi="Times New Roman"/>
        </w:rPr>
        <w:t>committee meetings</w:t>
      </w:r>
      <w:r w:rsidR="005B7CF7" w:rsidRPr="00AC6247">
        <w:rPr>
          <w:rFonts w:ascii="Times New Roman" w:hAnsi="Times New Roman"/>
        </w:rPr>
        <w:t xml:space="preserve">, </w:t>
      </w:r>
      <w:r w:rsidR="004B29AB">
        <w:rPr>
          <w:rFonts w:ascii="Times New Roman" w:hAnsi="Times New Roman"/>
        </w:rPr>
        <w:t xml:space="preserve">absence of the minutes from the meetings of IOP TA </w:t>
      </w:r>
      <w:r w:rsidR="0059003D">
        <w:rPr>
          <w:rFonts w:ascii="Times New Roman" w:hAnsi="Times New Roman"/>
        </w:rPr>
        <w:t>committees</w:t>
      </w:r>
      <w:r w:rsidR="004B29AB">
        <w:rPr>
          <w:rFonts w:ascii="Times New Roman" w:hAnsi="Times New Roman"/>
        </w:rPr>
        <w:t xml:space="preserve"> in </w:t>
      </w:r>
      <w:r w:rsidR="005B7CF7" w:rsidRPr="00AC6247">
        <w:rPr>
          <w:rFonts w:ascii="Times New Roman" w:hAnsi="Times New Roman"/>
        </w:rPr>
        <w:t>IS Monit7+,</w:t>
      </w:r>
    </w:p>
    <w:p w14:paraId="62F48B9E" w14:textId="14CB2903" w:rsidR="005B7CF7" w:rsidRPr="00AC6247" w:rsidRDefault="009A4A3A" w:rsidP="005B7CF7">
      <w:pPr>
        <w:pStyle w:val="Odstavecseseznamem"/>
        <w:numPr>
          <w:ilvl w:val="0"/>
          <w:numId w:val="33"/>
        </w:numPr>
        <w:spacing w:after="0" w:line="240" w:lineRule="auto"/>
        <w:jc w:val="both"/>
        <w:rPr>
          <w:rFonts w:ascii="Times New Roman" w:hAnsi="Times New Roman"/>
        </w:rPr>
      </w:pPr>
      <w:r>
        <w:rPr>
          <w:rFonts w:ascii="Times New Roman" w:hAnsi="Times New Roman"/>
        </w:rPr>
        <w:t>Prevailing</w:t>
      </w:r>
      <w:r w:rsidR="004B29AB">
        <w:rPr>
          <w:rFonts w:ascii="Times New Roman" w:hAnsi="Times New Roman"/>
        </w:rPr>
        <w:t xml:space="preserve"> inconvenient situation after the division of individual stages of administration </w:t>
      </w:r>
      <w:r w:rsidR="00FD0135">
        <w:rPr>
          <w:rFonts w:ascii="Times New Roman" w:hAnsi="Times New Roman"/>
        </w:rPr>
        <w:br/>
      </w:r>
      <w:r w:rsidR="004B29AB">
        <w:rPr>
          <w:rFonts w:ascii="Times New Roman" w:hAnsi="Times New Roman"/>
        </w:rPr>
        <w:t>of projects implemented under Intervention area</w:t>
      </w:r>
      <w:r>
        <w:rPr>
          <w:rFonts w:ascii="Times New Roman" w:hAnsi="Times New Roman"/>
        </w:rPr>
        <w:t>s</w:t>
      </w:r>
      <w:r w:rsidR="005B7CF7" w:rsidRPr="00AC6247">
        <w:rPr>
          <w:rFonts w:ascii="Times New Roman" w:hAnsi="Times New Roman"/>
        </w:rPr>
        <w:t xml:space="preserve"> 3.1 a</w:t>
      </w:r>
      <w:r w:rsidR="004B29AB">
        <w:rPr>
          <w:rFonts w:ascii="Times New Roman" w:hAnsi="Times New Roman"/>
        </w:rPr>
        <w:t>nd</w:t>
      </w:r>
      <w:r w:rsidR="005B7CF7" w:rsidRPr="00AC6247">
        <w:rPr>
          <w:rFonts w:ascii="Times New Roman" w:hAnsi="Times New Roman"/>
        </w:rPr>
        <w:t xml:space="preserve"> 3.3 </w:t>
      </w:r>
      <w:r w:rsidR="004B29AB">
        <w:rPr>
          <w:rFonts w:ascii="Times New Roman" w:hAnsi="Times New Roman"/>
        </w:rPr>
        <w:t xml:space="preserve">of the </w:t>
      </w:r>
      <w:r w:rsidR="005B7CF7" w:rsidRPr="00AC6247">
        <w:rPr>
          <w:rFonts w:ascii="Times New Roman" w:hAnsi="Times New Roman"/>
        </w:rPr>
        <w:t xml:space="preserve">IOP </w:t>
      </w:r>
      <w:r w:rsidR="004B29AB">
        <w:rPr>
          <w:rFonts w:ascii="Times New Roman" w:hAnsi="Times New Roman"/>
        </w:rPr>
        <w:t>between the MoLSA and the CRD CR</w:t>
      </w:r>
      <w:r w:rsidR="005B7CF7" w:rsidRPr="00AC6247">
        <w:rPr>
          <w:rFonts w:ascii="Times New Roman" w:hAnsi="Times New Roman"/>
        </w:rPr>
        <w:t xml:space="preserve"> (</w:t>
      </w:r>
      <w:r w:rsidR="004B29AB">
        <w:rPr>
          <w:rFonts w:ascii="Times New Roman" w:hAnsi="Times New Roman"/>
        </w:rPr>
        <w:t>low materiality</w:t>
      </w:r>
      <w:r w:rsidR="005B7CF7" w:rsidRPr="00AC6247">
        <w:rPr>
          <w:rFonts w:ascii="Times New Roman" w:hAnsi="Times New Roman"/>
        </w:rPr>
        <w:t>).</w:t>
      </w:r>
    </w:p>
    <w:p w14:paraId="5A9D0AF5" w14:textId="77777777" w:rsidR="005B7CF7" w:rsidRDefault="005B7CF7" w:rsidP="005B7CF7">
      <w:pPr>
        <w:jc w:val="both"/>
      </w:pPr>
    </w:p>
    <w:p w14:paraId="55BA3BAF" w14:textId="545ADF20" w:rsidR="005B7CF7" w:rsidRDefault="004B29AB" w:rsidP="005B7CF7">
      <w:pPr>
        <w:jc w:val="both"/>
        <w:rPr>
          <w:sz w:val="22"/>
          <w:szCs w:val="22"/>
        </w:rPr>
      </w:pPr>
      <w:r>
        <w:rPr>
          <w:sz w:val="22"/>
          <w:szCs w:val="22"/>
        </w:rPr>
        <w:t xml:space="preserve">The IOP MA disagrees with the recommendation of auditors regarding the conduct of </w:t>
      </w:r>
      <w:r w:rsidR="009A4A3A">
        <w:rPr>
          <w:sz w:val="22"/>
          <w:szCs w:val="22"/>
        </w:rPr>
        <w:t xml:space="preserve">the </w:t>
      </w:r>
      <w:r>
        <w:rPr>
          <w:sz w:val="22"/>
          <w:szCs w:val="22"/>
        </w:rPr>
        <w:t xml:space="preserve">analysis and legal interpretation of all </w:t>
      </w:r>
      <w:r w:rsidR="009A4A3A">
        <w:rPr>
          <w:sz w:val="22"/>
          <w:szCs w:val="22"/>
        </w:rPr>
        <w:t xml:space="preserve">the </w:t>
      </w:r>
      <w:r>
        <w:rPr>
          <w:sz w:val="22"/>
          <w:szCs w:val="22"/>
        </w:rPr>
        <w:t>steps taken by the IOP MA</w:t>
      </w:r>
      <w:r w:rsidR="005B7CF7" w:rsidRPr="00A01A97">
        <w:rPr>
          <w:sz w:val="22"/>
          <w:szCs w:val="22"/>
        </w:rPr>
        <w:t xml:space="preserve">, </w:t>
      </w:r>
      <w:r>
        <w:rPr>
          <w:sz w:val="22"/>
          <w:szCs w:val="22"/>
        </w:rPr>
        <w:t xml:space="preserve">IOP IBs and beneficiaries related to the termination of validity of </w:t>
      </w:r>
      <w:r w:rsidR="009A4A3A">
        <w:rPr>
          <w:sz w:val="22"/>
          <w:szCs w:val="22"/>
        </w:rPr>
        <w:t xml:space="preserve">the existing </w:t>
      </w:r>
      <w:r>
        <w:rPr>
          <w:sz w:val="22"/>
          <w:szCs w:val="22"/>
        </w:rPr>
        <w:t xml:space="preserve">legal acts on grant provision during the transfer of delegated activities between the IBs, since according to the audit </w:t>
      </w:r>
      <w:r w:rsidR="009A4A3A">
        <w:rPr>
          <w:sz w:val="22"/>
          <w:szCs w:val="22"/>
        </w:rPr>
        <w:t xml:space="preserve">conclusions </w:t>
      </w:r>
      <w:r>
        <w:rPr>
          <w:sz w:val="22"/>
          <w:szCs w:val="22"/>
        </w:rPr>
        <w:t xml:space="preserve">the </w:t>
      </w:r>
      <w:r w:rsidR="009A4A3A">
        <w:rPr>
          <w:sz w:val="22"/>
          <w:szCs w:val="22"/>
        </w:rPr>
        <w:t xml:space="preserve">IOP MA </w:t>
      </w:r>
      <w:r>
        <w:rPr>
          <w:sz w:val="22"/>
          <w:szCs w:val="22"/>
        </w:rPr>
        <w:t xml:space="preserve">did not </w:t>
      </w:r>
      <w:r w:rsidR="009A4A3A">
        <w:rPr>
          <w:sz w:val="22"/>
          <w:szCs w:val="22"/>
        </w:rPr>
        <w:t xml:space="preserve">proceed in contradiction with </w:t>
      </w:r>
      <w:r>
        <w:rPr>
          <w:sz w:val="22"/>
          <w:szCs w:val="22"/>
        </w:rPr>
        <w:t xml:space="preserve">the </w:t>
      </w:r>
      <w:r w:rsidR="009A4A3A">
        <w:rPr>
          <w:sz w:val="22"/>
          <w:szCs w:val="22"/>
        </w:rPr>
        <w:t>b</w:t>
      </w:r>
      <w:r>
        <w:rPr>
          <w:sz w:val="22"/>
          <w:szCs w:val="22"/>
        </w:rPr>
        <w:t>udgetary rules</w:t>
      </w:r>
      <w:r w:rsidR="005B7CF7" w:rsidRPr="00A01A97">
        <w:rPr>
          <w:sz w:val="22"/>
          <w:szCs w:val="22"/>
        </w:rPr>
        <w:t>.</w:t>
      </w:r>
      <w:r>
        <w:rPr>
          <w:sz w:val="22"/>
          <w:szCs w:val="22"/>
        </w:rPr>
        <w:t xml:space="preserve"> It concerned a specific situation not covered by the budgetary rules, therefore the procedure taken by the MA was agreed upon with the Ministry of Finance</w:t>
      </w:r>
      <w:r w:rsidR="005B7CF7" w:rsidRPr="00A01A97">
        <w:rPr>
          <w:sz w:val="22"/>
          <w:szCs w:val="22"/>
        </w:rPr>
        <w:t xml:space="preserve">. </w:t>
      </w:r>
    </w:p>
    <w:p w14:paraId="64908AE1" w14:textId="77777777" w:rsidR="005B7CF7" w:rsidRDefault="005B7CF7" w:rsidP="005B7CF7">
      <w:pPr>
        <w:jc w:val="both"/>
        <w:rPr>
          <w:sz w:val="22"/>
          <w:szCs w:val="22"/>
        </w:rPr>
      </w:pPr>
    </w:p>
    <w:p w14:paraId="182CBF92" w14:textId="4CEAAD9A" w:rsidR="005B7CF7" w:rsidRDefault="004B29AB" w:rsidP="005B7CF7">
      <w:pPr>
        <w:jc w:val="both"/>
        <w:rPr>
          <w:sz w:val="22"/>
          <w:szCs w:val="22"/>
        </w:rPr>
      </w:pPr>
      <w:r>
        <w:rPr>
          <w:sz w:val="22"/>
          <w:szCs w:val="22"/>
        </w:rPr>
        <w:t xml:space="preserve">The IOP MA has quantified the ineligible expenditure linked to the violation of the </w:t>
      </w:r>
      <w:r w:rsidR="0059003D">
        <w:rPr>
          <w:sz w:val="22"/>
          <w:szCs w:val="22"/>
        </w:rPr>
        <w:t>Methodology</w:t>
      </w:r>
      <w:r>
        <w:rPr>
          <w:sz w:val="22"/>
          <w:szCs w:val="22"/>
        </w:rPr>
        <w:t xml:space="preserve"> </w:t>
      </w:r>
      <w:r w:rsidR="00FD0135">
        <w:rPr>
          <w:sz w:val="22"/>
          <w:szCs w:val="22"/>
        </w:rPr>
        <w:br/>
      </w:r>
      <w:r>
        <w:rPr>
          <w:sz w:val="22"/>
          <w:szCs w:val="22"/>
        </w:rPr>
        <w:t xml:space="preserve">of Selection of Employees </w:t>
      </w:r>
      <w:r w:rsidR="009A4A3A">
        <w:rPr>
          <w:sz w:val="22"/>
          <w:szCs w:val="22"/>
        </w:rPr>
        <w:t>I</w:t>
      </w:r>
      <w:r>
        <w:rPr>
          <w:sz w:val="22"/>
          <w:szCs w:val="22"/>
        </w:rPr>
        <w:t>mplementing the EU Funds</w:t>
      </w:r>
      <w:r w:rsidR="005B7CF7" w:rsidRPr="00A01A97">
        <w:rPr>
          <w:sz w:val="22"/>
          <w:szCs w:val="22"/>
        </w:rPr>
        <w:t xml:space="preserve">. </w:t>
      </w:r>
    </w:p>
    <w:p w14:paraId="07BDF1C0" w14:textId="77777777" w:rsidR="005B7CF7" w:rsidRDefault="005B7CF7" w:rsidP="005B7CF7">
      <w:pPr>
        <w:jc w:val="both"/>
        <w:rPr>
          <w:sz w:val="22"/>
          <w:szCs w:val="22"/>
        </w:rPr>
      </w:pPr>
    </w:p>
    <w:p w14:paraId="1CEFFE96" w14:textId="6212D192" w:rsidR="005B7CF7" w:rsidRDefault="00CF6723" w:rsidP="005B7CF7">
      <w:pPr>
        <w:jc w:val="both"/>
        <w:rPr>
          <w:sz w:val="22"/>
          <w:szCs w:val="22"/>
        </w:rPr>
      </w:pPr>
      <w:r>
        <w:rPr>
          <w:sz w:val="22"/>
          <w:szCs w:val="22"/>
        </w:rPr>
        <w:t>For the sake of improvement of efficie</w:t>
      </w:r>
      <w:r w:rsidR="009A4A3A">
        <w:rPr>
          <w:sz w:val="22"/>
          <w:szCs w:val="22"/>
        </w:rPr>
        <w:t>n</w:t>
      </w:r>
      <w:r>
        <w:rPr>
          <w:sz w:val="22"/>
          <w:szCs w:val="22"/>
        </w:rPr>
        <w:t xml:space="preserve">cy of controls, the MA performs supervision of checklists </w:t>
      </w:r>
      <w:r w:rsidR="00FD0135">
        <w:rPr>
          <w:sz w:val="22"/>
          <w:szCs w:val="22"/>
        </w:rPr>
        <w:br/>
      </w:r>
      <w:r>
        <w:rPr>
          <w:sz w:val="22"/>
          <w:szCs w:val="22"/>
        </w:rPr>
        <w:t xml:space="preserve">for controls of public procurement and provides regular training to employees.  </w:t>
      </w:r>
    </w:p>
    <w:p w14:paraId="3E067DEF" w14:textId="77777777" w:rsidR="005B7CF7" w:rsidRDefault="005B7CF7" w:rsidP="005B7CF7">
      <w:pPr>
        <w:jc w:val="both"/>
        <w:rPr>
          <w:sz w:val="22"/>
          <w:szCs w:val="22"/>
        </w:rPr>
      </w:pPr>
    </w:p>
    <w:p w14:paraId="1A1A1191" w14:textId="37F85382" w:rsidR="005B7CF7" w:rsidRDefault="00CF6723" w:rsidP="005B7CF7">
      <w:pPr>
        <w:jc w:val="both"/>
        <w:rPr>
          <w:sz w:val="22"/>
          <w:szCs w:val="22"/>
        </w:rPr>
      </w:pPr>
      <w:r>
        <w:rPr>
          <w:sz w:val="22"/>
          <w:szCs w:val="22"/>
        </w:rPr>
        <w:t xml:space="preserve">The obligation to conduct </w:t>
      </w:r>
      <w:r w:rsidR="009A4A3A">
        <w:rPr>
          <w:sz w:val="22"/>
          <w:szCs w:val="22"/>
        </w:rPr>
        <w:t xml:space="preserve">an </w:t>
      </w:r>
      <w:r>
        <w:rPr>
          <w:sz w:val="22"/>
          <w:szCs w:val="22"/>
        </w:rPr>
        <w:t>interi</w:t>
      </w:r>
      <w:r w:rsidR="009A4A3A">
        <w:rPr>
          <w:sz w:val="22"/>
          <w:szCs w:val="22"/>
        </w:rPr>
        <w:t>m</w:t>
      </w:r>
      <w:r>
        <w:rPr>
          <w:sz w:val="22"/>
          <w:szCs w:val="22"/>
        </w:rPr>
        <w:t xml:space="preserve"> risk analysis in the IOP Technical assistance projects will be introduced by the set deadline, </w:t>
      </w:r>
      <w:r w:rsidR="0059003D">
        <w:rPr>
          <w:sz w:val="22"/>
          <w:szCs w:val="22"/>
        </w:rPr>
        <w:t>i.e.</w:t>
      </w:r>
      <w:r>
        <w:rPr>
          <w:sz w:val="22"/>
          <w:szCs w:val="22"/>
        </w:rPr>
        <w:t xml:space="preserve"> before 30 Jun 2015. </w:t>
      </w:r>
    </w:p>
    <w:p w14:paraId="7520B60C" w14:textId="77777777" w:rsidR="005B7CF7" w:rsidRDefault="005B7CF7" w:rsidP="005B7CF7">
      <w:pPr>
        <w:jc w:val="both"/>
        <w:rPr>
          <w:sz w:val="22"/>
          <w:szCs w:val="22"/>
        </w:rPr>
      </w:pPr>
    </w:p>
    <w:p w14:paraId="02F4EA6A" w14:textId="413EFF12" w:rsidR="005B7CF7" w:rsidRDefault="00CF6723" w:rsidP="005B7CF7">
      <w:pPr>
        <w:jc w:val="both"/>
        <w:rPr>
          <w:sz w:val="22"/>
          <w:szCs w:val="22"/>
        </w:rPr>
      </w:pPr>
      <w:r>
        <w:rPr>
          <w:sz w:val="22"/>
          <w:szCs w:val="22"/>
        </w:rPr>
        <w:t>The IOP MA has acted upon the recommendation to take minutes of the IOP TA committee meetings in a due manner</w:t>
      </w:r>
      <w:r w:rsidR="005B7CF7" w:rsidRPr="00A01A97">
        <w:rPr>
          <w:sz w:val="22"/>
          <w:szCs w:val="22"/>
        </w:rPr>
        <w:t xml:space="preserve">; </w:t>
      </w:r>
      <w:r w:rsidR="00C03308">
        <w:rPr>
          <w:sz w:val="22"/>
          <w:szCs w:val="22"/>
        </w:rPr>
        <w:t xml:space="preserve">it </w:t>
      </w:r>
      <w:r>
        <w:rPr>
          <w:sz w:val="22"/>
          <w:szCs w:val="22"/>
        </w:rPr>
        <w:t xml:space="preserve">has incorporated the revision of </w:t>
      </w:r>
      <w:r w:rsidR="00C03308">
        <w:rPr>
          <w:sz w:val="22"/>
          <w:szCs w:val="22"/>
        </w:rPr>
        <w:t xml:space="preserve">procedures into </w:t>
      </w:r>
      <w:r>
        <w:rPr>
          <w:sz w:val="22"/>
          <w:szCs w:val="22"/>
        </w:rPr>
        <w:t xml:space="preserve">the IOP OM and IOP MA OM and continuously enters the minutes of IOP TA committee meetings in </w:t>
      </w:r>
      <w:r w:rsidR="005B7CF7" w:rsidRPr="00A01A97">
        <w:rPr>
          <w:sz w:val="22"/>
          <w:szCs w:val="22"/>
        </w:rPr>
        <w:t xml:space="preserve">IS Monit7+. </w:t>
      </w:r>
    </w:p>
    <w:p w14:paraId="08D1A852" w14:textId="77777777" w:rsidR="005B7CF7" w:rsidRPr="00A01A97" w:rsidRDefault="005B7CF7" w:rsidP="005B7CF7">
      <w:pPr>
        <w:jc w:val="both"/>
      </w:pPr>
    </w:p>
    <w:p w14:paraId="6E331407" w14:textId="4E8ADA67" w:rsidR="005B7CF7" w:rsidRDefault="00CF6723" w:rsidP="005B7CF7">
      <w:pPr>
        <w:jc w:val="both"/>
        <w:rPr>
          <w:sz w:val="22"/>
          <w:szCs w:val="22"/>
        </w:rPr>
      </w:pPr>
      <w:r>
        <w:rPr>
          <w:b/>
          <w:sz w:val="22"/>
          <w:szCs w:val="22"/>
        </w:rPr>
        <w:t>At the CRD IB</w:t>
      </w:r>
      <w:r w:rsidR="00C03308">
        <w:rPr>
          <w:b/>
          <w:sz w:val="22"/>
          <w:szCs w:val="22"/>
        </w:rPr>
        <w:t>,</w:t>
      </w:r>
      <w:r>
        <w:rPr>
          <w:b/>
          <w:sz w:val="22"/>
          <w:szCs w:val="22"/>
        </w:rPr>
        <w:t xml:space="preserve"> </w:t>
      </w:r>
      <w:r w:rsidR="00C03308">
        <w:rPr>
          <w:sz w:val="22"/>
          <w:szCs w:val="22"/>
        </w:rPr>
        <w:t>1 finding</w:t>
      </w:r>
      <w:r>
        <w:rPr>
          <w:sz w:val="22"/>
          <w:szCs w:val="22"/>
        </w:rPr>
        <w:t xml:space="preserve"> of medium materiality has been identified</w:t>
      </w:r>
      <w:r w:rsidR="005B7CF7" w:rsidRPr="00A01A97">
        <w:rPr>
          <w:sz w:val="22"/>
          <w:szCs w:val="22"/>
        </w:rPr>
        <w:t xml:space="preserve"> – </w:t>
      </w:r>
      <w:r>
        <w:rPr>
          <w:sz w:val="22"/>
          <w:szCs w:val="22"/>
        </w:rPr>
        <w:t xml:space="preserve">errors in the award of public contracts. The highest number of </w:t>
      </w:r>
      <w:r w:rsidR="00C03308">
        <w:rPr>
          <w:sz w:val="22"/>
          <w:szCs w:val="22"/>
        </w:rPr>
        <w:t>errors</w:t>
      </w:r>
      <w:r>
        <w:rPr>
          <w:sz w:val="22"/>
          <w:szCs w:val="22"/>
        </w:rPr>
        <w:t xml:space="preserve"> </w:t>
      </w:r>
      <w:r w:rsidR="008D12FD">
        <w:rPr>
          <w:sz w:val="22"/>
          <w:szCs w:val="22"/>
        </w:rPr>
        <w:t>has been</w:t>
      </w:r>
      <w:r>
        <w:rPr>
          <w:sz w:val="22"/>
          <w:szCs w:val="22"/>
        </w:rPr>
        <w:t xml:space="preserve"> detected in Intervention areas</w:t>
      </w:r>
      <w:r w:rsidR="005B7CF7" w:rsidRPr="00A01A97">
        <w:rPr>
          <w:sz w:val="22"/>
          <w:szCs w:val="22"/>
        </w:rPr>
        <w:t xml:space="preserve"> 2.1 a</w:t>
      </w:r>
      <w:r>
        <w:rPr>
          <w:sz w:val="22"/>
          <w:szCs w:val="22"/>
        </w:rPr>
        <w:t>nd</w:t>
      </w:r>
      <w:r w:rsidR="005B7CF7" w:rsidRPr="00A01A97">
        <w:rPr>
          <w:sz w:val="22"/>
          <w:szCs w:val="22"/>
        </w:rPr>
        <w:t xml:space="preserve"> 3.4</w:t>
      </w:r>
      <w:r w:rsidR="00C03308">
        <w:rPr>
          <w:sz w:val="22"/>
          <w:szCs w:val="22"/>
        </w:rPr>
        <w:t>.</w:t>
      </w:r>
    </w:p>
    <w:p w14:paraId="389430E4" w14:textId="77777777" w:rsidR="005B7CF7" w:rsidRDefault="005B7CF7" w:rsidP="005B7CF7">
      <w:pPr>
        <w:jc w:val="both"/>
        <w:rPr>
          <w:sz w:val="22"/>
          <w:szCs w:val="22"/>
        </w:rPr>
      </w:pPr>
    </w:p>
    <w:p w14:paraId="28247C03" w14:textId="06FECC12" w:rsidR="005B7CF7" w:rsidRDefault="00CF6723" w:rsidP="005B7CF7">
      <w:pPr>
        <w:jc w:val="both"/>
        <w:rPr>
          <w:sz w:val="22"/>
          <w:szCs w:val="22"/>
        </w:rPr>
      </w:pPr>
      <w:r>
        <w:rPr>
          <w:sz w:val="22"/>
          <w:szCs w:val="22"/>
        </w:rPr>
        <w:t>The CRD IB disagre</w:t>
      </w:r>
      <w:r w:rsidR="00C03308">
        <w:rPr>
          <w:sz w:val="22"/>
          <w:szCs w:val="22"/>
        </w:rPr>
        <w:t>e</w:t>
      </w:r>
      <w:r>
        <w:rPr>
          <w:sz w:val="22"/>
          <w:szCs w:val="22"/>
        </w:rPr>
        <w:t xml:space="preserve">s with the recommendation to ensure obligatory participation in </w:t>
      </w:r>
      <w:r w:rsidR="0059003D">
        <w:rPr>
          <w:sz w:val="22"/>
          <w:szCs w:val="22"/>
        </w:rPr>
        <w:t>meetings</w:t>
      </w:r>
      <w:r>
        <w:rPr>
          <w:sz w:val="22"/>
          <w:szCs w:val="22"/>
        </w:rPr>
        <w:t xml:space="preserve"> of the committee for evaluating the bids and the committee evaluating the qualification in construction</w:t>
      </w:r>
      <w:r w:rsidR="00C03308">
        <w:rPr>
          <w:sz w:val="22"/>
          <w:szCs w:val="22"/>
        </w:rPr>
        <w:t xml:space="preserve"> works </w:t>
      </w:r>
      <w:r>
        <w:rPr>
          <w:sz w:val="22"/>
          <w:szCs w:val="22"/>
        </w:rPr>
        <w:t>contracts over CZK 50 million and in other contracts over CZK 10 million. Errors made during the committee meeting</w:t>
      </w:r>
      <w:r w:rsidR="00C03308">
        <w:rPr>
          <w:sz w:val="22"/>
          <w:szCs w:val="22"/>
        </w:rPr>
        <w:t>s</w:t>
      </w:r>
      <w:r>
        <w:rPr>
          <w:sz w:val="22"/>
          <w:szCs w:val="22"/>
        </w:rPr>
        <w:t xml:space="preserve"> turn out during the control of the stage 2 of public procurement, when remedial actions can be adopted with respect to the detected errors. The recommendation does not make </w:t>
      </w:r>
      <w:r w:rsidR="00FD0135">
        <w:rPr>
          <w:sz w:val="22"/>
          <w:szCs w:val="22"/>
        </w:rPr>
        <w:br/>
      </w:r>
      <w:r>
        <w:rPr>
          <w:sz w:val="22"/>
          <w:szCs w:val="22"/>
        </w:rPr>
        <w:t xml:space="preserve">a difference between </w:t>
      </w:r>
      <w:r w:rsidR="00C03308">
        <w:rPr>
          <w:sz w:val="22"/>
          <w:szCs w:val="22"/>
        </w:rPr>
        <w:t xml:space="preserve">the </w:t>
      </w:r>
      <w:r>
        <w:rPr>
          <w:sz w:val="22"/>
          <w:szCs w:val="22"/>
        </w:rPr>
        <w:t>contracting entities and no account is taken of staffing capacity.</w:t>
      </w:r>
    </w:p>
    <w:p w14:paraId="1AB6491F" w14:textId="77777777" w:rsidR="005B7CF7" w:rsidRPr="00A01A97" w:rsidRDefault="005B7CF7" w:rsidP="005B7CF7">
      <w:pPr>
        <w:jc w:val="both"/>
        <w:rPr>
          <w:sz w:val="22"/>
          <w:szCs w:val="22"/>
        </w:rPr>
      </w:pPr>
    </w:p>
    <w:p w14:paraId="5E1FEF6B" w14:textId="68C86EC0" w:rsidR="005B7CF7" w:rsidRPr="002B5058" w:rsidRDefault="00CF6723" w:rsidP="005B7CF7">
      <w:pPr>
        <w:jc w:val="both"/>
        <w:rPr>
          <w:sz w:val="22"/>
          <w:szCs w:val="22"/>
        </w:rPr>
      </w:pPr>
      <w:r>
        <w:rPr>
          <w:b/>
          <w:sz w:val="22"/>
          <w:szCs w:val="22"/>
        </w:rPr>
        <w:t xml:space="preserve">At the </w:t>
      </w:r>
      <w:proofErr w:type="spellStart"/>
      <w:r>
        <w:rPr>
          <w:b/>
          <w:sz w:val="22"/>
          <w:szCs w:val="22"/>
        </w:rPr>
        <w:t>MoC</w:t>
      </w:r>
      <w:proofErr w:type="spellEnd"/>
      <w:r>
        <w:rPr>
          <w:b/>
          <w:sz w:val="22"/>
          <w:szCs w:val="22"/>
        </w:rPr>
        <w:t xml:space="preserve"> IB</w:t>
      </w:r>
      <w:r w:rsidR="00C03308">
        <w:rPr>
          <w:b/>
          <w:sz w:val="22"/>
          <w:szCs w:val="22"/>
        </w:rPr>
        <w:t>,</w:t>
      </w:r>
      <w:r>
        <w:rPr>
          <w:b/>
          <w:sz w:val="22"/>
          <w:szCs w:val="22"/>
        </w:rPr>
        <w:t xml:space="preserve"> </w:t>
      </w:r>
      <w:r>
        <w:rPr>
          <w:sz w:val="22"/>
          <w:szCs w:val="22"/>
        </w:rPr>
        <w:t xml:space="preserve">4 findings </w:t>
      </w:r>
      <w:r w:rsidR="008D12FD">
        <w:rPr>
          <w:sz w:val="22"/>
          <w:szCs w:val="22"/>
        </w:rPr>
        <w:t>have been</w:t>
      </w:r>
      <w:r>
        <w:rPr>
          <w:sz w:val="22"/>
          <w:szCs w:val="22"/>
        </w:rPr>
        <w:t xml:space="preserve"> identified</w:t>
      </w:r>
      <w:r w:rsidR="005B7CF7" w:rsidRPr="002B5058">
        <w:rPr>
          <w:sz w:val="22"/>
          <w:szCs w:val="22"/>
        </w:rPr>
        <w:t xml:space="preserve">, </w:t>
      </w:r>
      <w:r>
        <w:rPr>
          <w:sz w:val="22"/>
          <w:szCs w:val="22"/>
        </w:rPr>
        <w:t xml:space="preserve">of which </w:t>
      </w:r>
      <w:r w:rsidR="005B7CF7" w:rsidRPr="002B5058">
        <w:rPr>
          <w:sz w:val="22"/>
          <w:szCs w:val="22"/>
        </w:rPr>
        <w:t xml:space="preserve">2 </w:t>
      </w:r>
      <w:r>
        <w:rPr>
          <w:sz w:val="22"/>
          <w:szCs w:val="22"/>
        </w:rPr>
        <w:t>of high materiality</w:t>
      </w:r>
      <w:r w:rsidR="005B7CF7" w:rsidRPr="002B5058">
        <w:rPr>
          <w:sz w:val="22"/>
          <w:szCs w:val="22"/>
        </w:rPr>
        <w:t xml:space="preserve">, </w:t>
      </w:r>
      <w:r w:rsidR="005B7CF7" w:rsidRPr="002B5058">
        <w:rPr>
          <w:sz w:val="22"/>
          <w:szCs w:val="22"/>
        </w:rPr>
        <w:br/>
        <w:t xml:space="preserve">1 </w:t>
      </w:r>
      <w:r w:rsidR="00C03308">
        <w:rPr>
          <w:sz w:val="22"/>
          <w:szCs w:val="22"/>
        </w:rPr>
        <w:t>of medium ma</w:t>
      </w:r>
      <w:r>
        <w:rPr>
          <w:sz w:val="22"/>
          <w:szCs w:val="22"/>
        </w:rPr>
        <w:t xml:space="preserve">teriality and </w:t>
      </w:r>
      <w:r w:rsidR="005B7CF7" w:rsidRPr="002B5058">
        <w:rPr>
          <w:sz w:val="22"/>
          <w:szCs w:val="22"/>
        </w:rPr>
        <w:t xml:space="preserve">1 </w:t>
      </w:r>
      <w:r>
        <w:rPr>
          <w:sz w:val="22"/>
          <w:szCs w:val="22"/>
        </w:rPr>
        <w:t>of low materiality</w:t>
      </w:r>
      <w:r w:rsidR="005B7CF7" w:rsidRPr="002B5058">
        <w:rPr>
          <w:sz w:val="22"/>
          <w:szCs w:val="22"/>
        </w:rPr>
        <w:t>:</w:t>
      </w:r>
    </w:p>
    <w:p w14:paraId="0A30CED1" w14:textId="7C363C8F" w:rsidR="005B7CF7" w:rsidRPr="00213A9B" w:rsidRDefault="00C03308" w:rsidP="00213A9B">
      <w:pPr>
        <w:pStyle w:val="Odstavecseseznamem"/>
        <w:numPr>
          <w:ilvl w:val="0"/>
          <w:numId w:val="34"/>
        </w:numPr>
        <w:tabs>
          <w:tab w:val="clear" w:pos="575"/>
          <w:tab w:val="num" w:pos="567"/>
        </w:tabs>
        <w:spacing w:after="0" w:line="240" w:lineRule="auto"/>
        <w:ind w:left="567" w:hanging="352"/>
        <w:jc w:val="both"/>
        <w:rPr>
          <w:rFonts w:ascii="Times New Roman" w:hAnsi="Times New Roman"/>
        </w:rPr>
      </w:pPr>
      <w:r>
        <w:rPr>
          <w:rFonts w:ascii="Times New Roman" w:hAnsi="Times New Roman"/>
        </w:rPr>
        <w:t>I</w:t>
      </w:r>
      <w:r w:rsidR="00213A9B" w:rsidRPr="00213A9B">
        <w:rPr>
          <w:rFonts w:ascii="Times New Roman" w:hAnsi="Times New Roman"/>
        </w:rPr>
        <w:t>n</w:t>
      </w:r>
      <w:r w:rsidR="00213A9B">
        <w:rPr>
          <w:rFonts w:ascii="Times New Roman" w:hAnsi="Times New Roman"/>
        </w:rPr>
        <w:t>adequate</w:t>
      </w:r>
      <w:r w:rsidR="00213A9B" w:rsidRPr="00213A9B">
        <w:rPr>
          <w:rFonts w:ascii="Times New Roman" w:hAnsi="Times New Roman"/>
        </w:rPr>
        <w:t xml:space="preserve"> conduct of </w:t>
      </w:r>
      <w:r w:rsidR="00213A9B">
        <w:rPr>
          <w:rFonts w:ascii="Times New Roman" w:hAnsi="Times New Roman"/>
        </w:rPr>
        <w:t>controls (</w:t>
      </w:r>
      <w:r w:rsidR="00213A9B" w:rsidRPr="00213A9B">
        <w:rPr>
          <w:rFonts w:ascii="Times New Roman" w:hAnsi="Times New Roman"/>
        </w:rPr>
        <w:t>verifications</w:t>
      </w:r>
      <w:r w:rsidR="00213A9B">
        <w:rPr>
          <w:rFonts w:ascii="Times New Roman" w:hAnsi="Times New Roman"/>
        </w:rPr>
        <w:t>)</w:t>
      </w:r>
      <w:r w:rsidR="00213A9B" w:rsidRPr="00213A9B">
        <w:rPr>
          <w:rFonts w:ascii="Times New Roman" w:hAnsi="Times New Roman"/>
        </w:rPr>
        <w:t xml:space="preserve"> pursuant to Article 13 of Commission Regulation (EC) No 1828/2006</w:t>
      </w:r>
      <w:r w:rsidR="005B7CF7" w:rsidRPr="00213A9B">
        <w:rPr>
          <w:rFonts w:ascii="Times New Roman" w:hAnsi="Times New Roman"/>
        </w:rPr>
        <w:t>;</w:t>
      </w:r>
    </w:p>
    <w:p w14:paraId="0D7ACD78" w14:textId="69B825AB" w:rsidR="005B7CF7" w:rsidRPr="00213A9B" w:rsidRDefault="00C03308" w:rsidP="005B7CF7">
      <w:pPr>
        <w:pStyle w:val="Odstavecseseznamem"/>
        <w:numPr>
          <w:ilvl w:val="0"/>
          <w:numId w:val="34"/>
        </w:numPr>
        <w:spacing w:after="0" w:line="240" w:lineRule="auto"/>
        <w:jc w:val="both"/>
        <w:rPr>
          <w:rFonts w:ascii="Times New Roman" w:hAnsi="Times New Roman"/>
        </w:rPr>
      </w:pPr>
      <w:r>
        <w:rPr>
          <w:rFonts w:ascii="Times New Roman" w:hAnsi="Times New Roman"/>
        </w:rPr>
        <w:t>I</w:t>
      </w:r>
      <w:r w:rsidR="00213A9B">
        <w:rPr>
          <w:rFonts w:ascii="Times New Roman" w:hAnsi="Times New Roman"/>
        </w:rPr>
        <w:t>nadequate risk assessment of projects</w:t>
      </w:r>
      <w:r w:rsidR="005B7CF7" w:rsidRPr="00213A9B">
        <w:rPr>
          <w:rFonts w:ascii="Times New Roman" w:hAnsi="Times New Roman"/>
        </w:rPr>
        <w:t>;</w:t>
      </w:r>
    </w:p>
    <w:p w14:paraId="3B292825" w14:textId="14043A64" w:rsidR="005B7CF7" w:rsidRPr="00213A9B" w:rsidRDefault="00C03308" w:rsidP="005B7CF7">
      <w:pPr>
        <w:pStyle w:val="Odstavecseseznamem"/>
        <w:numPr>
          <w:ilvl w:val="0"/>
          <w:numId w:val="34"/>
        </w:numPr>
        <w:spacing w:after="0" w:line="240" w:lineRule="auto"/>
        <w:jc w:val="both"/>
        <w:rPr>
          <w:rFonts w:ascii="Times New Roman" w:hAnsi="Times New Roman"/>
        </w:rPr>
      </w:pPr>
      <w:r>
        <w:rPr>
          <w:rFonts w:ascii="Times New Roman" w:hAnsi="Times New Roman"/>
        </w:rPr>
        <w:t>D</w:t>
      </w:r>
      <w:r w:rsidR="00213A9B">
        <w:rPr>
          <w:rFonts w:ascii="Times New Roman" w:hAnsi="Times New Roman"/>
        </w:rPr>
        <w:t>elays in project administration and reimbursem</w:t>
      </w:r>
      <w:r>
        <w:rPr>
          <w:rFonts w:ascii="Times New Roman" w:hAnsi="Times New Roman"/>
        </w:rPr>
        <w:t>e</w:t>
      </w:r>
      <w:r w:rsidR="00213A9B">
        <w:rPr>
          <w:rFonts w:ascii="Times New Roman" w:hAnsi="Times New Roman"/>
        </w:rPr>
        <w:t>nt of applications for payment</w:t>
      </w:r>
      <w:r w:rsidR="005B7CF7" w:rsidRPr="00213A9B">
        <w:rPr>
          <w:rFonts w:ascii="Times New Roman" w:hAnsi="Times New Roman"/>
        </w:rPr>
        <w:t>;</w:t>
      </w:r>
    </w:p>
    <w:p w14:paraId="34F5EC15" w14:textId="5045DCA3" w:rsidR="005B7CF7" w:rsidRPr="00213A9B" w:rsidRDefault="00C03308" w:rsidP="005B7CF7">
      <w:pPr>
        <w:pStyle w:val="Odstavecseseznamem"/>
        <w:numPr>
          <w:ilvl w:val="0"/>
          <w:numId w:val="34"/>
        </w:numPr>
        <w:spacing w:after="0" w:line="240" w:lineRule="auto"/>
        <w:jc w:val="both"/>
        <w:rPr>
          <w:rFonts w:ascii="Times New Roman" w:hAnsi="Times New Roman"/>
        </w:rPr>
      </w:pPr>
      <w:r>
        <w:rPr>
          <w:rFonts w:ascii="Times New Roman" w:hAnsi="Times New Roman"/>
        </w:rPr>
        <w:t>I</w:t>
      </w:r>
      <w:r w:rsidR="00213A9B">
        <w:rPr>
          <w:rFonts w:ascii="Times New Roman" w:hAnsi="Times New Roman"/>
        </w:rPr>
        <w:t xml:space="preserve">nadequate </w:t>
      </w:r>
      <w:r w:rsidR="005B7CF7" w:rsidRPr="00213A9B">
        <w:rPr>
          <w:rFonts w:ascii="Times New Roman" w:hAnsi="Times New Roman"/>
        </w:rPr>
        <w:t xml:space="preserve">audit-trail </w:t>
      </w:r>
      <w:r>
        <w:rPr>
          <w:rFonts w:ascii="Times New Roman" w:hAnsi="Times New Roman"/>
        </w:rPr>
        <w:t>of</w:t>
      </w:r>
      <w:r w:rsidR="00213A9B">
        <w:rPr>
          <w:rFonts w:ascii="Times New Roman" w:hAnsi="Times New Roman"/>
        </w:rPr>
        <w:t xml:space="preserve"> conducted controls of public procurement</w:t>
      </w:r>
      <w:r w:rsidR="005B7CF7" w:rsidRPr="00213A9B">
        <w:rPr>
          <w:rFonts w:ascii="Times New Roman" w:hAnsi="Times New Roman"/>
        </w:rPr>
        <w:t>.</w:t>
      </w:r>
    </w:p>
    <w:p w14:paraId="596EB6E5" w14:textId="77777777" w:rsidR="005B7CF7" w:rsidRPr="00213A9B" w:rsidRDefault="005B7CF7" w:rsidP="005B7CF7">
      <w:pPr>
        <w:ind w:left="215"/>
        <w:jc w:val="both"/>
      </w:pPr>
    </w:p>
    <w:p w14:paraId="77E795F1" w14:textId="77777777" w:rsidR="00FD0135" w:rsidRDefault="00213A9B" w:rsidP="00213A9B">
      <w:pPr>
        <w:jc w:val="both"/>
        <w:rPr>
          <w:sz w:val="22"/>
          <w:szCs w:val="22"/>
        </w:rPr>
      </w:pPr>
      <w:r>
        <w:rPr>
          <w:sz w:val="22"/>
          <w:szCs w:val="22"/>
        </w:rPr>
        <w:t xml:space="preserve">Due to the termination of activities of the </w:t>
      </w:r>
      <w:proofErr w:type="spellStart"/>
      <w:r>
        <w:rPr>
          <w:sz w:val="22"/>
          <w:szCs w:val="22"/>
        </w:rPr>
        <w:t>MoC</w:t>
      </w:r>
      <w:proofErr w:type="spellEnd"/>
      <w:r>
        <w:rPr>
          <w:sz w:val="22"/>
          <w:szCs w:val="22"/>
        </w:rPr>
        <w:t xml:space="preserve"> IB, the auditors advised the MA to carry out a</w:t>
      </w:r>
      <w:r w:rsidR="005B7CF7" w:rsidRPr="00A01A97">
        <w:rPr>
          <w:sz w:val="22"/>
          <w:szCs w:val="22"/>
        </w:rPr>
        <w:t xml:space="preserve"> 100%</w:t>
      </w:r>
      <w:r>
        <w:rPr>
          <w:sz w:val="22"/>
          <w:szCs w:val="22"/>
        </w:rPr>
        <w:t xml:space="preserve"> control of public </w:t>
      </w:r>
      <w:r w:rsidR="00C03308">
        <w:rPr>
          <w:sz w:val="22"/>
          <w:szCs w:val="22"/>
        </w:rPr>
        <w:t>procurement</w:t>
      </w:r>
      <w:r w:rsidR="005B7CF7" w:rsidRPr="00A01A97">
        <w:rPr>
          <w:sz w:val="22"/>
          <w:szCs w:val="22"/>
        </w:rPr>
        <w:t xml:space="preserve">, </w:t>
      </w:r>
      <w:r>
        <w:rPr>
          <w:sz w:val="22"/>
          <w:szCs w:val="22"/>
        </w:rPr>
        <w:t>whose expenditure will be claimed by the beneficiaries in the applications for payment</w:t>
      </w:r>
      <w:r w:rsidR="005B7CF7" w:rsidRPr="00A01A97">
        <w:rPr>
          <w:sz w:val="22"/>
          <w:szCs w:val="22"/>
        </w:rPr>
        <w:t xml:space="preserve">; </w:t>
      </w:r>
      <w:r>
        <w:rPr>
          <w:sz w:val="22"/>
          <w:szCs w:val="22"/>
        </w:rPr>
        <w:t xml:space="preserve">to carry out an inventory check of controls of public procurement conducted by the </w:t>
      </w:r>
      <w:proofErr w:type="spellStart"/>
      <w:r>
        <w:rPr>
          <w:sz w:val="22"/>
          <w:szCs w:val="22"/>
        </w:rPr>
        <w:t>MoC</w:t>
      </w:r>
      <w:proofErr w:type="spellEnd"/>
      <w:r>
        <w:rPr>
          <w:sz w:val="22"/>
          <w:szCs w:val="22"/>
        </w:rPr>
        <w:t xml:space="preserve"> IB</w:t>
      </w:r>
      <w:r w:rsidR="005B7CF7" w:rsidRPr="00A01A97">
        <w:rPr>
          <w:sz w:val="22"/>
          <w:szCs w:val="22"/>
        </w:rPr>
        <w:t xml:space="preserve">; </w:t>
      </w:r>
      <w:r w:rsidR="00A03953">
        <w:rPr>
          <w:sz w:val="22"/>
          <w:szCs w:val="22"/>
        </w:rPr>
        <w:t xml:space="preserve">to carry out controls </w:t>
      </w:r>
      <w:r>
        <w:rPr>
          <w:sz w:val="22"/>
          <w:szCs w:val="22"/>
        </w:rPr>
        <w:t xml:space="preserve">in contracts that have not been </w:t>
      </w:r>
      <w:r w:rsidR="00A03953">
        <w:rPr>
          <w:sz w:val="22"/>
          <w:szCs w:val="22"/>
        </w:rPr>
        <w:t xml:space="preserve">subject to </w:t>
      </w:r>
      <w:r>
        <w:rPr>
          <w:sz w:val="22"/>
          <w:szCs w:val="22"/>
        </w:rPr>
        <w:t>control as yet</w:t>
      </w:r>
      <w:r w:rsidR="005B7CF7" w:rsidRPr="00A01A97">
        <w:rPr>
          <w:sz w:val="22"/>
          <w:szCs w:val="22"/>
        </w:rPr>
        <w:t xml:space="preserve">; </w:t>
      </w:r>
      <w:r>
        <w:rPr>
          <w:sz w:val="22"/>
          <w:szCs w:val="22"/>
        </w:rPr>
        <w:t xml:space="preserve">to review the most frequent errors in public procurement identified by control bodies, and to train staff </w:t>
      </w:r>
      <w:r>
        <w:rPr>
          <w:sz w:val="22"/>
          <w:szCs w:val="22"/>
        </w:rPr>
        <w:lastRenderedPageBreak/>
        <w:t>implementing IA</w:t>
      </w:r>
      <w:r w:rsidR="005B7CF7" w:rsidRPr="00A01A97">
        <w:rPr>
          <w:sz w:val="22"/>
          <w:szCs w:val="22"/>
        </w:rPr>
        <w:t xml:space="preserve"> 5.1 </w:t>
      </w:r>
      <w:r>
        <w:rPr>
          <w:sz w:val="22"/>
          <w:szCs w:val="22"/>
        </w:rPr>
        <w:t xml:space="preserve">of the </w:t>
      </w:r>
      <w:r w:rsidR="005B7CF7" w:rsidRPr="00A01A97">
        <w:rPr>
          <w:sz w:val="22"/>
          <w:szCs w:val="22"/>
        </w:rPr>
        <w:t>IOP a</w:t>
      </w:r>
      <w:r>
        <w:rPr>
          <w:sz w:val="22"/>
          <w:szCs w:val="22"/>
        </w:rPr>
        <w:t>nd aid beneficiaries</w:t>
      </w:r>
      <w:r w:rsidR="005B7CF7" w:rsidRPr="00A01A97">
        <w:rPr>
          <w:sz w:val="22"/>
          <w:szCs w:val="22"/>
        </w:rPr>
        <w:t xml:space="preserve">; </w:t>
      </w:r>
      <w:r>
        <w:rPr>
          <w:sz w:val="22"/>
          <w:szCs w:val="22"/>
        </w:rPr>
        <w:t xml:space="preserve">to consider the compilation of </w:t>
      </w:r>
      <w:r w:rsidR="00A03953">
        <w:rPr>
          <w:sz w:val="22"/>
          <w:szCs w:val="22"/>
        </w:rPr>
        <w:t>a</w:t>
      </w:r>
      <w:r>
        <w:rPr>
          <w:sz w:val="22"/>
          <w:szCs w:val="22"/>
        </w:rPr>
        <w:t xml:space="preserve"> methodological letter to beneficiaries</w:t>
      </w:r>
      <w:r w:rsidR="005B7CF7" w:rsidRPr="00A01A97">
        <w:rPr>
          <w:sz w:val="22"/>
          <w:szCs w:val="22"/>
        </w:rPr>
        <w:t xml:space="preserve">; </w:t>
      </w:r>
      <w:r>
        <w:rPr>
          <w:sz w:val="22"/>
          <w:szCs w:val="22"/>
        </w:rPr>
        <w:t>to make sure that the IB staff takes part in the committee meetings</w:t>
      </w:r>
      <w:r w:rsidR="005B7CF7" w:rsidRPr="00A01A97">
        <w:rPr>
          <w:sz w:val="22"/>
          <w:szCs w:val="22"/>
        </w:rPr>
        <w:t xml:space="preserve">; </w:t>
      </w:r>
      <w:r>
        <w:rPr>
          <w:sz w:val="22"/>
          <w:szCs w:val="22"/>
        </w:rPr>
        <w:t>to respect the results of risk analysis</w:t>
      </w:r>
      <w:r w:rsidR="005B7CF7" w:rsidRPr="00A01A97">
        <w:rPr>
          <w:sz w:val="22"/>
          <w:szCs w:val="22"/>
        </w:rPr>
        <w:t xml:space="preserve">; </w:t>
      </w:r>
      <w:r>
        <w:rPr>
          <w:sz w:val="22"/>
          <w:szCs w:val="22"/>
        </w:rPr>
        <w:t>to arrange for construction experts</w:t>
      </w:r>
      <w:r w:rsidR="005B7CF7" w:rsidRPr="00A01A97">
        <w:rPr>
          <w:sz w:val="22"/>
          <w:szCs w:val="22"/>
        </w:rPr>
        <w:t xml:space="preserve">; </w:t>
      </w:r>
      <w:r>
        <w:rPr>
          <w:sz w:val="22"/>
          <w:szCs w:val="22"/>
        </w:rPr>
        <w:t xml:space="preserve">to observe the principles for sampling defined in the CHU Guideline No </w:t>
      </w:r>
      <w:r w:rsidR="005B7CF7" w:rsidRPr="00A01A97">
        <w:rPr>
          <w:sz w:val="22"/>
          <w:szCs w:val="22"/>
        </w:rPr>
        <w:t>4</w:t>
      </w:r>
      <w:r>
        <w:rPr>
          <w:sz w:val="22"/>
          <w:szCs w:val="22"/>
        </w:rPr>
        <w:t xml:space="preserve">, </w:t>
      </w:r>
      <w:r w:rsidR="005B7CF7" w:rsidRPr="00A01A97">
        <w:rPr>
          <w:sz w:val="22"/>
          <w:szCs w:val="22"/>
        </w:rPr>
        <w:t>a</w:t>
      </w:r>
      <w:r>
        <w:rPr>
          <w:sz w:val="22"/>
          <w:szCs w:val="22"/>
        </w:rPr>
        <w:t xml:space="preserve">nd to reassess the risks of all projects. </w:t>
      </w:r>
    </w:p>
    <w:p w14:paraId="3DEE1AC3" w14:textId="51DD3B9D" w:rsidR="005B7CF7" w:rsidRDefault="00213A9B" w:rsidP="00213A9B">
      <w:pPr>
        <w:jc w:val="both"/>
        <w:rPr>
          <w:sz w:val="22"/>
          <w:szCs w:val="22"/>
        </w:rPr>
      </w:pPr>
      <w:r>
        <w:rPr>
          <w:sz w:val="22"/>
          <w:szCs w:val="22"/>
        </w:rPr>
        <w:t>In the fourth</w:t>
      </w:r>
      <w:r w:rsidR="005B7CF7" w:rsidRPr="00A01A97">
        <w:rPr>
          <w:sz w:val="22"/>
          <w:szCs w:val="22"/>
        </w:rPr>
        <w:t xml:space="preserve"> </w:t>
      </w:r>
      <w:r>
        <w:rPr>
          <w:sz w:val="22"/>
          <w:szCs w:val="22"/>
        </w:rPr>
        <w:t xml:space="preserve">quarter </w:t>
      </w:r>
      <w:r w:rsidR="00A03953">
        <w:rPr>
          <w:sz w:val="22"/>
          <w:szCs w:val="22"/>
        </w:rPr>
        <w:t xml:space="preserve">of the year, </w:t>
      </w:r>
      <w:r>
        <w:rPr>
          <w:sz w:val="22"/>
          <w:szCs w:val="22"/>
        </w:rPr>
        <w:t xml:space="preserve">the IOP MA commenced the checks of delegated activities related </w:t>
      </w:r>
      <w:r w:rsidR="00FD0135">
        <w:rPr>
          <w:sz w:val="22"/>
          <w:szCs w:val="22"/>
        </w:rPr>
        <w:br/>
      </w:r>
      <w:r>
        <w:rPr>
          <w:sz w:val="22"/>
          <w:szCs w:val="22"/>
        </w:rPr>
        <w:t xml:space="preserve">to the introduced remedial actions. </w:t>
      </w:r>
    </w:p>
    <w:p w14:paraId="525CFB7D" w14:textId="77777777" w:rsidR="00213A9B" w:rsidRPr="00A01A97" w:rsidRDefault="00213A9B" w:rsidP="00213A9B">
      <w:pPr>
        <w:jc w:val="both"/>
        <w:rPr>
          <w:sz w:val="22"/>
          <w:szCs w:val="22"/>
        </w:rPr>
      </w:pPr>
    </w:p>
    <w:p w14:paraId="72858893" w14:textId="2F44D81E" w:rsidR="005B7CF7" w:rsidRPr="00A01A97" w:rsidRDefault="00213A9B" w:rsidP="005B7CF7">
      <w:pPr>
        <w:jc w:val="both"/>
        <w:rPr>
          <w:sz w:val="22"/>
          <w:szCs w:val="22"/>
        </w:rPr>
      </w:pPr>
      <w:r>
        <w:rPr>
          <w:b/>
          <w:sz w:val="22"/>
          <w:szCs w:val="22"/>
        </w:rPr>
        <w:t xml:space="preserve">At the </w:t>
      </w:r>
      <w:proofErr w:type="spellStart"/>
      <w:r>
        <w:rPr>
          <w:b/>
          <w:sz w:val="22"/>
          <w:szCs w:val="22"/>
        </w:rPr>
        <w:t>MoLSA</w:t>
      </w:r>
      <w:proofErr w:type="spellEnd"/>
      <w:r>
        <w:rPr>
          <w:b/>
          <w:sz w:val="22"/>
          <w:szCs w:val="22"/>
        </w:rPr>
        <w:t xml:space="preserve"> IB</w:t>
      </w:r>
      <w:r w:rsidR="00A03953">
        <w:rPr>
          <w:b/>
          <w:sz w:val="22"/>
          <w:szCs w:val="22"/>
        </w:rPr>
        <w:t>,</w:t>
      </w:r>
      <w:r>
        <w:rPr>
          <w:sz w:val="22"/>
          <w:szCs w:val="22"/>
        </w:rPr>
        <w:t xml:space="preserve"> 1 finding of low materiality </w:t>
      </w:r>
      <w:r w:rsidR="008D12FD">
        <w:rPr>
          <w:sz w:val="22"/>
          <w:szCs w:val="22"/>
        </w:rPr>
        <w:t>has been</w:t>
      </w:r>
      <w:r>
        <w:rPr>
          <w:sz w:val="22"/>
          <w:szCs w:val="22"/>
        </w:rPr>
        <w:t xml:space="preserve"> identified, concerning the distribution </w:t>
      </w:r>
      <w:r w:rsidR="00FD0135">
        <w:rPr>
          <w:sz w:val="22"/>
          <w:szCs w:val="22"/>
        </w:rPr>
        <w:br/>
      </w:r>
      <w:r>
        <w:rPr>
          <w:sz w:val="22"/>
          <w:szCs w:val="22"/>
        </w:rPr>
        <w:t>of individual stages of administration between two entities</w:t>
      </w:r>
      <w:r w:rsidR="005B7CF7" w:rsidRPr="00A01A97">
        <w:rPr>
          <w:sz w:val="22"/>
          <w:szCs w:val="22"/>
        </w:rPr>
        <w:t xml:space="preserve"> -</w:t>
      </w:r>
      <w:r>
        <w:rPr>
          <w:sz w:val="22"/>
          <w:szCs w:val="22"/>
        </w:rPr>
        <w:t xml:space="preserve"> the</w:t>
      </w:r>
      <w:r w:rsidR="005B7CF7" w:rsidRPr="00A01A97">
        <w:rPr>
          <w:sz w:val="22"/>
          <w:szCs w:val="22"/>
        </w:rPr>
        <w:t xml:space="preserve"> M</w:t>
      </w:r>
      <w:r>
        <w:rPr>
          <w:sz w:val="22"/>
          <w:szCs w:val="22"/>
        </w:rPr>
        <w:t>oLSA</w:t>
      </w:r>
      <w:r w:rsidR="005B7CF7" w:rsidRPr="00A01A97">
        <w:rPr>
          <w:sz w:val="22"/>
          <w:szCs w:val="22"/>
        </w:rPr>
        <w:t xml:space="preserve"> a</w:t>
      </w:r>
      <w:r>
        <w:rPr>
          <w:sz w:val="22"/>
          <w:szCs w:val="22"/>
        </w:rPr>
        <w:t>nd</w:t>
      </w:r>
      <w:r w:rsidR="005B7CF7" w:rsidRPr="00A01A97">
        <w:rPr>
          <w:sz w:val="22"/>
          <w:szCs w:val="22"/>
        </w:rPr>
        <w:t xml:space="preserve"> </w:t>
      </w:r>
      <w:r>
        <w:rPr>
          <w:sz w:val="22"/>
          <w:szCs w:val="22"/>
        </w:rPr>
        <w:t xml:space="preserve">the </w:t>
      </w:r>
      <w:r w:rsidR="005B7CF7" w:rsidRPr="00A01A97">
        <w:rPr>
          <w:sz w:val="22"/>
          <w:szCs w:val="22"/>
        </w:rPr>
        <w:t>CR</w:t>
      </w:r>
      <w:r>
        <w:rPr>
          <w:sz w:val="22"/>
          <w:szCs w:val="22"/>
        </w:rPr>
        <w:t>D</w:t>
      </w:r>
      <w:r w:rsidR="005B7CF7" w:rsidRPr="00A01A97">
        <w:rPr>
          <w:sz w:val="22"/>
          <w:szCs w:val="22"/>
        </w:rPr>
        <w:t xml:space="preserve">. </w:t>
      </w:r>
      <w:r w:rsidR="008D12FD">
        <w:rPr>
          <w:sz w:val="22"/>
          <w:szCs w:val="22"/>
        </w:rPr>
        <w:t xml:space="preserve">The distribution of powers and responsibility between two entities resulted in troublesome communication, inefficient administration and non-observance of deadlines. The measures taken in response to the previous audit helped improve communication between both the IBs and also the results </w:t>
      </w:r>
      <w:r w:rsidR="00FD0135">
        <w:rPr>
          <w:sz w:val="22"/>
          <w:szCs w:val="22"/>
        </w:rPr>
        <w:br/>
      </w:r>
      <w:r w:rsidR="008D12FD">
        <w:rPr>
          <w:sz w:val="22"/>
          <w:szCs w:val="22"/>
        </w:rPr>
        <w:t>of administration, improveme</w:t>
      </w:r>
      <w:r w:rsidR="00A03953">
        <w:rPr>
          <w:sz w:val="22"/>
          <w:szCs w:val="22"/>
        </w:rPr>
        <w:t>n</w:t>
      </w:r>
      <w:r w:rsidR="008D12FD">
        <w:rPr>
          <w:sz w:val="22"/>
          <w:szCs w:val="22"/>
        </w:rPr>
        <w:t xml:space="preserve">ts were achieved mainly in the observance of deadlines.   </w:t>
      </w:r>
      <w:r w:rsidR="005B7CF7" w:rsidRPr="00A01A97">
        <w:rPr>
          <w:sz w:val="22"/>
          <w:szCs w:val="22"/>
        </w:rPr>
        <w:t xml:space="preserve"> </w:t>
      </w:r>
    </w:p>
    <w:p w14:paraId="07D55229" w14:textId="77777777" w:rsidR="005B7CF7" w:rsidRDefault="005B7CF7" w:rsidP="005B7CF7">
      <w:pPr>
        <w:jc w:val="both"/>
        <w:rPr>
          <w:sz w:val="22"/>
          <w:szCs w:val="22"/>
        </w:rPr>
      </w:pPr>
    </w:p>
    <w:p w14:paraId="1DBDB1CF" w14:textId="68AC1EF6" w:rsidR="005B7CF7" w:rsidRPr="00A01A97" w:rsidRDefault="008D12FD" w:rsidP="005B7CF7">
      <w:pPr>
        <w:jc w:val="both"/>
        <w:rPr>
          <w:sz w:val="22"/>
          <w:szCs w:val="22"/>
        </w:rPr>
      </w:pPr>
      <w:r>
        <w:rPr>
          <w:b/>
          <w:sz w:val="22"/>
          <w:szCs w:val="22"/>
        </w:rPr>
        <w:t xml:space="preserve">At the </w:t>
      </w:r>
      <w:proofErr w:type="spellStart"/>
      <w:r>
        <w:rPr>
          <w:b/>
          <w:sz w:val="22"/>
          <w:szCs w:val="22"/>
        </w:rPr>
        <w:t>MoI</w:t>
      </w:r>
      <w:proofErr w:type="spellEnd"/>
      <w:r>
        <w:rPr>
          <w:b/>
          <w:sz w:val="22"/>
          <w:szCs w:val="22"/>
        </w:rPr>
        <w:t xml:space="preserve"> IB</w:t>
      </w:r>
      <w:r w:rsidR="00A03953">
        <w:rPr>
          <w:b/>
          <w:sz w:val="22"/>
          <w:szCs w:val="22"/>
        </w:rPr>
        <w:t>,</w:t>
      </w:r>
      <w:r>
        <w:rPr>
          <w:sz w:val="22"/>
          <w:szCs w:val="22"/>
        </w:rPr>
        <w:t xml:space="preserve"> a total of 3 findings of medium materiality have been identified</w:t>
      </w:r>
      <w:r w:rsidR="005B7CF7" w:rsidRPr="00A01A97">
        <w:rPr>
          <w:sz w:val="22"/>
          <w:szCs w:val="22"/>
        </w:rPr>
        <w:t>:</w:t>
      </w:r>
    </w:p>
    <w:p w14:paraId="115B0D8C" w14:textId="023E58EB" w:rsidR="005B7CF7" w:rsidRPr="00AC6247" w:rsidRDefault="00A03953" w:rsidP="005B7CF7">
      <w:pPr>
        <w:pStyle w:val="Odstavecseseznamem"/>
        <w:numPr>
          <w:ilvl w:val="0"/>
          <w:numId w:val="35"/>
        </w:numPr>
        <w:spacing w:after="0" w:line="240" w:lineRule="auto"/>
        <w:jc w:val="both"/>
        <w:rPr>
          <w:rFonts w:ascii="Times New Roman" w:hAnsi="Times New Roman"/>
        </w:rPr>
      </w:pPr>
      <w:r>
        <w:rPr>
          <w:rFonts w:ascii="Times New Roman" w:hAnsi="Times New Roman"/>
        </w:rPr>
        <w:t>N</w:t>
      </w:r>
      <w:r w:rsidR="00A73B9A">
        <w:rPr>
          <w:rFonts w:ascii="Times New Roman" w:hAnsi="Times New Roman"/>
        </w:rPr>
        <w:t>on-compliance with deadlines for the issuance of the legal act set in the Manual of Internal Procedures</w:t>
      </w:r>
      <w:r w:rsidR="005B7CF7" w:rsidRPr="00AC6247">
        <w:rPr>
          <w:rFonts w:ascii="Times New Roman" w:hAnsi="Times New Roman"/>
        </w:rPr>
        <w:t>;</w:t>
      </w:r>
    </w:p>
    <w:p w14:paraId="6D2361F0" w14:textId="41CDC58F" w:rsidR="005B7CF7" w:rsidRPr="00AC6247" w:rsidRDefault="00A03953" w:rsidP="005B7CF7">
      <w:pPr>
        <w:pStyle w:val="Odstavecseseznamem"/>
        <w:numPr>
          <w:ilvl w:val="0"/>
          <w:numId w:val="35"/>
        </w:numPr>
        <w:spacing w:after="0" w:line="240" w:lineRule="auto"/>
        <w:jc w:val="both"/>
        <w:rPr>
          <w:rFonts w:ascii="Times New Roman" w:hAnsi="Times New Roman"/>
        </w:rPr>
      </w:pPr>
      <w:r>
        <w:rPr>
          <w:rFonts w:ascii="Times New Roman" w:hAnsi="Times New Roman"/>
        </w:rPr>
        <w:t>E</w:t>
      </w:r>
      <w:r w:rsidR="00A73B9A">
        <w:rPr>
          <w:rFonts w:ascii="Times New Roman" w:hAnsi="Times New Roman"/>
        </w:rPr>
        <w:t>rro</w:t>
      </w:r>
      <w:r>
        <w:rPr>
          <w:rFonts w:ascii="Times New Roman" w:hAnsi="Times New Roman"/>
        </w:rPr>
        <w:t>r</w:t>
      </w:r>
      <w:r w:rsidR="00A73B9A">
        <w:rPr>
          <w:rFonts w:ascii="Times New Roman" w:hAnsi="Times New Roman"/>
        </w:rPr>
        <w:t>s in public procurement procedures</w:t>
      </w:r>
      <w:r w:rsidR="005B7CF7" w:rsidRPr="00AC6247">
        <w:rPr>
          <w:rFonts w:ascii="Times New Roman" w:hAnsi="Times New Roman"/>
        </w:rPr>
        <w:t xml:space="preserve">; </w:t>
      </w:r>
    </w:p>
    <w:p w14:paraId="0171293B" w14:textId="454D4E9D" w:rsidR="005B7CF7" w:rsidRPr="00AC6247" w:rsidRDefault="00A03953" w:rsidP="005B7CF7">
      <w:pPr>
        <w:pStyle w:val="Odstavecseseznamem"/>
        <w:numPr>
          <w:ilvl w:val="0"/>
          <w:numId w:val="35"/>
        </w:numPr>
        <w:spacing w:after="0" w:line="240" w:lineRule="auto"/>
        <w:jc w:val="both"/>
        <w:rPr>
          <w:rFonts w:ascii="Times New Roman" w:hAnsi="Times New Roman"/>
        </w:rPr>
      </w:pPr>
      <w:r>
        <w:rPr>
          <w:rFonts w:ascii="Times New Roman" w:hAnsi="Times New Roman"/>
        </w:rPr>
        <w:t>I</w:t>
      </w:r>
      <w:r w:rsidR="005B7CF7" w:rsidRPr="00AC6247">
        <w:rPr>
          <w:rFonts w:ascii="Times New Roman" w:hAnsi="Times New Roman"/>
        </w:rPr>
        <w:t>nforma</w:t>
      </w:r>
      <w:r w:rsidR="00A73B9A">
        <w:rPr>
          <w:rFonts w:ascii="Times New Roman" w:hAnsi="Times New Roman"/>
        </w:rPr>
        <w:t>tion in the information systems does not comply with project documentation.</w:t>
      </w:r>
      <w:r w:rsidR="005B7CF7" w:rsidRPr="00AC6247">
        <w:rPr>
          <w:rFonts w:ascii="Times New Roman" w:hAnsi="Times New Roman"/>
        </w:rPr>
        <w:t xml:space="preserve"> </w:t>
      </w:r>
    </w:p>
    <w:p w14:paraId="6D476544" w14:textId="77777777" w:rsidR="005B7CF7" w:rsidRDefault="005B7CF7" w:rsidP="005B7CF7">
      <w:pPr>
        <w:ind w:left="575"/>
        <w:jc w:val="both"/>
        <w:rPr>
          <w:sz w:val="22"/>
          <w:szCs w:val="22"/>
        </w:rPr>
      </w:pPr>
    </w:p>
    <w:p w14:paraId="6704E1AE" w14:textId="7C33DE74" w:rsidR="005B7CF7" w:rsidRPr="00C05759" w:rsidRDefault="00A73B9A" w:rsidP="005B7CF7">
      <w:pPr>
        <w:jc w:val="both"/>
        <w:rPr>
          <w:sz w:val="22"/>
          <w:szCs w:val="22"/>
        </w:rPr>
      </w:pPr>
      <w:r>
        <w:rPr>
          <w:sz w:val="22"/>
          <w:szCs w:val="22"/>
        </w:rPr>
        <w:t xml:space="preserve">The </w:t>
      </w:r>
      <w:proofErr w:type="spellStart"/>
      <w:r>
        <w:rPr>
          <w:sz w:val="22"/>
          <w:szCs w:val="22"/>
        </w:rPr>
        <w:t>MoI</w:t>
      </w:r>
      <w:proofErr w:type="spellEnd"/>
      <w:r>
        <w:rPr>
          <w:sz w:val="22"/>
          <w:szCs w:val="22"/>
        </w:rPr>
        <w:t xml:space="preserve"> IB was advised to set the legal act's validity </w:t>
      </w:r>
      <w:r w:rsidR="00A03953">
        <w:rPr>
          <w:sz w:val="22"/>
          <w:szCs w:val="22"/>
        </w:rPr>
        <w:t>to be</w:t>
      </w:r>
      <w:r>
        <w:rPr>
          <w:sz w:val="22"/>
          <w:szCs w:val="22"/>
        </w:rPr>
        <w:t xml:space="preserve"> 3 months upon the issuance of the legal act on approval of support and to examine the </w:t>
      </w:r>
      <w:proofErr w:type="spellStart"/>
      <w:r>
        <w:rPr>
          <w:sz w:val="22"/>
          <w:szCs w:val="22"/>
        </w:rPr>
        <w:t>updatedness</w:t>
      </w:r>
      <w:proofErr w:type="spellEnd"/>
      <w:r>
        <w:rPr>
          <w:sz w:val="22"/>
          <w:szCs w:val="22"/>
        </w:rPr>
        <w:t xml:space="preserve"> of data in </w:t>
      </w:r>
      <w:r w:rsidR="005B7CF7" w:rsidRPr="00A01A97">
        <w:rPr>
          <w:sz w:val="22"/>
          <w:szCs w:val="22"/>
        </w:rPr>
        <w:t>IS MONIT7+</w:t>
      </w:r>
      <w:r>
        <w:rPr>
          <w:sz w:val="22"/>
          <w:szCs w:val="22"/>
        </w:rPr>
        <w:t xml:space="preserve"> concerning the design of indicators and re-check</w:t>
      </w:r>
      <w:r w:rsidR="00BF57FD">
        <w:rPr>
          <w:sz w:val="22"/>
          <w:szCs w:val="22"/>
        </w:rPr>
        <w:t>s of</w:t>
      </w:r>
      <w:r>
        <w:rPr>
          <w:sz w:val="22"/>
          <w:szCs w:val="22"/>
        </w:rPr>
        <w:t xml:space="preserve"> remaining public </w:t>
      </w:r>
      <w:r w:rsidR="00A03953">
        <w:rPr>
          <w:sz w:val="22"/>
          <w:szCs w:val="22"/>
        </w:rPr>
        <w:t>procurement</w:t>
      </w:r>
      <w:r w:rsidR="005B7CF7" w:rsidRPr="00A01A97">
        <w:rPr>
          <w:sz w:val="22"/>
          <w:szCs w:val="22"/>
        </w:rPr>
        <w:t xml:space="preserve">. </w:t>
      </w:r>
      <w:r>
        <w:rPr>
          <w:sz w:val="22"/>
          <w:szCs w:val="22"/>
        </w:rPr>
        <w:t xml:space="preserve">The </w:t>
      </w:r>
      <w:proofErr w:type="spellStart"/>
      <w:r>
        <w:rPr>
          <w:sz w:val="22"/>
          <w:szCs w:val="22"/>
        </w:rPr>
        <w:t>MoI</w:t>
      </w:r>
      <w:proofErr w:type="spellEnd"/>
      <w:r>
        <w:rPr>
          <w:sz w:val="22"/>
          <w:szCs w:val="22"/>
        </w:rPr>
        <w:t xml:space="preserve"> IB re-checked the remaining public </w:t>
      </w:r>
      <w:r w:rsidR="00BF57FD">
        <w:rPr>
          <w:sz w:val="22"/>
          <w:szCs w:val="22"/>
        </w:rPr>
        <w:t>procurement</w:t>
      </w:r>
      <w:r>
        <w:rPr>
          <w:sz w:val="22"/>
          <w:szCs w:val="22"/>
        </w:rPr>
        <w:t xml:space="preserve"> in 2</w:t>
      </w:r>
      <w:r w:rsidR="005B7CF7" w:rsidRPr="00A01A97">
        <w:rPr>
          <w:sz w:val="22"/>
          <w:szCs w:val="22"/>
        </w:rPr>
        <w:t>013 a</w:t>
      </w:r>
      <w:r>
        <w:rPr>
          <w:sz w:val="22"/>
          <w:szCs w:val="22"/>
        </w:rPr>
        <w:t>nd</w:t>
      </w:r>
      <w:r w:rsidR="005B7CF7" w:rsidRPr="00A01A97">
        <w:rPr>
          <w:sz w:val="22"/>
          <w:szCs w:val="22"/>
        </w:rPr>
        <w:t xml:space="preserve"> 2014.</w:t>
      </w:r>
    </w:p>
    <w:p w14:paraId="4152BEE1" w14:textId="77777777" w:rsidR="005B7CF7" w:rsidRPr="00A01A97" w:rsidRDefault="005B7CF7" w:rsidP="005B7CF7">
      <w:pPr>
        <w:jc w:val="both"/>
        <w:rPr>
          <w:b/>
          <w:sz w:val="22"/>
          <w:szCs w:val="22"/>
        </w:rPr>
      </w:pPr>
    </w:p>
    <w:p w14:paraId="1E71A272" w14:textId="3FBBF8A8" w:rsidR="005B7CF7" w:rsidRPr="00A01A97" w:rsidRDefault="00A73B9A" w:rsidP="005B7CF7">
      <w:pPr>
        <w:jc w:val="both"/>
        <w:rPr>
          <w:sz w:val="22"/>
          <w:szCs w:val="22"/>
        </w:rPr>
      </w:pPr>
      <w:r>
        <w:rPr>
          <w:b/>
          <w:sz w:val="22"/>
          <w:szCs w:val="22"/>
        </w:rPr>
        <w:t xml:space="preserve">At the </w:t>
      </w:r>
      <w:proofErr w:type="spellStart"/>
      <w:r>
        <w:rPr>
          <w:b/>
          <w:sz w:val="22"/>
          <w:szCs w:val="22"/>
        </w:rPr>
        <w:t>MoH</w:t>
      </w:r>
      <w:proofErr w:type="spellEnd"/>
      <w:r>
        <w:rPr>
          <w:b/>
          <w:sz w:val="22"/>
          <w:szCs w:val="22"/>
        </w:rPr>
        <w:t xml:space="preserve"> IB</w:t>
      </w:r>
      <w:r w:rsidR="00BF57FD">
        <w:rPr>
          <w:b/>
          <w:sz w:val="22"/>
          <w:szCs w:val="22"/>
        </w:rPr>
        <w:t>,</w:t>
      </w:r>
      <w:r>
        <w:rPr>
          <w:sz w:val="22"/>
          <w:szCs w:val="22"/>
        </w:rPr>
        <w:t xml:space="preserve"> 1 finding of medium materiality </w:t>
      </w:r>
      <w:r w:rsidR="00BF57FD">
        <w:rPr>
          <w:sz w:val="22"/>
          <w:szCs w:val="22"/>
        </w:rPr>
        <w:t>has been</w:t>
      </w:r>
      <w:r>
        <w:rPr>
          <w:sz w:val="22"/>
          <w:szCs w:val="22"/>
        </w:rPr>
        <w:t xml:space="preserve"> identified consisting in errors in the award of public contracts</w:t>
      </w:r>
      <w:r w:rsidR="005B7CF7" w:rsidRPr="00A01A97">
        <w:rPr>
          <w:sz w:val="22"/>
          <w:szCs w:val="22"/>
        </w:rPr>
        <w:t xml:space="preserve">. </w:t>
      </w:r>
    </w:p>
    <w:p w14:paraId="0871A7B0" w14:textId="77777777" w:rsidR="005B7CF7" w:rsidRDefault="005B7CF7" w:rsidP="005B7CF7">
      <w:pPr>
        <w:jc w:val="both"/>
        <w:rPr>
          <w:sz w:val="22"/>
          <w:szCs w:val="22"/>
        </w:rPr>
      </w:pPr>
    </w:p>
    <w:p w14:paraId="0B3ACE3A" w14:textId="7F23C7D1" w:rsidR="005B7CF7" w:rsidRDefault="00E60599" w:rsidP="005B7CF7">
      <w:pPr>
        <w:jc w:val="both"/>
        <w:rPr>
          <w:sz w:val="22"/>
          <w:szCs w:val="22"/>
        </w:rPr>
      </w:pPr>
      <w:r>
        <w:rPr>
          <w:sz w:val="22"/>
          <w:szCs w:val="22"/>
        </w:rPr>
        <w:t xml:space="preserve">With regard to </w:t>
      </w:r>
      <w:r w:rsidR="00A73B9A">
        <w:rPr>
          <w:sz w:val="22"/>
          <w:szCs w:val="22"/>
        </w:rPr>
        <w:t xml:space="preserve">actions </w:t>
      </w:r>
      <w:r>
        <w:rPr>
          <w:sz w:val="22"/>
          <w:szCs w:val="22"/>
        </w:rPr>
        <w:t xml:space="preserve">taken by the </w:t>
      </w:r>
      <w:proofErr w:type="spellStart"/>
      <w:r>
        <w:rPr>
          <w:sz w:val="22"/>
          <w:szCs w:val="22"/>
        </w:rPr>
        <w:t>MoH</w:t>
      </w:r>
      <w:proofErr w:type="spellEnd"/>
      <w:r>
        <w:rPr>
          <w:sz w:val="22"/>
          <w:szCs w:val="22"/>
        </w:rPr>
        <w:t xml:space="preserve"> IB in </w:t>
      </w:r>
      <w:r w:rsidR="005B7CF7" w:rsidRPr="00A01A97">
        <w:rPr>
          <w:sz w:val="22"/>
          <w:szCs w:val="22"/>
        </w:rPr>
        <w:t>2011 (</w:t>
      </w:r>
      <w:r>
        <w:rPr>
          <w:sz w:val="22"/>
          <w:szCs w:val="22"/>
        </w:rPr>
        <w:t>Order of the Minist</w:t>
      </w:r>
      <w:r w:rsidR="00BF57FD">
        <w:rPr>
          <w:sz w:val="22"/>
          <w:szCs w:val="22"/>
        </w:rPr>
        <w:t>e</w:t>
      </w:r>
      <w:r>
        <w:rPr>
          <w:sz w:val="22"/>
          <w:szCs w:val="22"/>
        </w:rPr>
        <w:t>r No</w:t>
      </w:r>
      <w:r w:rsidR="005B7CF7" w:rsidRPr="00A01A97">
        <w:rPr>
          <w:sz w:val="22"/>
          <w:szCs w:val="22"/>
        </w:rPr>
        <w:t xml:space="preserve"> 5/2011 a</w:t>
      </w:r>
      <w:r>
        <w:rPr>
          <w:sz w:val="22"/>
          <w:szCs w:val="22"/>
        </w:rPr>
        <w:t xml:space="preserve">nd update </w:t>
      </w:r>
      <w:r w:rsidR="00FD0135">
        <w:rPr>
          <w:sz w:val="22"/>
          <w:szCs w:val="22"/>
        </w:rPr>
        <w:br/>
      </w:r>
      <w:r>
        <w:rPr>
          <w:sz w:val="22"/>
          <w:szCs w:val="22"/>
        </w:rPr>
        <w:t xml:space="preserve">of the </w:t>
      </w:r>
      <w:proofErr w:type="spellStart"/>
      <w:r w:rsidRPr="00E60599">
        <w:rPr>
          <w:sz w:val="22"/>
          <w:szCs w:val="22"/>
        </w:rPr>
        <w:t>MoH</w:t>
      </w:r>
      <w:proofErr w:type="spellEnd"/>
      <w:r w:rsidRPr="00E60599">
        <w:rPr>
          <w:sz w:val="22"/>
          <w:szCs w:val="22"/>
        </w:rPr>
        <w:t xml:space="preserve"> IB </w:t>
      </w:r>
      <w:r>
        <w:rPr>
          <w:sz w:val="22"/>
          <w:szCs w:val="22"/>
        </w:rPr>
        <w:t xml:space="preserve">OM </w:t>
      </w:r>
      <w:r w:rsidRPr="00E60599">
        <w:rPr>
          <w:sz w:val="22"/>
          <w:szCs w:val="22"/>
        </w:rPr>
        <w:t>for the Global Gran</w:t>
      </w:r>
      <w:r>
        <w:rPr>
          <w:sz w:val="22"/>
          <w:szCs w:val="22"/>
        </w:rPr>
        <w:t xml:space="preserve">t, the auditors </w:t>
      </w:r>
      <w:r w:rsidR="00BF57FD">
        <w:rPr>
          <w:sz w:val="22"/>
          <w:szCs w:val="22"/>
        </w:rPr>
        <w:t>have not</w:t>
      </w:r>
      <w:r>
        <w:rPr>
          <w:sz w:val="22"/>
          <w:szCs w:val="22"/>
        </w:rPr>
        <w:t xml:space="preserve"> propose</w:t>
      </w:r>
      <w:r w:rsidR="00BF57FD">
        <w:rPr>
          <w:sz w:val="22"/>
          <w:szCs w:val="22"/>
        </w:rPr>
        <w:t>s</w:t>
      </w:r>
      <w:r>
        <w:rPr>
          <w:sz w:val="22"/>
          <w:szCs w:val="22"/>
        </w:rPr>
        <w:t xml:space="preserve"> any recommendations, however they </w:t>
      </w:r>
      <w:r w:rsidR="00BF57FD">
        <w:rPr>
          <w:sz w:val="22"/>
          <w:szCs w:val="22"/>
        </w:rPr>
        <w:t xml:space="preserve">have </w:t>
      </w:r>
      <w:r>
        <w:rPr>
          <w:sz w:val="22"/>
          <w:szCs w:val="22"/>
        </w:rPr>
        <w:t>warn about the risk of errors in the award of public contracts</w:t>
      </w:r>
      <w:r w:rsidR="005B7CF7" w:rsidRPr="00A01A97">
        <w:rPr>
          <w:sz w:val="22"/>
          <w:szCs w:val="22"/>
        </w:rPr>
        <w:t xml:space="preserve">. </w:t>
      </w:r>
    </w:p>
    <w:p w14:paraId="6A063EE4" w14:textId="77777777" w:rsidR="005B7CF7" w:rsidRDefault="005B7CF7" w:rsidP="005B7CF7">
      <w:pPr>
        <w:jc w:val="both"/>
        <w:rPr>
          <w:sz w:val="22"/>
          <w:szCs w:val="22"/>
        </w:rPr>
      </w:pPr>
    </w:p>
    <w:p w14:paraId="0CA79709" w14:textId="29A7BDDA" w:rsidR="005B7CF7" w:rsidRPr="00D04425" w:rsidRDefault="00E60599" w:rsidP="005B7CF7">
      <w:pPr>
        <w:rPr>
          <w:b/>
          <w:i/>
          <w:sz w:val="22"/>
          <w:szCs w:val="22"/>
        </w:rPr>
      </w:pPr>
      <w:r>
        <w:rPr>
          <w:b/>
          <w:i/>
          <w:sz w:val="22"/>
          <w:szCs w:val="22"/>
        </w:rPr>
        <w:t>Extraordinary audit in health sector No</w:t>
      </w:r>
      <w:r w:rsidR="005B7CF7" w:rsidRPr="00D04425">
        <w:rPr>
          <w:b/>
          <w:i/>
          <w:sz w:val="22"/>
          <w:szCs w:val="22"/>
        </w:rPr>
        <w:t xml:space="preserve"> AO/2014/SM/05-IOP </w:t>
      </w:r>
    </w:p>
    <w:p w14:paraId="1459DE75" w14:textId="1AB5A3B9" w:rsidR="005B7CF7" w:rsidRPr="00F00152" w:rsidRDefault="00E60599" w:rsidP="005B7CF7">
      <w:pPr>
        <w:jc w:val="both"/>
        <w:rPr>
          <w:sz w:val="22"/>
          <w:szCs w:val="22"/>
        </w:rPr>
      </w:pPr>
      <w:r>
        <w:rPr>
          <w:b/>
          <w:sz w:val="22"/>
          <w:szCs w:val="22"/>
        </w:rPr>
        <w:t>Subject matter of the audit</w:t>
      </w:r>
      <w:r w:rsidR="005B7CF7" w:rsidRPr="00F00152">
        <w:rPr>
          <w:sz w:val="22"/>
          <w:szCs w:val="22"/>
        </w:rPr>
        <w:t>:</w:t>
      </w:r>
      <w:r w:rsidR="005B7CF7" w:rsidRPr="005D785B">
        <w:rPr>
          <w:sz w:val="22"/>
          <w:szCs w:val="22"/>
        </w:rPr>
        <w:t xml:space="preserve"> </w:t>
      </w:r>
      <w:r w:rsidR="00354786">
        <w:rPr>
          <w:sz w:val="22"/>
          <w:szCs w:val="22"/>
        </w:rPr>
        <w:t xml:space="preserve">The </w:t>
      </w:r>
      <w:r>
        <w:rPr>
          <w:sz w:val="22"/>
          <w:szCs w:val="22"/>
        </w:rPr>
        <w:t xml:space="preserve">system audit </w:t>
      </w:r>
      <w:r w:rsidR="00354786">
        <w:rPr>
          <w:sz w:val="22"/>
          <w:szCs w:val="22"/>
        </w:rPr>
        <w:t>aimed to</w:t>
      </w:r>
      <w:r>
        <w:rPr>
          <w:sz w:val="22"/>
          <w:szCs w:val="22"/>
        </w:rPr>
        <w:t xml:space="preserve"> verify the absorption of EU funds </w:t>
      </w:r>
      <w:r w:rsidR="008E286C">
        <w:rPr>
          <w:sz w:val="22"/>
          <w:szCs w:val="22"/>
        </w:rPr>
        <w:t xml:space="preserve">on medical equipment under the IOP in the </w:t>
      </w:r>
      <w:r w:rsidR="005B7CF7" w:rsidRPr="00F00152">
        <w:rPr>
          <w:sz w:val="22"/>
          <w:szCs w:val="22"/>
        </w:rPr>
        <w:t xml:space="preserve">2007 – 2013 </w:t>
      </w:r>
      <w:r w:rsidR="008E286C">
        <w:rPr>
          <w:sz w:val="22"/>
          <w:szCs w:val="22"/>
        </w:rPr>
        <w:t xml:space="preserve">programming period and to verify the aspects </w:t>
      </w:r>
      <w:r w:rsidR="00FD0135">
        <w:rPr>
          <w:sz w:val="22"/>
          <w:szCs w:val="22"/>
        </w:rPr>
        <w:br/>
      </w:r>
      <w:r w:rsidR="008E286C">
        <w:rPr>
          <w:sz w:val="22"/>
          <w:szCs w:val="22"/>
        </w:rPr>
        <w:t xml:space="preserve">of eligibility of operations and procedures in the award of public contracts. The audit </w:t>
      </w:r>
      <w:r w:rsidR="00354786">
        <w:rPr>
          <w:sz w:val="22"/>
          <w:szCs w:val="22"/>
        </w:rPr>
        <w:t>was a part of the horizontal system audit verifying the absorption of the EU funds on medical equipment under selected operational programmes</w:t>
      </w:r>
      <w:r w:rsidR="005B7CF7" w:rsidRPr="00825647">
        <w:rPr>
          <w:sz w:val="22"/>
          <w:szCs w:val="22"/>
        </w:rPr>
        <w:t xml:space="preserve">. </w:t>
      </w:r>
      <w:r w:rsidR="00354786">
        <w:rPr>
          <w:sz w:val="22"/>
          <w:szCs w:val="22"/>
        </w:rPr>
        <w:t xml:space="preserve">The audit targeted at the </w:t>
      </w:r>
      <w:r w:rsidR="005B7CF7" w:rsidRPr="00825647">
        <w:rPr>
          <w:sz w:val="22"/>
          <w:szCs w:val="22"/>
        </w:rPr>
        <w:t xml:space="preserve">IOP </w:t>
      </w:r>
      <w:r w:rsidR="00354786">
        <w:rPr>
          <w:sz w:val="22"/>
          <w:szCs w:val="22"/>
        </w:rPr>
        <w:t xml:space="preserve">was completed on </w:t>
      </w:r>
      <w:r w:rsidR="005B7CF7" w:rsidRPr="00F00152">
        <w:rPr>
          <w:sz w:val="22"/>
          <w:szCs w:val="22"/>
        </w:rPr>
        <w:t>19</w:t>
      </w:r>
      <w:r w:rsidR="00354786">
        <w:rPr>
          <w:sz w:val="22"/>
          <w:szCs w:val="22"/>
        </w:rPr>
        <w:t xml:space="preserve"> Dec</w:t>
      </w:r>
      <w:r w:rsidR="005B7CF7" w:rsidRPr="00F00152">
        <w:rPr>
          <w:sz w:val="22"/>
          <w:szCs w:val="22"/>
        </w:rPr>
        <w:t xml:space="preserve"> 2014.</w:t>
      </w:r>
    </w:p>
    <w:p w14:paraId="56B7EC18" w14:textId="77777777" w:rsidR="005B7CF7" w:rsidRPr="00F00152" w:rsidRDefault="005B7CF7" w:rsidP="005B7CF7">
      <w:pPr>
        <w:jc w:val="both"/>
        <w:rPr>
          <w:sz w:val="22"/>
          <w:szCs w:val="22"/>
        </w:rPr>
      </w:pPr>
    </w:p>
    <w:p w14:paraId="68E93A65" w14:textId="65AF2E6E" w:rsidR="005B7CF7" w:rsidRPr="00F00152" w:rsidRDefault="00354786" w:rsidP="005B7CF7">
      <w:pPr>
        <w:jc w:val="both"/>
        <w:rPr>
          <w:sz w:val="22"/>
          <w:szCs w:val="22"/>
        </w:rPr>
      </w:pPr>
      <w:r>
        <w:rPr>
          <w:b/>
          <w:sz w:val="22"/>
          <w:szCs w:val="22"/>
        </w:rPr>
        <w:t>Audit findings</w:t>
      </w:r>
      <w:r>
        <w:rPr>
          <w:sz w:val="22"/>
          <w:szCs w:val="22"/>
        </w:rPr>
        <w:t xml:space="preserve">: In the course of this audit </w:t>
      </w:r>
      <w:r w:rsidR="005B7CF7" w:rsidRPr="00F00152">
        <w:rPr>
          <w:sz w:val="22"/>
          <w:szCs w:val="22"/>
        </w:rPr>
        <w:t>3 syst</w:t>
      </w:r>
      <w:r w:rsidR="00BF57FD">
        <w:rPr>
          <w:sz w:val="22"/>
          <w:szCs w:val="22"/>
        </w:rPr>
        <w:t>e</w:t>
      </w:r>
      <w:r>
        <w:rPr>
          <w:sz w:val="22"/>
          <w:szCs w:val="22"/>
        </w:rPr>
        <w:t xml:space="preserve">m findings </w:t>
      </w:r>
      <w:r w:rsidR="00BF57FD">
        <w:rPr>
          <w:sz w:val="22"/>
          <w:szCs w:val="22"/>
        </w:rPr>
        <w:t>have been</w:t>
      </w:r>
      <w:r>
        <w:rPr>
          <w:sz w:val="22"/>
          <w:szCs w:val="22"/>
        </w:rPr>
        <w:t xml:space="preserve"> identified</w:t>
      </w:r>
      <w:r w:rsidR="005B7CF7" w:rsidRPr="00F00152">
        <w:rPr>
          <w:sz w:val="22"/>
          <w:szCs w:val="22"/>
        </w:rPr>
        <w:t xml:space="preserve">, </w:t>
      </w:r>
      <w:r>
        <w:rPr>
          <w:sz w:val="22"/>
          <w:szCs w:val="22"/>
        </w:rPr>
        <w:t>of which</w:t>
      </w:r>
      <w:r w:rsidR="005B7CF7" w:rsidRPr="00F00152">
        <w:rPr>
          <w:sz w:val="22"/>
          <w:szCs w:val="22"/>
        </w:rPr>
        <w:t xml:space="preserve"> 1 </w:t>
      </w:r>
      <w:r>
        <w:rPr>
          <w:sz w:val="22"/>
          <w:szCs w:val="22"/>
        </w:rPr>
        <w:t xml:space="preserve">of high materiality and </w:t>
      </w:r>
      <w:r w:rsidR="005B7CF7">
        <w:rPr>
          <w:sz w:val="22"/>
          <w:szCs w:val="22"/>
        </w:rPr>
        <w:t>2</w:t>
      </w:r>
      <w:r w:rsidR="005B7CF7" w:rsidRPr="00F00152">
        <w:rPr>
          <w:sz w:val="22"/>
          <w:szCs w:val="22"/>
        </w:rPr>
        <w:t xml:space="preserve"> </w:t>
      </w:r>
      <w:r>
        <w:rPr>
          <w:sz w:val="22"/>
          <w:szCs w:val="22"/>
        </w:rPr>
        <w:t>of medium materiality</w:t>
      </w:r>
      <w:r w:rsidR="005B7CF7" w:rsidRPr="00F00152">
        <w:rPr>
          <w:sz w:val="22"/>
          <w:szCs w:val="22"/>
        </w:rPr>
        <w:t>:</w:t>
      </w:r>
    </w:p>
    <w:p w14:paraId="56722130" w14:textId="753C07EE" w:rsidR="005B7CF7" w:rsidRPr="005D785B" w:rsidRDefault="00BF57FD" w:rsidP="005B7CF7">
      <w:pPr>
        <w:pStyle w:val="Odstavecseseznamem"/>
        <w:numPr>
          <w:ilvl w:val="0"/>
          <w:numId w:val="24"/>
        </w:numPr>
        <w:spacing w:after="0" w:line="240" w:lineRule="auto"/>
        <w:jc w:val="both"/>
        <w:rPr>
          <w:rFonts w:ascii="Times New Roman" w:eastAsia="Times New Roman" w:hAnsi="Times New Roman"/>
          <w:lang w:eastAsia="cs-CZ"/>
        </w:rPr>
      </w:pPr>
      <w:r>
        <w:rPr>
          <w:rFonts w:ascii="Times New Roman" w:eastAsia="Times New Roman" w:hAnsi="Times New Roman"/>
          <w:lang w:eastAsia="cs-CZ"/>
        </w:rPr>
        <w:t>A</w:t>
      </w:r>
      <w:r w:rsidR="00354786">
        <w:rPr>
          <w:rFonts w:ascii="Times New Roman" w:eastAsia="Times New Roman" w:hAnsi="Times New Roman"/>
          <w:lang w:eastAsia="cs-CZ"/>
        </w:rPr>
        <w:t xml:space="preserve"> failure and inadequacy of control mechanisms of the aid provider</w:t>
      </w:r>
      <w:r w:rsidR="005B7CF7" w:rsidRPr="005D785B">
        <w:rPr>
          <w:rFonts w:ascii="Times New Roman" w:eastAsia="Times New Roman" w:hAnsi="Times New Roman"/>
          <w:lang w:eastAsia="cs-CZ"/>
        </w:rPr>
        <w:t xml:space="preserve"> </w:t>
      </w:r>
      <w:r w:rsidR="00354786">
        <w:rPr>
          <w:rFonts w:ascii="Times New Roman" w:eastAsia="Times New Roman" w:hAnsi="Times New Roman"/>
          <w:lang w:eastAsia="cs-CZ"/>
        </w:rPr>
        <w:t xml:space="preserve">in the process of evaluation and approval of projects and in the process of administrative </w:t>
      </w:r>
      <w:r w:rsidR="005B7CF7" w:rsidRPr="005D785B">
        <w:rPr>
          <w:rFonts w:ascii="Times New Roman" w:eastAsia="Times New Roman" w:hAnsi="Times New Roman"/>
          <w:lang w:eastAsia="cs-CZ"/>
        </w:rPr>
        <w:t>a</w:t>
      </w:r>
      <w:r w:rsidR="00354786">
        <w:rPr>
          <w:rFonts w:ascii="Times New Roman" w:eastAsia="Times New Roman" w:hAnsi="Times New Roman"/>
          <w:lang w:eastAsia="cs-CZ"/>
        </w:rPr>
        <w:t>nd</w:t>
      </w:r>
      <w:r w:rsidR="005B7CF7" w:rsidRPr="005D785B">
        <w:rPr>
          <w:rFonts w:ascii="Times New Roman" w:eastAsia="Times New Roman" w:hAnsi="Times New Roman"/>
          <w:lang w:eastAsia="cs-CZ"/>
        </w:rPr>
        <w:t>/</w:t>
      </w:r>
      <w:r w:rsidR="00354786">
        <w:rPr>
          <w:rFonts w:ascii="Times New Roman" w:eastAsia="Times New Roman" w:hAnsi="Times New Roman"/>
          <w:lang w:eastAsia="cs-CZ"/>
        </w:rPr>
        <w:t>or on-the-spot checks regarding the compliance with the public procu</w:t>
      </w:r>
      <w:r w:rsidR="0059003D">
        <w:rPr>
          <w:rFonts w:ascii="Times New Roman" w:eastAsia="Times New Roman" w:hAnsi="Times New Roman"/>
          <w:lang w:eastAsia="cs-CZ"/>
        </w:rPr>
        <w:t>re</w:t>
      </w:r>
      <w:r w:rsidR="00354786">
        <w:rPr>
          <w:rFonts w:ascii="Times New Roman" w:eastAsia="Times New Roman" w:hAnsi="Times New Roman"/>
          <w:lang w:eastAsia="cs-CZ"/>
        </w:rPr>
        <w:t xml:space="preserve">ment rules in Intervention area </w:t>
      </w:r>
      <w:r w:rsidR="005B7CF7" w:rsidRPr="005D785B">
        <w:rPr>
          <w:rFonts w:ascii="Times New Roman" w:eastAsia="Times New Roman" w:hAnsi="Times New Roman"/>
          <w:lang w:eastAsia="cs-CZ"/>
        </w:rPr>
        <w:t xml:space="preserve">3.2a </w:t>
      </w:r>
      <w:r w:rsidR="00354786">
        <w:rPr>
          <w:rFonts w:ascii="Times New Roman" w:eastAsia="Times New Roman" w:hAnsi="Times New Roman"/>
          <w:lang w:eastAsia="cs-CZ"/>
        </w:rPr>
        <w:t xml:space="preserve">of the </w:t>
      </w:r>
      <w:r w:rsidR="005B7CF7" w:rsidRPr="005D785B">
        <w:rPr>
          <w:rFonts w:ascii="Times New Roman" w:eastAsia="Times New Roman" w:hAnsi="Times New Roman"/>
          <w:lang w:eastAsia="cs-CZ"/>
        </w:rPr>
        <w:t>IOP</w:t>
      </w:r>
      <w:r w:rsidR="00354786">
        <w:rPr>
          <w:rFonts w:ascii="Times New Roman" w:eastAsia="Times New Roman" w:hAnsi="Times New Roman"/>
          <w:lang w:eastAsia="cs-CZ"/>
        </w:rPr>
        <w:t xml:space="preserve">, with impact on public procurement published before </w:t>
      </w:r>
      <w:r w:rsidR="005B7CF7" w:rsidRPr="005D785B">
        <w:rPr>
          <w:rFonts w:ascii="Times New Roman" w:eastAsia="Times New Roman" w:hAnsi="Times New Roman"/>
          <w:lang w:eastAsia="cs-CZ"/>
        </w:rPr>
        <w:t>31</w:t>
      </w:r>
      <w:r w:rsidR="00354786">
        <w:rPr>
          <w:rFonts w:ascii="Times New Roman" w:eastAsia="Times New Roman" w:hAnsi="Times New Roman"/>
          <w:lang w:eastAsia="cs-CZ"/>
        </w:rPr>
        <w:t xml:space="preserve"> Jan</w:t>
      </w:r>
      <w:r w:rsidR="005B7CF7" w:rsidRPr="005D785B">
        <w:rPr>
          <w:rFonts w:ascii="Times New Roman" w:eastAsia="Times New Roman" w:hAnsi="Times New Roman"/>
          <w:lang w:eastAsia="cs-CZ"/>
        </w:rPr>
        <w:t xml:space="preserve"> 2011;</w:t>
      </w:r>
    </w:p>
    <w:p w14:paraId="737008E0" w14:textId="306EE2BC" w:rsidR="005B7CF7" w:rsidRPr="005D785B" w:rsidRDefault="00BF57FD" w:rsidP="005B7CF7">
      <w:pPr>
        <w:pStyle w:val="Odstavecseseznamem"/>
        <w:numPr>
          <w:ilvl w:val="0"/>
          <w:numId w:val="24"/>
        </w:numPr>
        <w:spacing w:after="0" w:line="240" w:lineRule="auto"/>
        <w:jc w:val="both"/>
        <w:rPr>
          <w:rFonts w:ascii="Times New Roman" w:eastAsia="Times New Roman" w:hAnsi="Times New Roman"/>
          <w:lang w:eastAsia="cs-CZ"/>
        </w:rPr>
      </w:pPr>
      <w:r>
        <w:rPr>
          <w:rFonts w:ascii="Times New Roman" w:eastAsia="Times New Roman" w:hAnsi="Times New Roman"/>
          <w:lang w:eastAsia="cs-CZ"/>
        </w:rPr>
        <w:t>I</w:t>
      </w:r>
      <w:r w:rsidR="003008EC">
        <w:rPr>
          <w:rFonts w:ascii="Times New Roman" w:eastAsia="Times New Roman" w:hAnsi="Times New Roman"/>
          <w:lang w:eastAsia="cs-CZ"/>
        </w:rPr>
        <w:t xml:space="preserve">nadequate documentation and information on projects under implementation and their evaluation in order to support the management of Intervention area </w:t>
      </w:r>
      <w:r w:rsidR="005B7CF7" w:rsidRPr="005D785B">
        <w:rPr>
          <w:rFonts w:ascii="Times New Roman" w:eastAsia="Times New Roman" w:hAnsi="Times New Roman"/>
          <w:lang w:eastAsia="cs-CZ"/>
        </w:rPr>
        <w:t xml:space="preserve">3.2 </w:t>
      </w:r>
      <w:r w:rsidR="003008EC">
        <w:rPr>
          <w:rFonts w:ascii="Times New Roman" w:eastAsia="Times New Roman" w:hAnsi="Times New Roman"/>
          <w:lang w:eastAsia="cs-CZ"/>
        </w:rPr>
        <w:t xml:space="preserve">of the </w:t>
      </w:r>
      <w:r w:rsidR="005B7CF7" w:rsidRPr="005D785B">
        <w:rPr>
          <w:rFonts w:ascii="Times New Roman" w:eastAsia="Times New Roman" w:hAnsi="Times New Roman"/>
          <w:lang w:eastAsia="cs-CZ"/>
        </w:rPr>
        <w:t>IOP a</w:t>
      </w:r>
      <w:r w:rsidR="003008EC">
        <w:rPr>
          <w:rFonts w:ascii="Times New Roman" w:eastAsia="Times New Roman" w:hAnsi="Times New Roman"/>
          <w:lang w:eastAsia="cs-CZ"/>
        </w:rPr>
        <w:t>nd the associated risk management</w:t>
      </w:r>
      <w:r w:rsidR="005B7CF7" w:rsidRPr="005D785B">
        <w:rPr>
          <w:rFonts w:ascii="Times New Roman" w:eastAsia="Times New Roman" w:hAnsi="Times New Roman"/>
          <w:lang w:eastAsia="cs-CZ"/>
        </w:rPr>
        <w:t>;</w:t>
      </w:r>
    </w:p>
    <w:p w14:paraId="2C115C6F" w14:textId="62F22F82" w:rsidR="005B7CF7" w:rsidRPr="005D785B" w:rsidRDefault="00BF57FD" w:rsidP="005B7CF7">
      <w:pPr>
        <w:pStyle w:val="Odstavecseseznamem"/>
        <w:numPr>
          <w:ilvl w:val="0"/>
          <w:numId w:val="24"/>
        </w:numPr>
        <w:spacing w:after="0" w:line="240" w:lineRule="auto"/>
        <w:jc w:val="both"/>
        <w:rPr>
          <w:rFonts w:ascii="Times New Roman" w:eastAsia="Times New Roman" w:hAnsi="Times New Roman"/>
          <w:lang w:eastAsia="cs-CZ"/>
        </w:rPr>
      </w:pPr>
      <w:r>
        <w:rPr>
          <w:rFonts w:ascii="Times New Roman" w:eastAsia="Times New Roman" w:hAnsi="Times New Roman"/>
          <w:lang w:eastAsia="cs-CZ"/>
        </w:rPr>
        <w:t>I</w:t>
      </w:r>
      <w:r w:rsidR="003008EC">
        <w:rPr>
          <w:rFonts w:ascii="Times New Roman" w:eastAsia="Times New Roman" w:hAnsi="Times New Roman"/>
          <w:lang w:eastAsia="cs-CZ"/>
        </w:rPr>
        <w:t xml:space="preserve">nadequate coordination in purchasing the medical equipment under Intervention area </w:t>
      </w:r>
      <w:r w:rsidR="005B7CF7" w:rsidRPr="005D785B">
        <w:rPr>
          <w:rFonts w:ascii="Times New Roman" w:eastAsia="Times New Roman" w:hAnsi="Times New Roman"/>
          <w:lang w:eastAsia="cs-CZ"/>
        </w:rPr>
        <w:t xml:space="preserve">3.2 </w:t>
      </w:r>
      <w:r w:rsidR="003008EC">
        <w:rPr>
          <w:rFonts w:ascii="Times New Roman" w:eastAsia="Times New Roman" w:hAnsi="Times New Roman"/>
          <w:lang w:eastAsia="cs-CZ"/>
        </w:rPr>
        <w:t xml:space="preserve">of the </w:t>
      </w:r>
      <w:r w:rsidR="005B7CF7" w:rsidRPr="005D785B">
        <w:rPr>
          <w:rFonts w:ascii="Times New Roman" w:eastAsia="Times New Roman" w:hAnsi="Times New Roman"/>
          <w:lang w:eastAsia="cs-CZ"/>
        </w:rPr>
        <w:t xml:space="preserve">IOP </w:t>
      </w:r>
      <w:r w:rsidR="003008EC">
        <w:rPr>
          <w:rFonts w:ascii="Times New Roman" w:eastAsia="Times New Roman" w:hAnsi="Times New Roman"/>
          <w:lang w:eastAsia="cs-CZ"/>
        </w:rPr>
        <w:t>with the other operational programmes of the National Strategic Reference Framework focused on the sam</w:t>
      </w:r>
      <w:r>
        <w:rPr>
          <w:rFonts w:ascii="Times New Roman" w:eastAsia="Times New Roman" w:hAnsi="Times New Roman"/>
          <w:lang w:eastAsia="cs-CZ"/>
        </w:rPr>
        <w:t>e</w:t>
      </w:r>
      <w:r w:rsidR="003008EC">
        <w:rPr>
          <w:rFonts w:ascii="Times New Roman" w:eastAsia="Times New Roman" w:hAnsi="Times New Roman"/>
          <w:lang w:eastAsia="cs-CZ"/>
        </w:rPr>
        <w:t xml:space="preserve"> area</w:t>
      </w:r>
      <w:r w:rsidR="005B7CF7" w:rsidRPr="005D785B">
        <w:rPr>
          <w:rFonts w:ascii="Times New Roman" w:eastAsia="Times New Roman" w:hAnsi="Times New Roman"/>
          <w:lang w:eastAsia="cs-CZ"/>
        </w:rPr>
        <w:t>.</w:t>
      </w:r>
    </w:p>
    <w:p w14:paraId="3113C6BF" w14:textId="77777777" w:rsidR="005B7CF7" w:rsidRPr="00F00152" w:rsidRDefault="005B7CF7" w:rsidP="005B7CF7">
      <w:pPr>
        <w:jc w:val="both"/>
        <w:rPr>
          <w:sz w:val="22"/>
          <w:szCs w:val="22"/>
        </w:rPr>
      </w:pPr>
    </w:p>
    <w:p w14:paraId="5EBC5E9C" w14:textId="4556C15B" w:rsidR="005B7CF7" w:rsidRPr="00A01A97" w:rsidRDefault="002208B2" w:rsidP="005B7CF7">
      <w:pPr>
        <w:jc w:val="both"/>
        <w:rPr>
          <w:sz w:val="22"/>
          <w:szCs w:val="22"/>
        </w:rPr>
      </w:pPr>
      <w:r>
        <w:rPr>
          <w:sz w:val="22"/>
          <w:szCs w:val="22"/>
        </w:rPr>
        <w:t xml:space="preserve">The selected sample of projects for the audit of operations consisted of </w:t>
      </w:r>
      <w:r w:rsidR="005B7CF7" w:rsidRPr="00A01A97">
        <w:rPr>
          <w:sz w:val="22"/>
          <w:szCs w:val="22"/>
        </w:rPr>
        <w:t>20 proje</w:t>
      </w:r>
      <w:r>
        <w:rPr>
          <w:sz w:val="22"/>
          <w:szCs w:val="22"/>
        </w:rPr>
        <w:t>cts</w:t>
      </w:r>
      <w:r w:rsidR="005B7CF7" w:rsidRPr="00A01A97">
        <w:rPr>
          <w:sz w:val="22"/>
          <w:szCs w:val="22"/>
        </w:rPr>
        <w:t xml:space="preserve">, </w:t>
      </w:r>
      <w:r>
        <w:rPr>
          <w:sz w:val="22"/>
          <w:szCs w:val="22"/>
        </w:rPr>
        <w:t xml:space="preserve">of which in </w:t>
      </w:r>
      <w:r w:rsidR="00FD0135">
        <w:rPr>
          <w:sz w:val="22"/>
          <w:szCs w:val="22"/>
        </w:rPr>
        <w:br/>
      </w:r>
      <w:r w:rsidR="005B7CF7" w:rsidRPr="00A01A97">
        <w:rPr>
          <w:sz w:val="22"/>
          <w:szCs w:val="22"/>
        </w:rPr>
        <w:t>14 proje</w:t>
      </w:r>
      <w:r>
        <w:rPr>
          <w:sz w:val="22"/>
          <w:szCs w:val="22"/>
        </w:rPr>
        <w:t xml:space="preserve">cts findings </w:t>
      </w:r>
      <w:r w:rsidR="00BF57FD">
        <w:rPr>
          <w:sz w:val="22"/>
          <w:szCs w:val="22"/>
        </w:rPr>
        <w:t>have been</w:t>
      </w:r>
      <w:r>
        <w:rPr>
          <w:sz w:val="22"/>
          <w:szCs w:val="22"/>
        </w:rPr>
        <w:t xml:space="preserve"> identified</w:t>
      </w:r>
      <w:r w:rsidR="005B7CF7" w:rsidRPr="00A01A97">
        <w:rPr>
          <w:sz w:val="22"/>
          <w:szCs w:val="22"/>
        </w:rPr>
        <w:t>:</w:t>
      </w:r>
    </w:p>
    <w:p w14:paraId="7B865C9C" w14:textId="5581B50B" w:rsidR="005B7CF7" w:rsidRPr="005D785B" w:rsidRDefault="00BF57FD" w:rsidP="005B7CF7">
      <w:pPr>
        <w:pStyle w:val="Odstavecseseznamem"/>
        <w:numPr>
          <w:ilvl w:val="0"/>
          <w:numId w:val="24"/>
        </w:numPr>
        <w:spacing w:after="0" w:line="240" w:lineRule="auto"/>
        <w:jc w:val="both"/>
        <w:rPr>
          <w:rFonts w:ascii="Times New Roman" w:eastAsia="Times New Roman" w:hAnsi="Times New Roman"/>
          <w:lang w:eastAsia="cs-CZ"/>
        </w:rPr>
      </w:pPr>
      <w:r>
        <w:rPr>
          <w:rFonts w:ascii="Times New Roman" w:eastAsia="Times New Roman" w:hAnsi="Times New Roman"/>
          <w:lang w:eastAsia="cs-CZ"/>
        </w:rPr>
        <w:lastRenderedPageBreak/>
        <w:t>F</w:t>
      </w:r>
      <w:r w:rsidR="002208B2">
        <w:rPr>
          <w:rFonts w:ascii="Times New Roman" w:eastAsia="Times New Roman" w:hAnsi="Times New Roman"/>
          <w:lang w:eastAsia="cs-CZ"/>
        </w:rPr>
        <w:t xml:space="preserve">indings that can potentially put at risk the provision of EU funds </w:t>
      </w:r>
      <w:r w:rsidR="005B7CF7" w:rsidRPr="005D785B">
        <w:rPr>
          <w:rFonts w:ascii="Times New Roman" w:eastAsia="Times New Roman" w:hAnsi="Times New Roman"/>
          <w:lang w:eastAsia="cs-CZ"/>
        </w:rPr>
        <w:t xml:space="preserve">– </w:t>
      </w:r>
      <w:r w:rsidR="002208B2">
        <w:rPr>
          <w:rFonts w:ascii="Times New Roman" w:eastAsia="Times New Roman" w:hAnsi="Times New Roman"/>
          <w:lang w:eastAsia="cs-CZ"/>
        </w:rPr>
        <w:t xml:space="preserve"> prices of medical equipment and uneconomic spending of financial resources</w:t>
      </w:r>
      <w:r w:rsidR="005B7CF7" w:rsidRPr="005D785B">
        <w:rPr>
          <w:rFonts w:ascii="Times New Roman" w:eastAsia="Times New Roman" w:hAnsi="Times New Roman"/>
          <w:lang w:eastAsia="cs-CZ"/>
        </w:rPr>
        <w:t>;</w:t>
      </w:r>
    </w:p>
    <w:p w14:paraId="6C9BD9FC" w14:textId="7D059E7A" w:rsidR="005B7CF7" w:rsidRPr="005D785B" w:rsidRDefault="00BF57FD" w:rsidP="005B7CF7">
      <w:pPr>
        <w:pStyle w:val="Odstavecseseznamem"/>
        <w:numPr>
          <w:ilvl w:val="0"/>
          <w:numId w:val="24"/>
        </w:numPr>
        <w:spacing w:after="0" w:line="240" w:lineRule="auto"/>
        <w:jc w:val="both"/>
        <w:rPr>
          <w:rFonts w:ascii="Times New Roman" w:eastAsia="Times New Roman" w:hAnsi="Times New Roman"/>
          <w:lang w:eastAsia="cs-CZ"/>
        </w:rPr>
      </w:pPr>
      <w:r>
        <w:rPr>
          <w:rFonts w:ascii="Times New Roman" w:eastAsia="Times New Roman" w:hAnsi="Times New Roman"/>
          <w:lang w:eastAsia="cs-CZ"/>
        </w:rPr>
        <w:t>N</w:t>
      </w:r>
      <w:r w:rsidR="002208B2">
        <w:rPr>
          <w:rFonts w:ascii="Times New Roman" w:eastAsia="Times New Roman" w:hAnsi="Times New Roman"/>
          <w:lang w:eastAsia="cs-CZ"/>
        </w:rPr>
        <w:t>on-compliance with the set procedures of public procurement  with financial impact on eligible expenditure of projects</w:t>
      </w:r>
      <w:r w:rsidR="005B7CF7" w:rsidRPr="005D785B">
        <w:rPr>
          <w:rFonts w:ascii="Times New Roman" w:eastAsia="Times New Roman" w:hAnsi="Times New Roman"/>
          <w:lang w:eastAsia="cs-CZ"/>
        </w:rPr>
        <w:t>;</w:t>
      </w:r>
    </w:p>
    <w:p w14:paraId="3206886A" w14:textId="4A5A0691" w:rsidR="005B7CF7" w:rsidRPr="005D785B" w:rsidRDefault="00BF57FD" w:rsidP="005B7CF7">
      <w:pPr>
        <w:pStyle w:val="Odstavecseseznamem"/>
        <w:numPr>
          <w:ilvl w:val="0"/>
          <w:numId w:val="24"/>
        </w:numPr>
        <w:spacing w:after="0" w:line="240" w:lineRule="auto"/>
        <w:jc w:val="both"/>
        <w:rPr>
          <w:rFonts w:ascii="Times New Roman" w:eastAsia="Times New Roman" w:hAnsi="Times New Roman"/>
          <w:lang w:eastAsia="cs-CZ"/>
        </w:rPr>
      </w:pPr>
      <w:r>
        <w:rPr>
          <w:rFonts w:ascii="Times New Roman" w:eastAsia="Times New Roman" w:hAnsi="Times New Roman"/>
          <w:lang w:eastAsia="cs-CZ"/>
        </w:rPr>
        <w:t>F</w:t>
      </w:r>
      <w:r w:rsidR="002208B2">
        <w:rPr>
          <w:rFonts w:ascii="Times New Roman" w:eastAsia="Times New Roman" w:hAnsi="Times New Roman"/>
          <w:lang w:eastAsia="cs-CZ"/>
        </w:rPr>
        <w:t>indings of formal nature</w:t>
      </w:r>
      <w:r w:rsidR="005B7CF7" w:rsidRPr="005D785B">
        <w:rPr>
          <w:rFonts w:ascii="Times New Roman" w:eastAsia="Times New Roman" w:hAnsi="Times New Roman"/>
          <w:lang w:eastAsia="cs-CZ"/>
        </w:rPr>
        <w:t>;</w:t>
      </w:r>
    </w:p>
    <w:p w14:paraId="3FAC2BB1" w14:textId="2285F0F8" w:rsidR="005B7CF7" w:rsidRPr="005D785B" w:rsidRDefault="00BF57FD" w:rsidP="005B7CF7">
      <w:pPr>
        <w:pStyle w:val="Odstavecseseznamem"/>
        <w:numPr>
          <w:ilvl w:val="0"/>
          <w:numId w:val="24"/>
        </w:numPr>
        <w:spacing w:after="0" w:line="240" w:lineRule="auto"/>
        <w:jc w:val="both"/>
        <w:rPr>
          <w:rFonts w:ascii="Times New Roman" w:eastAsia="Times New Roman" w:hAnsi="Times New Roman"/>
          <w:lang w:eastAsia="cs-CZ"/>
        </w:rPr>
      </w:pPr>
      <w:r>
        <w:rPr>
          <w:rFonts w:ascii="Times New Roman" w:eastAsia="Times New Roman" w:hAnsi="Times New Roman"/>
          <w:lang w:eastAsia="cs-CZ"/>
        </w:rPr>
        <w:t>O</w:t>
      </w:r>
      <w:r w:rsidR="002208B2">
        <w:rPr>
          <w:rFonts w:ascii="Times New Roman" w:eastAsia="Times New Roman" w:hAnsi="Times New Roman"/>
          <w:lang w:eastAsia="cs-CZ"/>
        </w:rPr>
        <w:t>ther identified findings concerning e.g. the project management or errors detected by previous audit conducted by other bodies,</w:t>
      </w:r>
      <w:r>
        <w:rPr>
          <w:rFonts w:ascii="Times New Roman" w:eastAsia="Times New Roman" w:hAnsi="Times New Roman"/>
          <w:lang w:eastAsia="cs-CZ"/>
        </w:rPr>
        <w:t xml:space="preserve"> </w:t>
      </w:r>
      <w:r w:rsidR="002208B2">
        <w:rPr>
          <w:rFonts w:ascii="Times New Roman" w:eastAsia="Times New Roman" w:hAnsi="Times New Roman"/>
          <w:lang w:eastAsia="cs-CZ"/>
        </w:rPr>
        <w:t>with financial impact on eligible expenditure of projects.</w:t>
      </w:r>
      <w:r w:rsidR="005B7CF7" w:rsidRPr="005D785B">
        <w:rPr>
          <w:rFonts w:ascii="Times New Roman" w:eastAsia="Times New Roman" w:hAnsi="Times New Roman"/>
          <w:lang w:eastAsia="cs-CZ"/>
        </w:rPr>
        <w:t xml:space="preserve"> </w:t>
      </w:r>
    </w:p>
    <w:p w14:paraId="4B14EF54" w14:textId="1500D36F" w:rsidR="005B7CF7" w:rsidRPr="00A01A97" w:rsidRDefault="002208B2" w:rsidP="005B7CF7">
      <w:pPr>
        <w:jc w:val="both"/>
        <w:rPr>
          <w:sz w:val="22"/>
          <w:szCs w:val="22"/>
        </w:rPr>
      </w:pPr>
      <w:r>
        <w:rPr>
          <w:sz w:val="22"/>
          <w:szCs w:val="22"/>
        </w:rPr>
        <w:t xml:space="preserve">In </w:t>
      </w:r>
      <w:r w:rsidR="005B7CF7" w:rsidRPr="00A01A97">
        <w:rPr>
          <w:sz w:val="22"/>
          <w:szCs w:val="22"/>
        </w:rPr>
        <w:t>10 proje</w:t>
      </w:r>
      <w:r>
        <w:rPr>
          <w:sz w:val="22"/>
          <w:szCs w:val="22"/>
        </w:rPr>
        <w:t xml:space="preserve">cts </w:t>
      </w:r>
      <w:r w:rsidR="00BF57FD">
        <w:rPr>
          <w:sz w:val="22"/>
          <w:szCs w:val="22"/>
        </w:rPr>
        <w:t>from the sample, in which publi</w:t>
      </w:r>
      <w:r w:rsidR="00B85794">
        <w:rPr>
          <w:sz w:val="22"/>
          <w:szCs w:val="22"/>
        </w:rPr>
        <w:t xml:space="preserve">c </w:t>
      </w:r>
      <w:r w:rsidR="00BF57FD">
        <w:rPr>
          <w:sz w:val="22"/>
          <w:szCs w:val="22"/>
        </w:rPr>
        <w:t>procurement was</w:t>
      </w:r>
      <w:r w:rsidR="00B85794">
        <w:rPr>
          <w:sz w:val="22"/>
          <w:szCs w:val="22"/>
        </w:rPr>
        <w:t xml:space="preserve"> published before</w:t>
      </w:r>
      <w:r w:rsidR="005B7CF7" w:rsidRPr="00A01A97">
        <w:rPr>
          <w:sz w:val="22"/>
          <w:szCs w:val="22"/>
        </w:rPr>
        <w:t xml:space="preserve"> 31</w:t>
      </w:r>
      <w:r w:rsidR="00B85794">
        <w:rPr>
          <w:sz w:val="22"/>
          <w:szCs w:val="22"/>
        </w:rPr>
        <w:t xml:space="preserve"> Jan</w:t>
      </w:r>
      <w:r w:rsidR="005B7CF7" w:rsidRPr="00A01A97">
        <w:rPr>
          <w:sz w:val="22"/>
          <w:szCs w:val="22"/>
        </w:rPr>
        <w:t xml:space="preserve"> 2011, </w:t>
      </w:r>
      <w:r w:rsidR="00B85794">
        <w:rPr>
          <w:sz w:val="22"/>
          <w:szCs w:val="22"/>
        </w:rPr>
        <w:t>the control mechanisms of aid provider in the process of evaluation and approval of project</w:t>
      </w:r>
      <w:r w:rsidR="00BF57FD">
        <w:rPr>
          <w:sz w:val="22"/>
          <w:szCs w:val="22"/>
        </w:rPr>
        <w:t>s</w:t>
      </w:r>
      <w:r w:rsidR="00B85794">
        <w:rPr>
          <w:sz w:val="22"/>
          <w:szCs w:val="22"/>
        </w:rPr>
        <w:t xml:space="preserve"> were failing or inadequate</w:t>
      </w:r>
      <w:r w:rsidR="005B7CF7" w:rsidRPr="00A01A97">
        <w:rPr>
          <w:sz w:val="22"/>
          <w:szCs w:val="22"/>
        </w:rPr>
        <w:t>.</w:t>
      </w:r>
      <w:r w:rsidR="005B7CF7" w:rsidRPr="00A01A97">
        <w:rPr>
          <w:b/>
          <w:sz w:val="22"/>
          <w:szCs w:val="22"/>
        </w:rPr>
        <w:t xml:space="preserve"> </w:t>
      </w:r>
      <w:r w:rsidR="00B85794" w:rsidRPr="00B85794">
        <w:rPr>
          <w:sz w:val="22"/>
          <w:szCs w:val="22"/>
        </w:rPr>
        <w:t>When projects were selected, th</w:t>
      </w:r>
      <w:r w:rsidR="00BF57FD">
        <w:rPr>
          <w:sz w:val="22"/>
          <w:szCs w:val="22"/>
        </w:rPr>
        <w:t xml:space="preserve">e management and control system </w:t>
      </w:r>
      <w:r w:rsidR="00B85794">
        <w:rPr>
          <w:sz w:val="22"/>
          <w:szCs w:val="22"/>
        </w:rPr>
        <w:t xml:space="preserve">failed to appropriately assess the economy of submitted applications for support. Funds in the amount of CZK </w:t>
      </w:r>
      <w:r w:rsidR="005B7CF7" w:rsidRPr="00A01A97">
        <w:rPr>
          <w:sz w:val="22"/>
          <w:szCs w:val="22"/>
        </w:rPr>
        <w:t>71 509</w:t>
      </w:r>
      <w:r w:rsidR="00B85794">
        <w:rPr>
          <w:sz w:val="22"/>
          <w:szCs w:val="22"/>
        </w:rPr>
        <w:t> </w:t>
      </w:r>
      <w:r w:rsidR="005B7CF7" w:rsidRPr="00A01A97">
        <w:rPr>
          <w:sz w:val="22"/>
          <w:szCs w:val="22"/>
        </w:rPr>
        <w:t>094</w:t>
      </w:r>
      <w:r w:rsidR="00B85794">
        <w:rPr>
          <w:sz w:val="22"/>
          <w:szCs w:val="22"/>
        </w:rPr>
        <w:t>.</w:t>
      </w:r>
      <w:r w:rsidR="005B7CF7" w:rsidRPr="00A01A97">
        <w:rPr>
          <w:sz w:val="22"/>
          <w:szCs w:val="22"/>
        </w:rPr>
        <w:t xml:space="preserve">20 </w:t>
      </w:r>
      <w:r w:rsidR="00B85794">
        <w:rPr>
          <w:sz w:val="22"/>
          <w:szCs w:val="22"/>
        </w:rPr>
        <w:t xml:space="preserve">of the audited funds in the amount of CZK </w:t>
      </w:r>
      <w:r w:rsidR="005B7CF7" w:rsidRPr="00A01A97">
        <w:rPr>
          <w:sz w:val="22"/>
          <w:szCs w:val="22"/>
        </w:rPr>
        <w:t>1</w:t>
      </w:r>
      <w:r w:rsidR="00B85794">
        <w:rPr>
          <w:sz w:val="22"/>
          <w:szCs w:val="22"/>
        </w:rPr>
        <w:t>.</w:t>
      </w:r>
      <w:r w:rsidR="005B7CF7" w:rsidRPr="00A01A97">
        <w:rPr>
          <w:sz w:val="22"/>
          <w:szCs w:val="22"/>
        </w:rPr>
        <w:t xml:space="preserve">2 </w:t>
      </w:r>
      <w:r w:rsidR="00B85794">
        <w:rPr>
          <w:sz w:val="22"/>
          <w:szCs w:val="22"/>
        </w:rPr>
        <w:t xml:space="preserve">billion were </w:t>
      </w:r>
      <w:r w:rsidR="00BF57FD">
        <w:rPr>
          <w:sz w:val="22"/>
          <w:szCs w:val="22"/>
        </w:rPr>
        <w:t xml:space="preserve">identified as </w:t>
      </w:r>
      <w:r w:rsidR="00B85794">
        <w:rPr>
          <w:sz w:val="22"/>
          <w:szCs w:val="22"/>
        </w:rPr>
        <w:t>spent in an uneconomic manner</w:t>
      </w:r>
      <w:r w:rsidR="005B7CF7" w:rsidRPr="00A01A97">
        <w:rPr>
          <w:sz w:val="22"/>
          <w:szCs w:val="22"/>
        </w:rPr>
        <w:t xml:space="preserve">. </w:t>
      </w:r>
    </w:p>
    <w:p w14:paraId="7D2E5509" w14:textId="77777777" w:rsidR="005B7CF7" w:rsidRDefault="005B7CF7" w:rsidP="005B7CF7">
      <w:pPr>
        <w:jc w:val="both"/>
        <w:rPr>
          <w:sz w:val="22"/>
          <w:szCs w:val="22"/>
        </w:rPr>
      </w:pPr>
    </w:p>
    <w:p w14:paraId="75812D35" w14:textId="1C3C394C" w:rsidR="005B7CF7" w:rsidRPr="00A01A97" w:rsidRDefault="00B85794" w:rsidP="005B7CF7">
      <w:pPr>
        <w:jc w:val="both"/>
        <w:rPr>
          <w:b/>
          <w:sz w:val="22"/>
          <w:szCs w:val="22"/>
        </w:rPr>
      </w:pPr>
      <w:r>
        <w:rPr>
          <w:sz w:val="22"/>
          <w:szCs w:val="22"/>
        </w:rPr>
        <w:t>In</w:t>
      </w:r>
      <w:r w:rsidR="005B7CF7" w:rsidRPr="00A01A97">
        <w:rPr>
          <w:sz w:val="22"/>
          <w:szCs w:val="22"/>
        </w:rPr>
        <w:t xml:space="preserve"> 7 proje</w:t>
      </w:r>
      <w:r>
        <w:rPr>
          <w:sz w:val="22"/>
          <w:szCs w:val="22"/>
        </w:rPr>
        <w:t>cts</w:t>
      </w:r>
      <w:r w:rsidR="005B7CF7" w:rsidRPr="00A01A97">
        <w:rPr>
          <w:sz w:val="22"/>
          <w:szCs w:val="22"/>
        </w:rPr>
        <w:t xml:space="preserve"> (</w:t>
      </w:r>
      <w:r>
        <w:rPr>
          <w:sz w:val="22"/>
          <w:szCs w:val="22"/>
        </w:rPr>
        <w:t xml:space="preserve">in some cases it concerns projects in which also </w:t>
      </w:r>
      <w:r w:rsidR="00BF57FD">
        <w:rPr>
          <w:sz w:val="22"/>
          <w:szCs w:val="22"/>
        </w:rPr>
        <w:t>the lack of e</w:t>
      </w:r>
      <w:r>
        <w:rPr>
          <w:sz w:val="22"/>
          <w:szCs w:val="22"/>
        </w:rPr>
        <w:t>conomy was identified</w:t>
      </w:r>
      <w:r w:rsidR="005B7CF7" w:rsidRPr="00A01A97">
        <w:rPr>
          <w:sz w:val="22"/>
          <w:szCs w:val="22"/>
        </w:rPr>
        <w:t xml:space="preserve">) </w:t>
      </w:r>
      <w:r>
        <w:rPr>
          <w:sz w:val="22"/>
          <w:szCs w:val="22"/>
        </w:rPr>
        <w:t>ineligible expenditure was identified</w:t>
      </w:r>
      <w:r w:rsidR="005B7CF7" w:rsidRPr="00A01A97">
        <w:rPr>
          <w:sz w:val="22"/>
          <w:szCs w:val="22"/>
        </w:rPr>
        <w:t xml:space="preserve"> (</w:t>
      </w:r>
      <w:r>
        <w:rPr>
          <w:sz w:val="22"/>
          <w:szCs w:val="22"/>
        </w:rPr>
        <w:t>confirmed irregular</w:t>
      </w:r>
      <w:r w:rsidR="00BF57FD">
        <w:rPr>
          <w:sz w:val="22"/>
          <w:szCs w:val="22"/>
        </w:rPr>
        <w:t>i</w:t>
      </w:r>
      <w:r>
        <w:rPr>
          <w:sz w:val="22"/>
          <w:szCs w:val="22"/>
        </w:rPr>
        <w:t>t</w:t>
      </w:r>
      <w:r w:rsidR="00BF57FD">
        <w:rPr>
          <w:sz w:val="22"/>
          <w:szCs w:val="22"/>
        </w:rPr>
        <w:t>i</w:t>
      </w:r>
      <w:r>
        <w:rPr>
          <w:sz w:val="22"/>
          <w:szCs w:val="22"/>
        </w:rPr>
        <w:t>es</w:t>
      </w:r>
      <w:r w:rsidR="005B7CF7" w:rsidRPr="00A01A97">
        <w:rPr>
          <w:sz w:val="22"/>
          <w:szCs w:val="22"/>
        </w:rPr>
        <w:t xml:space="preserve">) </w:t>
      </w:r>
      <w:r>
        <w:rPr>
          <w:sz w:val="22"/>
          <w:szCs w:val="22"/>
        </w:rPr>
        <w:t xml:space="preserve">on account of the violation of public procurement rules or other violation of rules amounting to CZK </w:t>
      </w:r>
      <w:r w:rsidR="005B7CF7" w:rsidRPr="00A01A97">
        <w:rPr>
          <w:sz w:val="22"/>
          <w:szCs w:val="22"/>
        </w:rPr>
        <w:t>40 343</w:t>
      </w:r>
      <w:r>
        <w:rPr>
          <w:sz w:val="22"/>
          <w:szCs w:val="22"/>
        </w:rPr>
        <w:t> </w:t>
      </w:r>
      <w:r w:rsidR="005B7CF7" w:rsidRPr="00A01A97">
        <w:rPr>
          <w:sz w:val="22"/>
          <w:szCs w:val="22"/>
        </w:rPr>
        <w:t>166</w:t>
      </w:r>
      <w:r>
        <w:rPr>
          <w:sz w:val="22"/>
          <w:szCs w:val="22"/>
        </w:rPr>
        <w:t>.</w:t>
      </w:r>
      <w:r w:rsidR="005B7CF7" w:rsidRPr="00A01A97">
        <w:rPr>
          <w:sz w:val="22"/>
          <w:szCs w:val="22"/>
        </w:rPr>
        <w:t>48 (3</w:t>
      </w:r>
      <w:r>
        <w:rPr>
          <w:sz w:val="22"/>
          <w:szCs w:val="22"/>
        </w:rPr>
        <w:t>.</w:t>
      </w:r>
      <w:r w:rsidR="005B7CF7" w:rsidRPr="00A01A97">
        <w:rPr>
          <w:sz w:val="22"/>
          <w:szCs w:val="22"/>
        </w:rPr>
        <w:t xml:space="preserve">3 %), </w:t>
      </w:r>
      <w:r>
        <w:rPr>
          <w:sz w:val="22"/>
          <w:szCs w:val="22"/>
        </w:rPr>
        <w:t xml:space="preserve">with </w:t>
      </w:r>
      <w:r w:rsidR="001747DF">
        <w:rPr>
          <w:sz w:val="22"/>
          <w:szCs w:val="22"/>
        </w:rPr>
        <w:t xml:space="preserve">CZK </w:t>
      </w:r>
      <w:r w:rsidR="005B7CF7" w:rsidRPr="00A01A97">
        <w:rPr>
          <w:sz w:val="22"/>
          <w:szCs w:val="22"/>
        </w:rPr>
        <w:t>40 312</w:t>
      </w:r>
      <w:r w:rsidR="001747DF">
        <w:rPr>
          <w:sz w:val="22"/>
          <w:szCs w:val="22"/>
        </w:rPr>
        <w:t> </w:t>
      </w:r>
      <w:r w:rsidR="005B7CF7" w:rsidRPr="00A01A97">
        <w:rPr>
          <w:sz w:val="22"/>
          <w:szCs w:val="22"/>
        </w:rPr>
        <w:t>901</w:t>
      </w:r>
      <w:r w:rsidR="001747DF">
        <w:rPr>
          <w:sz w:val="22"/>
          <w:szCs w:val="22"/>
        </w:rPr>
        <w:t xml:space="preserve">.35 </w:t>
      </w:r>
      <w:r w:rsidR="005B7CF7" w:rsidRPr="00A01A97">
        <w:rPr>
          <w:sz w:val="22"/>
          <w:szCs w:val="22"/>
        </w:rPr>
        <w:t>(4</w:t>
      </w:r>
      <w:r w:rsidR="001747DF">
        <w:rPr>
          <w:sz w:val="22"/>
          <w:szCs w:val="22"/>
        </w:rPr>
        <w:t>.</w:t>
      </w:r>
      <w:r w:rsidR="005B7CF7" w:rsidRPr="00A01A97">
        <w:rPr>
          <w:sz w:val="22"/>
          <w:szCs w:val="22"/>
        </w:rPr>
        <w:t>3 %)</w:t>
      </w:r>
      <w:r w:rsidR="001747DF">
        <w:rPr>
          <w:sz w:val="22"/>
          <w:szCs w:val="22"/>
        </w:rPr>
        <w:t xml:space="preserve"> from the risk period </w:t>
      </w:r>
      <w:r w:rsidR="001747DF" w:rsidRPr="00A01A97">
        <w:rPr>
          <w:sz w:val="22"/>
          <w:szCs w:val="22"/>
        </w:rPr>
        <w:t>(</w:t>
      </w:r>
      <w:r w:rsidR="001747DF">
        <w:rPr>
          <w:sz w:val="22"/>
          <w:szCs w:val="22"/>
        </w:rPr>
        <w:t xml:space="preserve">before </w:t>
      </w:r>
      <w:r w:rsidR="001747DF" w:rsidRPr="00A01A97">
        <w:rPr>
          <w:sz w:val="22"/>
          <w:szCs w:val="22"/>
        </w:rPr>
        <w:t>31</w:t>
      </w:r>
      <w:r w:rsidR="001747DF">
        <w:rPr>
          <w:sz w:val="22"/>
          <w:szCs w:val="22"/>
        </w:rPr>
        <w:t xml:space="preserve"> Jan </w:t>
      </w:r>
      <w:r w:rsidR="001747DF" w:rsidRPr="00A01A97">
        <w:rPr>
          <w:sz w:val="22"/>
          <w:szCs w:val="22"/>
        </w:rPr>
        <w:t>2011)</w:t>
      </w:r>
      <w:r w:rsidR="005B7CF7" w:rsidRPr="00A01A97">
        <w:rPr>
          <w:sz w:val="22"/>
          <w:szCs w:val="22"/>
        </w:rPr>
        <w:t xml:space="preserve">. </w:t>
      </w:r>
    </w:p>
    <w:p w14:paraId="77B03C84" w14:textId="77777777" w:rsidR="005B7CF7" w:rsidRDefault="005B7CF7" w:rsidP="005B7CF7">
      <w:pPr>
        <w:jc w:val="both"/>
        <w:rPr>
          <w:sz w:val="22"/>
          <w:szCs w:val="22"/>
        </w:rPr>
      </w:pPr>
    </w:p>
    <w:p w14:paraId="3F0E944E" w14:textId="698D3B29" w:rsidR="005B7CF7" w:rsidRDefault="00DD2FD7" w:rsidP="005B7CF7">
      <w:pPr>
        <w:jc w:val="both"/>
        <w:rPr>
          <w:sz w:val="22"/>
          <w:szCs w:val="22"/>
        </w:rPr>
      </w:pPr>
      <w:r>
        <w:rPr>
          <w:sz w:val="22"/>
          <w:szCs w:val="22"/>
        </w:rPr>
        <w:t xml:space="preserve">Based on these findings the system was </w:t>
      </w:r>
      <w:r w:rsidR="007E5332">
        <w:rPr>
          <w:sz w:val="22"/>
          <w:szCs w:val="22"/>
        </w:rPr>
        <w:t>assessed</w:t>
      </w:r>
      <w:r>
        <w:rPr>
          <w:sz w:val="22"/>
          <w:szCs w:val="22"/>
        </w:rPr>
        <w:t xml:space="preserve"> as category</w:t>
      </w:r>
      <w:r w:rsidR="00A6412B">
        <w:rPr>
          <w:sz w:val="22"/>
          <w:szCs w:val="22"/>
        </w:rPr>
        <w:t xml:space="preserve"> 3 (works partially</w:t>
      </w:r>
      <w:r w:rsidR="005B7CF7" w:rsidRPr="00A01A97">
        <w:rPr>
          <w:sz w:val="22"/>
          <w:szCs w:val="22"/>
        </w:rPr>
        <w:t xml:space="preserve">; </w:t>
      </w:r>
      <w:r w:rsidR="00A6412B">
        <w:rPr>
          <w:sz w:val="22"/>
          <w:szCs w:val="22"/>
        </w:rPr>
        <w:t>substantial improvements are needed</w:t>
      </w:r>
      <w:r w:rsidR="005B7CF7" w:rsidRPr="00A01A97">
        <w:rPr>
          <w:sz w:val="22"/>
          <w:szCs w:val="22"/>
        </w:rPr>
        <w:t xml:space="preserve">) </w:t>
      </w:r>
      <w:r w:rsidR="007E5332">
        <w:rPr>
          <w:sz w:val="22"/>
          <w:szCs w:val="22"/>
        </w:rPr>
        <w:t xml:space="preserve">before </w:t>
      </w:r>
      <w:r w:rsidR="005B7CF7" w:rsidRPr="00A01A97">
        <w:rPr>
          <w:sz w:val="22"/>
          <w:szCs w:val="22"/>
        </w:rPr>
        <w:t>31</w:t>
      </w:r>
      <w:r w:rsidR="007E5332">
        <w:rPr>
          <w:sz w:val="22"/>
          <w:szCs w:val="22"/>
        </w:rPr>
        <w:t xml:space="preserve"> Jan</w:t>
      </w:r>
      <w:r w:rsidR="005B7CF7" w:rsidRPr="00A01A97">
        <w:rPr>
          <w:sz w:val="22"/>
          <w:szCs w:val="22"/>
        </w:rPr>
        <w:t xml:space="preserve"> 2011 a</w:t>
      </w:r>
      <w:r w:rsidR="007E5332">
        <w:rPr>
          <w:sz w:val="22"/>
          <w:szCs w:val="22"/>
        </w:rPr>
        <w:t>nd as category</w:t>
      </w:r>
      <w:r w:rsidR="005B7CF7" w:rsidRPr="00A01A97">
        <w:rPr>
          <w:sz w:val="22"/>
          <w:szCs w:val="22"/>
        </w:rPr>
        <w:t xml:space="preserve"> 2 (</w:t>
      </w:r>
      <w:r w:rsidR="007E5332">
        <w:rPr>
          <w:sz w:val="22"/>
          <w:szCs w:val="22"/>
        </w:rPr>
        <w:t>works, but some improvements a</w:t>
      </w:r>
      <w:r w:rsidR="00BF57FD">
        <w:rPr>
          <w:sz w:val="22"/>
          <w:szCs w:val="22"/>
        </w:rPr>
        <w:t>r</w:t>
      </w:r>
      <w:r w:rsidR="007E5332">
        <w:rPr>
          <w:sz w:val="22"/>
          <w:szCs w:val="22"/>
        </w:rPr>
        <w:t>e needed</w:t>
      </w:r>
      <w:r w:rsidR="005B7CF7" w:rsidRPr="00A01A97">
        <w:rPr>
          <w:sz w:val="22"/>
          <w:szCs w:val="22"/>
        </w:rPr>
        <w:t xml:space="preserve">) </w:t>
      </w:r>
      <w:r w:rsidR="00BF57FD">
        <w:rPr>
          <w:sz w:val="22"/>
          <w:szCs w:val="22"/>
        </w:rPr>
        <w:t xml:space="preserve">following </w:t>
      </w:r>
      <w:r w:rsidR="007E5332">
        <w:rPr>
          <w:sz w:val="22"/>
          <w:szCs w:val="22"/>
        </w:rPr>
        <w:t xml:space="preserve">the actions taken </w:t>
      </w:r>
      <w:r w:rsidR="00BF57FD">
        <w:rPr>
          <w:sz w:val="22"/>
          <w:szCs w:val="22"/>
        </w:rPr>
        <w:t>after</w:t>
      </w:r>
      <w:r w:rsidR="007E5332">
        <w:rPr>
          <w:sz w:val="22"/>
          <w:szCs w:val="22"/>
        </w:rPr>
        <w:t xml:space="preserve"> </w:t>
      </w:r>
      <w:r w:rsidR="005B7CF7" w:rsidRPr="00A01A97">
        <w:rPr>
          <w:sz w:val="22"/>
          <w:szCs w:val="22"/>
        </w:rPr>
        <w:t>31</w:t>
      </w:r>
      <w:r w:rsidR="007E5332">
        <w:rPr>
          <w:sz w:val="22"/>
          <w:szCs w:val="22"/>
        </w:rPr>
        <w:t xml:space="preserve"> Jan</w:t>
      </w:r>
      <w:r w:rsidR="005B7CF7" w:rsidRPr="00A01A97">
        <w:rPr>
          <w:sz w:val="22"/>
          <w:szCs w:val="22"/>
        </w:rPr>
        <w:t xml:space="preserve"> 2011.</w:t>
      </w:r>
    </w:p>
    <w:p w14:paraId="2D5C5405" w14:textId="77777777" w:rsidR="005B7CF7" w:rsidRPr="00A01A97" w:rsidRDefault="005B7CF7" w:rsidP="005B7CF7">
      <w:pPr>
        <w:jc w:val="both"/>
        <w:rPr>
          <w:sz w:val="22"/>
          <w:szCs w:val="22"/>
        </w:rPr>
      </w:pPr>
    </w:p>
    <w:p w14:paraId="4A101BEF" w14:textId="5D3010FA" w:rsidR="005B7CF7" w:rsidRDefault="00BF57FD" w:rsidP="005B7CF7">
      <w:pPr>
        <w:pStyle w:val="Default"/>
        <w:jc w:val="both"/>
        <w:rPr>
          <w:rFonts w:ascii="Times New Roman" w:hAnsi="Times New Roman" w:cs="Times New Roman"/>
          <w:color w:val="auto"/>
          <w:sz w:val="22"/>
          <w:szCs w:val="22"/>
        </w:rPr>
      </w:pPr>
      <w:r>
        <w:rPr>
          <w:rFonts w:ascii="Times New Roman" w:hAnsi="Times New Roman" w:cs="Times New Roman"/>
          <w:b/>
          <w:color w:val="auto"/>
          <w:sz w:val="22"/>
          <w:szCs w:val="22"/>
        </w:rPr>
        <w:t>Remedial</w:t>
      </w:r>
      <w:r w:rsidR="007E5332">
        <w:rPr>
          <w:rFonts w:ascii="Times New Roman" w:hAnsi="Times New Roman" w:cs="Times New Roman"/>
          <w:b/>
          <w:color w:val="auto"/>
          <w:sz w:val="22"/>
          <w:szCs w:val="22"/>
        </w:rPr>
        <w:t xml:space="preserve"> actions</w:t>
      </w:r>
      <w:r w:rsidR="007E5332">
        <w:rPr>
          <w:rFonts w:ascii="Times New Roman" w:hAnsi="Times New Roman" w:cs="Times New Roman"/>
          <w:color w:val="auto"/>
          <w:sz w:val="22"/>
          <w:szCs w:val="22"/>
        </w:rPr>
        <w:t xml:space="preserve">: The auditors determined the flat-rate financial correction of </w:t>
      </w:r>
      <w:r w:rsidR="005B7CF7" w:rsidRPr="005D785B">
        <w:rPr>
          <w:rFonts w:ascii="Times New Roman" w:hAnsi="Times New Roman" w:cs="Times New Roman"/>
          <w:color w:val="auto"/>
          <w:sz w:val="22"/>
          <w:szCs w:val="22"/>
        </w:rPr>
        <w:t xml:space="preserve">5 % </w:t>
      </w:r>
      <w:r w:rsidR="007E5332">
        <w:rPr>
          <w:rFonts w:ascii="Times New Roman" w:hAnsi="Times New Roman" w:cs="Times New Roman"/>
          <w:color w:val="auto"/>
          <w:sz w:val="22"/>
          <w:szCs w:val="22"/>
        </w:rPr>
        <w:t>for all projects related to the award of public contracts before</w:t>
      </w:r>
      <w:r w:rsidR="005B7CF7" w:rsidRPr="005D785B">
        <w:rPr>
          <w:rFonts w:ascii="Times New Roman" w:hAnsi="Times New Roman" w:cs="Times New Roman"/>
          <w:color w:val="auto"/>
          <w:sz w:val="22"/>
          <w:szCs w:val="22"/>
        </w:rPr>
        <w:t xml:space="preserve"> 31</w:t>
      </w:r>
      <w:r w:rsidR="007E5332">
        <w:rPr>
          <w:rFonts w:ascii="Times New Roman" w:hAnsi="Times New Roman" w:cs="Times New Roman"/>
          <w:color w:val="auto"/>
          <w:sz w:val="22"/>
          <w:szCs w:val="22"/>
        </w:rPr>
        <w:t xml:space="preserve"> Jan</w:t>
      </w:r>
      <w:r w:rsidR="005B7CF7" w:rsidRPr="005D785B">
        <w:rPr>
          <w:rFonts w:ascii="Times New Roman" w:hAnsi="Times New Roman" w:cs="Times New Roman"/>
          <w:color w:val="auto"/>
          <w:sz w:val="22"/>
          <w:szCs w:val="22"/>
        </w:rPr>
        <w:t xml:space="preserve"> 2011 a</w:t>
      </w:r>
      <w:r w:rsidR="007E5332">
        <w:rPr>
          <w:rFonts w:ascii="Times New Roman" w:hAnsi="Times New Roman" w:cs="Times New Roman"/>
          <w:color w:val="auto"/>
          <w:sz w:val="22"/>
          <w:szCs w:val="22"/>
        </w:rPr>
        <w:t xml:space="preserve">nd individual financial corrections </w:t>
      </w:r>
      <w:r w:rsidR="00FD0135">
        <w:rPr>
          <w:rFonts w:ascii="Times New Roman" w:hAnsi="Times New Roman" w:cs="Times New Roman"/>
          <w:color w:val="auto"/>
          <w:sz w:val="22"/>
          <w:szCs w:val="22"/>
        </w:rPr>
        <w:br/>
      </w:r>
      <w:r w:rsidR="007E5332">
        <w:rPr>
          <w:rFonts w:ascii="Times New Roman" w:hAnsi="Times New Roman" w:cs="Times New Roman"/>
          <w:color w:val="auto"/>
          <w:sz w:val="22"/>
          <w:szCs w:val="22"/>
        </w:rPr>
        <w:t xml:space="preserve">of 7 identified </w:t>
      </w:r>
      <w:r w:rsidR="004908E1">
        <w:rPr>
          <w:rFonts w:ascii="Times New Roman" w:hAnsi="Times New Roman" w:cs="Times New Roman"/>
          <w:color w:val="auto"/>
          <w:sz w:val="22"/>
          <w:szCs w:val="22"/>
        </w:rPr>
        <w:t>errors</w:t>
      </w:r>
      <w:r w:rsidR="007E5332">
        <w:rPr>
          <w:rFonts w:ascii="Times New Roman" w:hAnsi="Times New Roman" w:cs="Times New Roman"/>
          <w:color w:val="auto"/>
          <w:sz w:val="22"/>
          <w:szCs w:val="22"/>
        </w:rPr>
        <w:t xml:space="preserve"> in public procurement</w:t>
      </w:r>
      <w:r w:rsidR="005B7CF7" w:rsidRPr="005D785B">
        <w:rPr>
          <w:rFonts w:ascii="Times New Roman" w:hAnsi="Times New Roman" w:cs="Times New Roman"/>
          <w:color w:val="auto"/>
          <w:sz w:val="22"/>
          <w:szCs w:val="22"/>
        </w:rPr>
        <w:t xml:space="preserve">. </w:t>
      </w:r>
      <w:r w:rsidR="007E5332">
        <w:rPr>
          <w:rFonts w:ascii="Times New Roman" w:hAnsi="Times New Roman" w:cs="Times New Roman"/>
          <w:color w:val="auto"/>
          <w:sz w:val="22"/>
          <w:szCs w:val="22"/>
        </w:rPr>
        <w:t>The auditors went along with the MA argument that the flat-rate financial correction is unnecessary</w:t>
      </w:r>
      <w:r w:rsidR="005B7CF7" w:rsidRPr="005D785B">
        <w:rPr>
          <w:rFonts w:ascii="Times New Roman" w:hAnsi="Times New Roman" w:cs="Times New Roman"/>
          <w:color w:val="auto"/>
          <w:sz w:val="22"/>
          <w:szCs w:val="22"/>
        </w:rPr>
        <w:t xml:space="preserve"> </w:t>
      </w:r>
      <w:r w:rsidR="007E5332">
        <w:rPr>
          <w:rFonts w:ascii="Times New Roman" w:hAnsi="Times New Roman" w:cs="Times New Roman"/>
          <w:color w:val="auto"/>
          <w:sz w:val="22"/>
          <w:szCs w:val="22"/>
        </w:rPr>
        <w:t xml:space="preserve">since the failure of the management and control system was described already in the Annual Control Reports </w:t>
      </w:r>
      <w:r w:rsidR="005B7CF7" w:rsidRPr="005D785B">
        <w:rPr>
          <w:rFonts w:ascii="Times New Roman" w:hAnsi="Times New Roman" w:cs="Times New Roman"/>
          <w:color w:val="auto"/>
          <w:sz w:val="22"/>
          <w:szCs w:val="22"/>
        </w:rPr>
        <w:t>2011 a</w:t>
      </w:r>
      <w:r w:rsidR="007E5332">
        <w:rPr>
          <w:rFonts w:ascii="Times New Roman" w:hAnsi="Times New Roman" w:cs="Times New Roman"/>
          <w:color w:val="auto"/>
          <w:sz w:val="22"/>
          <w:szCs w:val="22"/>
        </w:rPr>
        <w:t>nd</w:t>
      </w:r>
      <w:r w:rsidR="005B7CF7" w:rsidRPr="005D785B">
        <w:rPr>
          <w:rFonts w:ascii="Times New Roman" w:hAnsi="Times New Roman" w:cs="Times New Roman"/>
          <w:color w:val="auto"/>
          <w:sz w:val="22"/>
          <w:szCs w:val="22"/>
        </w:rPr>
        <w:t xml:space="preserve"> 2012 a</w:t>
      </w:r>
      <w:r w:rsidR="007E5332">
        <w:rPr>
          <w:rFonts w:ascii="Times New Roman" w:hAnsi="Times New Roman" w:cs="Times New Roman"/>
          <w:color w:val="auto"/>
          <w:sz w:val="22"/>
          <w:szCs w:val="22"/>
        </w:rPr>
        <w:t xml:space="preserve">nd the flat-rate financial correction was imposed, or the failure was reflected in </w:t>
      </w:r>
      <w:r w:rsidR="004E4042">
        <w:rPr>
          <w:rFonts w:ascii="Times New Roman" w:hAnsi="Times New Roman" w:cs="Times New Roman"/>
          <w:color w:val="auto"/>
          <w:sz w:val="22"/>
          <w:szCs w:val="22"/>
        </w:rPr>
        <w:t xml:space="preserve">the </w:t>
      </w:r>
      <w:r w:rsidR="007E5332">
        <w:rPr>
          <w:rFonts w:ascii="Times New Roman" w:hAnsi="Times New Roman" w:cs="Times New Roman"/>
          <w:color w:val="auto"/>
          <w:sz w:val="22"/>
          <w:szCs w:val="22"/>
        </w:rPr>
        <w:t>multi-annual error rate</w:t>
      </w:r>
      <w:r w:rsidR="005B7CF7" w:rsidRPr="005D785B">
        <w:rPr>
          <w:rFonts w:ascii="Times New Roman" w:hAnsi="Times New Roman" w:cs="Times New Roman"/>
          <w:color w:val="auto"/>
          <w:sz w:val="22"/>
          <w:szCs w:val="22"/>
        </w:rPr>
        <w:t xml:space="preserve">. </w:t>
      </w:r>
      <w:r w:rsidR="007E5332">
        <w:rPr>
          <w:rFonts w:ascii="Times New Roman" w:hAnsi="Times New Roman" w:cs="Times New Roman"/>
          <w:color w:val="auto"/>
          <w:sz w:val="22"/>
          <w:szCs w:val="22"/>
        </w:rPr>
        <w:t xml:space="preserve">The individual corrections of </w:t>
      </w:r>
      <w:r w:rsidR="004908E1">
        <w:rPr>
          <w:rFonts w:ascii="Times New Roman" w:hAnsi="Times New Roman" w:cs="Times New Roman"/>
          <w:color w:val="auto"/>
          <w:sz w:val="22"/>
          <w:szCs w:val="22"/>
        </w:rPr>
        <w:t>errors</w:t>
      </w:r>
      <w:r w:rsidR="004E4042">
        <w:rPr>
          <w:rFonts w:ascii="Times New Roman" w:hAnsi="Times New Roman" w:cs="Times New Roman"/>
          <w:color w:val="auto"/>
          <w:sz w:val="22"/>
          <w:szCs w:val="22"/>
        </w:rPr>
        <w:t xml:space="preserve"> in </w:t>
      </w:r>
      <w:r w:rsidR="004908E1">
        <w:rPr>
          <w:rFonts w:ascii="Times New Roman" w:hAnsi="Times New Roman" w:cs="Times New Roman"/>
          <w:color w:val="auto"/>
          <w:sz w:val="22"/>
          <w:szCs w:val="22"/>
        </w:rPr>
        <w:t>public procurement</w:t>
      </w:r>
      <w:r w:rsidR="004E4042">
        <w:rPr>
          <w:rFonts w:ascii="Times New Roman" w:hAnsi="Times New Roman" w:cs="Times New Roman"/>
          <w:color w:val="auto"/>
          <w:sz w:val="22"/>
          <w:szCs w:val="22"/>
        </w:rPr>
        <w:t xml:space="preserve"> were immediately accounted for in </w:t>
      </w:r>
      <w:r w:rsidR="005B7CF7" w:rsidRPr="005D785B">
        <w:rPr>
          <w:rFonts w:ascii="Times New Roman" w:hAnsi="Times New Roman" w:cs="Times New Roman"/>
          <w:color w:val="auto"/>
          <w:sz w:val="22"/>
          <w:szCs w:val="22"/>
        </w:rPr>
        <w:t xml:space="preserve">IS VIOLA. </w:t>
      </w:r>
      <w:r w:rsidR="004E4042">
        <w:rPr>
          <w:rFonts w:ascii="Times New Roman" w:hAnsi="Times New Roman" w:cs="Times New Roman"/>
          <w:color w:val="auto"/>
          <w:sz w:val="22"/>
          <w:szCs w:val="22"/>
        </w:rPr>
        <w:t xml:space="preserve">The audit report was sent for approval to the EC that accepted the imposition of </w:t>
      </w:r>
      <w:r w:rsidR="004908E1">
        <w:rPr>
          <w:rFonts w:ascii="Times New Roman" w:hAnsi="Times New Roman" w:cs="Times New Roman"/>
          <w:color w:val="auto"/>
          <w:sz w:val="22"/>
          <w:szCs w:val="22"/>
        </w:rPr>
        <w:t xml:space="preserve">5 </w:t>
      </w:r>
      <w:r w:rsidR="005B7CF7" w:rsidRPr="005D785B">
        <w:rPr>
          <w:rFonts w:ascii="Times New Roman" w:hAnsi="Times New Roman" w:cs="Times New Roman"/>
          <w:color w:val="auto"/>
          <w:sz w:val="22"/>
          <w:szCs w:val="22"/>
        </w:rPr>
        <w:t xml:space="preserve">% </w:t>
      </w:r>
      <w:r w:rsidR="004E4042">
        <w:rPr>
          <w:rFonts w:ascii="Times New Roman" w:hAnsi="Times New Roman" w:cs="Times New Roman"/>
          <w:color w:val="auto"/>
          <w:sz w:val="22"/>
          <w:szCs w:val="22"/>
        </w:rPr>
        <w:t xml:space="preserve">flat-rate correction </w:t>
      </w:r>
      <w:r w:rsidR="00FD0135">
        <w:rPr>
          <w:rFonts w:ascii="Times New Roman" w:hAnsi="Times New Roman" w:cs="Times New Roman"/>
          <w:color w:val="auto"/>
          <w:sz w:val="22"/>
          <w:szCs w:val="22"/>
        </w:rPr>
        <w:br/>
      </w:r>
      <w:r w:rsidR="004E4042">
        <w:rPr>
          <w:rFonts w:ascii="Times New Roman" w:hAnsi="Times New Roman" w:cs="Times New Roman"/>
          <w:color w:val="auto"/>
          <w:sz w:val="22"/>
          <w:szCs w:val="22"/>
        </w:rPr>
        <w:t xml:space="preserve">to projects with public contracts approved before 31 Jan </w:t>
      </w:r>
      <w:proofErr w:type="gramStart"/>
      <w:r w:rsidR="005B7CF7" w:rsidRPr="005D785B">
        <w:rPr>
          <w:rFonts w:ascii="Times New Roman" w:hAnsi="Times New Roman" w:cs="Times New Roman"/>
          <w:color w:val="auto"/>
          <w:sz w:val="22"/>
          <w:szCs w:val="22"/>
        </w:rPr>
        <w:t>2011,</w:t>
      </w:r>
      <w:proofErr w:type="gramEnd"/>
      <w:r w:rsidR="005B7CF7" w:rsidRPr="005D785B">
        <w:rPr>
          <w:rFonts w:ascii="Times New Roman" w:hAnsi="Times New Roman" w:cs="Times New Roman"/>
          <w:color w:val="auto"/>
          <w:sz w:val="22"/>
          <w:szCs w:val="22"/>
        </w:rPr>
        <w:t xml:space="preserve"> </w:t>
      </w:r>
      <w:r w:rsidR="004E4042">
        <w:rPr>
          <w:rFonts w:ascii="Times New Roman" w:hAnsi="Times New Roman" w:cs="Times New Roman"/>
          <w:color w:val="auto"/>
          <w:sz w:val="22"/>
          <w:szCs w:val="22"/>
        </w:rPr>
        <w:t xml:space="preserve">nonetheless </w:t>
      </w:r>
      <w:r w:rsidR="004908E1">
        <w:rPr>
          <w:rFonts w:ascii="Times New Roman" w:hAnsi="Times New Roman" w:cs="Times New Roman"/>
          <w:color w:val="auto"/>
          <w:sz w:val="22"/>
          <w:szCs w:val="22"/>
        </w:rPr>
        <w:t xml:space="preserve">it did not </w:t>
      </w:r>
      <w:r w:rsidR="004E4042">
        <w:rPr>
          <w:rFonts w:ascii="Times New Roman" w:hAnsi="Times New Roman" w:cs="Times New Roman"/>
          <w:color w:val="auto"/>
          <w:sz w:val="22"/>
          <w:szCs w:val="22"/>
        </w:rPr>
        <w:t>fully accept the manner in which the correction was applied</w:t>
      </w:r>
      <w:r w:rsidR="005B7CF7" w:rsidRPr="005D785B">
        <w:rPr>
          <w:rFonts w:ascii="Times New Roman" w:hAnsi="Times New Roman" w:cs="Times New Roman"/>
          <w:color w:val="auto"/>
          <w:sz w:val="22"/>
          <w:szCs w:val="22"/>
        </w:rPr>
        <w:t xml:space="preserve">. </w:t>
      </w:r>
      <w:r w:rsidR="004E4042">
        <w:rPr>
          <w:rFonts w:ascii="Times New Roman" w:hAnsi="Times New Roman" w:cs="Times New Roman"/>
          <w:color w:val="auto"/>
          <w:sz w:val="22"/>
          <w:szCs w:val="22"/>
        </w:rPr>
        <w:t>Therefore, the IOP MA in cooperation with the AA and PCA specified the way of application of flat-rate correction as follows</w:t>
      </w:r>
      <w:r w:rsidR="005B7CF7">
        <w:rPr>
          <w:rFonts w:ascii="Times New Roman" w:hAnsi="Times New Roman" w:cs="Times New Roman"/>
          <w:color w:val="auto"/>
          <w:sz w:val="22"/>
          <w:szCs w:val="22"/>
        </w:rPr>
        <w:t>:</w:t>
      </w:r>
    </w:p>
    <w:p w14:paraId="670C6AAD" w14:textId="77777777" w:rsidR="005B7CF7" w:rsidRDefault="005B7CF7" w:rsidP="005B7CF7">
      <w:pPr>
        <w:pStyle w:val="Default"/>
        <w:jc w:val="both"/>
        <w:rPr>
          <w:rFonts w:ascii="Times New Roman" w:hAnsi="Times New Roman" w:cs="Times New Roman"/>
          <w:color w:val="auto"/>
          <w:sz w:val="22"/>
          <w:szCs w:val="22"/>
        </w:rPr>
      </w:pPr>
    </w:p>
    <w:p w14:paraId="62655A4B" w14:textId="240C2D85" w:rsidR="005B7CF7" w:rsidRDefault="004E4042" w:rsidP="004E4042">
      <w:pPr>
        <w:jc w:val="both"/>
        <w:rPr>
          <w:sz w:val="22"/>
          <w:szCs w:val="22"/>
        </w:rPr>
      </w:pPr>
      <w:r>
        <w:rPr>
          <w:sz w:val="22"/>
          <w:szCs w:val="22"/>
        </w:rPr>
        <w:t xml:space="preserve">In 2010, the 5% </w:t>
      </w:r>
      <w:proofErr w:type="spellStart"/>
      <w:r>
        <w:rPr>
          <w:sz w:val="22"/>
          <w:szCs w:val="22"/>
        </w:rPr>
        <w:t>flate</w:t>
      </w:r>
      <w:proofErr w:type="spellEnd"/>
      <w:r>
        <w:rPr>
          <w:sz w:val="22"/>
          <w:szCs w:val="22"/>
        </w:rPr>
        <w:t>-rate correction was</w:t>
      </w:r>
      <w:r w:rsidR="005B7CF7" w:rsidRPr="005D785B">
        <w:rPr>
          <w:sz w:val="22"/>
          <w:szCs w:val="22"/>
        </w:rPr>
        <w:t xml:space="preserve"> </w:t>
      </w:r>
      <w:r w:rsidR="004908E1">
        <w:rPr>
          <w:sz w:val="22"/>
          <w:szCs w:val="22"/>
        </w:rPr>
        <w:t xml:space="preserve">additionally applies in </w:t>
      </w:r>
      <w:r>
        <w:rPr>
          <w:sz w:val="22"/>
          <w:szCs w:val="22"/>
        </w:rPr>
        <w:t xml:space="preserve">projects with imposed extrapolated correction from the ACR </w:t>
      </w:r>
      <w:r w:rsidR="005B7CF7" w:rsidRPr="005D785B">
        <w:rPr>
          <w:sz w:val="22"/>
          <w:szCs w:val="22"/>
        </w:rPr>
        <w:t xml:space="preserve">2011 </w:t>
      </w:r>
      <w:r>
        <w:rPr>
          <w:sz w:val="22"/>
          <w:szCs w:val="22"/>
        </w:rPr>
        <w:t xml:space="preserve">so that all the </w:t>
      </w:r>
      <w:r w:rsidR="004908E1">
        <w:rPr>
          <w:sz w:val="22"/>
          <w:szCs w:val="22"/>
        </w:rPr>
        <w:t>applied</w:t>
      </w:r>
      <w:r>
        <w:rPr>
          <w:sz w:val="22"/>
          <w:szCs w:val="22"/>
        </w:rPr>
        <w:t xml:space="preserve"> corrections in this year equal</w:t>
      </w:r>
      <w:r w:rsidR="005B7CF7" w:rsidRPr="005D785B">
        <w:rPr>
          <w:sz w:val="22"/>
          <w:szCs w:val="22"/>
        </w:rPr>
        <w:t xml:space="preserve"> 5% </w:t>
      </w:r>
      <w:r>
        <w:rPr>
          <w:sz w:val="22"/>
          <w:szCs w:val="22"/>
        </w:rPr>
        <w:t xml:space="preserve">of the total eligible expenditure certified in </w:t>
      </w:r>
      <w:r w:rsidR="005B7CF7" w:rsidRPr="005D785B">
        <w:rPr>
          <w:sz w:val="22"/>
          <w:szCs w:val="22"/>
        </w:rPr>
        <w:t>2010.</w:t>
      </w:r>
    </w:p>
    <w:p w14:paraId="6545DB37" w14:textId="77777777" w:rsidR="005B7CF7" w:rsidRPr="005D785B" w:rsidRDefault="005B7CF7" w:rsidP="004E4042">
      <w:pPr>
        <w:jc w:val="both"/>
        <w:rPr>
          <w:sz w:val="22"/>
          <w:szCs w:val="22"/>
        </w:rPr>
      </w:pPr>
    </w:p>
    <w:p w14:paraId="43F7C35E" w14:textId="22DAF09B" w:rsidR="005B7CF7" w:rsidRDefault="004E4042" w:rsidP="005B7CF7">
      <w:pPr>
        <w:rPr>
          <w:sz w:val="22"/>
          <w:szCs w:val="22"/>
        </w:rPr>
      </w:pPr>
      <w:r>
        <w:rPr>
          <w:sz w:val="22"/>
          <w:szCs w:val="22"/>
        </w:rPr>
        <w:t>In</w:t>
      </w:r>
      <w:r w:rsidR="005B7CF7" w:rsidRPr="005D785B">
        <w:rPr>
          <w:sz w:val="22"/>
          <w:szCs w:val="22"/>
        </w:rPr>
        <w:t xml:space="preserve"> 2011 – 2014</w:t>
      </w:r>
      <w:r>
        <w:rPr>
          <w:sz w:val="22"/>
          <w:szCs w:val="22"/>
        </w:rPr>
        <w:t xml:space="preserve">, </w:t>
      </w:r>
      <w:r w:rsidR="005B7CF7" w:rsidRPr="005D785B">
        <w:rPr>
          <w:sz w:val="22"/>
          <w:szCs w:val="22"/>
        </w:rPr>
        <w:t xml:space="preserve">5% </w:t>
      </w:r>
      <w:r>
        <w:rPr>
          <w:sz w:val="22"/>
          <w:szCs w:val="22"/>
        </w:rPr>
        <w:t xml:space="preserve">flat-rate correction </w:t>
      </w:r>
      <w:r w:rsidR="006E2212">
        <w:rPr>
          <w:sz w:val="22"/>
          <w:szCs w:val="22"/>
        </w:rPr>
        <w:t xml:space="preserve">was applied </w:t>
      </w:r>
      <w:r w:rsidR="004908E1">
        <w:rPr>
          <w:sz w:val="22"/>
          <w:szCs w:val="22"/>
        </w:rPr>
        <w:t xml:space="preserve">to </w:t>
      </w:r>
      <w:r w:rsidR="006E2212">
        <w:rPr>
          <w:sz w:val="22"/>
          <w:szCs w:val="22"/>
        </w:rPr>
        <w:t>tenders on medical equipment in projects</w:t>
      </w:r>
      <w:r w:rsidR="004908E1">
        <w:rPr>
          <w:sz w:val="22"/>
          <w:szCs w:val="22"/>
        </w:rPr>
        <w:t>,</w:t>
      </w:r>
      <w:r w:rsidR="006E2212">
        <w:rPr>
          <w:sz w:val="22"/>
          <w:szCs w:val="22"/>
        </w:rPr>
        <w:t xml:space="preserve"> in which no individual correction had been </w:t>
      </w:r>
      <w:r w:rsidR="004908E1">
        <w:rPr>
          <w:sz w:val="22"/>
          <w:szCs w:val="22"/>
        </w:rPr>
        <w:t>applied</w:t>
      </w:r>
      <w:r w:rsidR="005B7CF7" w:rsidRPr="005D785B">
        <w:rPr>
          <w:sz w:val="22"/>
          <w:szCs w:val="22"/>
        </w:rPr>
        <w:t xml:space="preserve">. </w:t>
      </w:r>
    </w:p>
    <w:p w14:paraId="130EC6B1" w14:textId="77777777" w:rsidR="005B7CF7" w:rsidRPr="005D785B" w:rsidRDefault="005B7CF7" w:rsidP="005B7CF7">
      <w:pPr>
        <w:rPr>
          <w:sz w:val="22"/>
          <w:szCs w:val="22"/>
        </w:rPr>
      </w:pPr>
    </w:p>
    <w:p w14:paraId="38E92A1A" w14:textId="3CCFC647" w:rsidR="005B7CF7" w:rsidRDefault="006E2212" w:rsidP="005B7CF7">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In case the individual corrections lower than </w:t>
      </w:r>
      <w:r w:rsidR="005B7CF7" w:rsidRPr="005D785B">
        <w:rPr>
          <w:rFonts w:ascii="Times New Roman" w:hAnsi="Times New Roman" w:cs="Times New Roman"/>
          <w:color w:val="auto"/>
          <w:sz w:val="22"/>
          <w:szCs w:val="22"/>
        </w:rPr>
        <w:t xml:space="preserve">5% </w:t>
      </w:r>
      <w:r w:rsidR="004908E1">
        <w:rPr>
          <w:rFonts w:ascii="Times New Roman" w:hAnsi="Times New Roman" w:cs="Times New Roman"/>
          <w:color w:val="auto"/>
          <w:sz w:val="22"/>
          <w:szCs w:val="22"/>
        </w:rPr>
        <w:t xml:space="preserve">were </w:t>
      </w:r>
      <w:r w:rsidR="003A3F1D">
        <w:rPr>
          <w:rFonts w:ascii="Times New Roman" w:hAnsi="Times New Roman" w:cs="Times New Roman"/>
          <w:color w:val="auto"/>
          <w:sz w:val="22"/>
          <w:szCs w:val="22"/>
        </w:rPr>
        <w:t>made</w:t>
      </w:r>
      <w:r w:rsidR="004908E1">
        <w:rPr>
          <w:rFonts w:ascii="Times New Roman" w:hAnsi="Times New Roman" w:cs="Times New Roman"/>
          <w:color w:val="auto"/>
          <w:sz w:val="22"/>
          <w:szCs w:val="22"/>
        </w:rPr>
        <w:t xml:space="preserve"> </w:t>
      </w:r>
      <w:r>
        <w:rPr>
          <w:rFonts w:ascii="Times New Roman" w:hAnsi="Times New Roman" w:cs="Times New Roman"/>
          <w:color w:val="auto"/>
          <w:sz w:val="22"/>
          <w:szCs w:val="22"/>
        </w:rPr>
        <w:t>in tenders on medical equipment</w:t>
      </w:r>
      <w:r w:rsidR="003A3F1D">
        <w:rPr>
          <w:rFonts w:ascii="Times New Roman" w:hAnsi="Times New Roman" w:cs="Times New Roman"/>
          <w:color w:val="auto"/>
          <w:sz w:val="22"/>
          <w:szCs w:val="22"/>
        </w:rPr>
        <w:t>, the difference</w:t>
      </w:r>
      <w:r>
        <w:rPr>
          <w:rFonts w:ascii="Times New Roman" w:hAnsi="Times New Roman" w:cs="Times New Roman"/>
          <w:color w:val="auto"/>
          <w:sz w:val="22"/>
          <w:szCs w:val="22"/>
        </w:rPr>
        <w:t xml:space="preserve"> to </w:t>
      </w:r>
      <w:r w:rsidR="005B7CF7" w:rsidRPr="005D785B">
        <w:rPr>
          <w:rFonts w:ascii="Times New Roman" w:hAnsi="Times New Roman" w:cs="Times New Roman"/>
          <w:color w:val="auto"/>
          <w:sz w:val="22"/>
          <w:szCs w:val="22"/>
        </w:rPr>
        <w:t>5%</w:t>
      </w:r>
      <w:r>
        <w:rPr>
          <w:rFonts w:ascii="Times New Roman" w:hAnsi="Times New Roman" w:cs="Times New Roman"/>
          <w:color w:val="auto"/>
          <w:sz w:val="22"/>
          <w:szCs w:val="22"/>
        </w:rPr>
        <w:t xml:space="preserve"> had to be </w:t>
      </w:r>
      <w:r w:rsidR="003A3F1D">
        <w:rPr>
          <w:rFonts w:ascii="Times New Roman" w:hAnsi="Times New Roman" w:cs="Times New Roman"/>
          <w:color w:val="auto"/>
          <w:sz w:val="22"/>
          <w:szCs w:val="22"/>
        </w:rPr>
        <w:t>applied</w:t>
      </w:r>
      <w:r>
        <w:rPr>
          <w:rFonts w:ascii="Times New Roman" w:hAnsi="Times New Roman" w:cs="Times New Roman"/>
          <w:color w:val="auto"/>
          <w:sz w:val="22"/>
          <w:szCs w:val="22"/>
        </w:rPr>
        <w:t>.</w:t>
      </w:r>
      <w:r w:rsidR="005B7CF7">
        <w:rPr>
          <w:rFonts w:ascii="Times New Roman" w:hAnsi="Times New Roman" w:cs="Times New Roman"/>
          <w:color w:val="auto"/>
          <w:sz w:val="22"/>
          <w:szCs w:val="22"/>
        </w:rPr>
        <w:t xml:space="preserve"> </w:t>
      </w:r>
    </w:p>
    <w:p w14:paraId="6400EAF4" w14:textId="77777777" w:rsidR="005B7CF7" w:rsidRDefault="005B7CF7" w:rsidP="005B7CF7">
      <w:pPr>
        <w:pStyle w:val="Default"/>
        <w:jc w:val="both"/>
        <w:rPr>
          <w:rFonts w:ascii="Times New Roman" w:hAnsi="Times New Roman" w:cs="Times New Roman"/>
          <w:color w:val="auto"/>
          <w:sz w:val="22"/>
          <w:szCs w:val="22"/>
        </w:rPr>
      </w:pPr>
    </w:p>
    <w:p w14:paraId="124285BC" w14:textId="2F68AD20" w:rsidR="005B7CF7" w:rsidRDefault="006E2212" w:rsidP="005B7CF7">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In total, the flat-rate correction in the amount of </w:t>
      </w:r>
      <w:r>
        <w:rPr>
          <w:rFonts w:ascii="Times New Roman" w:hAnsi="Times New Roman" w:cs="Times New Roman"/>
          <w:b/>
          <w:color w:val="auto"/>
          <w:sz w:val="22"/>
          <w:szCs w:val="22"/>
        </w:rPr>
        <w:t xml:space="preserve">CZK </w:t>
      </w:r>
      <w:r w:rsidR="005B7CF7" w:rsidRPr="005D785B">
        <w:rPr>
          <w:rFonts w:ascii="Times New Roman" w:hAnsi="Times New Roman" w:cs="Times New Roman"/>
          <w:b/>
          <w:color w:val="auto"/>
          <w:sz w:val="22"/>
          <w:szCs w:val="22"/>
        </w:rPr>
        <w:t>42 224</w:t>
      </w:r>
      <w:r>
        <w:rPr>
          <w:rFonts w:ascii="Times New Roman" w:hAnsi="Times New Roman" w:cs="Times New Roman"/>
          <w:b/>
          <w:color w:val="auto"/>
          <w:sz w:val="22"/>
          <w:szCs w:val="22"/>
        </w:rPr>
        <w:t> </w:t>
      </w:r>
      <w:r w:rsidR="005B7CF7" w:rsidRPr="005D785B">
        <w:rPr>
          <w:rFonts w:ascii="Times New Roman" w:hAnsi="Times New Roman" w:cs="Times New Roman"/>
          <w:b/>
          <w:color w:val="auto"/>
          <w:sz w:val="22"/>
          <w:szCs w:val="22"/>
        </w:rPr>
        <w:t>541</w:t>
      </w:r>
      <w:r>
        <w:rPr>
          <w:rFonts w:ascii="Times New Roman" w:hAnsi="Times New Roman" w:cs="Times New Roman"/>
          <w:b/>
          <w:color w:val="auto"/>
          <w:sz w:val="22"/>
          <w:szCs w:val="22"/>
        </w:rPr>
        <w:t>.</w:t>
      </w:r>
      <w:r w:rsidR="005B7CF7" w:rsidRPr="005D785B">
        <w:rPr>
          <w:rFonts w:ascii="Times New Roman" w:hAnsi="Times New Roman" w:cs="Times New Roman"/>
          <w:b/>
          <w:color w:val="auto"/>
          <w:sz w:val="22"/>
          <w:szCs w:val="22"/>
        </w:rPr>
        <w:t>34</w:t>
      </w:r>
      <w:proofErr w:type="gramStart"/>
      <w:r w:rsidR="005B7CF7" w:rsidRPr="005D785B">
        <w:rPr>
          <w:rFonts w:ascii="Times New Roman" w:hAnsi="Times New Roman" w:cs="Times New Roman"/>
          <w:b/>
          <w:color w:val="auto"/>
          <w:sz w:val="22"/>
          <w:szCs w:val="22"/>
        </w:rPr>
        <w:t>,-</w:t>
      </w:r>
      <w:proofErr w:type="gramEnd"/>
      <w:r w:rsidR="005B7CF7" w:rsidRPr="005D785B">
        <w:rPr>
          <w:rFonts w:ascii="Times New Roman" w:hAnsi="Times New Roman" w:cs="Times New Roman"/>
          <w:b/>
          <w:color w:val="auto"/>
          <w:sz w:val="22"/>
          <w:szCs w:val="22"/>
        </w:rPr>
        <w:t xml:space="preserve"> </w:t>
      </w:r>
      <w:r>
        <w:rPr>
          <w:rFonts w:ascii="Times New Roman" w:hAnsi="Times New Roman" w:cs="Times New Roman"/>
          <w:color w:val="auto"/>
          <w:sz w:val="22"/>
          <w:szCs w:val="22"/>
        </w:rPr>
        <w:t xml:space="preserve">has been </w:t>
      </w:r>
      <w:r w:rsidR="003A3F1D">
        <w:rPr>
          <w:rFonts w:ascii="Times New Roman" w:hAnsi="Times New Roman" w:cs="Times New Roman"/>
          <w:color w:val="auto"/>
          <w:sz w:val="22"/>
          <w:szCs w:val="22"/>
        </w:rPr>
        <w:t>applied</w:t>
      </w:r>
      <w:r>
        <w:rPr>
          <w:rFonts w:ascii="Times New Roman" w:hAnsi="Times New Roman" w:cs="Times New Roman"/>
          <w:color w:val="auto"/>
          <w:sz w:val="22"/>
          <w:szCs w:val="22"/>
        </w:rPr>
        <w:t xml:space="preserve">, and individual corrections in the amount of </w:t>
      </w:r>
      <w:r>
        <w:rPr>
          <w:rFonts w:ascii="Times New Roman" w:hAnsi="Times New Roman" w:cs="Times New Roman"/>
          <w:b/>
          <w:color w:val="auto"/>
          <w:sz w:val="22"/>
          <w:szCs w:val="22"/>
        </w:rPr>
        <w:t>CZK</w:t>
      </w:r>
      <w:r w:rsidR="005B7CF7" w:rsidRPr="009817D9">
        <w:rPr>
          <w:rFonts w:ascii="Times New Roman" w:hAnsi="Times New Roman" w:cs="Times New Roman"/>
          <w:color w:val="auto"/>
          <w:sz w:val="22"/>
          <w:szCs w:val="22"/>
        </w:rPr>
        <w:t xml:space="preserve"> </w:t>
      </w:r>
      <w:r w:rsidR="005B7CF7" w:rsidRPr="009817D9">
        <w:rPr>
          <w:rFonts w:ascii="Times New Roman" w:hAnsi="Times New Roman" w:cs="Times New Roman"/>
          <w:b/>
          <w:color w:val="auto"/>
          <w:sz w:val="22"/>
          <w:szCs w:val="22"/>
        </w:rPr>
        <w:t>36 986</w:t>
      </w:r>
      <w:r>
        <w:rPr>
          <w:rFonts w:ascii="Times New Roman" w:hAnsi="Times New Roman" w:cs="Times New Roman"/>
          <w:b/>
          <w:color w:val="auto"/>
          <w:sz w:val="22"/>
          <w:szCs w:val="22"/>
        </w:rPr>
        <w:t> </w:t>
      </w:r>
      <w:r w:rsidR="005B7CF7" w:rsidRPr="00BA612E">
        <w:rPr>
          <w:rFonts w:ascii="Times New Roman" w:hAnsi="Times New Roman" w:cs="Times New Roman"/>
          <w:b/>
          <w:color w:val="auto"/>
          <w:sz w:val="22"/>
          <w:szCs w:val="22"/>
        </w:rPr>
        <w:t>814</w:t>
      </w:r>
      <w:r>
        <w:rPr>
          <w:rFonts w:ascii="Times New Roman" w:hAnsi="Times New Roman" w:cs="Times New Roman"/>
          <w:b/>
          <w:color w:val="auto"/>
          <w:sz w:val="22"/>
          <w:szCs w:val="22"/>
        </w:rPr>
        <w:t>.</w:t>
      </w:r>
      <w:r w:rsidR="005B7CF7" w:rsidRPr="00BA612E">
        <w:rPr>
          <w:rFonts w:ascii="Times New Roman" w:hAnsi="Times New Roman" w:cs="Times New Roman"/>
          <w:b/>
          <w:color w:val="auto"/>
          <w:sz w:val="22"/>
          <w:szCs w:val="22"/>
        </w:rPr>
        <w:t>35</w:t>
      </w:r>
      <w:r w:rsidR="005B7CF7">
        <w:rPr>
          <w:rFonts w:ascii="Times New Roman" w:hAnsi="Times New Roman" w:cs="Times New Roman"/>
          <w:color w:val="auto"/>
          <w:sz w:val="22"/>
          <w:szCs w:val="22"/>
        </w:rPr>
        <w:t>.</w:t>
      </w:r>
    </w:p>
    <w:p w14:paraId="1D1130C6" w14:textId="77777777" w:rsidR="005B7CF7" w:rsidRPr="005D785B" w:rsidRDefault="005B7CF7" w:rsidP="005B7CF7">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3788ED9A" w14:textId="77777777" w:rsidR="005B7CF7" w:rsidRPr="00A01A97" w:rsidRDefault="005B7CF7" w:rsidP="005B7CF7">
      <w:pPr>
        <w:jc w:val="both"/>
        <w:rPr>
          <w:sz w:val="22"/>
          <w:szCs w:val="22"/>
        </w:rPr>
      </w:pPr>
    </w:p>
    <w:p w14:paraId="6814296B" w14:textId="77777777" w:rsidR="00965DF5" w:rsidRPr="00664FAA" w:rsidRDefault="00965DF5" w:rsidP="00965DF5">
      <w:pPr>
        <w:jc w:val="both"/>
        <w:rPr>
          <w:b/>
          <w:i/>
          <w:sz w:val="22"/>
          <w:szCs w:val="22"/>
        </w:rPr>
      </w:pPr>
      <w:r>
        <w:rPr>
          <w:b/>
          <w:i/>
          <w:sz w:val="22"/>
          <w:szCs w:val="22"/>
        </w:rPr>
        <w:t>Follow-up system audit No</w:t>
      </w:r>
      <w:r w:rsidRPr="00664FAA">
        <w:rPr>
          <w:b/>
          <w:i/>
          <w:sz w:val="22"/>
          <w:szCs w:val="22"/>
        </w:rPr>
        <w:t xml:space="preserve"> IT/2014/S/01-18</w:t>
      </w:r>
    </w:p>
    <w:p w14:paraId="6885D7E4" w14:textId="46699AE4" w:rsidR="00965DF5" w:rsidRPr="00664FAA" w:rsidRDefault="00965DF5" w:rsidP="00965DF5">
      <w:pPr>
        <w:jc w:val="both"/>
        <w:rPr>
          <w:sz w:val="22"/>
          <w:szCs w:val="22"/>
        </w:rPr>
      </w:pPr>
      <w:r>
        <w:rPr>
          <w:sz w:val="22"/>
          <w:szCs w:val="22"/>
        </w:rPr>
        <w:t xml:space="preserve">On 4 Feb 2014, the Audit Authority of the </w:t>
      </w:r>
      <w:proofErr w:type="spellStart"/>
      <w:r>
        <w:rPr>
          <w:sz w:val="22"/>
          <w:szCs w:val="22"/>
        </w:rPr>
        <w:t>MoF</w:t>
      </w:r>
      <w:proofErr w:type="spellEnd"/>
      <w:r>
        <w:rPr>
          <w:sz w:val="22"/>
          <w:szCs w:val="22"/>
        </w:rPr>
        <w:t xml:space="preserve"> CR commenced at the </w:t>
      </w:r>
      <w:proofErr w:type="spellStart"/>
      <w:r>
        <w:rPr>
          <w:sz w:val="22"/>
          <w:szCs w:val="22"/>
        </w:rPr>
        <w:t>M</w:t>
      </w:r>
      <w:r w:rsidR="003A3F1D">
        <w:rPr>
          <w:sz w:val="22"/>
          <w:szCs w:val="22"/>
        </w:rPr>
        <w:t>o</w:t>
      </w:r>
      <w:r>
        <w:rPr>
          <w:sz w:val="22"/>
          <w:szCs w:val="22"/>
        </w:rPr>
        <w:t>RD</w:t>
      </w:r>
      <w:proofErr w:type="spellEnd"/>
      <w:r>
        <w:rPr>
          <w:sz w:val="22"/>
          <w:szCs w:val="22"/>
        </w:rPr>
        <w:t xml:space="preserve"> a follow-up system audit</w:t>
      </w:r>
      <w:r w:rsidRPr="00664FAA">
        <w:rPr>
          <w:sz w:val="22"/>
          <w:szCs w:val="22"/>
        </w:rPr>
        <w:t xml:space="preserve"> </w:t>
      </w:r>
      <w:r>
        <w:rPr>
          <w:sz w:val="22"/>
          <w:szCs w:val="22"/>
        </w:rPr>
        <w:t>–</w:t>
      </w:r>
      <w:r w:rsidRPr="00664FAA">
        <w:rPr>
          <w:sz w:val="22"/>
          <w:szCs w:val="22"/>
        </w:rPr>
        <w:t xml:space="preserve"> </w:t>
      </w:r>
      <w:r>
        <w:rPr>
          <w:sz w:val="22"/>
          <w:szCs w:val="22"/>
        </w:rPr>
        <w:t xml:space="preserve">verification of the accomplishment of </w:t>
      </w:r>
      <w:r w:rsidR="003A3F1D">
        <w:rPr>
          <w:sz w:val="22"/>
          <w:szCs w:val="22"/>
        </w:rPr>
        <w:t>remedial actions</w:t>
      </w:r>
      <w:r>
        <w:rPr>
          <w:sz w:val="22"/>
          <w:szCs w:val="22"/>
        </w:rPr>
        <w:t xml:space="preserve"> ensuing from the horizontal audit of </w:t>
      </w:r>
      <w:r w:rsidRPr="00664FAA">
        <w:rPr>
          <w:sz w:val="22"/>
          <w:szCs w:val="22"/>
        </w:rPr>
        <w:t xml:space="preserve">IT </w:t>
      </w:r>
      <w:r>
        <w:rPr>
          <w:sz w:val="22"/>
          <w:szCs w:val="22"/>
        </w:rPr>
        <w:t>No 451/10/SYS (16/2010/AO) “</w:t>
      </w:r>
      <w:r w:rsidRPr="00664FAA">
        <w:rPr>
          <w:sz w:val="22"/>
          <w:szCs w:val="22"/>
        </w:rPr>
        <w:t xml:space="preserve">Audit </w:t>
      </w:r>
      <w:r>
        <w:rPr>
          <w:sz w:val="22"/>
          <w:szCs w:val="22"/>
        </w:rPr>
        <w:t xml:space="preserve">of the monitoring system of the </w:t>
      </w:r>
      <w:r w:rsidRPr="00664FAA">
        <w:rPr>
          <w:sz w:val="22"/>
          <w:szCs w:val="22"/>
        </w:rPr>
        <w:t>SF a</w:t>
      </w:r>
      <w:r>
        <w:rPr>
          <w:sz w:val="22"/>
          <w:szCs w:val="22"/>
        </w:rPr>
        <w:t xml:space="preserve">nd CF for the programming period </w:t>
      </w:r>
      <w:r w:rsidRPr="00664FAA">
        <w:rPr>
          <w:sz w:val="22"/>
          <w:szCs w:val="22"/>
        </w:rPr>
        <w:t xml:space="preserve">2007 – 2013“. </w:t>
      </w:r>
      <w:r>
        <w:rPr>
          <w:sz w:val="22"/>
          <w:szCs w:val="22"/>
        </w:rPr>
        <w:t xml:space="preserve">The final report of the system audit was sent by the AA to the </w:t>
      </w:r>
      <w:proofErr w:type="spellStart"/>
      <w:r>
        <w:rPr>
          <w:sz w:val="22"/>
          <w:szCs w:val="22"/>
        </w:rPr>
        <w:t>MoRD</w:t>
      </w:r>
      <w:proofErr w:type="spellEnd"/>
      <w:r>
        <w:rPr>
          <w:sz w:val="22"/>
          <w:szCs w:val="22"/>
        </w:rPr>
        <w:t xml:space="preserve"> on </w:t>
      </w:r>
      <w:r w:rsidRPr="00664FAA">
        <w:rPr>
          <w:sz w:val="22"/>
          <w:szCs w:val="22"/>
        </w:rPr>
        <w:t>28</w:t>
      </w:r>
      <w:r>
        <w:rPr>
          <w:sz w:val="22"/>
          <w:szCs w:val="22"/>
        </w:rPr>
        <w:t xml:space="preserve"> Aug</w:t>
      </w:r>
      <w:r w:rsidRPr="00664FAA">
        <w:rPr>
          <w:sz w:val="22"/>
          <w:szCs w:val="22"/>
        </w:rPr>
        <w:t xml:space="preserve"> </w:t>
      </w:r>
      <w:r w:rsidRPr="00664FAA">
        <w:rPr>
          <w:sz w:val="22"/>
          <w:szCs w:val="22"/>
        </w:rPr>
        <w:lastRenderedPageBreak/>
        <w:t xml:space="preserve">2014. </w:t>
      </w:r>
      <w:r>
        <w:rPr>
          <w:sz w:val="22"/>
          <w:szCs w:val="22"/>
        </w:rPr>
        <w:t>It comprised two findings of medium materiality</w:t>
      </w:r>
      <w:r w:rsidRPr="00664FAA">
        <w:rPr>
          <w:sz w:val="22"/>
          <w:szCs w:val="22"/>
        </w:rPr>
        <w:t xml:space="preserve"> a</w:t>
      </w:r>
      <w:r>
        <w:rPr>
          <w:sz w:val="22"/>
          <w:szCs w:val="22"/>
        </w:rPr>
        <w:t>nd one finding of low materiality</w:t>
      </w:r>
      <w:r w:rsidRPr="00664FAA">
        <w:rPr>
          <w:sz w:val="22"/>
          <w:szCs w:val="22"/>
        </w:rPr>
        <w:t xml:space="preserve">. </w:t>
      </w:r>
      <w:r>
        <w:rPr>
          <w:sz w:val="22"/>
          <w:szCs w:val="22"/>
        </w:rPr>
        <w:t>Based on the audit results, the auditors recommended to the IOP MA</w:t>
      </w:r>
      <w:r w:rsidRPr="00664FAA">
        <w:rPr>
          <w:sz w:val="22"/>
          <w:szCs w:val="22"/>
        </w:rPr>
        <w:t>:</w:t>
      </w:r>
    </w:p>
    <w:p w14:paraId="71B846DA" w14:textId="29A218C1" w:rsidR="00965DF5" w:rsidRPr="00664FAA" w:rsidRDefault="00965DF5" w:rsidP="00965DF5">
      <w:pPr>
        <w:pStyle w:val="Odstavecseseznamem"/>
        <w:numPr>
          <w:ilvl w:val="0"/>
          <w:numId w:val="24"/>
        </w:numPr>
        <w:spacing w:after="0" w:line="240" w:lineRule="auto"/>
        <w:jc w:val="both"/>
        <w:rPr>
          <w:rFonts w:ascii="Times New Roman" w:hAnsi="Times New Roman"/>
        </w:rPr>
      </w:pPr>
      <w:r>
        <w:rPr>
          <w:rFonts w:ascii="Times New Roman" w:hAnsi="Times New Roman"/>
          <w:bCs/>
          <w:snapToGrid w:val="0"/>
        </w:rPr>
        <w:t xml:space="preserve">To introduce </w:t>
      </w:r>
      <w:r w:rsidRPr="00664FAA">
        <w:rPr>
          <w:rFonts w:ascii="Times New Roman" w:hAnsi="Times New Roman"/>
          <w:bCs/>
          <w:snapToGrid w:val="0"/>
        </w:rPr>
        <w:t>formaliz</w:t>
      </w:r>
      <w:r>
        <w:rPr>
          <w:rFonts w:ascii="Times New Roman" w:hAnsi="Times New Roman"/>
          <w:bCs/>
          <w:snapToGrid w:val="0"/>
        </w:rPr>
        <w:t xml:space="preserve">ed procedures for accurate distribution of requirements for the development of the system </w:t>
      </w:r>
      <w:r w:rsidRPr="00664FAA">
        <w:rPr>
          <w:rFonts w:ascii="Times New Roman" w:hAnsi="Times New Roman"/>
          <w:bCs/>
          <w:snapToGrid w:val="0"/>
        </w:rPr>
        <w:t>(</w:t>
      </w:r>
      <w:r>
        <w:rPr>
          <w:rFonts w:ascii="Times New Roman" w:hAnsi="Times New Roman"/>
          <w:bCs/>
          <w:snapToGrid w:val="0"/>
        </w:rPr>
        <w:t xml:space="preserve">IS </w:t>
      </w:r>
      <w:r w:rsidRPr="00664FAA">
        <w:rPr>
          <w:rFonts w:ascii="Times New Roman" w:hAnsi="Times New Roman"/>
          <w:bCs/>
          <w:snapToGrid w:val="0"/>
        </w:rPr>
        <w:t>Monit7+</w:t>
      </w:r>
      <w:r>
        <w:rPr>
          <w:rFonts w:ascii="Times New Roman" w:hAnsi="Times New Roman"/>
          <w:bCs/>
          <w:snapToGrid w:val="0"/>
        </w:rPr>
        <w:t xml:space="preserve"> </w:t>
      </w:r>
      <w:r w:rsidRPr="00664FAA">
        <w:rPr>
          <w:rFonts w:ascii="Times New Roman" w:hAnsi="Times New Roman"/>
          <w:bCs/>
          <w:snapToGrid w:val="0"/>
        </w:rPr>
        <w:t>a</w:t>
      </w:r>
      <w:r>
        <w:rPr>
          <w:rFonts w:ascii="Times New Roman" w:hAnsi="Times New Roman"/>
          <w:bCs/>
          <w:snapToGrid w:val="0"/>
        </w:rPr>
        <w:t>nd</w:t>
      </w:r>
      <w:r w:rsidRPr="00664FAA">
        <w:rPr>
          <w:rFonts w:ascii="Times New Roman" w:hAnsi="Times New Roman"/>
          <w:bCs/>
          <w:snapToGrid w:val="0"/>
        </w:rPr>
        <w:t xml:space="preserve"> Benefit7)</w:t>
      </w:r>
      <w:r>
        <w:rPr>
          <w:rFonts w:ascii="Times New Roman" w:hAnsi="Times New Roman"/>
          <w:bCs/>
          <w:snapToGrid w:val="0"/>
        </w:rPr>
        <w:t xml:space="preserve">, namely based on their potential </w:t>
      </w:r>
      <w:r w:rsidR="0059003D">
        <w:rPr>
          <w:rFonts w:ascii="Times New Roman" w:hAnsi="Times New Roman"/>
          <w:bCs/>
          <w:snapToGrid w:val="0"/>
        </w:rPr>
        <w:t>effect</w:t>
      </w:r>
      <w:r>
        <w:rPr>
          <w:rFonts w:ascii="Times New Roman" w:hAnsi="Times New Roman"/>
          <w:bCs/>
          <w:snapToGrid w:val="0"/>
        </w:rPr>
        <w:t xml:space="preserve"> on its operation;</w:t>
      </w:r>
    </w:p>
    <w:p w14:paraId="45831128" w14:textId="503A01BA" w:rsidR="00965DF5" w:rsidRPr="00664FAA" w:rsidRDefault="00965DF5" w:rsidP="00965DF5">
      <w:pPr>
        <w:pStyle w:val="Odstavecseseznamem"/>
        <w:numPr>
          <w:ilvl w:val="0"/>
          <w:numId w:val="24"/>
        </w:numPr>
        <w:spacing w:after="0" w:line="240" w:lineRule="auto"/>
        <w:jc w:val="both"/>
        <w:rPr>
          <w:rFonts w:ascii="Times New Roman" w:hAnsi="Times New Roman"/>
          <w:bCs/>
          <w:snapToGrid w:val="0"/>
        </w:rPr>
      </w:pPr>
      <w:r>
        <w:rPr>
          <w:rFonts w:ascii="Times New Roman" w:hAnsi="Times New Roman"/>
          <w:bCs/>
          <w:snapToGrid w:val="0"/>
        </w:rPr>
        <w:t>To introduce single methodology for testing and adopting the implemented changes and to introduce single methodology for the scope of testing;</w:t>
      </w:r>
    </w:p>
    <w:p w14:paraId="45D3F035" w14:textId="501A8D0F" w:rsidR="00965DF5" w:rsidRPr="00965DF5" w:rsidRDefault="00965DF5" w:rsidP="00965DF5">
      <w:pPr>
        <w:pStyle w:val="Odstavecseseznamem"/>
        <w:framePr w:hSpace="180" w:wrap="around" w:vAnchor="text" w:hAnchor="text" w:y="1"/>
        <w:numPr>
          <w:ilvl w:val="0"/>
          <w:numId w:val="24"/>
        </w:numPr>
        <w:spacing w:after="0" w:line="240" w:lineRule="auto"/>
        <w:suppressOverlap/>
        <w:jc w:val="both"/>
        <w:rPr>
          <w:rFonts w:ascii="Times New Roman" w:hAnsi="Times New Roman"/>
        </w:rPr>
      </w:pPr>
      <w:r>
        <w:rPr>
          <w:rFonts w:ascii="Times New Roman" w:hAnsi="Times New Roman"/>
          <w:bCs/>
          <w:snapToGrid w:val="0"/>
        </w:rPr>
        <w:t>To modify the Security policy of the Rule</w:t>
      </w:r>
      <w:r w:rsidR="003A3F1D">
        <w:rPr>
          <w:rFonts w:ascii="Times New Roman" w:hAnsi="Times New Roman"/>
          <w:bCs/>
          <w:snapToGrid w:val="0"/>
        </w:rPr>
        <w:t>s</w:t>
      </w:r>
      <w:r>
        <w:rPr>
          <w:rFonts w:ascii="Times New Roman" w:hAnsi="Times New Roman"/>
          <w:bCs/>
          <w:snapToGrid w:val="0"/>
        </w:rPr>
        <w:t xml:space="preserve"> for IT;</w:t>
      </w:r>
      <w:r w:rsidRPr="00664FAA">
        <w:rPr>
          <w:rFonts w:ascii="Times New Roman" w:hAnsi="Times New Roman"/>
          <w:bCs/>
          <w:snapToGrid w:val="0"/>
        </w:rPr>
        <w:t xml:space="preserve"> </w:t>
      </w:r>
    </w:p>
    <w:p w14:paraId="5035FE07" w14:textId="25A2542A" w:rsidR="00965DF5" w:rsidRPr="00664FAA" w:rsidRDefault="00965DF5" w:rsidP="00965DF5">
      <w:pPr>
        <w:pStyle w:val="Odstavecseseznamem"/>
        <w:framePr w:hSpace="180" w:wrap="around" w:vAnchor="text" w:hAnchor="text" w:y="1"/>
        <w:numPr>
          <w:ilvl w:val="0"/>
          <w:numId w:val="24"/>
        </w:numPr>
        <w:spacing w:after="0" w:line="240" w:lineRule="auto"/>
        <w:suppressOverlap/>
        <w:jc w:val="both"/>
        <w:rPr>
          <w:rFonts w:ascii="Times New Roman" w:hAnsi="Times New Roman"/>
        </w:rPr>
      </w:pPr>
      <w:r>
        <w:rPr>
          <w:rFonts w:ascii="Times New Roman" w:hAnsi="Times New Roman"/>
          <w:bCs/>
          <w:snapToGrid w:val="0"/>
        </w:rPr>
        <w:t xml:space="preserve">To impose restrictions on prohibited communication protocols for communication in LAN internal network at the level of </w:t>
      </w:r>
      <w:r w:rsidR="003A3F1D">
        <w:rPr>
          <w:rFonts w:ascii="Times New Roman" w:hAnsi="Times New Roman"/>
          <w:bCs/>
          <w:snapToGrid w:val="0"/>
        </w:rPr>
        <w:t xml:space="preserve">web </w:t>
      </w:r>
      <w:r w:rsidRPr="00664FAA">
        <w:rPr>
          <w:rFonts w:ascii="Times New Roman" w:hAnsi="Times New Roman"/>
          <w:bCs/>
          <w:snapToGrid w:val="0"/>
        </w:rPr>
        <w:t>server</w:t>
      </w:r>
      <w:r>
        <w:rPr>
          <w:rFonts w:ascii="Times New Roman" w:hAnsi="Times New Roman"/>
          <w:bCs/>
          <w:snapToGrid w:val="0"/>
        </w:rPr>
        <w:t>s, and to regularly revise the security setting which will be the responsibility of the security manager</w:t>
      </w:r>
      <w:r w:rsidRPr="00664FAA">
        <w:rPr>
          <w:rFonts w:ascii="Times New Roman" w:hAnsi="Times New Roman"/>
          <w:bCs/>
          <w:snapToGrid w:val="0"/>
        </w:rPr>
        <w:t xml:space="preserve">. </w:t>
      </w:r>
    </w:p>
    <w:p w14:paraId="425F2BDC" w14:textId="4FC5B50E" w:rsidR="00965DF5" w:rsidRPr="00664FAA" w:rsidRDefault="00965DF5" w:rsidP="00965DF5">
      <w:pPr>
        <w:jc w:val="both"/>
        <w:rPr>
          <w:sz w:val="22"/>
          <w:szCs w:val="22"/>
        </w:rPr>
      </w:pPr>
      <w:r>
        <w:rPr>
          <w:sz w:val="22"/>
          <w:szCs w:val="22"/>
        </w:rPr>
        <w:t xml:space="preserve">The IOP MA accepted the recommendations of the </w:t>
      </w:r>
      <w:proofErr w:type="spellStart"/>
      <w:r>
        <w:rPr>
          <w:sz w:val="22"/>
          <w:szCs w:val="22"/>
        </w:rPr>
        <w:t>MoF</w:t>
      </w:r>
      <w:proofErr w:type="spellEnd"/>
      <w:r>
        <w:rPr>
          <w:sz w:val="22"/>
          <w:szCs w:val="22"/>
        </w:rPr>
        <w:t xml:space="preserve"> CR AA</w:t>
      </w:r>
      <w:r w:rsidRPr="00664FAA">
        <w:rPr>
          <w:sz w:val="22"/>
          <w:szCs w:val="22"/>
        </w:rPr>
        <w:t xml:space="preserve">. </w:t>
      </w:r>
      <w:r>
        <w:rPr>
          <w:sz w:val="22"/>
          <w:szCs w:val="22"/>
        </w:rPr>
        <w:t>In cooperation with the Monitoring System Administration Department and in line with the first recommendation, the procedure for distribution of requirements for system development was set</w:t>
      </w:r>
      <w:r w:rsidRPr="00664FAA">
        <w:rPr>
          <w:sz w:val="22"/>
          <w:szCs w:val="22"/>
        </w:rPr>
        <w:t xml:space="preserve">. </w:t>
      </w:r>
      <w:r w:rsidR="003A3F1D">
        <w:rPr>
          <w:sz w:val="22"/>
          <w:szCs w:val="22"/>
        </w:rPr>
        <w:t>With respect to the</w:t>
      </w:r>
      <w:r>
        <w:rPr>
          <w:sz w:val="22"/>
          <w:szCs w:val="22"/>
        </w:rPr>
        <w:t xml:space="preserve"> second recommendation, an extension of the MITIS user m</w:t>
      </w:r>
      <w:r w:rsidR="003A3F1D">
        <w:rPr>
          <w:sz w:val="22"/>
          <w:szCs w:val="22"/>
        </w:rPr>
        <w:t xml:space="preserve">anual by </w:t>
      </w:r>
      <w:r>
        <w:rPr>
          <w:sz w:val="22"/>
          <w:szCs w:val="22"/>
        </w:rPr>
        <w:t>test scenarios is planned.</w:t>
      </w:r>
      <w:r w:rsidRPr="00664FAA">
        <w:rPr>
          <w:sz w:val="22"/>
          <w:szCs w:val="22"/>
        </w:rPr>
        <w:t xml:space="preserve"> </w:t>
      </w:r>
      <w:r>
        <w:rPr>
          <w:sz w:val="22"/>
          <w:szCs w:val="22"/>
        </w:rPr>
        <w:t>Regarding the third recommendation, in cooperation with the Autonomous Unit of Security and Crisis Management and</w:t>
      </w:r>
      <w:r w:rsidRPr="00664FAA">
        <w:rPr>
          <w:sz w:val="22"/>
          <w:szCs w:val="22"/>
        </w:rPr>
        <w:t xml:space="preserve"> </w:t>
      </w:r>
      <w:r>
        <w:rPr>
          <w:sz w:val="22"/>
          <w:szCs w:val="22"/>
        </w:rPr>
        <w:t>the IT Department</w:t>
      </w:r>
      <w:r w:rsidR="003A3F1D">
        <w:rPr>
          <w:sz w:val="22"/>
          <w:szCs w:val="22"/>
        </w:rPr>
        <w:t>,</w:t>
      </w:r>
      <w:r w:rsidRPr="00664FAA">
        <w:rPr>
          <w:sz w:val="22"/>
          <w:szCs w:val="22"/>
        </w:rPr>
        <w:t xml:space="preserve"> </w:t>
      </w:r>
      <w:r>
        <w:rPr>
          <w:sz w:val="22"/>
          <w:szCs w:val="22"/>
        </w:rPr>
        <w:t xml:space="preserve">the Security Strategy of the </w:t>
      </w:r>
      <w:proofErr w:type="spellStart"/>
      <w:r>
        <w:rPr>
          <w:sz w:val="22"/>
          <w:szCs w:val="22"/>
        </w:rPr>
        <w:t>MoRD</w:t>
      </w:r>
      <w:proofErr w:type="spellEnd"/>
      <w:r>
        <w:rPr>
          <w:sz w:val="22"/>
          <w:szCs w:val="22"/>
        </w:rPr>
        <w:t xml:space="preserve"> will be updated</w:t>
      </w:r>
      <w:r w:rsidRPr="00664FAA">
        <w:rPr>
          <w:sz w:val="22"/>
          <w:szCs w:val="22"/>
        </w:rPr>
        <w:t xml:space="preserve">. </w:t>
      </w:r>
    </w:p>
    <w:p w14:paraId="58225E2D" w14:textId="77777777" w:rsidR="00965DF5" w:rsidRPr="00664FAA" w:rsidRDefault="00965DF5" w:rsidP="00965DF5">
      <w:pPr>
        <w:jc w:val="both"/>
        <w:rPr>
          <w:sz w:val="22"/>
          <w:szCs w:val="22"/>
        </w:rPr>
      </w:pPr>
    </w:p>
    <w:p w14:paraId="343531F8" w14:textId="78B50747" w:rsidR="005B7CF7" w:rsidRPr="00117081" w:rsidRDefault="005B7CF7" w:rsidP="005B7CF7">
      <w:pPr>
        <w:rPr>
          <w:b/>
          <w:i/>
          <w:sz w:val="22"/>
          <w:szCs w:val="22"/>
        </w:rPr>
      </w:pPr>
      <w:r w:rsidRPr="00117081">
        <w:rPr>
          <w:b/>
          <w:i/>
          <w:sz w:val="22"/>
          <w:szCs w:val="22"/>
        </w:rPr>
        <w:t>Audit</w:t>
      </w:r>
      <w:r w:rsidR="00E96BC7">
        <w:rPr>
          <w:b/>
          <w:i/>
          <w:sz w:val="22"/>
          <w:szCs w:val="22"/>
        </w:rPr>
        <w:t>s of operations</w:t>
      </w:r>
      <w:r w:rsidRPr="00117081">
        <w:rPr>
          <w:b/>
          <w:i/>
          <w:sz w:val="22"/>
          <w:szCs w:val="22"/>
        </w:rPr>
        <w:t xml:space="preserve"> 2014</w:t>
      </w:r>
    </w:p>
    <w:p w14:paraId="77CAC83D" w14:textId="5EA74D80" w:rsidR="005B7CF7" w:rsidRDefault="00E96BC7" w:rsidP="005B7CF7">
      <w:pPr>
        <w:jc w:val="both"/>
        <w:rPr>
          <w:sz w:val="22"/>
          <w:szCs w:val="22"/>
        </w:rPr>
      </w:pPr>
      <w:r>
        <w:rPr>
          <w:sz w:val="22"/>
          <w:szCs w:val="22"/>
        </w:rPr>
        <w:t>A total of 67 projects were subject to a regular audit</w:t>
      </w:r>
      <w:r w:rsidR="005B7CF7" w:rsidRPr="00A01A97">
        <w:rPr>
          <w:sz w:val="22"/>
          <w:szCs w:val="22"/>
        </w:rPr>
        <w:t xml:space="preserve">. </w:t>
      </w:r>
      <w:r>
        <w:rPr>
          <w:sz w:val="22"/>
          <w:szCs w:val="22"/>
        </w:rPr>
        <w:t>In</w:t>
      </w:r>
      <w:r w:rsidR="005B7CF7" w:rsidRPr="00A01A97">
        <w:rPr>
          <w:sz w:val="22"/>
          <w:szCs w:val="22"/>
        </w:rPr>
        <w:t xml:space="preserve"> </w:t>
      </w:r>
      <w:r w:rsidR="005B7CF7">
        <w:rPr>
          <w:sz w:val="22"/>
          <w:szCs w:val="22"/>
        </w:rPr>
        <w:t>22</w:t>
      </w:r>
      <w:r w:rsidR="005B7CF7" w:rsidRPr="00A01A97">
        <w:rPr>
          <w:sz w:val="22"/>
          <w:szCs w:val="22"/>
        </w:rPr>
        <w:t xml:space="preserve"> audit</w:t>
      </w:r>
      <w:r>
        <w:rPr>
          <w:sz w:val="22"/>
          <w:szCs w:val="22"/>
        </w:rPr>
        <w:t>s of operations financial correction was quantified</w:t>
      </w:r>
      <w:r w:rsidR="005B7CF7" w:rsidRPr="00A01A97">
        <w:rPr>
          <w:sz w:val="22"/>
          <w:szCs w:val="22"/>
        </w:rPr>
        <w:t xml:space="preserve">. </w:t>
      </w:r>
      <w:r>
        <w:rPr>
          <w:sz w:val="22"/>
          <w14:numForm w14:val="lining"/>
          <w14:numSpacing w14:val="tabular"/>
        </w:rPr>
        <w:t xml:space="preserve">The </w:t>
      </w:r>
      <w:r w:rsidR="00F52084">
        <w:rPr>
          <w:sz w:val="22"/>
          <w14:numForm w14:val="lining"/>
          <w14:numSpacing w14:val="tabular"/>
        </w:rPr>
        <w:t>total</w:t>
      </w:r>
      <w:r>
        <w:rPr>
          <w:sz w:val="22"/>
          <w14:numForm w14:val="lining"/>
          <w14:numSpacing w14:val="tabular"/>
        </w:rPr>
        <w:t xml:space="preserve"> error rate will be known only once the EC approves the ACR 2014. For more information see Chapter </w:t>
      </w:r>
      <w:r w:rsidR="005B7CF7">
        <w:rPr>
          <w:sz w:val="22"/>
          <w:szCs w:val="22"/>
        </w:rPr>
        <w:t xml:space="preserve">2.3.3 </w:t>
      </w:r>
      <w:r w:rsidR="00583E38">
        <w:rPr>
          <w:sz w:val="22"/>
          <w:szCs w:val="22"/>
        </w:rPr>
        <w:t xml:space="preserve">Addressing the IOP error rate in the Annual Control Report </w:t>
      </w:r>
      <w:r w:rsidR="005B7CF7">
        <w:rPr>
          <w:sz w:val="22"/>
          <w:szCs w:val="22"/>
        </w:rPr>
        <w:t>2014.</w:t>
      </w:r>
    </w:p>
    <w:p w14:paraId="3970C180" w14:textId="77777777" w:rsidR="005B7CF7" w:rsidRDefault="005B7CF7" w:rsidP="005B7CF7">
      <w:pPr>
        <w:jc w:val="both"/>
        <w:rPr>
          <w:sz w:val="22"/>
          <w:szCs w:val="22"/>
        </w:rPr>
      </w:pPr>
    </w:p>
    <w:p w14:paraId="35BC1036" w14:textId="78FC8050" w:rsidR="005B7CF7" w:rsidRDefault="00583E38" w:rsidP="005B7CF7">
      <w:pPr>
        <w:jc w:val="both"/>
        <w:rPr>
          <w:i/>
          <w:sz w:val="22"/>
          <w:szCs w:val="22"/>
        </w:rPr>
      </w:pPr>
      <w:r>
        <w:rPr>
          <w:sz w:val="22"/>
          <w:szCs w:val="22"/>
        </w:rPr>
        <w:t xml:space="preserve">In addition, the Audit Authority of the </w:t>
      </w:r>
      <w:proofErr w:type="spellStart"/>
      <w:r>
        <w:rPr>
          <w:sz w:val="22"/>
          <w:szCs w:val="22"/>
        </w:rPr>
        <w:t>MoF</w:t>
      </w:r>
      <w:proofErr w:type="spellEnd"/>
      <w:r>
        <w:rPr>
          <w:sz w:val="22"/>
          <w:szCs w:val="22"/>
        </w:rPr>
        <w:t xml:space="preserve"> carried out </w:t>
      </w:r>
      <w:r w:rsidR="005B7CF7">
        <w:rPr>
          <w:sz w:val="22"/>
          <w:szCs w:val="22"/>
        </w:rPr>
        <w:t>20</w:t>
      </w:r>
      <w:r>
        <w:rPr>
          <w:sz w:val="22"/>
          <w:szCs w:val="22"/>
        </w:rPr>
        <w:t xml:space="preserve"> extraordinary audits of operations under the horizontal audit examining the purchase of medical equipment</w:t>
      </w:r>
      <w:r w:rsidR="005B7CF7">
        <w:rPr>
          <w:sz w:val="22"/>
          <w:szCs w:val="22"/>
        </w:rPr>
        <w:t xml:space="preserve">. </w:t>
      </w:r>
      <w:r>
        <w:rPr>
          <w:sz w:val="22"/>
          <w:szCs w:val="22"/>
        </w:rPr>
        <w:t>More details on these audits are given in the previous sub-chapter</w:t>
      </w:r>
      <w:r w:rsidR="005B7CF7">
        <w:rPr>
          <w:sz w:val="22"/>
          <w:szCs w:val="22"/>
        </w:rPr>
        <w:t xml:space="preserve"> </w:t>
      </w:r>
      <w:r>
        <w:rPr>
          <w:sz w:val="22"/>
          <w:szCs w:val="22"/>
        </w:rPr>
        <w:t>called</w:t>
      </w:r>
      <w:r w:rsidR="005B7CF7">
        <w:rPr>
          <w:sz w:val="22"/>
          <w:szCs w:val="22"/>
        </w:rPr>
        <w:t xml:space="preserve"> </w:t>
      </w:r>
      <w:proofErr w:type="gramStart"/>
      <w:r>
        <w:rPr>
          <w:i/>
          <w:sz w:val="22"/>
          <w:szCs w:val="22"/>
        </w:rPr>
        <w:t>Extraordinary</w:t>
      </w:r>
      <w:proofErr w:type="gramEnd"/>
      <w:r>
        <w:rPr>
          <w:i/>
          <w:sz w:val="22"/>
          <w:szCs w:val="22"/>
        </w:rPr>
        <w:t xml:space="preserve"> audit in health sector No</w:t>
      </w:r>
      <w:r w:rsidR="005B7CF7" w:rsidRPr="001F3757">
        <w:rPr>
          <w:i/>
          <w:sz w:val="22"/>
          <w:szCs w:val="22"/>
        </w:rPr>
        <w:t xml:space="preserve"> AO/2014/SM/05-IOP</w:t>
      </w:r>
      <w:r w:rsidR="005B7CF7">
        <w:rPr>
          <w:i/>
          <w:sz w:val="22"/>
          <w:szCs w:val="22"/>
        </w:rPr>
        <w:t>.</w:t>
      </w:r>
    </w:p>
    <w:p w14:paraId="0AC6B0C0" w14:textId="77777777" w:rsidR="005B7CF7" w:rsidRDefault="005B7CF7" w:rsidP="005B7CF7">
      <w:pPr>
        <w:jc w:val="both"/>
        <w:rPr>
          <w:rFonts w:ascii="Arial" w:hAnsi="Arial" w:cs="Arial"/>
          <w:i/>
          <w:sz w:val="22"/>
          <w:szCs w:val="22"/>
        </w:rPr>
      </w:pPr>
    </w:p>
    <w:p w14:paraId="03777405" w14:textId="7927F02A" w:rsidR="005B7CF7" w:rsidRPr="00BA612E" w:rsidRDefault="005B7CF7" w:rsidP="005B7CF7">
      <w:pPr>
        <w:jc w:val="both"/>
        <w:rPr>
          <w:b/>
          <w:i/>
          <w:sz w:val="22"/>
          <w:szCs w:val="22"/>
        </w:rPr>
      </w:pPr>
      <w:r w:rsidRPr="00BA612E">
        <w:rPr>
          <w:b/>
          <w:i/>
          <w:sz w:val="22"/>
          <w:szCs w:val="22"/>
        </w:rPr>
        <w:t>Audit</w:t>
      </w:r>
      <w:r w:rsidR="00E96BC7">
        <w:rPr>
          <w:b/>
          <w:i/>
          <w:sz w:val="22"/>
          <w:szCs w:val="22"/>
        </w:rPr>
        <w:t xml:space="preserve"> of the IOP </w:t>
      </w:r>
      <w:r w:rsidR="00F52084">
        <w:rPr>
          <w:b/>
          <w:i/>
          <w:sz w:val="22"/>
          <w:szCs w:val="22"/>
        </w:rPr>
        <w:t xml:space="preserve">implementation </w:t>
      </w:r>
      <w:r w:rsidR="00E96BC7">
        <w:rPr>
          <w:b/>
          <w:i/>
          <w:sz w:val="22"/>
          <w:szCs w:val="22"/>
        </w:rPr>
        <w:t>system No</w:t>
      </w:r>
      <w:r w:rsidRPr="00BA612E">
        <w:rPr>
          <w:b/>
          <w:i/>
          <w:sz w:val="22"/>
          <w:szCs w:val="22"/>
        </w:rPr>
        <w:t xml:space="preserve"> IOP/2014/S/001</w:t>
      </w:r>
    </w:p>
    <w:p w14:paraId="18AA951F" w14:textId="77777777" w:rsidR="005B7CF7" w:rsidRDefault="005B7CF7" w:rsidP="005B7CF7">
      <w:pPr>
        <w:rPr>
          <w:rFonts w:ascii="Arial" w:hAnsi="Arial" w:cs="Arial"/>
        </w:rPr>
      </w:pPr>
    </w:p>
    <w:p w14:paraId="63278DAB" w14:textId="732E9879" w:rsidR="005B7CF7" w:rsidRPr="00BA612E" w:rsidRDefault="005B7CF7" w:rsidP="005B7CF7">
      <w:pPr>
        <w:rPr>
          <w:sz w:val="22"/>
          <w:szCs w:val="22"/>
        </w:rPr>
      </w:pPr>
      <w:r w:rsidRPr="00BA612E">
        <w:rPr>
          <w:sz w:val="22"/>
          <w:szCs w:val="22"/>
        </w:rPr>
        <w:t xml:space="preserve">Audit </w:t>
      </w:r>
      <w:r w:rsidR="00583E38">
        <w:rPr>
          <w:sz w:val="22"/>
          <w:szCs w:val="22"/>
        </w:rPr>
        <w:t>of the system of implementation was commenced at the IOP MA with the participation of representatives of individual IBs on</w:t>
      </w:r>
      <w:r w:rsidRPr="00BA612E">
        <w:rPr>
          <w:sz w:val="22"/>
          <w:szCs w:val="22"/>
        </w:rPr>
        <w:t xml:space="preserve"> 6</w:t>
      </w:r>
      <w:r w:rsidR="00583E38">
        <w:rPr>
          <w:sz w:val="22"/>
          <w:szCs w:val="22"/>
        </w:rPr>
        <w:t xml:space="preserve"> Nov</w:t>
      </w:r>
      <w:r w:rsidRPr="00BA612E">
        <w:rPr>
          <w:sz w:val="22"/>
          <w:szCs w:val="22"/>
        </w:rPr>
        <w:t xml:space="preserve"> 2014. </w:t>
      </w:r>
      <w:r w:rsidR="00583E38">
        <w:rPr>
          <w:sz w:val="22"/>
          <w:szCs w:val="22"/>
        </w:rPr>
        <w:t xml:space="preserve">The audit </w:t>
      </w:r>
      <w:r w:rsidR="003C11BC">
        <w:rPr>
          <w:sz w:val="22"/>
          <w:szCs w:val="22"/>
        </w:rPr>
        <w:t xml:space="preserve">focused on activities of the IOP MA and IBs in the period from </w:t>
      </w:r>
      <w:r w:rsidRPr="00BA612E">
        <w:rPr>
          <w:sz w:val="22"/>
          <w:szCs w:val="22"/>
        </w:rPr>
        <w:t>1</w:t>
      </w:r>
      <w:r w:rsidR="003C11BC">
        <w:rPr>
          <w:sz w:val="22"/>
          <w:szCs w:val="22"/>
        </w:rPr>
        <w:t xml:space="preserve"> Jul</w:t>
      </w:r>
      <w:r w:rsidRPr="00BA612E">
        <w:rPr>
          <w:sz w:val="22"/>
          <w:szCs w:val="22"/>
        </w:rPr>
        <w:t xml:space="preserve"> 2013 </w:t>
      </w:r>
      <w:r w:rsidR="003C11BC">
        <w:rPr>
          <w:sz w:val="22"/>
          <w:szCs w:val="22"/>
        </w:rPr>
        <w:t>to</w:t>
      </w:r>
      <w:r w:rsidRPr="00BA612E">
        <w:rPr>
          <w:sz w:val="22"/>
          <w:szCs w:val="22"/>
        </w:rPr>
        <w:t xml:space="preserve"> 30</w:t>
      </w:r>
      <w:r w:rsidR="003C11BC">
        <w:rPr>
          <w:sz w:val="22"/>
          <w:szCs w:val="22"/>
        </w:rPr>
        <w:t xml:space="preserve"> Jun</w:t>
      </w:r>
      <w:r w:rsidRPr="00BA612E">
        <w:rPr>
          <w:sz w:val="22"/>
          <w:szCs w:val="22"/>
        </w:rPr>
        <w:t xml:space="preserve"> 2014</w:t>
      </w:r>
      <w:r>
        <w:rPr>
          <w:sz w:val="22"/>
          <w:szCs w:val="22"/>
        </w:rPr>
        <w:t xml:space="preserve"> a</w:t>
      </w:r>
      <w:r w:rsidR="003C11BC">
        <w:rPr>
          <w:sz w:val="22"/>
          <w:szCs w:val="22"/>
        </w:rPr>
        <w:t>nd comprised also the investigation of irregularities</w:t>
      </w:r>
      <w:r w:rsidRPr="00BA612E">
        <w:rPr>
          <w:sz w:val="22"/>
          <w:szCs w:val="22"/>
        </w:rPr>
        <w:t>.</w:t>
      </w:r>
      <w:r>
        <w:rPr>
          <w:sz w:val="22"/>
          <w:szCs w:val="22"/>
        </w:rPr>
        <w:t xml:space="preserve"> </w:t>
      </w:r>
      <w:r w:rsidR="003C11BC">
        <w:rPr>
          <w:sz w:val="22"/>
          <w:szCs w:val="22"/>
        </w:rPr>
        <w:t>As of 16 Apr 2015, the audit was not completed</w:t>
      </w:r>
      <w:r>
        <w:rPr>
          <w:sz w:val="22"/>
          <w:szCs w:val="22"/>
        </w:rPr>
        <w:t xml:space="preserve">. </w:t>
      </w:r>
    </w:p>
    <w:p w14:paraId="7F72B6EE" w14:textId="77777777" w:rsidR="005B7CF7" w:rsidRDefault="005B7CF7" w:rsidP="005B7CF7">
      <w:pPr>
        <w:jc w:val="both"/>
        <w:rPr>
          <w:i/>
          <w:sz w:val="22"/>
          <w:szCs w:val="22"/>
        </w:rPr>
      </w:pPr>
    </w:p>
    <w:p w14:paraId="6EE0B22F" w14:textId="77777777" w:rsidR="005B7CF7" w:rsidRPr="00640461" w:rsidRDefault="005B7CF7" w:rsidP="005B7CF7">
      <w:pPr>
        <w:jc w:val="both"/>
        <w:rPr>
          <w:sz w:val="22"/>
          <w:szCs w:val="22"/>
          <w:highlight w:val="yellow"/>
        </w:rPr>
      </w:pPr>
    </w:p>
    <w:p w14:paraId="4F02890D" w14:textId="77777777" w:rsidR="008825B5" w:rsidRPr="006E2960" w:rsidRDefault="008825B5" w:rsidP="008825B5">
      <w:pPr>
        <w:jc w:val="both"/>
        <w:rPr>
          <w:b/>
          <w:sz w:val="22"/>
          <w:szCs w:val="22"/>
          <w:u w:val="single"/>
        </w:rPr>
      </w:pPr>
      <w:r>
        <w:rPr>
          <w:b/>
          <w:sz w:val="22"/>
          <w:szCs w:val="22"/>
          <w:u w:val="single"/>
        </w:rPr>
        <w:t>Audits conducted by the Supreme Audit Office</w:t>
      </w:r>
    </w:p>
    <w:p w14:paraId="26CC6519" w14:textId="77777777" w:rsidR="005B7CF7" w:rsidRDefault="005B7CF7" w:rsidP="005B7CF7">
      <w:pPr>
        <w:jc w:val="both"/>
        <w:rPr>
          <w:b/>
          <w:sz w:val="22"/>
          <w:szCs w:val="22"/>
          <w:highlight w:val="yellow"/>
          <w:u w:val="single"/>
        </w:rPr>
      </w:pPr>
    </w:p>
    <w:p w14:paraId="62D7FA53" w14:textId="42DD3FEB" w:rsidR="008825B5" w:rsidRPr="00664FAA" w:rsidRDefault="008825B5" w:rsidP="008825B5">
      <w:pPr>
        <w:jc w:val="both"/>
        <w:rPr>
          <w:b/>
          <w:i/>
          <w:sz w:val="22"/>
          <w:szCs w:val="22"/>
        </w:rPr>
      </w:pPr>
      <w:r>
        <w:rPr>
          <w:b/>
          <w:i/>
          <w:sz w:val="22"/>
          <w:szCs w:val="22"/>
        </w:rPr>
        <w:t xml:space="preserve">Audit </w:t>
      </w:r>
      <w:r w:rsidR="005843DA">
        <w:rPr>
          <w:b/>
          <w:i/>
          <w:sz w:val="22"/>
          <w:szCs w:val="22"/>
        </w:rPr>
        <w:t xml:space="preserve">of the SAO </w:t>
      </w:r>
      <w:r>
        <w:rPr>
          <w:b/>
          <w:i/>
          <w:sz w:val="22"/>
          <w:szCs w:val="22"/>
        </w:rPr>
        <w:t>No</w:t>
      </w:r>
      <w:r w:rsidRPr="00664FAA">
        <w:rPr>
          <w:b/>
          <w:i/>
          <w:sz w:val="22"/>
          <w:szCs w:val="22"/>
        </w:rPr>
        <w:t xml:space="preserve"> 13/24</w:t>
      </w:r>
      <w:r w:rsidR="005843DA">
        <w:rPr>
          <w:b/>
          <w:i/>
          <w:sz w:val="22"/>
          <w:szCs w:val="22"/>
        </w:rPr>
        <w:t xml:space="preserve"> </w:t>
      </w:r>
      <w:r>
        <w:rPr>
          <w:b/>
          <w:i/>
          <w:sz w:val="22"/>
          <w:szCs w:val="22"/>
        </w:rPr>
        <w:t xml:space="preserve">“Funds spent on the project </w:t>
      </w:r>
      <w:r w:rsidRPr="00664FAA">
        <w:rPr>
          <w:b/>
          <w:i/>
          <w:sz w:val="22"/>
          <w:szCs w:val="22"/>
        </w:rPr>
        <w:t>N</w:t>
      </w:r>
      <w:r>
        <w:rPr>
          <w:b/>
          <w:i/>
          <w:sz w:val="22"/>
          <w:szCs w:val="22"/>
        </w:rPr>
        <w:t xml:space="preserve">ational infrastructure for electronic public procurement </w:t>
      </w:r>
      <w:r w:rsidRPr="00664FAA">
        <w:rPr>
          <w:b/>
          <w:i/>
          <w:sz w:val="22"/>
          <w:szCs w:val="22"/>
        </w:rPr>
        <w:t>(NIPEZ) a</w:t>
      </w:r>
      <w:r>
        <w:rPr>
          <w:b/>
          <w:i/>
          <w:sz w:val="22"/>
          <w:szCs w:val="22"/>
        </w:rPr>
        <w:t xml:space="preserve">nd purchase of selected commodities through </w:t>
      </w:r>
      <w:r w:rsidRPr="00664FAA">
        <w:rPr>
          <w:b/>
          <w:i/>
          <w:sz w:val="22"/>
          <w:szCs w:val="22"/>
        </w:rPr>
        <w:t>e-</w:t>
      </w:r>
      <w:r w:rsidR="00F52084">
        <w:rPr>
          <w:b/>
          <w:i/>
          <w:sz w:val="22"/>
          <w:szCs w:val="22"/>
        </w:rPr>
        <w:t>market</w:t>
      </w:r>
      <w:r>
        <w:rPr>
          <w:b/>
          <w:i/>
          <w:sz w:val="22"/>
          <w:szCs w:val="22"/>
        </w:rPr>
        <w:t>place</w:t>
      </w:r>
      <w:r w:rsidR="00F52084">
        <w:rPr>
          <w:b/>
          <w:i/>
          <w:sz w:val="22"/>
          <w:szCs w:val="22"/>
        </w:rPr>
        <w:t>s</w:t>
      </w:r>
      <w:r w:rsidRPr="00664FAA">
        <w:rPr>
          <w:b/>
          <w:i/>
          <w:sz w:val="22"/>
          <w:szCs w:val="22"/>
        </w:rPr>
        <w:t>“</w:t>
      </w:r>
    </w:p>
    <w:p w14:paraId="74EF10C2" w14:textId="77777777" w:rsidR="008825B5" w:rsidRDefault="008825B5" w:rsidP="008825B5">
      <w:pPr>
        <w:jc w:val="both"/>
        <w:rPr>
          <w:sz w:val="22"/>
          <w:szCs w:val="22"/>
        </w:rPr>
      </w:pPr>
    </w:p>
    <w:p w14:paraId="2A0ACAB2" w14:textId="4A9C5F15" w:rsidR="008825B5" w:rsidRDefault="008825B5" w:rsidP="008825B5">
      <w:pPr>
        <w:jc w:val="both"/>
        <w:rPr>
          <w:sz w:val="22"/>
          <w:szCs w:val="22"/>
        </w:rPr>
      </w:pPr>
      <w:r w:rsidRPr="008825B5">
        <w:rPr>
          <w:b/>
          <w:sz w:val="22"/>
          <w:szCs w:val="22"/>
        </w:rPr>
        <w:t>Focus of the audit:</w:t>
      </w:r>
      <w:r>
        <w:rPr>
          <w:sz w:val="22"/>
          <w:szCs w:val="22"/>
        </w:rPr>
        <w:t xml:space="preserve"> This audit was commenced by the SAO in June </w:t>
      </w:r>
      <w:r w:rsidRPr="00664FAA">
        <w:rPr>
          <w:sz w:val="22"/>
          <w:szCs w:val="22"/>
        </w:rPr>
        <w:t>2013</w:t>
      </w:r>
      <w:r>
        <w:rPr>
          <w:sz w:val="22"/>
          <w:szCs w:val="22"/>
        </w:rPr>
        <w:t xml:space="preserve">. The audit concerned apart </w:t>
      </w:r>
      <w:r w:rsidR="00F52084">
        <w:rPr>
          <w:sz w:val="22"/>
          <w:szCs w:val="22"/>
        </w:rPr>
        <w:t xml:space="preserve">from </w:t>
      </w:r>
      <w:r>
        <w:rPr>
          <w:sz w:val="22"/>
          <w:szCs w:val="22"/>
        </w:rPr>
        <w:t>other things also the NIPEZ project (Reg</w:t>
      </w:r>
      <w:r w:rsidR="0059003D">
        <w:rPr>
          <w:sz w:val="22"/>
          <w:szCs w:val="22"/>
        </w:rPr>
        <w:t>.</w:t>
      </w:r>
      <w:r>
        <w:rPr>
          <w:sz w:val="22"/>
          <w:szCs w:val="22"/>
        </w:rPr>
        <w:t xml:space="preserve"> No</w:t>
      </w:r>
      <w:r w:rsidRPr="00664FAA">
        <w:rPr>
          <w:sz w:val="22"/>
          <w:szCs w:val="22"/>
        </w:rPr>
        <w:t xml:space="preserve"> CZ.1.06/1.1.00/07.06384</w:t>
      </w:r>
      <w:r>
        <w:rPr>
          <w:sz w:val="22"/>
          <w:szCs w:val="22"/>
        </w:rPr>
        <w:t>)</w:t>
      </w:r>
      <w:r w:rsidRPr="00664FAA">
        <w:rPr>
          <w:sz w:val="22"/>
          <w:szCs w:val="22"/>
        </w:rPr>
        <w:t xml:space="preserve">, </w:t>
      </w:r>
      <w:r>
        <w:rPr>
          <w:sz w:val="22"/>
          <w:szCs w:val="22"/>
        </w:rPr>
        <w:t>whose beneficiary is the Ministry of Regional Development (hereinafter referred to as the “</w:t>
      </w:r>
      <w:proofErr w:type="spellStart"/>
      <w:r>
        <w:rPr>
          <w:sz w:val="22"/>
          <w:szCs w:val="22"/>
        </w:rPr>
        <w:t>MoRD</w:t>
      </w:r>
      <w:proofErr w:type="spellEnd"/>
      <w:r>
        <w:rPr>
          <w:sz w:val="22"/>
          <w:szCs w:val="22"/>
        </w:rPr>
        <w:t xml:space="preserve">”). The SAO Board adopted the audit conclusions on </w:t>
      </w:r>
      <w:r w:rsidRPr="00664FAA">
        <w:rPr>
          <w:sz w:val="22"/>
          <w:szCs w:val="22"/>
        </w:rPr>
        <w:t>31</w:t>
      </w:r>
      <w:r>
        <w:rPr>
          <w:sz w:val="22"/>
          <w:szCs w:val="22"/>
        </w:rPr>
        <w:t xml:space="preserve"> March</w:t>
      </w:r>
      <w:r w:rsidRPr="00664FAA">
        <w:rPr>
          <w:sz w:val="22"/>
          <w:szCs w:val="22"/>
        </w:rPr>
        <w:t xml:space="preserve"> 2014. </w:t>
      </w:r>
    </w:p>
    <w:p w14:paraId="03DE06DA" w14:textId="77777777" w:rsidR="008825B5" w:rsidRDefault="008825B5" w:rsidP="008825B5">
      <w:pPr>
        <w:jc w:val="both"/>
        <w:rPr>
          <w:sz w:val="22"/>
          <w:szCs w:val="22"/>
        </w:rPr>
      </w:pPr>
    </w:p>
    <w:p w14:paraId="12AB25F6" w14:textId="7B0EDA6A" w:rsidR="008825B5" w:rsidRPr="008825B5" w:rsidRDefault="008825B5" w:rsidP="008825B5">
      <w:pPr>
        <w:jc w:val="both"/>
        <w:rPr>
          <w:b/>
          <w:sz w:val="22"/>
          <w:szCs w:val="22"/>
        </w:rPr>
      </w:pPr>
      <w:r w:rsidRPr="008825B5">
        <w:rPr>
          <w:b/>
          <w:sz w:val="22"/>
          <w:szCs w:val="22"/>
        </w:rPr>
        <w:t>The SAO found out the following facts in respect of the NIPEZ project:</w:t>
      </w:r>
    </w:p>
    <w:p w14:paraId="65198911" w14:textId="18083651" w:rsidR="005B7CF7" w:rsidRPr="005D785B" w:rsidRDefault="008825B5" w:rsidP="005B7CF7">
      <w:pPr>
        <w:pStyle w:val="Odstavecseseznamem"/>
        <w:numPr>
          <w:ilvl w:val="0"/>
          <w:numId w:val="40"/>
        </w:numPr>
        <w:spacing w:after="0" w:line="240" w:lineRule="auto"/>
        <w:jc w:val="both"/>
        <w:rPr>
          <w:rFonts w:ascii="Times New Roman" w:hAnsi="Times New Roman"/>
        </w:rPr>
      </w:pPr>
      <w:r>
        <w:rPr>
          <w:rFonts w:ascii="Times New Roman" w:hAnsi="Times New Roman"/>
        </w:rPr>
        <w:t>Deve</w:t>
      </w:r>
      <w:r w:rsidR="00F52084">
        <w:rPr>
          <w:rFonts w:ascii="Times New Roman" w:hAnsi="Times New Roman"/>
        </w:rPr>
        <w:t>lopment of e-market</w:t>
      </w:r>
      <w:r>
        <w:rPr>
          <w:rFonts w:ascii="Times New Roman" w:hAnsi="Times New Roman"/>
        </w:rPr>
        <w:t xml:space="preserve">places was ensured through public </w:t>
      </w:r>
      <w:r w:rsidR="00F52084">
        <w:rPr>
          <w:rFonts w:ascii="Times New Roman" w:hAnsi="Times New Roman"/>
        </w:rPr>
        <w:t>procurement</w:t>
      </w:r>
      <w:r>
        <w:rPr>
          <w:rFonts w:ascii="Times New Roman" w:hAnsi="Times New Roman"/>
        </w:rPr>
        <w:t xml:space="preserve"> (hereinafter referred to as the “P</w:t>
      </w:r>
      <w:r w:rsidR="00F52084">
        <w:rPr>
          <w:rFonts w:ascii="Times New Roman" w:hAnsi="Times New Roman"/>
        </w:rPr>
        <w:t>P</w:t>
      </w:r>
      <w:r>
        <w:rPr>
          <w:rFonts w:ascii="Times New Roman" w:hAnsi="Times New Roman"/>
        </w:rPr>
        <w:t>”</w:t>
      </w:r>
      <w:r w:rsidR="005B7CF7" w:rsidRPr="005D785B">
        <w:rPr>
          <w:rFonts w:ascii="Times New Roman" w:hAnsi="Times New Roman"/>
        </w:rPr>
        <w:t>) a</w:t>
      </w:r>
      <w:r>
        <w:rPr>
          <w:rFonts w:ascii="Times New Roman" w:hAnsi="Times New Roman"/>
        </w:rPr>
        <w:t>nd co-</w:t>
      </w:r>
      <w:r w:rsidR="0059003D">
        <w:rPr>
          <w:rFonts w:ascii="Times New Roman" w:hAnsi="Times New Roman"/>
        </w:rPr>
        <w:t>financed</w:t>
      </w:r>
      <w:r>
        <w:rPr>
          <w:rFonts w:ascii="Times New Roman" w:hAnsi="Times New Roman"/>
        </w:rPr>
        <w:t xml:space="preserve"> from the EU funds</w:t>
      </w:r>
      <w:r w:rsidR="005B7CF7" w:rsidRPr="005D785B">
        <w:rPr>
          <w:rFonts w:ascii="Times New Roman" w:hAnsi="Times New Roman"/>
        </w:rPr>
        <w:t xml:space="preserve">. </w:t>
      </w:r>
      <w:r>
        <w:rPr>
          <w:rFonts w:ascii="Times New Roman" w:hAnsi="Times New Roman"/>
        </w:rPr>
        <w:t xml:space="preserve">The most serious findings in this area was the unauthorised split of the public contract, which was identified by the SAO as a violation </w:t>
      </w:r>
      <w:r w:rsidR="00FD0135">
        <w:rPr>
          <w:rFonts w:ascii="Times New Roman" w:hAnsi="Times New Roman"/>
        </w:rPr>
        <w:br/>
      </w:r>
      <w:r>
        <w:rPr>
          <w:rFonts w:ascii="Times New Roman" w:hAnsi="Times New Roman"/>
        </w:rPr>
        <w:t xml:space="preserve">of budgetary discipline and an irregularity in the amount of CZK </w:t>
      </w:r>
      <w:r w:rsidR="005B7CF7" w:rsidRPr="005D785B">
        <w:rPr>
          <w:rFonts w:ascii="Times New Roman" w:hAnsi="Times New Roman"/>
        </w:rPr>
        <w:t>1</w:t>
      </w:r>
      <w:r>
        <w:rPr>
          <w:rFonts w:ascii="Times New Roman" w:hAnsi="Times New Roman"/>
        </w:rPr>
        <w:t>.</w:t>
      </w:r>
      <w:r w:rsidR="005B7CF7" w:rsidRPr="005D785B">
        <w:rPr>
          <w:rFonts w:ascii="Times New Roman" w:hAnsi="Times New Roman"/>
        </w:rPr>
        <w:t>445 mil</w:t>
      </w:r>
      <w:r>
        <w:rPr>
          <w:rFonts w:ascii="Times New Roman" w:hAnsi="Times New Roman"/>
        </w:rPr>
        <w:t>lion</w:t>
      </w:r>
      <w:r w:rsidR="005B7CF7" w:rsidRPr="005D785B">
        <w:rPr>
          <w:rFonts w:ascii="Times New Roman" w:hAnsi="Times New Roman"/>
        </w:rPr>
        <w:t xml:space="preserve">. </w:t>
      </w:r>
    </w:p>
    <w:p w14:paraId="1FAC33C9" w14:textId="0E187FB2" w:rsidR="005B7CF7" w:rsidRPr="005D785B" w:rsidRDefault="008825B5" w:rsidP="005B7CF7">
      <w:pPr>
        <w:pStyle w:val="Odstavecseseznamem"/>
        <w:numPr>
          <w:ilvl w:val="0"/>
          <w:numId w:val="40"/>
        </w:numPr>
        <w:spacing w:after="0" w:line="240" w:lineRule="auto"/>
        <w:jc w:val="both"/>
        <w:rPr>
          <w:rFonts w:ascii="Times New Roman" w:hAnsi="Times New Roman"/>
        </w:rPr>
      </w:pPr>
      <w:r>
        <w:rPr>
          <w:rFonts w:ascii="Times New Roman" w:hAnsi="Times New Roman"/>
        </w:rPr>
        <w:t xml:space="preserve">For the sake of evaluation of the project, the monitoring indicator “Share of digitised documents” with the target value of 10% </w:t>
      </w:r>
      <w:r w:rsidR="00F52084">
        <w:rPr>
          <w:rFonts w:ascii="Times New Roman" w:hAnsi="Times New Roman"/>
        </w:rPr>
        <w:t>was</w:t>
      </w:r>
      <w:r>
        <w:rPr>
          <w:rFonts w:ascii="Times New Roman" w:hAnsi="Times New Roman"/>
        </w:rPr>
        <w:t xml:space="preserve"> opted for by the </w:t>
      </w:r>
      <w:proofErr w:type="spellStart"/>
      <w:r>
        <w:rPr>
          <w:rFonts w:ascii="Times New Roman" w:hAnsi="Times New Roman"/>
        </w:rPr>
        <w:t>MoRD</w:t>
      </w:r>
      <w:proofErr w:type="spellEnd"/>
      <w:r>
        <w:rPr>
          <w:rFonts w:ascii="Times New Roman" w:hAnsi="Times New Roman"/>
        </w:rPr>
        <w:t xml:space="preserve">. This indicator, however, is not linked to the main objective of NIPEZ project, i.e. the achievement of savings. The way of its calculation was not included in any of the documents of NIPEZ project. In the course </w:t>
      </w:r>
      <w:r w:rsidR="00FD0135">
        <w:rPr>
          <w:rFonts w:ascii="Times New Roman" w:hAnsi="Times New Roman"/>
        </w:rPr>
        <w:br/>
      </w:r>
      <w:r>
        <w:rPr>
          <w:rFonts w:ascii="Times New Roman" w:hAnsi="Times New Roman"/>
        </w:rPr>
        <w:lastRenderedPageBreak/>
        <w:t xml:space="preserve">of the first year of </w:t>
      </w:r>
      <w:r w:rsidR="00F52084">
        <w:rPr>
          <w:rFonts w:ascii="Times New Roman" w:hAnsi="Times New Roman"/>
        </w:rPr>
        <w:t xml:space="preserve">the </w:t>
      </w:r>
      <w:r>
        <w:rPr>
          <w:rFonts w:ascii="Times New Roman" w:hAnsi="Times New Roman"/>
        </w:rPr>
        <w:t>e-market</w:t>
      </w:r>
      <w:r w:rsidR="00F52084">
        <w:rPr>
          <w:rFonts w:ascii="Times New Roman" w:hAnsi="Times New Roman"/>
        </w:rPr>
        <w:t>places</w:t>
      </w:r>
      <w:r>
        <w:rPr>
          <w:rFonts w:ascii="Times New Roman" w:hAnsi="Times New Roman"/>
        </w:rPr>
        <w:t xml:space="preserve"> use</w:t>
      </w:r>
      <w:r w:rsidR="00F52084">
        <w:rPr>
          <w:rFonts w:ascii="Times New Roman" w:hAnsi="Times New Roman"/>
        </w:rPr>
        <w:t>,</w:t>
      </w:r>
      <w:r>
        <w:rPr>
          <w:rFonts w:ascii="Times New Roman" w:hAnsi="Times New Roman"/>
        </w:rPr>
        <w:t xml:space="preserve"> the </w:t>
      </w:r>
      <w:proofErr w:type="spellStart"/>
      <w:r>
        <w:rPr>
          <w:rFonts w:ascii="Times New Roman" w:hAnsi="Times New Roman"/>
        </w:rPr>
        <w:t>MoRD</w:t>
      </w:r>
      <w:proofErr w:type="spellEnd"/>
      <w:r>
        <w:rPr>
          <w:rFonts w:ascii="Times New Roman" w:hAnsi="Times New Roman"/>
        </w:rPr>
        <w:t xml:space="preserve"> reported a zero value in this indicator which did not correspond with the actual share of electronic public procurement.  </w:t>
      </w:r>
      <w:r w:rsidR="005B7CF7" w:rsidRPr="005D785B">
        <w:rPr>
          <w:rFonts w:ascii="Times New Roman" w:hAnsi="Times New Roman"/>
        </w:rPr>
        <w:t xml:space="preserve"> </w:t>
      </w:r>
    </w:p>
    <w:p w14:paraId="2C4B5AFF" w14:textId="1F56B96E" w:rsidR="005B7CF7" w:rsidRPr="005D785B" w:rsidRDefault="00EE6033" w:rsidP="005B7CF7">
      <w:pPr>
        <w:pStyle w:val="Odstavecseseznamem"/>
        <w:numPr>
          <w:ilvl w:val="0"/>
          <w:numId w:val="40"/>
        </w:numPr>
        <w:spacing w:after="0" w:line="240" w:lineRule="auto"/>
        <w:jc w:val="both"/>
        <w:rPr>
          <w:rFonts w:ascii="Times New Roman" w:hAnsi="Times New Roman"/>
        </w:rPr>
      </w:pPr>
      <w:r>
        <w:rPr>
          <w:rFonts w:ascii="Times New Roman" w:hAnsi="Times New Roman"/>
        </w:rPr>
        <w:t xml:space="preserve">In the concession procedure, the </w:t>
      </w:r>
      <w:proofErr w:type="spellStart"/>
      <w:r>
        <w:rPr>
          <w:rFonts w:ascii="Times New Roman" w:hAnsi="Times New Roman"/>
        </w:rPr>
        <w:t>MoRD</w:t>
      </w:r>
      <w:proofErr w:type="spellEnd"/>
      <w:r>
        <w:rPr>
          <w:rFonts w:ascii="Times New Roman" w:hAnsi="Times New Roman"/>
        </w:rPr>
        <w:t xml:space="preserve"> in breach of the legislation increased twice the Pricelist, or the unit prices of basic services which are outsourced by the </w:t>
      </w:r>
      <w:proofErr w:type="spellStart"/>
      <w:r>
        <w:rPr>
          <w:rFonts w:ascii="Times New Roman" w:hAnsi="Times New Roman"/>
        </w:rPr>
        <w:t>MoRD</w:t>
      </w:r>
      <w:proofErr w:type="spellEnd"/>
      <w:r>
        <w:rPr>
          <w:rFonts w:ascii="Times New Roman" w:hAnsi="Times New Roman"/>
        </w:rPr>
        <w:t xml:space="preserve"> from individual operators</w:t>
      </w:r>
      <w:r w:rsidR="005B7CF7" w:rsidRPr="005D785B">
        <w:rPr>
          <w:rFonts w:ascii="Times New Roman" w:hAnsi="Times New Roman"/>
        </w:rPr>
        <w:t xml:space="preserve">, </w:t>
      </w:r>
      <w:r>
        <w:rPr>
          <w:rFonts w:ascii="Times New Roman" w:hAnsi="Times New Roman"/>
        </w:rPr>
        <w:t>by which the running costs of e-market</w:t>
      </w:r>
      <w:r w:rsidR="00F52084">
        <w:rPr>
          <w:rFonts w:ascii="Times New Roman" w:hAnsi="Times New Roman"/>
        </w:rPr>
        <w:t>places</w:t>
      </w:r>
      <w:r>
        <w:rPr>
          <w:rFonts w:ascii="Times New Roman" w:hAnsi="Times New Roman"/>
        </w:rPr>
        <w:t xml:space="preserve"> went up</w:t>
      </w:r>
      <w:r w:rsidR="005B7CF7" w:rsidRPr="005D785B">
        <w:rPr>
          <w:rFonts w:ascii="Times New Roman" w:hAnsi="Times New Roman"/>
        </w:rPr>
        <w:t>. T</w:t>
      </w:r>
      <w:r>
        <w:rPr>
          <w:rFonts w:ascii="Times New Roman" w:hAnsi="Times New Roman"/>
        </w:rPr>
        <w:t xml:space="preserve">his increase represents a risk of </w:t>
      </w:r>
      <w:r w:rsidR="00F52084">
        <w:rPr>
          <w:rFonts w:ascii="Times New Roman" w:hAnsi="Times New Roman"/>
        </w:rPr>
        <w:t xml:space="preserve">the lack of </w:t>
      </w:r>
      <w:r>
        <w:rPr>
          <w:rFonts w:ascii="Times New Roman" w:hAnsi="Times New Roman"/>
        </w:rPr>
        <w:t xml:space="preserve">economy </w:t>
      </w:r>
      <w:r w:rsidR="00F52084">
        <w:rPr>
          <w:rFonts w:ascii="Times New Roman" w:hAnsi="Times New Roman"/>
        </w:rPr>
        <w:t>in</w:t>
      </w:r>
      <w:r>
        <w:rPr>
          <w:rFonts w:ascii="Times New Roman" w:hAnsi="Times New Roman"/>
        </w:rPr>
        <w:t xml:space="preserve"> the remaining period of validity of concession contracts.</w:t>
      </w:r>
    </w:p>
    <w:p w14:paraId="61EEAC38" w14:textId="384B7180" w:rsidR="005B7CF7" w:rsidRPr="005D785B" w:rsidRDefault="00EE6033" w:rsidP="005B7CF7">
      <w:pPr>
        <w:pStyle w:val="Odstavecseseznamem"/>
        <w:numPr>
          <w:ilvl w:val="0"/>
          <w:numId w:val="40"/>
        </w:numPr>
        <w:spacing w:after="0" w:line="240" w:lineRule="auto"/>
        <w:jc w:val="both"/>
        <w:rPr>
          <w:rFonts w:ascii="Times New Roman" w:hAnsi="Times New Roman"/>
        </w:rPr>
      </w:pPr>
      <w:r>
        <w:rPr>
          <w:rFonts w:ascii="Times New Roman" w:hAnsi="Times New Roman"/>
        </w:rPr>
        <w:t xml:space="preserve">The </w:t>
      </w:r>
      <w:proofErr w:type="spellStart"/>
      <w:r>
        <w:rPr>
          <w:rFonts w:ascii="Times New Roman" w:hAnsi="Times New Roman"/>
        </w:rPr>
        <w:t>MoRD</w:t>
      </w:r>
      <w:proofErr w:type="spellEnd"/>
      <w:r>
        <w:rPr>
          <w:rFonts w:ascii="Times New Roman" w:hAnsi="Times New Roman"/>
        </w:rPr>
        <w:t xml:space="preserve"> did not </w:t>
      </w:r>
      <w:r w:rsidR="0059003D">
        <w:rPr>
          <w:rFonts w:ascii="Times New Roman" w:hAnsi="Times New Roman"/>
        </w:rPr>
        <w:t>assess</w:t>
      </w:r>
      <w:r>
        <w:rPr>
          <w:rFonts w:ascii="Times New Roman" w:hAnsi="Times New Roman"/>
        </w:rPr>
        <w:t xml:space="preserve"> the </w:t>
      </w:r>
      <w:r w:rsidR="00F52084">
        <w:rPr>
          <w:rFonts w:ascii="Times New Roman" w:hAnsi="Times New Roman"/>
        </w:rPr>
        <w:t xml:space="preserve">achievement of </w:t>
      </w:r>
      <w:r>
        <w:rPr>
          <w:rFonts w:ascii="Times New Roman" w:hAnsi="Times New Roman"/>
        </w:rPr>
        <w:t xml:space="preserve">savings or any other objectives </w:t>
      </w:r>
      <w:r w:rsidR="00F52084">
        <w:rPr>
          <w:rFonts w:ascii="Times New Roman" w:hAnsi="Times New Roman"/>
        </w:rPr>
        <w:t xml:space="preserve">in </w:t>
      </w:r>
      <w:r>
        <w:rPr>
          <w:rFonts w:ascii="Times New Roman" w:hAnsi="Times New Roman"/>
        </w:rPr>
        <w:t xml:space="preserve">the first year </w:t>
      </w:r>
      <w:r w:rsidR="00FD0135">
        <w:rPr>
          <w:rFonts w:ascii="Times New Roman" w:hAnsi="Times New Roman"/>
        </w:rPr>
        <w:br/>
      </w:r>
      <w:r>
        <w:rPr>
          <w:rFonts w:ascii="Times New Roman" w:hAnsi="Times New Roman"/>
        </w:rPr>
        <w:t>of operation of e-market</w:t>
      </w:r>
      <w:r w:rsidR="00F52084">
        <w:rPr>
          <w:rFonts w:ascii="Times New Roman" w:hAnsi="Times New Roman"/>
        </w:rPr>
        <w:t>place</w:t>
      </w:r>
      <w:r>
        <w:rPr>
          <w:rFonts w:ascii="Times New Roman" w:hAnsi="Times New Roman"/>
        </w:rPr>
        <w:t>s</w:t>
      </w:r>
      <w:r w:rsidR="005B7CF7" w:rsidRPr="005D785B">
        <w:rPr>
          <w:rFonts w:ascii="Times New Roman" w:hAnsi="Times New Roman"/>
        </w:rPr>
        <w:t xml:space="preserve">. </w:t>
      </w:r>
      <w:r>
        <w:rPr>
          <w:rFonts w:ascii="Times New Roman" w:hAnsi="Times New Roman"/>
        </w:rPr>
        <w:t>According to the SAO calculations, “savings” amounting to only CZK 32 million were achieved by using the e-market</w:t>
      </w:r>
      <w:r w:rsidR="00F52084">
        <w:rPr>
          <w:rFonts w:ascii="Times New Roman" w:hAnsi="Times New Roman"/>
        </w:rPr>
        <w:t>place</w:t>
      </w:r>
      <w:r>
        <w:rPr>
          <w:rFonts w:ascii="Times New Roman" w:hAnsi="Times New Roman"/>
        </w:rPr>
        <w:t xml:space="preserve">s in the first year, which represents 27 % of the planned objective of CZK 1.2 billion </w:t>
      </w:r>
      <w:r w:rsidR="005B7CF7" w:rsidRPr="005D785B">
        <w:rPr>
          <w:rFonts w:ascii="Times New Roman" w:hAnsi="Times New Roman"/>
        </w:rPr>
        <w:t>(</w:t>
      </w:r>
      <w:r w:rsidR="00F52084">
        <w:rPr>
          <w:rFonts w:ascii="Times New Roman" w:hAnsi="Times New Roman"/>
        </w:rPr>
        <w:t xml:space="preserve">a </w:t>
      </w:r>
      <w:r>
        <w:rPr>
          <w:rFonts w:ascii="Times New Roman" w:hAnsi="Times New Roman"/>
        </w:rPr>
        <w:t>decrease in prices of purchased commodities</w:t>
      </w:r>
      <w:r w:rsidR="005B7CF7" w:rsidRPr="005D785B">
        <w:rPr>
          <w:rFonts w:ascii="Times New Roman" w:hAnsi="Times New Roman"/>
        </w:rPr>
        <w:t xml:space="preserve">). </w:t>
      </w:r>
      <w:r>
        <w:rPr>
          <w:rFonts w:ascii="Times New Roman" w:hAnsi="Times New Roman"/>
        </w:rPr>
        <w:t>The highest “savings” in the market</w:t>
      </w:r>
      <w:r w:rsidR="00F52084">
        <w:rPr>
          <w:rFonts w:ascii="Times New Roman" w:hAnsi="Times New Roman"/>
        </w:rPr>
        <w:t xml:space="preserve"> of supplies equalled</w:t>
      </w:r>
      <w:r>
        <w:rPr>
          <w:rFonts w:ascii="Times New Roman" w:hAnsi="Times New Roman"/>
        </w:rPr>
        <w:t xml:space="preserve"> 20 % in case </w:t>
      </w:r>
      <w:r w:rsidR="00FD0135">
        <w:rPr>
          <w:rFonts w:ascii="Times New Roman" w:hAnsi="Times New Roman"/>
        </w:rPr>
        <w:br/>
      </w:r>
      <w:r>
        <w:rPr>
          <w:rFonts w:ascii="Times New Roman" w:hAnsi="Times New Roman"/>
        </w:rPr>
        <w:t>of awarding th</w:t>
      </w:r>
      <w:r w:rsidR="00F52084">
        <w:rPr>
          <w:rFonts w:ascii="Times New Roman" w:hAnsi="Times New Roman"/>
        </w:rPr>
        <w:t>e</w:t>
      </w:r>
      <w:r>
        <w:rPr>
          <w:rFonts w:ascii="Times New Roman" w:hAnsi="Times New Roman"/>
        </w:rPr>
        <w:t xml:space="preserve"> public contracts through “open calls”</w:t>
      </w:r>
      <w:r w:rsidR="005B7CF7" w:rsidRPr="005D785B">
        <w:rPr>
          <w:rFonts w:ascii="Times New Roman" w:hAnsi="Times New Roman"/>
        </w:rPr>
        <w:t xml:space="preserve">. </w:t>
      </w:r>
      <w:r>
        <w:rPr>
          <w:rFonts w:ascii="Times New Roman" w:hAnsi="Times New Roman"/>
        </w:rPr>
        <w:t xml:space="preserve">The lowest “saving” was quantified in “direct award” in the market in services </w:t>
      </w:r>
      <w:r w:rsidR="005B7CF7" w:rsidRPr="005D785B">
        <w:rPr>
          <w:rFonts w:ascii="Times New Roman" w:hAnsi="Times New Roman"/>
        </w:rPr>
        <w:t>(4 %). E-au</w:t>
      </w:r>
      <w:r>
        <w:rPr>
          <w:rFonts w:ascii="Times New Roman" w:hAnsi="Times New Roman"/>
        </w:rPr>
        <w:t>ctions, in which the highest savings were expected</w:t>
      </w:r>
      <w:r w:rsidR="005B7CF7" w:rsidRPr="005D785B">
        <w:rPr>
          <w:rFonts w:ascii="Times New Roman" w:hAnsi="Times New Roman"/>
        </w:rPr>
        <w:t xml:space="preserve">, </w:t>
      </w:r>
      <w:r>
        <w:rPr>
          <w:rFonts w:ascii="Times New Roman" w:hAnsi="Times New Roman"/>
        </w:rPr>
        <w:t>were implemented in a negligible number of cases</w:t>
      </w:r>
      <w:r w:rsidR="005B7CF7" w:rsidRPr="005D785B">
        <w:rPr>
          <w:rFonts w:ascii="Times New Roman" w:hAnsi="Times New Roman"/>
        </w:rPr>
        <w:t>.</w:t>
      </w:r>
    </w:p>
    <w:p w14:paraId="1C51DA68" w14:textId="7D27705A" w:rsidR="005B7CF7" w:rsidRPr="005D785B" w:rsidRDefault="00EE6033" w:rsidP="005B7CF7">
      <w:pPr>
        <w:pStyle w:val="Odstavecseseznamem"/>
        <w:numPr>
          <w:ilvl w:val="0"/>
          <w:numId w:val="40"/>
        </w:numPr>
        <w:spacing w:after="0" w:line="240" w:lineRule="auto"/>
        <w:jc w:val="both"/>
        <w:rPr>
          <w:rFonts w:ascii="Times New Roman" w:hAnsi="Times New Roman"/>
        </w:rPr>
      </w:pPr>
      <w:r>
        <w:rPr>
          <w:rFonts w:ascii="Times New Roman" w:hAnsi="Times New Roman"/>
        </w:rPr>
        <w:t>The system of e-market</w:t>
      </w:r>
      <w:r w:rsidR="00F52084">
        <w:rPr>
          <w:rFonts w:ascii="Times New Roman" w:hAnsi="Times New Roman"/>
        </w:rPr>
        <w:t>place</w:t>
      </w:r>
      <w:r>
        <w:rPr>
          <w:rFonts w:ascii="Times New Roman" w:hAnsi="Times New Roman"/>
        </w:rPr>
        <w:t>s</w:t>
      </w:r>
      <w:r w:rsidR="005B7CF7" w:rsidRPr="005D785B">
        <w:rPr>
          <w:rFonts w:ascii="Times New Roman" w:hAnsi="Times New Roman"/>
        </w:rPr>
        <w:t xml:space="preserve"> </w:t>
      </w:r>
      <w:r w:rsidR="00F757A2">
        <w:rPr>
          <w:rFonts w:ascii="Times New Roman" w:hAnsi="Times New Roman"/>
        </w:rPr>
        <w:t>enabled to enter erroneous values since no financial control mechanisms (algorithms) were introduced that would alert the user against logical errors</w:t>
      </w:r>
      <w:r w:rsidR="005B7CF7" w:rsidRPr="005D785B">
        <w:rPr>
          <w:rFonts w:ascii="Times New Roman" w:hAnsi="Times New Roman"/>
        </w:rPr>
        <w:t>. T</w:t>
      </w:r>
      <w:r w:rsidR="00F757A2">
        <w:rPr>
          <w:rFonts w:ascii="Times New Roman" w:hAnsi="Times New Roman"/>
        </w:rPr>
        <w:t xml:space="preserve">his fact can affect the correctness of statistical assessment and also the transparency of published information on public </w:t>
      </w:r>
      <w:r w:rsidR="00F52084">
        <w:rPr>
          <w:rFonts w:ascii="Times New Roman" w:hAnsi="Times New Roman"/>
        </w:rPr>
        <w:t>procurement</w:t>
      </w:r>
      <w:r w:rsidR="00F757A2">
        <w:rPr>
          <w:rFonts w:ascii="Times New Roman" w:hAnsi="Times New Roman"/>
        </w:rPr>
        <w:t xml:space="preserve">. </w:t>
      </w:r>
    </w:p>
    <w:p w14:paraId="0B347724" w14:textId="64C90C22" w:rsidR="005B7CF7" w:rsidRPr="005D785B" w:rsidRDefault="00F757A2" w:rsidP="005B7CF7">
      <w:pPr>
        <w:pStyle w:val="Odstavecseseznamem"/>
        <w:numPr>
          <w:ilvl w:val="0"/>
          <w:numId w:val="40"/>
        </w:numPr>
        <w:spacing w:after="0" w:line="240" w:lineRule="auto"/>
        <w:jc w:val="both"/>
        <w:rPr>
          <w:rFonts w:ascii="Times New Roman" w:hAnsi="Times New Roman"/>
        </w:rPr>
      </w:pPr>
      <w:r>
        <w:rPr>
          <w:rFonts w:ascii="Times New Roman" w:hAnsi="Times New Roman"/>
        </w:rPr>
        <w:t xml:space="preserve">The obligation of </w:t>
      </w:r>
      <w:r w:rsidR="00F52084">
        <w:rPr>
          <w:rFonts w:ascii="Times New Roman" w:hAnsi="Times New Roman"/>
        </w:rPr>
        <w:t xml:space="preserve">public procurement pursues from the </w:t>
      </w:r>
      <w:r>
        <w:rPr>
          <w:rFonts w:ascii="Times New Roman" w:hAnsi="Times New Roman"/>
        </w:rPr>
        <w:t>Gov</w:t>
      </w:r>
      <w:r w:rsidR="00F52084">
        <w:rPr>
          <w:rFonts w:ascii="Times New Roman" w:hAnsi="Times New Roman"/>
        </w:rPr>
        <w:t>e</w:t>
      </w:r>
      <w:r>
        <w:rPr>
          <w:rFonts w:ascii="Times New Roman" w:hAnsi="Times New Roman"/>
        </w:rPr>
        <w:t xml:space="preserve">rnment Resolutions, just as it was the case in the </w:t>
      </w:r>
      <w:r w:rsidR="00F52084">
        <w:rPr>
          <w:rFonts w:ascii="Times New Roman" w:hAnsi="Times New Roman"/>
        </w:rPr>
        <w:t xml:space="preserve">ICT </w:t>
      </w:r>
      <w:r>
        <w:rPr>
          <w:rFonts w:ascii="Times New Roman" w:hAnsi="Times New Roman"/>
        </w:rPr>
        <w:t xml:space="preserve">system </w:t>
      </w:r>
      <w:r w:rsidR="005B7CF7" w:rsidRPr="005D785B">
        <w:rPr>
          <w:rFonts w:ascii="Times New Roman" w:hAnsi="Times New Roman"/>
        </w:rPr>
        <w:t>a</w:t>
      </w:r>
      <w:r w:rsidR="00F52084">
        <w:rPr>
          <w:rFonts w:ascii="Times New Roman" w:hAnsi="Times New Roman"/>
        </w:rPr>
        <w:t>nd</w:t>
      </w:r>
      <w:r w:rsidR="005B7CF7" w:rsidRPr="005D785B">
        <w:rPr>
          <w:rFonts w:ascii="Times New Roman" w:hAnsi="Times New Roman"/>
        </w:rPr>
        <w:t xml:space="preserve"> e-</w:t>
      </w:r>
      <w:r>
        <w:rPr>
          <w:rFonts w:ascii="Times New Roman" w:hAnsi="Times New Roman"/>
        </w:rPr>
        <w:t>market</w:t>
      </w:r>
      <w:r w:rsidR="00F52084">
        <w:rPr>
          <w:rFonts w:ascii="Times New Roman" w:hAnsi="Times New Roman"/>
        </w:rPr>
        <w:t>places</w:t>
      </w:r>
      <w:r>
        <w:rPr>
          <w:rFonts w:ascii="Times New Roman" w:hAnsi="Times New Roman"/>
        </w:rPr>
        <w:t xml:space="preserve"> </w:t>
      </w:r>
      <w:r w:rsidR="0094031A">
        <w:rPr>
          <w:rFonts w:ascii="Times New Roman" w:hAnsi="Times New Roman"/>
        </w:rPr>
        <w:t>which had been</w:t>
      </w:r>
      <w:r>
        <w:rPr>
          <w:rFonts w:ascii="Times New Roman" w:hAnsi="Times New Roman"/>
        </w:rPr>
        <w:t xml:space="preserve"> considered inadequate befor</w:t>
      </w:r>
      <w:r w:rsidR="0094031A">
        <w:rPr>
          <w:rFonts w:ascii="Times New Roman" w:hAnsi="Times New Roman"/>
        </w:rPr>
        <w:t>e</w:t>
      </w:r>
      <w:r>
        <w:rPr>
          <w:rFonts w:ascii="Times New Roman" w:hAnsi="Times New Roman"/>
        </w:rPr>
        <w:t xml:space="preserve"> the NIPEZ project was launched</w:t>
      </w:r>
      <w:r w:rsidR="005B7CF7" w:rsidRPr="005D785B">
        <w:rPr>
          <w:rFonts w:ascii="Times New Roman" w:hAnsi="Times New Roman"/>
        </w:rPr>
        <w:t xml:space="preserve">. </w:t>
      </w:r>
      <w:r>
        <w:rPr>
          <w:rFonts w:ascii="Times New Roman" w:hAnsi="Times New Roman"/>
        </w:rPr>
        <w:t xml:space="preserve">The Government Resolution No 343 of </w:t>
      </w:r>
      <w:r w:rsidR="005B7CF7" w:rsidRPr="005D785B">
        <w:rPr>
          <w:rFonts w:ascii="Times New Roman" w:hAnsi="Times New Roman"/>
        </w:rPr>
        <w:t>10</w:t>
      </w:r>
      <w:r>
        <w:rPr>
          <w:rFonts w:ascii="Times New Roman" w:hAnsi="Times New Roman"/>
        </w:rPr>
        <w:t xml:space="preserve"> May</w:t>
      </w:r>
      <w:r w:rsidR="005B7CF7" w:rsidRPr="005D785B">
        <w:rPr>
          <w:rFonts w:ascii="Times New Roman" w:hAnsi="Times New Roman"/>
        </w:rPr>
        <w:t xml:space="preserve"> 2010 </w:t>
      </w:r>
      <w:r>
        <w:rPr>
          <w:rFonts w:ascii="Times New Roman" w:hAnsi="Times New Roman"/>
        </w:rPr>
        <w:t xml:space="preserve">and Government Resolution No 222 of </w:t>
      </w:r>
      <w:r w:rsidR="005B7CF7" w:rsidRPr="005D785B">
        <w:rPr>
          <w:rFonts w:ascii="Times New Roman" w:hAnsi="Times New Roman"/>
        </w:rPr>
        <w:t>28</w:t>
      </w:r>
      <w:r>
        <w:rPr>
          <w:rFonts w:ascii="Times New Roman" w:hAnsi="Times New Roman"/>
        </w:rPr>
        <w:t xml:space="preserve"> Mar</w:t>
      </w:r>
      <w:r w:rsidR="005B7CF7" w:rsidRPr="005D785B">
        <w:rPr>
          <w:rFonts w:ascii="Times New Roman" w:hAnsi="Times New Roman"/>
        </w:rPr>
        <w:t xml:space="preserve"> 2012 </w:t>
      </w:r>
      <w:r>
        <w:rPr>
          <w:rFonts w:ascii="Times New Roman" w:hAnsi="Times New Roman"/>
        </w:rPr>
        <w:t xml:space="preserve">did not introduce any </w:t>
      </w:r>
      <w:r w:rsidR="0094031A">
        <w:rPr>
          <w:rFonts w:ascii="Times New Roman" w:hAnsi="Times New Roman"/>
        </w:rPr>
        <w:t xml:space="preserve">control and sanction </w:t>
      </w:r>
      <w:r>
        <w:rPr>
          <w:rFonts w:ascii="Times New Roman" w:hAnsi="Times New Roman"/>
        </w:rPr>
        <w:t xml:space="preserve">mechanism </w:t>
      </w:r>
      <w:r w:rsidR="0094031A">
        <w:rPr>
          <w:rFonts w:ascii="Times New Roman" w:hAnsi="Times New Roman"/>
        </w:rPr>
        <w:t>for the control of</w:t>
      </w:r>
      <w:r>
        <w:rPr>
          <w:rFonts w:ascii="Times New Roman" w:hAnsi="Times New Roman"/>
        </w:rPr>
        <w:t xml:space="preserve"> compliance with the obligation to award 100% of contracts of central state administration authorities and </w:t>
      </w:r>
      <w:r w:rsidR="005B7CF7" w:rsidRPr="005D785B">
        <w:rPr>
          <w:rFonts w:ascii="Times New Roman" w:hAnsi="Times New Roman"/>
        </w:rPr>
        <w:t xml:space="preserve">50 % </w:t>
      </w:r>
      <w:r>
        <w:rPr>
          <w:rFonts w:ascii="Times New Roman" w:hAnsi="Times New Roman"/>
        </w:rPr>
        <w:t>of contracts of their subordinate organisations through e-market</w:t>
      </w:r>
      <w:r w:rsidR="0094031A">
        <w:rPr>
          <w:rFonts w:ascii="Times New Roman" w:hAnsi="Times New Roman"/>
        </w:rPr>
        <w:t>place</w:t>
      </w:r>
      <w:r>
        <w:rPr>
          <w:rFonts w:ascii="Times New Roman" w:hAnsi="Times New Roman"/>
        </w:rPr>
        <w:t>s</w:t>
      </w:r>
      <w:r w:rsidR="005B7CF7" w:rsidRPr="005D785B">
        <w:rPr>
          <w:rFonts w:ascii="Times New Roman" w:hAnsi="Times New Roman"/>
        </w:rPr>
        <w:t>.</w:t>
      </w:r>
    </w:p>
    <w:p w14:paraId="76CB4BC2" w14:textId="414E194F" w:rsidR="005B7CF7" w:rsidRPr="005D785B" w:rsidRDefault="00F757A2" w:rsidP="005B7CF7">
      <w:pPr>
        <w:pStyle w:val="Odstavecseseznamem"/>
        <w:numPr>
          <w:ilvl w:val="0"/>
          <w:numId w:val="40"/>
        </w:numPr>
        <w:spacing w:after="0" w:line="240" w:lineRule="auto"/>
        <w:jc w:val="both"/>
        <w:rPr>
          <w:rFonts w:ascii="Times New Roman" w:hAnsi="Times New Roman"/>
        </w:rPr>
      </w:pPr>
      <w:r>
        <w:rPr>
          <w:rFonts w:ascii="Times New Roman" w:hAnsi="Times New Roman"/>
        </w:rPr>
        <w:t xml:space="preserve">The </w:t>
      </w:r>
      <w:proofErr w:type="spellStart"/>
      <w:r>
        <w:rPr>
          <w:rFonts w:ascii="Times New Roman" w:hAnsi="Times New Roman"/>
        </w:rPr>
        <w:t>MoRD</w:t>
      </w:r>
      <w:proofErr w:type="spellEnd"/>
      <w:r>
        <w:rPr>
          <w:rFonts w:ascii="Times New Roman" w:hAnsi="Times New Roman"/>
        </w:rPr>
        <w:t xml:space="preserve"> and the Ministry of Justice </w:t>
      </w:r>
      <w:r w:rsidR="005B7CF7" w:rsidRPr="005D785B">
        <w:rPr>
          <w:rFonts w:ascii="Times New Roman" w:hAnsi="Times New Roman"/>
        </w:rPr>
        <w:t>(</w:t>
      </w:r>
      <w:r>
        <w:rPr>
          <w:rFonts w:ascii="Times New Roman" w:hAnsi="Times New Roman"/>
        </w:rPr>
        <w:t>hereinafter referred to as the “</w:t>
      </w:r>
      <w:proofErr w:type="spellStart"/>
      <w:r>
        <w:rPr>
          <w:rFonts w:ascii="Times New Roman" w:hAnsi="Times New Roman"/>
        </w:rPr>
        <w:t>MoJ</w:t>
      </w:r>
      <w:proofErr w:type="spellEnd"/>
      <w:r>
        <w:rPr>
          <w:rFonts w:ascii="Times New Roman" w:hAnsi="Times New Roman"/>
        </w:rPr>
        <w:t>”</w:t>
      </w:r>
      <w:r w:rsidR="005B7CF7" w:rsidRPr="005D785B">
        <w:rPr>
          <w:rFonts w:ascii="Times New Roman" w:hAnsi="Times New Roman"/>
        </w:rPr>
        <w:t xml:space="preserve">) </w:t>
      </w:r>
      <w:r>
        <w:rPr>
          <w:rFonts w:ascii="Times New Roman" w:hAnsi="Times New Roman"/>
        </w:rPr>
        <w:t xml:space="preserve">kept records </w:t>
      </w:r>
      <w:r w:rsidR="00FD0135">
        <w:rPr>
          <w:rFonts w:ascii="Times New Roman" w:hAnsi="Times New Roman"/>
        </w:rPr>
        <w:br/>
      </w:r>
      <w:r>
        <w:rPr>
          <w:rFonts w:ascii="Times New Roman" w:hAnsi="Times New Roman"/>
        </w:rPr>
        <w:t>of orders and contracts awarded through the e-market</w:t>
      </w:r>
      <w:r w:rsidR="0094031A">
        <w:rPr>
          <w:rFonts w:ascii="Times New Roman" w:hAnsi="Times New Roman"/>
        </w:rPr>
        <w:t>place</w:t>
      </w:r>
      <w:r>
        <w:rPr>
          <w:rFonts w:ascii="Times New Roman" w:hAnsi="Times New Roman"/>
        </w:rPr>
        <w:t>s and outside them</w:t>
      </w:r>
      <w:r w:rsidR="005B7CF7" w:rsidRPr="005D785B">
        <w:rPr>
          <w:rFonts w:ascii="Times New Roman" w:hAnsi="Times New Roman"/>
        </w:rPr>
        <w:t xml:space="preserve">. </w:t>
      </w:r>
      <w:r>
        <w:rPr>
          <w:rFonts w:ascii="Times New Roman" w:hAnsi="Times New Roman"/>
        </w:rPr>
        <w:t xml:space="preserve">This obligation, however, was not devolved by the </w:t>
      </w:r>
      <w:proofErr w:type="spellStart"/>
      <w:r>
        <w:rPr>
          <w:rFonts w:ascii="Times New Roman" w:hAnsi="Times New Roman"/>
        </w:rPr>
        <w:t>MoJ</w:t>
      </w:r>
      <w:proofErr w:type="spellEnd"/>
      <w:r>
        <w:rPr>
          <w:rFonts w:ascii="Times New Roman" w:hAnsi="Times New Roman"/>
        </w:rPr>
        <w:t xml:space="preserve"> to its subordinate organisations</w:t>
      </w:r>
      <w:r w:rsidR="0094031A">
        <w:rPr>
          <w:rFonts w:ascii="Times New Roman" w:hAnsi="Times New Roman"/>
        </w:rPr>
        <w:t xml:space="preserve">, and neither </w:t>
      </w:r>
      <w:r>
        <w:rPr>
          <w:rFonts w:ascii="Times New Roman" w:hAnsi="Times New Roman"/>
        </w:rPr>
        <w:t>the Regional Court</w:t>
      </w:r>
      <w:r w:rsidR="0094031A">
        <w:rPr>
          <w:rFonts w:ascii="Times New Roman" w:hAnsi="Times New Roman"/>
        </w:rPr>
        <w:t xml:space="preserve"> </w:t>
      </w:r>
      <w:proofErr w:type="spellStart"/>
      <w:r w:rsidR="0094031A">
        <w:rPr>
          <w:rFonts w:ascii="Times New Roman" w:hAnsi="Times New Roman"/>
        </w:rPr>
        <w:t>Ústí</w:t>
      </w:r>
      <w:proofErr w:type="spellEnd"/>
      <w:r w:rsidR="0094031A">
        <w:rPr>
          <w:rFonts w:ascii="Times New Roman" w:hAnsi="Times New Roman"/>
        </w:rPr>
        <w:t xml:space="preserve"> </w:t>
      </w:r>
      <w:proofErr w:type="spellStart"/>
      <w:r w:rsidR="0094031A">
        <w:rPr>
          <w:rFonts w:ascii="Times New Roman" w:hAnsi="Times New Roman"/>
        </w:rPr>
        <w:t>nad</w:t>
      </w:r>
      <w:proofErr w:type="spellEnd"/>
      <w:r w:rsidR="0094031A">
        <w:rPr>
          <w:rFonts w:ascii="Times New Roman" w:hAnsi="Times New Roman"/>
        </w:rPr>
        <w:t xml:space="preserve"> Labem</w:t>
      </w:r>
      <w:r>
        <w:rPr>
          <w:rFonts w:ascii="Times New Roman" w:hAnsi="Times New Roman"/>
        </w:rPr>
        <w:t xml:space="preserve">, nor the Regional Public </w:t>
      </w:r>
      <w:r w:rsidR="0059003D">
        <w:rPr>
          <w:rFonts w:ascii="Times New Roman" w:hAnsi="Times New Roman"/>
        </w:rPr>
        <w:t>Prosecutor’s</w:t>
      </w:r>
      <w:r>
        <w:rPr>
          <w:rFonts w:ascii="Times New Roman" w:hAnsi="Times New Roman"/>
        </w:rPr>
        <w:t xml:space="preserve"> Office </w:t>
      </w:r>
      <w:proofErr w:type="spellStart"/>
      <w:r>
        <w:rPr>
          <w:rFonts w:ascii="Times New Roman" w:hAnsi="Times New Roman"/>
        </w:rPr>
        <w:t>Ústí</w:t>
      </w:r>
      <w:proofErr w:type="spellEnd"/>
      <w:r>
        <w:rPr>
          <w:rFonts w:ascii="Times New Roman" w:hAnsi="Times New Roman"/>
        </w:rPr>
        <w:t xml:space="preserve"> </w:t>
      </w:r>
      <w:proofErr w:type="spellStart"/>
      <w:proofErr w:type="gramStart"/>
      <w:r>
        <w:rPr>
          <w:rFonts w:ascii="Times New Roman" w:hAnsi="Times New Roman"/>
        </w:rPr>
        <w:t>nad</w:t>
      </w:r>
      <w:proofErr w:type="spellEnd"/>
      <w:proofErr w:type="gramEnd"/>
      <w:r>
        <w:rPr>
          <w:rFonts w:ascii="Times New Roman" w:hAnsi="Times New Roman"/>
        </w:rPr>
        <w:t xml:space="preserve"> Labem kept such records</w:t>
      </w:r>
      <w:r w:rsidR="005B7CF7" w:rsidRPr="005D785B">
        <w:rPr>
          <w:rFonts w:ascii="Times New Roman" w:hAnsi="Times New Roman"/>
        </w:rPr>
        <w:t xml:space="preserve">. </w:t>
      </w:r>
      <w:r>
        <w:rPr>
          <w:rFonts w:ascii="Times New Roman" w:hAnsi="Times New Roman"/>
        </w:rPr>
        <w:t>Thus, the way of record keeping ma</w:t>
      </w:r>
      <w:r w:rsidR="002038EA">
        <w:rPr>
          <w:rFonts w:ascii="Times New Roman" w:hAnsi="Times New Roman"/>
        </w:rPr>
        <w:t>d</w:t>
      </w:r>
      <w:r>
        <w:rPr>
          <w:rFonts w:ascii="Times New Roman" w:hAnsi="Times New Roman"/>
        </w:rPr>
        <w:t>e it impossible to check the observance of obligations defined by the Government</w:t>
      </w:r>
      <w:r w:rsidR="005B7CF7" w:rsidRPr="005D785B">
        <w:rPr>
          <w:rFonts w:ascii="Times New Roman" w:hAnsi="Times New Roman"/>
        </w:rPr>
        <w:t xml:space="preserve">. </w:t>
      </w:r>
    </w:p>
    <w:p w14:paraId="70264DB4" w14:textId="77777777" w:rsidR="005B7CF7" w:rsidRPr="005D785B" w:rsidRDefault="005B7CF7" w:rsidP="005B7CF7">
      <w:pPr>
        <w:pStyle w:val="Odstavecseseznamem"/>
        <w:ind w:left="575"/>
        <w:jc w:val="both"/>
        <w:rPr>
          <w:rFonts w:ascii="Times New Roman" w:hAnsi="Times New Roman"/>
        </w:rPr>
      </w:pPr>
    </w:p>
    <w:p w14:paraId="087FF8BE" w14:textId="55BF498A" w:rsidR="005B7CF7" w:rsidRPr="00290A24" w:rsidRDefault="002038EA" w:rsidP="005B7CF7">
      <w:pPr>
        <w:jc w:val="both"/>
        <w:rPr>
          <w:sz w:val="22"/>
          <w:szCs w:val="22"/>
        </w:rPr>
      </w:pPr>
      <w:r>
        <w:rPr>
          <w:b/>
          <w:sz w:val="22"/>
          <w:szCs w:val="22"/>
        </w:rPr>
        <w:t xml:space="preserve">Opinions of the </w:t>
      </w:r>
      <w:proofErr w:type="spellStart"/>
      <w:r>
        <w:rPr>
          <w:b/>
          <w:sz w:val="22"/>
          <w:szCs w:val="22"/>
        </w:rPr>
        <w:t>MoRD</w:t>
      </w:r>
      <w:proofErr w:type="spellEnd"/>
      <w:r>
        <w:rPr>
          <w:b/>
          <w:sz w:val="22"/>
          <w:szCs w:val="22"/>
        </w:rPr>
        <w:t xml:space="preserve"> and </w:t>
      </w:r>
      <w:proofErr w:type="spellStart"/>
      <w:r>
        <w:rPr>
          <w:b/>
          <w:sz w:val="22"/>
          <w:szCs w:val="22"/>
        </w:rPr>
        <w:t>MoJ</w:t>
      </w:r>
      <w:proofErr w:type="spellEnd"/>
      <w:r>
        <w:rPr>
          <w:b/>
          <w:sz w:val="22"/>
          <w:szCs w:val="22"/>
        </w:rPr>
        <w:t xml:space="preserve"> and measures taken</w:t>
      </w:r>
      <w:r w:rsidR="005B7CF7" w:rsidRPr="00290A24">
        <w:rPr>
          <w:b/>
          <w:sz w:val="22"/>
          <w:szCs w:val="22"/>
        </w:rPr>
        <w:t>: </w:t>
      </w:r>
    </w:p>
    <w:p w14:paraId="3076385D" w14:textId="35617563" w:rsidR="005B7CF7" w:rsidRPr="00290A24" w:rsidRDefault="002038EA" w:rsidP="005B7CF7">
      <w:pPr>
        <w:jc w:val="both"/>
        <w:rPr>
          <w:sz w:val="22"/>
          <w:szCs w:val="22"/>
        </w:rPr>
      </w:pPr>
      <w:r>
        <w:rPr>
          <w:sz w:val="22"/>
          <w:szCs w:val="22"/>
        </w:rPr>
        <w:t xml:space="preserve">The </w:t>
      </w:r>
      <w:proofErr w:type="spellStart"/>
      <w:r>
        <w:rPr>
          <w:sz w:val="22"/>
          <w:szCs w:val="22"/>
        </w:rPr>
        <w:t>MoRD</w:t>
      </w:r>
      <w:proofErr w:type="spellEnd"/>
      <w:r>
        <w:rPr>
          <w:sz w:val="22"/>
          <w:szCs w:val="22"/>
        </w:rPr>
        <w:t xml:space="preserve"> disagrees with the conclusions stated in the audit conclusion</w:t>
      </w:r>
      <w:r w:rsidR="005B7CF7" w:rsidRPr="00290A24">
        <w:rPr>
          <w:sz w:val="22"/>
          <w:szCs w:val="22"/>
        </w:rPr>
        <w:t xml:space="preserve">. </w:t>
      </w:r>
      <w:r>
        <w:rPr>
          <w:sz w:val="22"/>
          <w:szCs w:val="22"/>
        </w:rPr>
        <w:t xml:space="preserve">The </w:t>
      </w:r>
      <w:proofErr w:type="spellStart"/>
      <w:r>
        <w:rPr>
          <w:sz w:val="22"/>
          <w:szCs w:val="22"/>
        </w:rPr>
        <w:t>MoRD</w:t>
      </w:r>
      <w:proofErr w:type="spellEnd"/>
      <w:r>
        <w:rPr>
          <w:sz w:val="22"/>
          <w:szCs w:val="22"/>
        </w:rPr>
        <w:t xml:space="preserve"> aimed </w:t>
      </w:r>
      <w:r w:rsidR="00FD0135">
        <w:rPr>
          <w:sz w:val="22"/>
          <w:szCs w:val="22"/>
        </w:rPr>
        <w:br/>
      </w:r>
      <w:r>
        <w:rPr>
          <w:sz w:val="22"/>
          <w:szCs w:val="22"/>
        </w:rPr>
        <w:t xml:space="preserve">at simplifying the processes in </w:t>
      </w:r>
      <w:r w:rsidR="0094031A">
        <w:rPr>
          <w:sz w:val="22"/>
          <w:szCs w:val="22"/>
        </w:rPr>
        <w:t>public procurement through</w:t>
      </w:r>
      <w:r>
        <w:rPr>
          <w:sz w:val="22"/>
          <w:szCs w:val="22"/>
        </w:rPr>
        <w:t xml:space="preserve"> the e-market</w:t>
      </w:r>
      <w:r w:rsidR="0094031A">
        <w:rPr>
          <w:sz w:val="22"/>
          <w:szCs w:val="22"/>
        </w:rPr>
        <w:t>places</w:t>
      </w:r>
      <w:r w:rsidR="005B7CF7" w:rsidRPr="00290A24">
        <w:rPr>
          <w:sz w:val="22"/>
          <w:szCs w:val="22"/>
        </w:rPr>
        <w:t xml:space="preserve">, </w:t>
      </w:r>
      <w:r>
        <w:rPr>
          <w:sz w:val="22"/>
          <w:szCs w:val="22"/>
        </w:rPr>
        <w:t xml:space="preserve">eliminating the challenging administration and improving the user friendliness through which it helped increase the efficiency of electronic procurement and make easier the access of contractors to the system </w:t>
      </w:r>
      <w:r w:rsidR="00FD0135">
        <w:rPr>
          <w:sz w:val="22"/>
          <w:szCs w:val="22"/>
        </w:rPr>
        <w:br/>
      </w:r>
      <w:r>
        <w:rPr>
          <w:sz w:val="22"/>
          <w:szCs w:val="22"/>
        </w:rPr>
        <w:t>of e-market</w:t>
      </w:r>
      <w:r w:rsidR="0094031A">
        <w:rPr>
          <w:sz w:val="22"/>
          <w:szCs w:val="22"/>
        </w:rPr>
        <w:t>place</w:t>
      </w:r>
      <w:r>
        <w:rPr>
          <w:sz w:val="22"/>
          <w:szCs w:val="22"/>
        </w:rPr>
        <w:t>s</w:t>
      </w:r>
      <w:r w:rsidR="005B7CF7" w:rsidRPr="00290A24">
        <w:rPr>
          <w:sz w:val="22"/>
          <w:szCs w:val="22"/>
        </w:rPr>
        <w:t xml:space="preserve">. </w:t>
      </w:r>
      <w:r w:rsidR="0094031A">
        <w:rPr>
          <w:sz w:val="22"/>
          <w:szCs w:val="22"/>
        </w:rPr>
        <w:t>W</w:t>
      </w:r>
      <w:r>
        <w:rPr>
          <w:sz w:val="22"/>
          <w:szCs w:val="22"/>
        </w:rPr>
        <w:t xml:space="preserve">hat still remains to be done is to propose a draft amendment to Act No </w:t>
      </w:r>
      <w:r w:rsidR="005B7CF7" w:rsidRPr="00290A24">
        <w:rPr>
          <w:sz w:val="22"/>
          <w:szCs w:val="22"/>
        </w:rPr>
        <w:t xml:space="preserve">137/2006 </w:t>
      </w:r>
      <w:r>
        <w:rPr>
          <w:sz w:val="22"/>
          <w:szCs w:val="22"/>
        </w:rPr>
        <w:t>Coll</w:t>
      </w:r>
      <w:r w:rsidR="005B7CF7" w:rsidRPr="00290A24">
        <w:rPr>
          <w:sz w:val="22"/>
          <w:szCs w:val="22"/>
        </w:rPr>
        <w:t>., o</w:t>
      </w:r>
      <w:r>
        <w:rPr>
          <w:sz w:val="22"/>
          <w:szCs w:val="22"/>
        </w:rPr>
        <w:t>n Public Procurement</w:t>
      </w:r>
      <w:r w:rsidR="005B7CF7" w:rsidRPr="00290A24">
        <w:rPr>
          <w:sz w:val="22"/>
          <w:szCs w:val="22"/>
        </w:rPr>
        <w:t>,</w:t>
      </w:r>
      <w:r>
        <w:rPr>
          <w:sz w:val="22"/>
          <w:szCs w:val="22"/>
        </w:rPr>
        <w:t xml:space="preserve"> and related legislation, that would propose a control and sanction mechanism for functioning of the public administration electronic market</w:t>
      </w:r>
      <w:r w:rsidR="0094031A">
        <w:rPr>
          <w:sz w:val="22"/>
          <w:szCs w:val="22"/>
        </w:rPr>
        <w:t>place</w:t>
      </w:r>
      <w:r>
        <w:rPr>
          <w:sz w:val="22"/>
          <w:szCs w:val="22"/>
        </w:rPr>
        <w:t>s and lay down the conditions for the use of the system of public administration electronic market</w:t>
      </w:r>
      <w:r w:rsidR="0094031A">
        <w:rPr>
          <w:sz w:val="22"/>
          <w:szCs w:val="22"/>
        </w:rPr>
        <w:t>places</w:t>
      </w:r>
      <w:r>
        <w:rPr>
          <w:sz w:val="22"/>
          <w:szCs w:val="22"/>
        </w:rPr>
        <w:t xml:space="preserve"> by contracting authorities.</w:t>
      </w:r>
      <w:r w:rsidR="005B7CF7" w:rsidRPr="00290A24">
        <w:rPr>
          <w:sz w:val="22"/>
          <w:szCs w:val="22"/>
        </w:rPr>
        <w:t xml:space="preserve"> </w:t>
      </w:r>
      <w:r>
        <w:rPr>
          <w:sz w:val="22"/>
          <w:szCs w:val="22"/>
        </w:rPr>
        <w:t xml:space="preserve">The introduction of a control and sanction mechanism and </w:t>
      </w:r>
      <w:r w:rsidR="0059003D">
        <w:rPr>
          <w:sz w:val="22"/>
          <w:szCs w:val="22"/>
        </w:rPr>
        <w:t>potential</w:t>
      </w:r>
      <w:r>
        <w:rPr>
          <w:sz w:val="22"/>
          <w:szCs w:val="22"/>
        </w:rPr>
        <w:t xml:space="preserve"> </w:t>
      </w:r>
      <w:r w:rsidR="0094031A">
        <w:rPr>
          <w:sz w:val="22"/>
          <w:szCs w:val="22"/>
        </w:rPr>
        <w:t xml:space="preserve">extension of </w:t>
      </w:r>
      <w:r>
        <w:rPr>
          <w:sz w:val="22"/>
          <w:szCs w:val="22"/>
        </w:rPr>
        <w:t>the obligation to use e-market</w:t>
      </w:r>
      <w:r w:rsidR="0094031A">
        <w:rPr>
          <w:sz w:val="22"/>
          <w:szCs w:val="22"/>
        </w:rPr>
        <w:t>place</w:t>
      </w:r>
      <w:r>
        <w:rPr>
          <w:sz w:val="22"/>
          <w:szCs w:val="22"/>
        </w:rPr>
        <w:t>s also to entities to which it does not apply at the time being, will be analysed as a part of transposition of Public Procurement Directives</w:t>
      </w:r>
      <w:r w:rsidR="005B7CF7" w:rsidRPr="00290A24">
        <w:rPr>
          <w:sz w:val="22"/>
          <w:szCs w:val="22"/>
        </w:rPr>
        <w:t xml:space="preserve"> (</w:t>
      </w:r>
      <w:r w:rsidR="00A51E50">
        <w:rPr>
          <w:sz w:val="22"/>
          <w:szCs w:val="22"/>
        </w:rPr>
        <w:t xml:space="preserve">Directive </w:t>
      </w:r>
      <w:r w:rsidR="005B7CF7" w:rsidRPr="00290A24">
        <w:rPr>
          <w:sz w:val="22"/>
          <w:szCs w:val="22"/>
        </w:rPr>
        <w:t xml:space="preserve">2014/24/EU, </w:t>
      </w:r>
      <w:r w:rsidR="00A51E50">
        <w:rPr>
          <w:sz w:val="22"/>
          <w:szCs w:val="22"/>
        </w:rPr>
        <w:t>Directive</w:t>
      </w:r>
      <w:r w:rsidR="005B7CF7" w:rsidRPr="00290A24">
        <w:rPr>
          <w:sz w:val="22"/>
          <w:szCs w:val="22"/>
        </w:rPr>
        <w:t xml:space="preserve"> 2014/25/EU a</w:t>
      </w:r>
      <w:r w:rsidR="00A51E50">
        <w:rPr>
          <w:sz w:val="22"/>
          <w:szCs w:val="22"/>
        </w:rPr>
        <w:t xml:space="preserve">nd Directive </w:t>
      </w:r>
      <w:r w:rsidR="005B7CF7" w:rsidRPr="00290A24">
        <w:rPr>
          <w:sz w:val="22"/>
          <w:szCs w:val="22"/>
        </w:rPr>
        <w:t xml:space="preserve">2014/23/EU) </w:t>
      </w:r>
      <w:r w:rsidR="0094031A">
        <w:rPr>
          <w:sz w:val="22"/>
          <w:szCs w:val="22"/>
        </w:rPr>
        <w:t>to</w:t>
      </w:r>
      <w:r w:rsidR="00A51E50">
        <w:rPr>
          <w:sz w:val="22"/>
          <w:szCs w:val="22"/>
        </w:rPr>
        <w:t xml:space="preserve"> the national body of law in line with the timetable for submission and approval of the Public Procurement Act by the G</w:t>
      </w:r>
      <w:r w:rsidR="0094031A">
        <w:rPr>
          <w:sz w:val="22"/>
          <w:szCs w:val="22"/>
        </w:rPr>
        <w:t>o</w:t>
      </w:r>
      <w:r w:rsidR="00A51E50">
        <w:rPr>
          <w:sz w:val="22"/>
          <w:szCs w:val="22"/>
        </w:rPr>
        <w:t>vernment of the CR</w:t>
      </w:r>
      <w:r w:rsidR="005B7CF7" w:rsidRPr="00290A24">
        <w:rPr>
          <w:sz w:val="22"/>
          <w:szCs w:val="22"/>
        </w:rPr>
        <w:t>.</w:t>
      </w:r>
    </w:p>
    <w:p w14:paraId="425D091F" w14:textId="21F59248" w:rsidR="005B7CF7" w:rsidRPr="00290A24" w:rsidRDefault="00A51E50" w:rsidP="005B7CF7">
      <w:pPr>
        <w:jc w:val="both"/>
        <w:rPr>
          <w:sz w:val="22"/>
          <w:szCs w:val="22"/>
        </w:rPr>
      </w:pPr>
      <w:r>
        <w:rPr>
          <w:sz w:val="22"/>
          <w:szCs w:val="22"/>
        </w:rPr>
        <w:t>In this project</w:t>
      </w:r>
      <w:r w:rsidR="0094031A">
        <w:rPr>
          <w:sz w:val="22"/>
          <w:szCs w:val="22"/>
        </w:rPr>
        <w:t>,</w:t>
      </w:r>
      <w:r>
        <w:rPr>
          <w:sz w:val="22"/>
          <w:szCs w:val="22"/>
        </w:rPr>
        <w:t xml:space="preserve"> the indicator concerning the digitisation of documents will be fulfilled only after the National Electronic Tool is made operational</w:t>
      </w:r>
      <w:r w:rsidR="005B7CF7" w:rsidRPr="00290A24">
        <w:rPr>
          <w:sz w:val="22"/>
          <w:szCs w:val="22"/>
        </w:rPr>
        <w:t xml:space="preserve">. </w:t>
      </w:r>
      <w:r>
        <w:rPr>
          <w:sz w:val="22"/>
          <w:szCs w:val="22"/>
        </w:rPr>
        <w:t xml:space="preserve">The fulfilment of the indicative target value defined in the IOP Programming Document will be evaluated based on the status </w:t>
      </w:r>
      <w:r w:rsidR="0094031A">
        <w:rPr>
          <w:sz w:val="22"/>
          <w:szCs w:val="22"/>
        </w:rPr>
        <w:t xml:space="preserve">achieved </w:t>
      </w:r>
      <w:r>
        <w:rPr>
          <w:sz w:val="22"/>
          <w:szCs w:val="22"/>
        </w:rPr>
        <w:t xml:space="preserve">at the end of </w:t>
      </w:r>
      <w:r w:rsidR="005B7CF7" w:rsidRPr="00290A24">
        <w:rPr>
          <w:sz w:val="22"/>
          <w:szCs w:val="22"/>
        </w:rPr>
        <w:t>2015.</w:t>
      </w:r>
    </w:p>
    <w:p w14:paraId="3F9F7497" w14:textId="77777777" w:rsidR="00FD0135" w:rsidRDefault="005E3BC5" w:rsidP="005B7CF7">
      <w:pPr>
        <w:jc w:val="both"/>
        <w:rPr>
          <w:sz w:val="22"/>
          <w:szCs w:val="22"/>
        </w:rPr>
      </w:pPr>
      <w:r>
        <w:rPr>
          <w:sz w:val="22"/>
          <w:szCs w:val="22"/>
        </w:rPr>
        <w:t>The pricelist of electronic market</w:t>
      </w:r>
      <w:r w:rsidR="0094031A">
        <w:rPr>
          <w:sz w:val="22"/>
          <w:szCs w:val="22"/>
        </w:rPr>
        <w:t>place</w:t>
      </w:r>
      <w:r>
        <w:rPr>
          <w:sz w:val="22"/>
          <w:szCs w:val="22"/>
        </w:rPr>
        <w:t xml:space="preserve">s has been increased only once in connection with the implementation of </w:t>
      </w:r>
      <w:r w:rsidR="005B7CF7" w:rsidRPr="00290A24">
        <w:rPr>
          <w:sz w:val="22"/>
          <w:szCs w:val="22"/>
        </w:rPr>
        <w:t>NIPEZ</w:t>
      </w:r>
      <w:r>
        <w:rPr>
          <w:sz w:val="22"/>
          <w:szCs w:val="22"/>
        </w:rPr>
        <w:t xml:space="preserve"> </w:t>
      </w:r>
      <w:proofErr w:type="spellStart"/>
      <w:r w:rsidR="0094031A">
        <w:rPr>
          <w:sz w:val="22"/>
          <w:szCs w:val="22"/>
        </w:rPr>
        <w:t>codelist</w:t>
      </w:r>
      <w:proofErr w:type="spellEnd"/>
      <w:r>
        <w:rPr>
          <w:sz w:val="22"/>
          <w:szCs w:val="22"/>
        </w:rPr>
        <w:t>, namely through Addendum No 1 to the concession contract</w:t>
      </w:r>
      <w:r w:rsidR="005B7CF7" w:rsidRPr="00290A24">
        <w:rPr>
          <w:sz w:val="22"/>
          <w:szCs w:val="22"/>
        </w:rPr>
        <w:t xml:space="preserve">. </w:t>
      </w:r>
      <w:r>
        <w:rPr>
          <w:sz w:val="22"/>
          <w:szCs w:val="22"/>
        </w:rPr>
        <w:t>No other addendum was signed, thus no changes were made in the pricelist of e-market</w:t>
      </w:r>
      <w:r w:rsidR="0094031A">
        <w:rPr>
          <w:sz w:val="22"/>
          <w:szCs w:val="22"/>
        </w:rPr>
        <w:t>place</w:t>
      </w:r>
      <w:r>
        <w:rPr>
          <w:sz w:val="22"/>
          <w:szCs w:val="22"/>
        </w:rPr>
        <w:t>s</w:t>
      </w:r>
      <w:r w:rsidR="005B7CF7" w:rsidRPr="00290A24">
        <w:rPr>
          <w:sz w:val="22"/>
          <w:szCs w:val="22"/>
        </w:rPr>
        <w:t xml:space="preserve">. </w:t>
      </w:r>
      <w:r>
        <w:rPr>
          <w:sz w:val="22"/>
          <w:szCs w:val="22"/>
        </w:rPr>
        <w:t xml:space="preserve">The </w:t>
      </w:r>
      <w:proofErr w:type="spellStart"/>
      <w:r>
        <w:rPr>
          <w:sz w:val="22"/>
          <w:szCs w:val="22"/>
        </w:rPr>
        <w:t>MoRD</w:t>
      </w:r>
      <w:proofErr w:type="spellEnd"/>
      <w:r>
        <w:rPr>
          <w:sz w:val="22"/>
          <w:szCs w:val="22"/>
        </w:rPr>
        <w:t xml:space="preserve"> beli</w:t>
      </w:r>
      <w:r w:rsidR="0094031A">
        <w:rPr>
          <w:sz w:val="22"/>
          <w:szCs w:val="22"/>
        </w:rPr>
        <w:t>e</w:t>
      </w:r>
      <w:r>
        <w:rPr>
          <w:sz w:val="22"/>
          <w:szCs w:val="22"/>
        </w:rPr>
        <w:t>ves that the final pricelist arising from the concession procedure</w:t>
      </w:r>
      <w:r w:rsidR="005B7CF7" w:rsidRPr="00290A24">
        <w:rPr>
          <w:sz w:val="22"/>
          <w:szCs w:val="22"/>
        </w:rPr>
        <w:t xml:space="preserve"> </w:t>
      </w:r>
      <w:r>
        <w:rPr>
          <w:sz w:val="22"/>
          <w:szCs w:val="22"/>
        </w:rPr>
        <w:t xml:space="preserve">complied with the conditions </w:t>
      </w:r>
      <w:r w:rsidR="00FD0135">
        <w:rPr>
          <w:sz w:val="22"/>
          <w:szCs w:val="22"/>
        </w:rPr>
        <w:br/>
      </w:r>
      <w:r>
        <w:rPr>
          <w:sz w:val="22"/>
          <w:szCs w:val="22"/>
        </w:rPr>
        <w:t>of the concession procedure</w:t>
      </w:r>
      <w:r w:rsidR="005B7CF7" w:rsidRPr="00290A24">
        <w:rPr>
          <w:sz w:val="22"/>
          <w:szCs w:val="22"/>
        </w:rPr>
        <w:t xml:space="preserve">. </w:t>
      </w:r>
      <w:r>
        <w:rPr>
          <w:sz w:val="22"/>
          <w:szCs w:val="22"/>
        </w:rPr>
        <w:t xml:space="preserve">The contracting authority set the unified unit prices </w:t>
      </w:r>
      <w:r w:rsidR="00EC3B08">
        <w:rPr>
          <w:sz w:val="22"/>
          <w:szCs w:val="22"/>
        </w:rPr>
        <w:t xml:space="preserve">strictly pursuant to </w:t>
      </w:r>
      <w:r w:rsidR="00EC3B08">
        <w:rPr>
          <w:sz w:val="22"/>
          <w:szCs w:val="22"/>
        </w:rPr>
        <w:lastRenderedPageBreak/>
        <w:t xml:space="preserve">Provision </w:t>
      </w:r>
      <w:r w:rsidR="005B7CF7" w:rsidRPr="00290A24">
        <w:rPr>
          <w:sz w:val="22"/>
          <w:szCs w:val="22"/>
        </w:rPr>
        <w:t xml:space="preserve">9.3 </w:t>
      </w:r>
      <w:r w:rsidR="00EC3B08">
        <w:rPr>
          <w:sz w:val="22"/>
          <w:szCs w:val="22"/>
        </w:rPr>
        <w:t>of concession document</w:t>
      </w:r>
      <w:r w:rsidR="0094031A">
        <w:rPr>
          <w:sz w:val="22"/>
          <w:szCs w:val="22"/>
        </w:rPr>
        <w:t>s</w:t>
      </w:r>
      <w:r w:rsidR="00EC3B08">
        <w:rPr>
          <w:sz w:val="22"/>
          <w:szCs w:val="22"/>
        </w:rPr>
        <w:t xml:space="preserve"> that </w:t>
      </w:r>
      <w:r w:rsidR="00693CD5">
        <w:rPr>
          <w:sz w:val="22"/>
          <w:szCs w:val="22"/>
        </w:rPr>
        <w:t xml:space="preserve">made it possible to exclude from the </w:t>
      </w:r>
      <w:r w:rsidR="00EC3B08">
        <w:rPr>
          <w:sz w:val="22"/>
          <w:szCs w:val="22"/>
        </w:rPr>
        <w:t>unified unit price such an item that objectively and with account taken of all circumstances</w:t>
      </w:r>
      <w:r w:rsidR="005B7CF7" w:rsidRPr="00290A24">
        <w:rPr>
          <w:sz w:val="22"/>
          <w:szCs w:val="22"/>
        </w:rPr>
        <w:t xml:space="preserve"> (</w:t>
      </w:r>
      <w:r w:rsidR="00EC3B08">
        <w:rPr>
          <w:sz w:val="22"/>
          <w:szCs w:val="22"/>
        </w:rPr>
        <w:t>subject matter of the contract in particular</w:t>
      </w:r>
      <w:r w:rsidR="005B7CF7" w:rsidRPr="00290A24">
        <w:rPr>
          <w:sz w:val="22"/>
          <w:szCs w:val="22"/>
        </w:rPr>
        <w:t xml:space="preserve">) </w:t>
      </w:r>
      <w:r w:rsidR="00EC3B08">
        <w:rPr>
          <w:sz w:val="22"/>
          <w:szCs w:val="22"/>
        </w:rPr>
        <w:t xml:space="preserve">fulfils the definition of </w:t>
      </w:r>
      <w:r w:rsidR="00693CD5">
        <w:rPr>
          <w:sz w:val="22"/>
          <w:szCs w:val="22"/>
        </w:rPr>
        <w:t xml:space="preserve">an </w:t>
      </w:r>
      <w:r w:rsidR="00AE54C8">
        <w:rPr>
          <w:sz w:val="22"/>
          <w:szCs w:val="22"/>
        </w:rPr>
        <w:t>abnormally low tender</w:t>
      </w:r>
      <w:r w:rsidR="005B7CF7" w:rsidRPr="00290A24">
        <w:rPr>
          <w:sz w:val="22"/>
          <w:szCs w:val="22"/>
        </w:rPr>
        <w:t xml:space="preserve"> (</w:t>
      </w:r>
      <w:r w:rsidR="00EC3B08">
        <w:rPr>
          <w:sz w:val="22"/>
          <w:szCs w:val="22"/>
        </w:rPr>
        <w:t>Section</w:t>
      </w:r>
      <w:r w:rsidR="005B7CF7" w:rsidRPr="00290A24">
        <w:rPr>
          <w:sz w:val="22"/>
          <w:szCs w:val="22"/>
        </w:rPr>
        <w:t xml:space="preserve"> 77 </w:t>
      </w:r>
      <w:r w:rsidR="00EC3B08">
        <w:rPr>
          <w:sz w:val="22"/>
          <w:szCs w:val="22"/>
        </w:rPr>
        <w:t>of Public Procurement Act</w:t>
      </w:r>
      <w:r w:rsidR="005B7CF7" w:rsidRPr="00290A24">
        <w:rPr>
          <w:sz w:val="22"/>
          <w:szCs w:val="22"/>
        </w:rPr>
        <w:t xml:space="preserve">). </w:t>
      </w:r>
      <w:r w:rsidR="00EC3B08">
        <w:rPr>
          <w:sz w:val="22"/>
          <w:szCs w:val="22"/>
        </w:rPr>
        <w:t xml:space="preserve">Such a procedure, </w:t>
      </w:r>
      <w:r w:rsidR="00693CD5">
        <w:rPr>
          <w:sz w:val="22"/>
          <w:szCs w:val="22"/>
        </w:rPr>
        <w:t>where</w:t>
      </w:r>
      <w:r w:rsidR="00EC3B08">
        <w:rPr>
          <w:sz w:val="22"/>
          <w:szCs w:val="22"/>
        </w:rPr>
        <w:t xml:space="preserve"> </w:t>
      </w:r>
      <w:r w:rsidR="00693CD5">
        <w:rPr>
          <w:sz w:val="22"/>
          <w:szCs w:val="22"/>
        </w:rPr>
        <w:t xml:space="preserve">the prices were </w:t>
      </w:r>
      <w:r w:rsidR="00EC3B08">
        <w:rPr>
          <w:sz w:val="22"/>
          <w:szCs w:val="22"/>
        </w:rPr>
        <w:t>“</w:t>
      </w:r>
      <w:r w:rsidR="00693CD5">
        <w:rPr>
          <w:sz w:val="22"/>
          <w:szCs w:val="22"/>
        </w:rPr>
        <w:t xml:space="preserve">cleared off the </w:t>
      </w:r>
      <w:r w:rsidR="00EC3B08">
        <w:rPr>
          <w:sz w:val="22"/>
          <w:szCs w:val="22"/>
        </w:rPr>
        <w:t xml:space="preserve">extreme </w:t>
      </w:r>
      <w:r w:rsidR="00693CD5">
        <w:rPr>
          <w:sz w:val="22"/>
          <w:szCs w:val="22"/>
        </w:rPr>
        <w:t>values”</w:t>
      </w:r>
      <w:r w:rsidR="005B7CF7" w:rsidRPr="00290A24">
        <w:rPr>
          <w:sz w:val="22"/>
          <w:szCs w:val="22"/>
        </w:rPr>
        <w:t xml:space="preserve">, </w:t>
      </w:r>
      <w:r w:rsidR="00FD0135">
        <w:rPr>
          <w:sz w:val="22"/>
          <w:szCs w:val="22"/>
        </w:rPr>
        <w:br/>
      </w:r>
      <w:r w:rsidR="00EC3B08">
        <w:rPr>
          <w:sz w:val="22"/>
          <w:szCs w:val="22"/>
        </w:rPr>
        <w:t>was chosen in order to identify a suitable initial price for price negotiations</w:t>
      </w:r>
      <w:r w:rsidR="005B7CF7" w:rsidRPr="00290A24">
        <w:rPr>
          <w:sz w:val="22"/>
          <w:szCs w:val="22"/>
        </w:rPr>
        <w:t xml:space="preserve">. </w:t>
      </w:r>
    </w:p>
    <w:p w14:paraId="0633D317" w14:textId="634895ED" w:rsidR="005B7CF7" w:rsidRPr="00290A24" w:rsidRDefault="00EC3B08" w:rsidP="005B7CF7">
      <w:pPr>
        <w:jc w:val="both"/>
        <w:rPr>
          <w:sz w:val="22"/>
          <w:szCs w:val="22"/>
        </w:rPr>
      </w:pPr>
      <w:r>
        <w:rPr>
          <w:sz w:val="22"/>
          <w:szCs w:val="22"/>
        </w:rPr>
        <w:t xml:space="preserve">The </w:t>
      </w:r>
      <w:proofErr w:type="spellStart"/>
      <w:r>
        <w:rPr>
          <w:sz w:val="22"/>
          <w:szCs w:val="22"/>
        </w:rPr>
        <w:t>MoRD</w:t>
      </w:r>
      <w:proofErr w:type="spellEnd"/>
      <w:r>
        <w:rPr>
          <w:sz w:val="22"/>
          <w:szCs w:val="22"/>
        </w:rPr>
        <w:t xml:space="preserve"> had to set such initial prices for negotiations that would not impede negotiations for not being acceptable </w:t>
      </w:r>
      <w:r w:rsidR="00693CD5">
        <w:rPr>
          <w:sz w:val="22"/>
          <w:szCs w:val="22"/>
        </w:rPr>
        <w:t>for</w:t>
      </w:r>
      <w:r>
        <w:rPr>
          <w:sz w:val="22"/>
          <w:szCs w:val="22"/>
        </w:rPr>
        <w:t xml:space="preserve"> majority of future operators of e-market</w:t>
      </w:r>
      <w:r w:rsidR="00693CD5">
        <w:rPr>
          <w:sz w:val="22"/>
          <w:szCs w:val="22"/>
        </w:rPr>
        <w:t>places</w:t>
      </w:r>
      <w:r w:rsidR="005B7CF7" w:rsidRPr="00290A24">
        <w:rPr>
          <w:sz w:val="22"/>
          <w:szCs w:val="22"/>
        </w:rPr>
        <w:t xml:space="preserve">. </w:t>
      </w:r>
    </w:p>
    <w:p w14:paraId="0D35D141" w14:textId="146103BE" w:rsidR="005B7CF7" w:rsidRPr="00290A24" w:rsidRDefault="00EC3B08" w:rsidP="005B7CF7">
      <w:pPr>
        <w:jc w:val="both"/>
        <w:rPr>
          <w:sz w:val="22"/>
          <w:szCs w:val="22"/>
        </w:rPr>
      </w:pPr>
      <w:r>
        <w:rPr>
          <w:sz w:val="22"/>
          <w:szCs w:val="22"/>
        </w:rPr>
        <w:t xml:space="preserve">Already at the beginning of </w:t>
      </w:r>
      <w:r w:rsidR="005B7CF7" w:rsidRPr="00290A24">
        <w:rPr>
          <w:sz w:val="22"/>
          <w:szCs w:val="22"/>
        </w:rPr>
        <w:t xml:space="preserve">2012 </w:t>
      </w:r>
      <w:r>
        <w:rPr>
          <w:sz w:val="22"/>
          <w:szCs w:val="22"/>
        </w:rPr>
        <w:t>it was obvious that the amendment to the Public Procurement Act will be approved</w:t>
      </w:r>
      <w:r w:rsidR="005B7CF7" w:rsidRPr="00290A24">
        <w:rPr>
          <w:sz w:val="22"/>
          <w:szCs w:val="22"/>
        </w:rPr>
        <w:t xml:space="preserve">. </w:t>
      </w:r>
      <w:r>
        <w:rPr>
          <w:sz w:val="22"/>
          <w:szCs w:val="22"/>
        </w:rPr>
        <w:t xml:space="preserve">Nevertheless, it was </w:t>
      </w:r>
      <w:r w:rsidR="00787EF0">
        <w:rPr>
          <w:sz w:val="22"/>
          <w:szCs w:val="22"/>
        </w:rPr>
        <w:t xml:space="preserve">uncertain when </w:t>
      </w:r>
      <w:r>
        <w:rPr>
          <w:sz w:val="22"/>
          <w:szCs w:val="22"/>
        </w:rPr>
        <w:t xml:space="preserve">and in what </w:t>
      </w:r>
      <w:r w:rsidR="00787EF0">
        <w:rPr>
          <w:sz w:val="22"/>
          <w:szCs w:val="22"/>
        </w:rPr>
        <w:t xml:space="preserve">shape </w:t>
      </w:r>
      <w:r>
        <w:rPr>
          <w:sz w:val="22"/>
          <w:szCs w:val="22"/>
        </w:rPr>
        <w:t xml:space="preserve">the amendment </w:t>
      </w:r>
      <w:r w:rsidR="00787EF0">
        <w:rPr>
          <w:sz w:val="22"/>
          <w:szCs w:val="22"/>
        </w:rPr>
        <w:t xml:space="preserve">to the PPA </w:t>
      </w:r>
      <w:r>
        <w:rPr>
          <w:sz w:val="22"/>
          <w:szCs w:val="22"/>
        </w:rPr>
        <w:t xml:space="preserve">will be approved since it was unclear whether additional changes would be made in the amendment </w:t>
      </w:r>
      <w:r w:rsidR="00FD0135">
        <w:rPr>
          <w:sz w:val="22"/>
          <w:szCs w:val="22"/>
        </w:rPr>
        <w:br/>
      </w:r>
      <w:r>
        <w:rPr>
          <w:sz w:val="22"/>
          <w:szCs w:val="22"/>
        </w:rPr>
        <w:t>or when the amendment would come into effect</w:t>
      </w:r>
      <w:r w:rsidR="005B7CF7" w:rsidRPr="00290A24">
        <w:rPr>
          <w:sz w:val="22"/>
          <w:szCs w:val="22"/>
        </w:rPr>
        <w:t xml:space="preserve">. </w:t>
      </w:r>
      <w:r>
        <w:rPr>
          <w:sz w:val="22"/>
          <w:szCs w:val="22"/>
        </w:rPr>
        <w:t xml:space="preserve">At the </w:t>
      </w:r>
      <w:r w:rsidR="00787EF0">
        <w:rPr>
          <w:sz w:val="22"/>
          <w:szCs w:val="22"/>
        </w:rPr>
        <w:t>s</w:t>
      </w:r>
      <w:r>
        <w:rPr>
          <w:sz w:val="22"/>
          <w:szCs w:val="22"/>
        </w:rPr>
        <w:t xml:space="preserve">ame time it was obvious that changes will </w:t>
      </w:r>
      <w:r w:rsidR="00FD0135">
        <w:rPr>
          <w:sz w:val="22"/>
          <w:szCs w:val="22"/>
        </w:rPr>
        <w:br/>
      </w:r>
      <w:r>
        <w:rPr>
          <w:sz w:val="22"/>
          <w:szCs w:val="22"/>
        </w:rPr>
        <w:t xml:space="preserve">be made in </w:t>
      </w:r>
      <w:r w:rsidR="005B7CF7" w:rsidRPr="00290A24">
        <w:rPr>
          <w:sz w:val="22"/>
          <w:szCs w:val="22"/>
        </w:rPr>
        <w:t>NIPEZ</w:t>
      </w:r>
      <w:r>
        <w:rPr>
          <w:sz w:val="22"/>
          <w:szCs w:val="22"/>
        </w:rPr>
        <w:t xml:space="preserve"> </w:t>
      </w:r>
      <w:proofErr w:type="spellStart"/>
      <w:proofErr w:type="gramStart"/>
      <w:r>
        <w:rPr>
          <w:sz w:val="22"/>
          <w:szCs w:val="22"/>
        </w:rPr>
        <w:t>codelist</w:t>
      </w:r>
      <w:proofErr w:type="spellEnd"/>
      <w:proofErr w:type="gramEnd"/>
      <w:r w:rsidR="005B7CF7" w:rsidRPr="00290A24">
        <w:rPr>
          <w:sz w:val="22"/>
          <w:szCs w:val="22"/>
        </w:rPr>
        <w:t xml:space="preserve">. </w:t>
      </w:r>
      <w:r>
        <w:rPr>
          <w:sz w:val="22"/>
          <w:szCs w:val="22"/>
        </w:rPr>
        <w:t xml:space="preserve">Therefore, for the sake of economy, the </w:t>
      </w:r>
      <w:proofErr w:type="spellStart"/>
      <w:r>
        <w:rPr>
          <w:sz w:val="22"/>
          <w:szCs w:val="22"/>
        </w:rPr>
        <w:t>MoRD</w:t>
      </w:r>
      <w:proofErr w:type="spellEnd"/>
      <w:r>
        <w:rPr>
          <w:sz w:val="22"/>
          <w:szCs w:val="22"/>
        </w:rPr>
        <w:t xml:space="preserve"> decided to submit to operators of e-market</w:t>
      </w:r>
      <w:r w:rsidR="00787EF0">
        <w:rPr>
          <w:sz w:val="22"/>
          <w:szCs w:val="22"/>
        </w:rPr>
        <w:t>place</w:t>
      </w:r>
      <w:r>
        <w:rPr>
          <w:sz w:val="22"/>
          <w:szCs w:val="22"/>
        </w:rPr>
        <w:t xml:space="preserve">s only the amended NIPEZ </w:t>
      </w:r>
      <w:proofErr w:type="spellStart"/>
      <w:r>
        <w:rPr>
          <w:sz w:val="22"/>
          <w:szCs w:val="22"/>
        </w:rPr>
        <w:t>codelist</w:t>
      </w:r>
      <w:proofErr w:type="spellEnd"/>
      <w:r w:rsidR="005B7CF7" w:rsidRPr="00290A24">
        <w:rPr>
          <w:sz w:val="22"/>
          <w:szCs w:val="22"/>
        </w:rPr>
        <w:t xml:space="preserve">, </w:t>
      </w:r>
      <w:r>
        <w:rPr>
          <w:sz w:val="22"/>
          <w:szCs w:val="22"/>
        </w:rPr>
        <w:t xml:space="preserve">namely because it was obvious that </w:t>
      </w:r>
      <w:r w:rsidR="00FD0135">
        <w:rPr>
          <w:sz w:val="22"/>
          <w:szCs w:val="22"/>
        </w:rPr>
        <w:br/>
      </w:r>
      <w:r>
        <w:rPr>
          <w:sz w:val="22"/>
          <w:szCs w:val="22"/>
        </w:rPr>
        <w:t>the date for launching the operation of e-market</w:t>
      </w:r>
      <w:r w:rsidR="00787EF0">
        <w:rPr>
          <w:sz w:val="22"/>
          <w:szCs w:val="22"/>
        </w:rPr>
        <w:t>places</w:t>
      </w:r>
      <w:r>
        <w:rPr>
          <w:sz w:val="22"/>
          <w:szCs w:val="22"/>
        </w:rPr>
        <w:t xml:space="preserve"> will be postponed</w:t>
      </w:r>
      <w:r w:rsidR="005B7CF7" w:rsidRPr="00290A24">
        <w:rPr>
          <w:sz w:val="22"/>
          <w:szCs w:val="22"/>
        </w:rPr>
        <w:t xml:space="preserve">. </w:t>
      </w:r>
      <w:r w:rsidR="008A07C8">
        <w:rPr>
          <w:sz w:val="22"/>
          <w:szCs w:val="22"/>
        </w:rPr>
        <w:t xml:space="preserve">If the </w:t>
      </w:r>
      <w:proofErr w:type="spellStart"/>
      <w:r w:rsidR="008A07C8">
        <w:rPr>
          <w:sz w:val="22"/>
          <w:szCs w:val="22"/>
        </w:rPr>
        <w:t>MoRD</w:t>
      </w:r>
      <w:proofErr w:type="spellEnd"/>
      <w:r w:rsidR="008A07C8">
        <w:rPr>
          <w:sz w:val="22"/>
          <w:szCs w:val="22"/>
        </w:rPr>
        <w:t xml:space="preserve"> presented </w:t>
      </w:r>
      <w:r w:rsidR="00FD0135">
        <w:rPr>
          <w:sz w:val="22"/>
          <w:szCs w:val="22"/>
        </w:rPr>
        <w:br/>
      </w:r>
      <w:r w:rsidR="008A07C8">
        <w:rPr>
          <w:sz w:val="22"/>
          <w:szCs w:val="22"/>
        </w:rPr>
        <w:t>the operators of e-market</w:t>
      </w:r>
      <w:r w:rsidR="00787EF0">
        <w:rPr>
          <w:sz w:val="22"/>
          <w:szCs w:val="22"/>
        </w:rPr>
        <w:t>place</w:t>
      </w:r>
      <w:r w:rsidR="008A07C8">
        <w:rPr>
          <w:sz w:val="22"/>
          <w:szCs w:val="22"/>
        </w:rPr>
        <w:t>s with the NIPE</w:t>
      </w:r>
      <w:r w:rsidR="00787EF0">
        <w:rPr>
          <w:sz w:val="22"/>
          <w:szCs w:val="22"/>
        </w:rPr>
        <w:t>Z</w:t>
      </w:r>
      <w:r w:rsidR="008A07C8">
        <w:rPr>
          <w:sz w:val="22"/>
          <w:szCs w:val="22"/>
        </w:rPr>
        <w:t xml:space="preserve"> </w:t>
      </w:r>
      <w:proofErr w:type="spellStart"/>
      <w:r w:rsidR="008A07C8">
        <w:rPr>
          <w:sz w:val="22"/>
          <w:szCs w:val="22"/>
        </w:rPr>
        <w:t>codelist</w:t>
      </w:r>
      <w:proofErr w:type="spellEnd"/>
      <w:r w:rsidR="008A07C8">
        <w:rPr>
          <w:sz w:val="22"/>
          <w:szCs w:val="22"/>
        </w:rPr>
        <w:t xml:space="preserve"> before its modification, it would result in </w:t>
      </w:r>
      <w:r w:rsidR="00FD0135">
        <w:rPr>
          <w:sz w:val="22"/>
          <w:szCs w:val="22"/>
        </w:rPr>
        <w:br/>
      </w:r>
      <w:r w:rsidR="008A07C8">
        <w:rPr>
          <w:sz w:val="22"/>
          <w:szCs w:val="22"/>
        </w:rPr>
        <w:t>a necessity to modify the e-market</w:t>
      </w:r>
      <w:r w:rsidR="00787EF0">
        <w:rPr>
          <w:sz w:val="22"/>
          <w:szCs w:val="22"/>
        </w:rPr>
        <w:t>places</w:t>
      </w:r>
      <w:r w:rsidR="008A07C8">
        <w:rPr>
          <w:sz w:val="22"/>
          <w:szCs w:val="22"/>
        </w:rPr>
        <w:t xml:space="preserve"> following the modification of the NIPEZ </w:t>
      </w:r>
      <w:proofErr w:type="spellStart"/>
      <w:r w:rsidR="008A07C8">
        <w:rPr>
          <w:sz w:val="22"/>
          <w:szCs w:val="22"/>
        </w:rPr>
        <w:t>codelist</w:t>
      </w:r>
      <w:proofErr w:type="spellEnd"/>
      <w:r w:rsidR="008A07C8">
        <w:rPr>
          <w:sz w:val="22"/>
          <w:szCs w:val="22"/>
        </w:rPr>
        <w:t xml:space="preserve">, which would </w:t>
      </w:r>
      <w:r w:rsidR="00787EF0">
        <w:rPr>
          <w:sz w:val="22"/>
          <w:szCs w:val="22"/>
        </w:rPr>
        <w:t>incur</w:t>
      </w:r>
      <w:r w:rsidR="008A07C8">
        <w:rPr>
          <w:sz w:val="22"/>
          <w:szCs w:val="22"/>
        </w:rPr>
        <w:t xml:space="preserve"> additional costs</w:t>
      </w:r>
      <w:r w:rsidR="005B7CF7" w:rsidRPr="00290A24">
        <w:rPr>
          <w:sz w:val="22"/>
          <w:szCs w:val="22"/>
        </w:rPr>
        <w:t>.</w:t>
      </w:r>
    </w:p>
    <w:p w14:paraId="0AE4D6F1" w14:textId="3C09BC06" w:rsidR="0009138E" w:rsidRDefault="008A07C8" w:rsidP="005B7CF7">
      <w:pPr>
        <w:jc w:val="both"/>
        <w:rPr>
          <w:sz w:val="22"/>
          <w:szCs w:val="22"/>
        </w:rPr>
      </w:pPr>
      <w:r>
        <w:rPr>
          <w:sz w:val="22"/>
          <w:szCs w:val="22"/>
        </w:rPr>
        <w:t xml:space="preserve">Based on the </w:t>
      </w:r>
      <w:r w:rsidR="00787EF0">
        <w:rPr>
          <w:sz w:val="22"/>
          <w:szCs w:val="22"/>
        </w:rPr>
        <w:t>SAO</w:t>
      </w:r>
      <w:r>
        <w:rPr>
          <w:sz w:val="22"/>
          <w:szCs w:val="22"/>
        </w:rPr>
        <w:t xml:space="preserve"> findings, the </w:t>
      </w:r>
      <w:proofErr w:type="spellStart"/>
      <w:r>
        <w:rPr>
          <w:sz w:val="22"/>
          <w:szCs w:val="22"/>
        </w:rPr>
        <w:t>MoRD</w:t>
      </w:r>
      <w:proofErr w:type="spellEnd"/>
      <w:r>
        <w:rPr>
          <w:sz w:val="22"/>
          <w:szCs w:val="22"/>
        </w:rPr>
        <w:t xml:space="preserve"> decided to update the Binding minimum requirements </w:t>
      </w:r>
      <w:r w:rsidR="00FD0135">
        <w:rPr>
          <w:sz w:val="22"/>
          <w:szCs w:val="22"/>
        </w:rPr>
        <w:br/>
      </w:r>
      <w:r>
        <w:rPr>
          <w:sz w:val="22"/>
          <w:szCs w:val="22"/>
        </w:rPr>
        <w:t>for technical specification of e-market</w:t>
      </w:r>
      <w:r w:rsidR="00787EF0">
        <w:rPr>
          <w:sz w:val="22"/>
          <w:szCs w:val="22"/>
        </w:rPr>
        <w:t>place</w:t>
      </w:r>
      <w:r>
        <w:rPr>
          <w:sz w:val="22"/>
          <w:szCs w:val="22"/>
        </w:rPr>
        <w:t>s of public administration in the form of Addendum No</w:t>
      </w:r>
      <w:r w:rsidR="005B7CF7" w:rsidRPr="00290A24">
        <w:rPr>
          <w:sz w:val="22"/>
          <w:szCs w:val="22"/>
        </w:rPr>
        <w:t xml:space="preserve"> 5 – </w:t>
      </w:r>
      <w:r>
        <w:rPr>
          <w:sz w:val="22"/>
          <w:szCs w:val="22"/>
        </w:rPr>
        <w:t>which was implemented as of 1 Apr</w:t>
      </w:r>
      <w:r w:rsidR="005B7CF7" w:rsidRPr="00290A24">
        <w:rPr>
          <w:sz w:val="22"/>
          <w:szCs w:val="22"/>
        </w:rPr>
        <w:t xml:space="preserve"> 2014,</w:t>
      </w:r>
      <w:r w:rsidR="00787EF0">
        <w:rPr>
          <w:sz w:val="22"/>
          <w:szCs w:val="22"/>
        </w:rPr>
        <w:t xml:space="preserve"> </w:t>
      </w:r>
      <w:r>
        <w:rPr>
          <w:sz w:val="22"/>
          <w:szCs w:val="22"/>
        </w:rPr>
        <w:t>or 28 Apr 2014.</w:t>
      </w:r>
      <w:r w:rsidR="005B7CF7" w:rsidRPr="00290A24">
        <w:rPr>
          <w:sz w:val="22"/>
          <w:szCs w:val="22"/>
        </w:rPr>
        <w:t xml:space="preserve"> </w:t>
      </w:r>
      <w:r w:rsidR="005661F4">
        <w:rPr>
          <w:sz w:val="22"/>
          <w:szCs w:val="22"/>
        </w:rPr>
        <w:t>Through this Addendum</w:t>
      </w:r>
      <w:r w:rsidR="00787EF0">
        <w:rPr>
          <w:sz w:val="22"/>
          <w:szCs w:val="22"/>
        </w:rPr>
        <w:t xml:space="preserve">, </w:t>
      </w:r>
      <w:r w:rsidR="005661F4">
        <w:rPr>
          <w:sz w:val="22"/>
          <w:szCs w:val="22"/>
        </w:rPr>
        <w:t xml:space="preserve">validation </w:t>
      </w:r>
      <w:r w:rsidR="00FD0135">
        <w:rPr>
          <w:sz w:val="22"/>
          <w:szCs w:val="22"/>
        </w:rPr>
        <w:br/>
      </w:r>
      <w:r w:rsidR="005661F4">
        <w:rPr>
          <w:sz w:val="22"/>
          <w:szCs w:val="22"/>
        </w:rPr>
        <w:t xml:space="preserve">of </w:t>
      </w:r>
      <w:r w:rsidR="00787EF0">
        <w:rPr>
          <w:sz w:val="22"/>
          <w:szCs w:val="22"/>
        </w:rPr>
        <w:t xml:space="preserve">relevant </w:t>
      </w:r>
      <w:r w:rsidR="005661F4">
        <w:rPr>
          <w:sz w:val="22"/>
          <w:szCs w:val="22"/>
        </w:rPr>
        <w:t xml:space="preserve">items was added </w:t>
      </w:r>
      <w:r w:rsidR="00787EF0">
        <w:rPr>
          <w:sz w:val="22"/>
          <w:szCs w:val="22"/>
        </w:rPr>
        <w:t xml:space="preserve">in order </w:t>
      </w:r>
      <w:r w:rsidR="005661F4">
        <w:rPr>
          <w:sz w:val="22"/>
          <w:szCs w:val="22"/>
        </w:rPr>
        <w:t xml:space="preserve">to minimise the risk of incorrect information or lower veracity </w:t>
      </w:r>
      <w:r w:rsidR="00FD0135">
        <w:rPr>
          <w:sz w:val="22"/>
          <w:szCs w:val="22"/>
        </w:rPr>
        <w:br/>
      </w:r>
      <w:r w:rsidR="005661F4">
        <w:rPr>
          <w:sz w:val="22"/>
          <w:szCs w:val="22"/>
        </w:rPr>
        <w:t>of information on e-market</w:t>
      </w:r>
      <w:r w:rsidR="00787EF0">
        <w:rPr>
          <w:sz w:val="22"/>
          <w:szCs w:val="22"/>
        </w:rPr>
        <w:t>places.</w:t>
      </w:r>
    </w:p>
    <w:p w14:paraId="537108A9" w14:textId="5C7F0DF7" w:rsidR="005B7CF7" w:rsidRPr="00290A24" w:rsidRDefault="0009138E" w:rsidP="005B7CF7">
      <w:pPr>
        <w:jc w:val="both"/>
        <w:rPr>
          <w:sz w:val="22"/>
          <w:szCs w:val="22"/>
        </w:rPr>
      </w:pPr>
      <w:r>
        <w:rPr>
          <w:sz w:val="22"/>
          <w:szCs w:val="22"/>
        </w:rPr>
        <w:t>In connection to the process of registration of e-market</w:t>
      </w:r>
      <w:r w:rsidR="00787EF0">
        <w:rPr>
          <w:sz w:val="22"/>
          <w:szCs w:val="22"/>
        </w:rPr>
        <w:t>place</w:t>
      </w:r>
      <w:r>
        <w:rPr>
          <w:sz w:val="22"/>
          <w:szCs w:val="22"/>
        </w:rPr>
        <w:t xml:space="preserve"> users, after the SAO finding a general analysis of all registrations </w:t>
      </w:r>
      <w:r w:rsidR="00787EF0">
        <w:rPr>
          <w:sz w:val="22"/>
          <w:szCs w:val="22"/>
        </w:rPr>
        <w:t>at</w:t>
      </w:r>
      <w:r>
        <w:rPr>
          <w:sz w:val="22"/>
          <w:szCs w:val="22"/>
        </w:rPr>
        <w:t xml:space="preserve"> all operators was conducted and </w:t>
      </w:r>
      <w:r w:rsidR="005B7CF7" w:rsidRPr="00290A24">
        <w:rPr>
          <w:sz w:val="22"/>
          <w:szCs w:val="22"/>
        </w:rPr>
        <w:t xml:space="preserve">2 </w:t>
      </w:r>
      <w:r>
        <w:rPr>
          <w:sz w:val="22"/>
          <w:szCs w:val="22"/>
        </w:rPr>
        <w:t xml:space="preserve">cases of duplications in registration </w:t>
      </w:r>
      <w:r w:rsidR="00FD0135">
        <w:rPr>
          <w:sz w:val="22"/>
          <w:szCs w:val="22"/>
        </w:rPr>
        <w:br/>
      </w:r>
      <w:r w:rsidR="00787EF0">
        <w:rPr>
          <w:sz w:val="22"/>
          <w:szCs w:val="22"/>
        </w:rPr>
        <w:t xml:space="preserve">of users </w:t>
      </w:r>
      <w:r>
        <w:rPr>
          <w:sz w:val="22"/>
          <w:szCs w:val="22"/>
        </w:rPr>
        <w:t>were identified.</w:t>
      </w:r>
      <w:r w:rsidR="00787EF0">
        <w:rPr>
          <w:sz w:val="22"/>
          <w:szCs w:val="22"/>
        </w:rPr>
        <w:t xml:space="preserve"> </w:t>
      </w:r>
      <w:r>
        <w:rPr>
          <w:sz w:val="22"/>
          <w:szCs w:val="22"/>
        </w:rPr>
        <w:t>In both the cases the situation was immediately rectified and the operators adopted measures to avoid such duplications</w:t>
      </w:r>
      <w:r w:rsidR="005B7CF7" w:rsidRPr="00290A24">
        <w:rPr>
          <w:sz w:val="22"/>
          <w:szCs w:val="22"/>
        </w:rPr>
        <w:t xml:space="preserve">. </w:t>
      </w:r>
      <w:r>
        <w:rPr>
          <w:sz w:val="22"/>
          <w:szCs w:val="22"/>
        </w:rPr>
        <w:t xml:space="preserve">The deficiencies ensuing from this finding were removed by the </w:t>
      </w:r>
      <w:proofErr w:type="spellStart"/>
      <w:r>
        <w:rPr>
          <w:sz w:val="22"/>
          <w:szCs w:val="22"/>
        </w:rPr>
        <w:t>MoRD</w:t>
      </w:r>
      <w:proofErr w:type="spellEnd"/>
      <w:r>
        <w:rPr>
          <w:sz w:val="22"/>
          <w:szCs w:val="22"/>
        </w:rPr>
        <w:t xml:space="preserve"> </w:t>
      </w:r>
      <w:r w:rsidR="00787EF0">
        <w:rPr>
          <w:sz w:val="22"/>
          <w:szCs w:val="22"/>
        </w:rPr>
        <w:t xml:space="preserve">already during the </w:t>
      </w:r>
      <w:r>
        <w:rPr>
          <w:sz w:val="22"/>
          <w:szCs w:val="22"/>
        </w:rPr>
        <w:t>SAO audit.</w:t>
      </w:r>
    </w:p>
    <w:p w14:paraId="32661FBA" w14:textId="16968D34" w:rsidR="005B7CF7" w:rsidRPr="00290A24" w:rsidRDefault="0009138E" w:rsidP="005B7CF7">
      <w:pPr>
        <w:jc w:val="both"/>
        <w:rPr>
          <w:sz w:val="22"/>
          <w:szCs w:val="22"/>
        </w:rPr>
      </w:pPr>
      <w:r>
        <w:rPr>
          <w:sz w:val="22"/>
          <w:szCs w:val="22"/>
        </w:rPr>
        <w:t xml:space="preserve">The </w:t>
      </w:r>
      <w:proofErr w:type="spellStart"/>
      <w:r>
        <w:rPr>
          <w:sz w:val="22"/>
          <w:szCs w:val="22"/>
        </w:rPr>
        <w:t>MoRD</w:t>
      </w:r>
      <w:proofErr w:type="spellEnd"/>
      <w:r>
        <w:rPr>
          <w:sz w:val="22"/>
          <w:szCs w:val="22"/>
        </w:rPr>
        <w:t xml:space="preserve"> is convinced that</w:t>
      </w:r>
      <w:r w:rsidR="005B7CF7" w:rsidRPr="00290A24">
        <w:rPr>
          <w:sz w:val="22"/>
          <w:szCs w:val="22"/>
        </w:rPr>
        <w:t xml:space="preserve"> </w:t>
      </w:r>
      <w:r>
        <w:rPr>
          <w:sz w:val="22"/>
          <w:szCs w:val="22"/>
        </w:rPr>
        <w:t>fulfilment of all objectives cannot be assessed after the first six months of functioning of e-market</w:t>
      </w:r>
      <w:r w:rsidR="00787EF0">
        <w:rPr>
          <w:sz w:val="22"/>
          <w:szCs w:val="22"/>
        </w:rPr>
        <w:t>place</w:t>
      </w:r>
      <w:r>
        <w:rPr>
          <w:sz w:val="22"/>
          <w:szCs w:val="22"/>
        </w:rPr>
        <w:t xml:space="preserve">s, during which the whole system is </w:t>
      </w:r>
      <w:proofErr w:type="gramStart"/>
      <w:r>
        <w:rPr>
          <w:sz w:val="22"/>
          <w:szCs w:val="22"/>
        </w:rPr>
        <w:t>initiated,</w:t>
      </w:r>
      <w:proofErr w:type="gramEnd"/>
      <w:r>
        <w:rPr>
          <w:sz w:val="22"/>
          <w:szCs w:val="22"/>
        </w:rPr>
        <w:t xml:space="preserve"> </w:t>
      </w:r>
      <w:r w:rsidR="00392A42">
        <w:rPr>
          <w:sz w:val="22"/>
          <w:szCs w:val="22"/>
        </w:rPr>
        <w:t xml:space="preserve">the </w:t>
      </w:r>
      <w:r>
        <w:rPr>
          <w:sz w:val="22"/>
          <w:szCs w:val="22"/>
        </w:rPr>
        <w:t xml:space="preserve">users get </w:t>
      </w:r>
      <w:r w:rsidR="00392A42">
        <w:rPr>
          <w:sz w:val="22"/>
          <w:szCs w:val="22"/>
        </w:rPr>
        <w:t xml:space="preserve">familiar with the </w:t>
      </w:r>
      <w:r>
        <w:rPr>
          <w:sz w:val="22"/>
          <w:szCs w:val="22"/>
        </w:rPr>
        <w:t>application and the rules of e-market</w:t>
      </w:r>
      <w:r w:rsidR="00787EF0">
        <w:rPr>
          <w:sz w:val="22"/>
          <w:szCs w:val="22"/>
        </w:rPr>
        <w:t>place</w:t>
      </w:r>
      <w:r>
        <w:rPr>
          <w:sz w:val="22"/>
          <w:szCs w:val="22"/>
        </w:rPr>
        <w:t>s</w:t>
      </w:r>
      <w:r w:rsidR="005B7CF7" w:rsidRPr="00290A24">
        <w:rPr>
          <w:sz w:val="22"/>
          <w:szCs w:val="22"/>
        </w:rPr>
        <w:t xml:space="preserve">. </w:t>
      </w:r>
      <w:r w:rsidR="00392A42">
        <w:rPr>
          <w:sz w:val="22"/>
          <w:szCs w:val="22"/>
        </w:rPr>
        <w:t xml:space="preserve">The Report on Functioning of </w:t>
      </w:r>
      <w:r w:rsidR="005B7CF7" w:rsidRPr="00290A24">
        <w:rPr>
          <w:sz w:val="22"/>
          <w:szCs w:val="22"/>
        </w:rPr>
        <w:t>e-</w:t>
      </w:r>
      <w:r w:rsidR="00392A42">
        <w:rPr>
          <w:sz w:val="22"/>
          <w:szCs w:val="22"/>
        </w:rPr>
        <w:t>Market</w:t>
      </w:r>
      <w:r w:rsidR="00787EF0">
        <w:rPr>
          <w:sz w:val="22"/>
          <w:szCs w:val="22"/>
        </w:rPr>
        <w:t>place</w:t>
      </w:r>
      <w:r w:rsidR="00392A42">
        <w:rPr>
          <w:sz w:val="22"/>
          <w:szCs w:val="22"/>
        </w:rPr>
        <w:t xml:space="preserve">s </w:t>
      </w:r>
      <w:r w:rsidR="00FD0135">
        <w:rPr>
          <w:sz w:val="22"/>
          <w:szCs w:val="22"/>
        </w:rPr>
        <w:br/>
      </w:r>
      <w:r w:rsidR="00392A42">
        <w:rPr>
          <w:sz w:val="22"/>
          <w:szCs w:val="22"/>
        </w:rPr>
        <w:t xml:space="preserve">in </w:t>
      </w:r>
      <w:r w:rsidR="005B7CF7" w:rsidRPr="00290A24">
        <w:rPr>
          <w:sz w:val="22"/>
          <w:szCs w:val="22"/>
        </w:rPr>
        <w:t xml:space="preserve">2013 </w:t>
      </w:r>
      <w:r w:rsidR="00392A42">
        <w:rPr>
          <w:sz w:val="22"/>
          <w:szCs w:val="22"/>
        </w:rPr>
        <w:t xml:space="preserve">includes also information on the </w:t>
      </w:r>
      <w:r w:rsidR="0059003D">
        <w:rPr>
          <w:sz w:val="22"/>
          <w:szCs w:val="22"/>
        </w:rPr>
        <w:t>benefits</w:t>
      </w:r>
      <w:r w:rsidR="00392A42">
        <w:rPr>
          <w:sz w:val="22"/>
          <w:szCs w:val="22"/>
        </w:rPr>
        <w:t xml:space="preserve"> of e-market</w:t>
      </w:r>
      <w:r w:rsidR="00787EF0">
        <w:rPr>
          <w:sz w:val="22"/>
          <w:szCs w:val="22"/>
        </w:rPr>
        <w:t>place</w:t>
      </w:r>
      <w:r w:rsidR="00392A42">
        <w:rPr>
          <w:sz w:val="22"/>
          <w:szCs w:val="22"/>
        </w:rPr>
        <w:t xml:space="preserve">s in the form of formal control </w:t>
      </w:r>
      <w:r w:rsidR="00FD0135">
        <w:rPr>
          <w:sz w:val="22"/>
          <w:szCs w:val="22"/>
        </w:rPr>
        <w:br/>
      </w:r>
      <w:r w:rsidR="00392A42">
        <w:rPr>
          <w:sz w:val="22"/>
          <w:szCs w:val="22"/>
        </w:rPr>
        <w:t xml:space="preserve">of procedures pursued by the contracting authority and transparency of the </w:t>
      </w:r>
      <w:r w:rsidR="00787EF0">
        <w:rPr>
          <w:sz w:val="22"/>
          <w:szCs w:val="22"/>
        </w:rPr>
        <w:t>a</w:t>
      </w:r>
      <w:r w:rsidR="00392A42">
        <w:rPr>
          <w:sz w:val="22"/>
          <w:szCs w:val="22"/>
        </w:rPr>
        <w:t>ward of public contracts with no effect on increasing the transaction costs</w:t>
      </w:r>
      <w:r w:rsidR="005B7CF7" w:rsidRPr="00290A24">
        <w:rPr>
          <w:sz w:val="22"/>
          <w:szCs w:val="22"/>
        </w:rPr>
        <w:t xml:space="preserve">. </w:t>
      </w:r>
      <w:r w:rsidR="00392A42">
        <w:rPr>
          <w:sz w:val="22"/>
          <w:szCs w:val="22"/>
        </w:rPr>
        <w:t xml:space="preserve">The </w:t>
      </w:r>
      <w:proofErr w:type="spellStart"/>
      <w:r w:rsidR="00392A42">
        <w:rPr>
          <w:sz w:val="22"/>
          <w:szCs w:val="22"/>
        </w:rPr>
        <w:t>MoRD</w:t>
      </w:r>
      <w:proofErr w:type="spellEnd"/>
      <w:r w:rsidR="00392A42">
        <w:rPr>
          <w:sz w:val="22"/>
          <w:szCs w:val="22"/>
        </w:rPr>
        <w:t xml:space="preserve"> considers positive especially the access of small and medium-sized enterprises to the market in public contracts</w:t>
      </w:r>
      <w:r w:rsidR="005B7CF7" w:rsidRPr="00290A24">
        <w:rPr>
          <w:sz w:val="22"/>
          <w:szCs w:val="22"/>
        </w:rPr>
        <w:t xml:space="preserve">. </w:t>
      </w:r>
      <w:r w:rsidR="00392A42">
        <w:rPr>
          <w:sz w:val="22"/>
          <w:szCs w:val="22"/>
        </w:rPr>
        <w:t xml:space="preserve">The savings in the amount </w:t>
      </w:r>
      <w:r w:rsidR="00FD0135">
        <w:rPr>
          <w:sz w:val="22"/>
          <w:szCs w:val="22"/>
        </w:rPr>
        <w:br/>
      </w:r>
      <w:r w:rsidR="00392A42">
        <w:rPr>
          <w:sz w:val="22"/>
          <w:szCs w:val="22"/>
        </w:rPr>
        <w:t>of CZK 320 million, quantified by the SAO, reflect the use of e-market</w:t>
      </w:r>
      <w:r w:rsidR="00787EF0">
        <w:rPr>
          <w:sz w:val="22"/>
          <w:szCs w:val="22"/>
        </w:rPr>
        <w:t>place</w:t>
      </w:r>
      <w:r w:rsidR="00392A42">
        <w:rPr>
          <w:sz w:val="22"/>
          <w:szCs w:val="22"/>
        </w:rPr>
        <w:t xml:space="preserve">s throughout the period </w:t>
      </w:r>
      <w:r w:rsidR="00FD0135">
        <w:rPr>
          <w:sz w:val="22"/>
          <w:szCs w:val="22"/>
        </w:rPr>
        <w:br/>
      </w:r>
      <w:r w:rsidR="00392A42">
        <w:rPr>
          <w:sz w:val="22"/>
          <w:szCs w:val="22"/>
        </w:rPr>
        <w:t>of one year from the launch of e-market</w:t>
      </w:r>
      <w:r w:rsidR="004C3F36">
        <w:rPr>
          <w:sz w:val="22"/>
          <w:szCs w:val="22"/>
        </w:rPr>
        <w:t>place</w:t>
      </w:r>
      <w:r w:rsidR="00392A42">
        <w:rPr>
          <w:sz w:val="22"/>
          <w:szCs w:val="22"/>
        </w:rPr>
        <w:t xml:space="preserve">s, i.e. from </w:t>
      </w:r>
      <w:r w:rsidR="005B7CF7" w:rsidRPr="00290A24">
        <w:rPr>
          <w:sz w:val="22"/>
          <w:szCs w:val="22"/>
        </w:rPr>
        <w:t>1</w:t>
      </w:r>
      <w:r w:rsidR="00392A42">
        <w:rPr>
          <w:sz w:val="22"/>
          <w:szCs w:val="22"/>
        </w:rPr>
        <w:t xml:space="preserve"> Jul</w:t>
      </w:r>
      <w:r w:rsidR="005B7CF7" w:rsidRPr="00290A24">
        <w:rPr>
          <w:sz w:val="22"/>
          <w:szCs w:val="22"/>
        </w:rPr>
        <w:t xml:space="preserve"> 2012</w:t>
      </w:r>
      <w:r w:rsidR="00392A42">
        <w:rPr>
          <w:sz w:val="22"/>
          <w:szCs w:val="22"/>
        </w:rPr>
        <w:t xml:space="preserve">, and </w:t>
      </w:r>
      <w:r w:rsidR="004C3F36">
        <w:rPr>
          <w:sz w:val="22"/>
          <w:szCs w:val="22"/>
        </w:rPr>
        <w:t>by far fail to achieve</w:t>
      </w:r>
      <w:r w:rsidR="00392A42">
        <w:rPr>
          <w:sz w:val="22"/>
          <w:szCs w:val="22"/>
        </w:rPr>
        <w:t xml:space="preserve"> the amount of CZK 1.2 </w:t>
      </w:r>
      <w:r w:rsidR="0059003D">
        <w:rPr>
          <w:sz w:val="22"/>
          <w:szCs w:val="22"/>
        </w:rPr>
        <w:t>billion</w:t>
      </w:r>
      <w:r w:rsidR="00392A42">
        <w:rPr>
          <w:sz w:val="22"/>
          <w:szCs w:val="22"/>
        </w:rPr>
        <w:t xml:space="preserve"> per year anticipated by the </w:t>
      </w:r>
      <w:proofErr w:type="spellStart"/>
      <w:r w:rsidR="00392A42">
        <w:rPr>
          <w:sz w:val="22"/>
          <w:szCs w:val="22"/>
        </w:rPr>
        <w:t>MoRD</w:t>
      </w:r>
      <w:proofErr w:type="spellEnd"/>
      <w:r w:rsidR="00392A42">
        <w:rPr>
          <w:sz w:val="22"/>
          <w:szCs w:val="22"/>
        </w:rPr>
        <w:t xml:space="preserve">, especially because the </w:t>
      </w:r>
      <w:proofErr w:type="spellStart"/>
      <w:r w:rsidR="00392A42">
        <w:rPr>
          <w:sz w:val="22"/>
          <w:szCs w:val="22"/>
        </w:rPr>
        <w:t>MoRD</w:t>
      </w:r>
      <w:proofErr w:type="spellEnd"/>
      <w:r w:rsidR="00392A42">
        <w:rPr>
          <w:sz w:val="22"/>
          <w:szCs w:val="22"/>
        </w:rPr>
        <w:t xml:space="preserve"> based on the survey </w:t>
      </w:r>
      <w:r w:rsidR="004C3F36">
        <w:rPr>
          <w:sz w:val="22"/>
          <w:szCs w:val="22"/>
        </w:rPr>
        <w:t>of</w:t>
      </w:r>
      <w:r w:rsidR="00392A42">
        <w:rPr>
          <w:sz w:val="22"/>
          <w:szCs w:val="22"/>
        </w:rPr>
        <w:t xml:space="preserve"> electronic public procurement </w:t>
      </w:r>
      <w:r w:rsidR="004C3F36">
        <w:rPr>
          <w:sz w:val="22"/>
          <w:szCs w:val="22"/>
        </w:rPr>
        <w:t xml:space="preserve">assumed a broader involvement of </w:t>
      </w:r>
      <w:r w:rsidR="00392A42">
        <w:rPr>
          <w:sz w:val="22"/>
          <w:szCs w:val="22"/>
        </w:rPr>
        <w:t>entities for which it is not an obligation, e.g. the bodies of self-governing units</w:t>
      </w:r>
      <w:r w:rsidR="004C3F36">
        <w:rPr>
          <w:sz w:val="22"/>
          <w:szCs w:val="22"/>
        </w:rPr>
        <w:t>,</w:t>
      </w:r>
      <w:r w:rsidR="00392A42">
        <w:rPr>
          <w:sz w:val="22"/>
          <w:szCs w:val="22"/>
        </w:rPr>
        <w:t xml:space="preserve"> of which only a </w:t>
      </w:r>
      <w:r w:rsidR="004C3F36">
        <w:rPr>
          <w:sz w:val="22"/>
          <w:szCs w:val="22"/>
        </w:rPr>
        <w:t xml:space="preserve">very </w:t>
      </w:r>
      <w:r w:rsidR="00392A42">
        <w:rPr>
          <w:sz w:val="22"/>
          <w:szCs w:val="22"/>
        </w:rPr>
        <w:t xml:space="preserve">few </w:t>
      </w:r>
      <w:r w:rsidR="004C3F36">
        <w:rPr>
          <w:sz w:val="22"/>
          <w:szCs w:val="22"/>
        </w:rPr>
        <w:t>u</w:t>
      </w:r>
      <w:r w:rsidR="00392A42">
        <w:rPr>
          <w:sz w:val="22"/>
          <w:szCs w:val="22"/>
        </w:rPr>
        <w:t xml:space="preserve">se </w:t>
      </w:r>
      <w:r w:rsidR="004C3F36">
        <w:rPr>
          <w:sz w:val="22"/>
          <w:szCs w:val="22"/>
        </w:rPr>
        <w:t xml:space="preserve">the </w:t>
      </w:r>
      <w:r w:rsidR="00FD0135">
        <w:rPr>
          <w:sz w:val="22"/>
          <w:szCs w:val="22"/>
        </w:rPr>
        <w:br/>
      </w:r>
      <w:r w:rsidR="004C3F36">
        <w:rPr>
          <w:sz w:val="22"/>
          <w:szCs w:val="22"/>
        </w:rPr>
        <w:t>e-marketplaces</w:t>
      </w:r>
      <w:r w:rsidR="005B7CF7" w:rsidRPr="00290A24">
        <w:rPr>
          <w:sz w:val="22"/>
          <w:szCs w:val="22"/>
        </w:rPr>
        <w:t xml:space="preserve">.    </w:t>
      </w:r>
    </w:p>
    <w:p w14:paraId="12DBDE5E" w14:textId="66DBD956" w:rsidR="005B7CF7" w:rsidRPr="00290A24" w:rsidRDefault="00392A42" w:rsidP="005B7CF7">
      <w:pPr>
        <w:jc w:val="both"/>
        <w:rPr>
          <w:sz w:val="22"/>
          <w:szCs w:val="22"/>
        </w:rPr>
      </w:pPr>
      <w:r>
        <w:rPr>
          <w:sz w:val="22"/>
          <w:szCs w:val="22"/>
        </w:rPr>
        <w:t xml:space="preserve">The </w:t>
      </w:r>
      <w:proofErr w:type="spellStart"/>
      <w:r>
        <w:rPr>
          <w:sz w:val="22"/>
          <w:szCs w:val="22"/>
        </w:rPr>
        <w:t>MoRD</w:t>
      </w:r>
      <w:proofErr w:type="spellEnd"/>
      <w:r>
        <w:rPr>
          <w:sz w:val="22"/>
          <w:szCs w:val="22"/>
        </w:rPr>
        <w:t xml:space="preserve"> has elaborated and issued the Decision of the Minister No 71 of 1 Jun 2012 governing the use of </w:t>
      </w:r>
      <w:r w:rsidR="005B7CF7" w:rsidRPr="00290A24">
        <w:rPr>
          <w:sz w:val="22"/>
          <w:szCs w:val="22"/>
        </w:rPr>
        <w:t>e-</w:t>
      </w:r>
      <w:r>
        <w:rPr>
          <w:sz w:val="22"/>
          <w:szCs w:val="22"/>
        </w:rPr>
        <w:t>market</w:t>
      </w:r>
      <w:r w:rsidR="004C3F36">
        <w:rPr>
          <w:sz w:val="22"/>
          <w:szCs w:val="22"/>
        </w:rPr>
        <w:t>place</w:t>
      </w:r>
      <w:r>
        <w:rPr>
          <w:sz w:val="22"/>
          <w:szCs w:val="22"/>
        </w:rPr>
        <w:t xml:space="preserve">s which complies with the Government Resolution No 343 of </w:t>
      </w:r>
      <w:r w:rsidR="005B7CF7" w:rsidRPr="00290A24">
        <w:rPr>
          <w:sz w:val="22"/>
          <w:szCs w:val="22"/>
        </w:rPr>
        <w:t>10</w:t>
      </w:r>
      <w:r>
        <w:rPr>
          <w:sz w:val="22"/>
          <w:szCs w:val="22"/>
        </w:rPr>
        <w:t xml:space="preserve"> May</w:t>
      </w:r>
      <w:r w:rsidR="005B7CF7" w:rsidRPr="00290A24">
        <w:rPr>
          <w:sz w:val="22"/>
          <w:szCs w:val="22"/>
        </w:rPr>
        <w:t xml:space="preserve"> 2010</w:t>
      </w:r>
      <w:r>
        <w:rPr>
          <w:sz w:val="22"/>
          <w:szCs w:val="22"/>
        </w:rPr>
        <w:t>, as amended</w:t>
      </w:r>
      <w:r w:rsidR="005B7CF7" w:rsidRPr="00290A24">
        <w:rPr>
          <w:sz w:val="22"/>
          <w:szCs w:val="22"/>
        </w:rPr>
        <w:t xml:space="preserve">. </w:t>
      </w:r>
      <w:r>
        <w:rPr>
          <w:sz w:val="22"/>
          <w:szCs w:val="22"/>
        </w:rPr>
        <w:t xml:space="preserve">Based on the findings of the SAO audit, the supervision by senior staff of responsible contracting units in the award of public contracts </w:t>
      </w:r>
      <w:r w:rsidR="004C3F36">
        <w:rPr>
          <w:sz w:val="22"/>
          <w:szCs w:val="22"/>
        </w:rPr>
        <w:t xml:space="preserve">at the </w:t>
      </w:r>
      <w:proofErr w:type="spellStart"/>
      <w:r w:rsidR="004C3F36">
        <w:rPr>
          <w:sz w:val="22"/>
          <w:szCs w:val="22"/>
        </w:rPr>
        <w:t>MoRD</w:t>
      </w:r>
      <w:proofErr w:type="spellEnd"/>
      <w:r w:rsidR="004C3F36">
        <w:rPr>
          <w:sz w:val="22"/>
          <w:szCs w:val="22"/>
        </w:rPr>
        <w:t xml:space="preserve"> </w:t>
      </w:r>
      <w:r>
        <w:rPr>
          <w:sz w:val="22"/>
          <w:szCs w:val="22"/>
        </w:rPr>
        <w:t xml:space="preserve">was reinforced, especially in relation to the award of </w:t>
      </w:r>
      <w:r w:rsidR="004C3F36">
        <w:rPr>
          <w:sz w:val="22"/>
          <w:szCs w:val="22"/>
        </w:rPr>
        <w:t xml:space="preserve">contracts for </w:t>
      </w:r>
      <w:r>
        <w:rPr>
          <w:sz w:val="22"/>
          <w:szCs w:val="22"/>
        </w:rPr>
        <w:t>obligatory commodities in the e-market</w:t>
      </w:r>
      <w:r w:rsidR="004C3F36">
        <w:rPr>
          <w:sz w:val="22"/>
          <w:szCs w:val="22"/>
        </w:rPr>
        <w:t>place</w:t>
      </w:r>
      <w:r>
        <w:rPr>
          <w:sz w:val="22"/>
          <w:szCs w:val="22"/>
        </w:rPr>
        <w:t xml:space="preserve"> and observance of all prescribed financial limits and deadlines</w:t>
      </w:r>
      <w:r w:rsidR="005B7CF7" w:rsidRPr="00290A24">
        <w:rPr>
          <w:sz w:val="22"/>
          <w:szCs w:val="22"/>
        </w:rPr>
        <w:t>.</w:t>
      </w:r>
      <w:r>
        <w:rPr>
          <w:sz w:val="22"/>
          <w:szCs w:val="22"/>
        </w:rPr>
        <w:t xml:space="preserve"> The </w:t>
      </w:r>
      <w:proofErr w:type="spellStart"/>
      <w:r>
        <w:rPr>
          <w:sz w:val="22"/>
          <w:szCs w:val="22"/>
        </w:rPr>
        <w:t>MoRD</w:t>
      </w:r>
      <w:proofErr w:type="spellEnd"/>
      <w:r>
        <w:rPr>
          <w:sz w:val="22"/>
          <w:szCs w:val="22"/>
        </w:rPr>
        <w:t xml:space="preserve"> updated the Decision of the Minister </w:t>
      </w:r>
      <w:r w:rsidR="005B7CF7" w:rsidRPr="00290A24">
        <w:rPr>
          <w:sz w:val="22"/>
          <w:szCs w:val="22"/>
        </w:rPr>
        <w:br/>
        <w:t>(</w:t>
      </w:r>
      <w:r>
        <w:rPr>
          <w:sz w:val="22"/>
          <w:szCs w:val="22"/>
        </w:rPr>
        <w:t>No</w:t>
      </w:r>
      <w:r w:rsidR="005B7CF7" w:rsidRPr="00290A24">
        <w:rPr>
          <w:sz w:val="22"/>
          <w:szCs w:val="22"/>
        </w:rPr>
        <w:t xml:space="preserve"> 83/2014), </w:t>
      </w:r>
      <w:r>
        <w:rPr>
          <w:sz w:val="22"/>
          <w:szCs w:val="22"/>
        </w:rPr>
        <w:t xml:space="preserve">and subsequently specified the list of information on </w:t>
      </w:r>
      <w:r w:rsidR="004C3F36">
        <w:rPr>
          <w:sz w:val="22"/>
          <w:szCs w:val="22"/>
        </w:rPr>
        <w:t>public procurement</w:t>
      </w:r>
      <w:r>
        <w:rPr>
          <w:sz w:val="22"/>
          <w:szCs w:val="22"/>
        </w:rPr>
        <w:t xml:space="preserve"> in e-market</w:t>
      </w:r>
      <w:r w:rsidR="004C3F36">
        <w:rPr>
          <w:sz w:val="22"/>
          <w:szCs w:val="22"/>
        </w:rPr>
        <w:t>place</w:t>
      </w:r>
      <w:r>
        <w:rPr>
          <w:sz w:val="22"/>
          <w:szCs w:val="22"/>
        </w:rPr>
        <w:t xml:space="preserve">s submitted to the </w:t>
      </w:r>
      <w:proofErr w:type="spellStart"/>
      <w:r>
        <w:rPr>
          <w:sz w:val="22"/>
          <w:szCs w:val="22"/>
        </w:rPr>
        <w:t>MoRD</w:t>
      </w:r>
      <w:proofErr w:type="spellEnd"/>
      <w:r>
        <w:rPr>
          <w:sz w:val="22"/>
          <w:szCs w:val="22"/>
        </w:rPr>
        <w:t xml:space="preserve"> top officials </w:t>
      </w:r>
      <w:r w:rsidR="004C3F36">
        <w:rPr>
          <w:sz w:val="22"/>
          <w:szCs w:val="22"/>
        </w:rPr>
        <w:t>for evaluation of</w:t>
      </w:r>
      <w:r>
        <w:rPr>
          <w:sz w:val="22"/>
          <w:szCs w:val="22"/>
        </w:rPr>
        <w:t xml:space="preserve"> the use of e-market</w:t>
      </w:r>
      <w:r w:rsidR="004C3F36">
        <w:rPr>
          <w:sz w:val="22"/>
          <w:szCs w:val="22"/>
        </w:rPr>
        <w:t>place</w:t>
      </w:r>
      <w:r>
        <w:rPr>
          <w:sz w:val="22"/>
          <w:szCs w:val="22"/>
        </w:rPr>
        <w:t xml:space="preserve">s at the </w:t>
      </w:r>
      <w:proofErr w:type="spellStart"/>
      <w:r>
        <w:rPr>
          <w:sz w:val="22"/>
          <w:szCs w:val="22"/>
        </w:rPr>
        <w:t>MoRD</w:t>
      </w:r>
      <w:proofErr w:type="spellEnd"/>
      <w:r w:rsidR="005B7CF7" w:rsidRPr="00290A24">
        <w:rPr>
          <w:sz w:val="22"/>
          <w:szCs w:val="22"/>
        </w:rPr>
        <w:t>.</w:t>
      </w:r>
    </w:p>
    <w:p w14:paraId="17EE6DAE" w14:textId="77777777" w:rsidR="005B7CF7" w:rsidRPr="00290A24" w:rsidRDefault="005B7CF7" w:rsidP="005B7CF7">
      <w:pPr>
        <w:jc w:val="both"/>
        <w:rPr>
          <w:sz w:val="22"/>
          <w:szCs w:val="22"/>
        </w:rPr>
      </w:pPr>
    </w:p>
    <w:p w14:paraId="30F26229" w14:textId="12CE0361" w:rsidR="005B7CF7" w:rsidRPr="00290A24" w:rsidRDefault="00392A42" w:rsidP="005B7CF7">
      <w:pPr>
        <w:jc w:val="both"/>
        <w:rPr>
          <w:b/>
          <w:sz w:val="22"/>
          <w:szCs w:val="22"/>
        </w:rPr>
      </w:pPr>
      <w:r>
        <w:rPr>
          <w:b/>
          <w:sz w:val="22"/>
          <w:szCs w:val="22"/>
        </w:rPr>
        <w:t xml:space="preserve">Resolution of the Government of the CR No </w:t>
      </w:r>
      <w:r w:rsidR="005B7CF7" w:rsidRPr="00290A24">
        <w:rPr>
          <w:b/>
          <w:sz w:val="22"/>
          <w:szCs w:val="22"/>
        </w:rPr>
        <w:t xml:space="preserve">1021 </w:t>
      </w:r>
      <w:r>
        <w:rPr>
          <w:b/>
          <w:sz w:val="22"/>
          <w:szCs w:val="22"/>
        </w:rPr>
        <w:t>of</w:t>
      </w:r>
      <w:r w:rsidR="005B7CF7" w:rsidRPr="00290A24">
        <w:rPr>
          <w:b/>
          <w:sz w:val="22"/>
          <w:szCs w:val="22"/>
        </w:rPr>
        <w:t xml:space="preserve"> 8</w:t>
      </w:r>
      <w:r>
        <w:rPr>
          <w:b/>
          <w:sz w:val="22"/>
          <w:szCs w:val="22"/>
        </w:rPr>
        <w:t xml:space="preserve"> Dec</w:t>
      </w:r>
      <w:r w:rsidR="005B7CF7" w:rsidRPr="00290A24">
        <w:rPr>
          <w:b/>
          <w:sz w:val="22"/>
          <w:szCs w:val="22"/>
        </w:rPr>
        <w:t xml:space="preserve"> 2014 </w:t>
      </w:r>
      <w:r>
        <w:rPr>
          <w:b/>
          <w:sz w:val="22"/>
          <w:szCs w:val="22"/>
        </w:rPr>
        <w:t xml:space="preserve">tasked the </w:t>
      </w:r>
      <w:proofErr w:type="spellStart"/>
      <w:r>
        <w:rPr>
          <w:b/>
          <w:sz w:val="22"/>
          <w:szCs w:val="22"/>
        </w:rPr>
        <w:t>MoRD</w:t>
      </w:r>
      <w:proofErr w:type="spellEnd"/>
      <w:r>
        <w:rPr>
          <w:b/>
          <w:sz w:val="22"/>
          <w:szCs w:val="22"/>
        </w:rPr>
        <w:t xml:space="preserve"> CR to prepare and implement measures responding to the SAO recommendations included in the Audit conclusion and to inform the Government on implementation of the measures before </w:t>
      </w:r>
      <w:r w:rsidR="005B7CF7" w:rsidRPr="00290A24">
        <w:rPr>
          <w:b/>
          <w:sz w:val="22"/>
          <w:szCs w:val="22"/>
        </w:rPr>
        <w:t>31</w:t>
      </w:r>
      <w:r>
        <w:rPr>
          <w:b/>
          <w:sz w:val="22"/>
          <w:szCs w:val="22"/>
        </w:rPr>
        <w:t xml:space="preserve"> Mar</w:t>
      </w:r>
      <w:r w:rsidR="005B7CF7" w:rsidRPr="00290A24">
        <w:rPr>
          <w:b/>
          <w:sz w:val="22"/>
          <w:szCs w:val="22"/>
        </w:rPr>
        <w:t xml:space="preserve"> 2015.   </w:t>
      </w:r>
    </w:p>
    <w:p w14:paraId="5DAC9057" w14:textId="0A26B340" w:rsidR="005B7CF7" w:rsidRPr="00290A24" w:rsidRDefault="00392A42" w:rsidP="005B7CF7">
      <w:pPr>
        <w:jc w:val="both"/>
        <w:rPr>
          <w:sz w:val="22"/>
          <w:szCs w:val="22"/>
        </w:rPr>
      </w:pPr>
      <w:r>
        <w:rPr>
          <w:sz w:val="22"/>
          <w:szCs w:val="22"/>
        </w:rPr>
        <w:lastRenderedPageBreak/>
        <w:t xml:space="preserve">With respect to the findings referred </w:t>
      </w:r>
      <w:r w:rsidR="00482FA0">
        <w:rPr>
          <w:sz w:val="22"/>
          <w:szCs w:val="22"/>
        </w:rPr>
        <w:t xml:space="preserve">to </w:t>
      </w:r>
      <w:r>
        <w:rPr>
          <w:sz w:val="22"/>
          <w:szCs w:val="22"/>
        </w:rPr>
        <w:t xml:space="preserve">above in point </w:t>
      </w:r>
      <w:r w:rsidR="005B7CF7" w:rsidRPr="00290A24">
        <w:rPr>
          <w:sz w:val="22"/>
          <w:szCs w:val="22"/>
        </w:rPr>
        <w:t>1)</w:t>
      </w:r>
      <w:r>
        <w:rPr>
          <w:sz w:val="22"/>
          <w:szCs w:val="22"/>
        </w:rPr>
        <w:t>, the IOP MA registered an irregularity</w:t>
      </w:r>
      <w:r w:rsidR="005B7CF7" w:rsidRPr="00290A24">
        <w:rPr>
          <w:sz w:val="22"/>
          <w:szCs w:val="22"/>
        </w:rPr>
        <w:t xml:space="preserve">. </w:t>
      </w:r>
      <w:r>
        <w:rPr>
          <w:sz w:val="22"/>
          <w:szCs w:val="22"/>
        </w:rPr>
        <w:t>No more ineligible expenditure or irregularities are registered by the IOP MA in connection to this audit</w:t>
      </w:r>
      <w:r w:rsidR="005B7CF7" w:rsidRPr="00290A24">
        <w:rPr>
          <w:sz w:val="22"/>
          <w:szCs w:val="22"/>
        </w:rPr>
        <w:t xml:space="preserve">. </w:t>
      </w:r>
      <w:r>
        <w:rPr>
          <w:sz w:val="22"/>
          <w:szCs w:val="22"/>
        </w:rPr>
        <w:t xml:space="preserve">The </w:t>
      </w:r>
      <w:r w:rsidR="005B7CF7" w:rsidRPr="00290A24">
        <w:rPr>
          <w:sz w:val="22"/>
          <w:szCs w:val="22"/>
        </w:rPr>
        <w:t xml:space="preserve">NIPEZ </w:t>
      </w:r>
      <w:r>
        <w:rPr>
          <w:sz w:val="22"/>
          <w:szCs w:val="22"/>
        </w:rPr>
        <w:t>project continues to be monitored by the IOP MA and IB, namely regarding the fulfilment of project objectives</w:t>
      </w:r>
      <w:r w:rsidR="005B7CF7" w:rsidRPr="00290A24">
        <w:rPr>
          <w:sz w:val="22"/>
          <w:szCs w:val="22"/>
        </w:rPr>
        <w:t>.</w:t>
      </w:r>
    </w:p>
    <w:p w14:paraId="402A4474" w14:textId="77777777" w:rsidR="005B7CF7" w:rsidRPr="00290A24" w:rsidRDefault="005B7CF7" w:rsidP="005B7CF7">
      <w:pPr>
        <w:jc w:val="both"/>
        <w:rPr>
          <w:b/>
          <w:i/>
          <w:sz w:val="22"/>
          <w:szCs w:val="22"/>
        </w:rPr>
      </w:pPr>
    </w:p>
    <w:p w14:paraId="3090F0BB" w14:textId="77777777" w:rsidR="005B7CF7" w:rsidRPr="00290A24" w:rsidRDefault="005B7CF7" w:rsidP="005B7CF7">
      <w:pPr>
        <w:jc w:val="both"/>
        <w:rPr>
          <w:b/>
          <w:i/>
          <w:sz w:val="22"/>
          <w:szCs w:val="22"/>
        </w:rPr>
      </w:pPr>
    </w:p>
    <w:p w14:paraId="323E0638" w14:textId="774C1975" w:rsidR="00EE50C2" w:rsidRPr="00664FAA" w:rsidRDefault="00EE50C2" w:rsidP="00EE50C2">
      <w:pPr>
        <w:jc w:val="both"/>
        <w:rPr>
          <w:b/>
          <w:i/>
          <w:sz w:val="22"/>
          <w:szCs w:val="22"/>
        </w:rPr>
      </w:pPr>
      <w:r>
        <w:rPr>
          <w:b/>
          <w:i/>
          <w:sz w:val="22"/>
          <w:szCs w:val="22"/>
        </w:rPr>
        <w:t xml:space="preserve">Audit </w:t>
      </w:r>
      <w:r w:rsidR="005843DA">
        <w:rPr>
          <w:b/>
          <w:i/>
          <w:sz w:val="22"/>
          <w:szCs w:val="22"/>
        </w:rPr>
        <w:t xml:space="preserve">of the SAO </w:t>
      </w:r>
      <w:r>
        <w:rPr>
          <w:b/>
          <w:i/>
          <w:sz w:val="22"/>
          <w:szCs w:val="22"/>
        </w:rPr>
        <w:t>No 13/32 “Funds earmarked for tourism development</w:t>
      </w:r>
      <w:r w:rsidRPr="00664FAA">
        <w:rPr>
          <w:b/>
          <w:i/>
          <w:sz w:val="22"/>
          <w:szCs w:val="22"/>
        </w:rPr>
        <w:t>“</w:t>
      </w:r>
    </w:p>
    <w:p w14:paraId="25C6EDF6" w14:textId="1C1D5C76" w:rsidR="00FA1482" w:rsidRDefault="00EE50C2" w:rsidP="00EE50C2">
      <w:pPr>
        <w:jc w:val="both"/>
        <w:rPr>
          <w:sz w:val="22"/>
          <w:szCs w:val="22"/>
        </w:rPr>
      </w:pPr>
      <w:r w:rsidRPr="00EE50C2">
        <w:rPr>
          <w:b/>
          <w:sz w:val="22"/>
          <w:szCs w:val="22"/>
        </w:rPr>
        <w:t>Focus of the audit:</w:t>
      </w:r>
      <w:r>
        <w:rPr>
          <w:sz w:val="22"/>
          <w:szCs w:val="22"/>
        </w:rPr>
        <w:t xml:space="preserve"> </w:t>
      </w:r>
      <w:r w:rsidRPr="00754E2B">
        <w:rPr>
          <w:sz w:val="22"/>
          <w:szCs w:val="22"/>
        </w:rPr>
        <w:t xml:space="preserve">The SAO audit No 13/32 was commenced at the </w:t>
      </w:r>
      <w:proofErr w:type="spellStart"/>
      <w:r w:rsidRPr="00754E2B">
        <w:rPr>
          <w:sz w:val="22"/>
          <w:szCs w:val="22"/>
        </w:rPr>
        <w:t>M</w:t>
      </w:r>
      <w:r>
        <w:rPr>
          <w:sz w:val="22"/>
          <w:szCs w:val="22"/>
        </w:rPr>
        <w:t>o</w:t>
      </w:r>
      <w:r w:rsidRPr="00754E2B">
        <w:rPr>
          <w:sz w:val="22"/>
          <w:szCs w:val="22"/>
        </w:rPr>
        <w:t>RD</w:t>
      </w:r>
      <w:proofErr w:type="spellEnd"/>
      <w:r w:rsidRPr="00754E2B">
        <w:rPr>
          <w:sz w:val="22"/>
          <w:szCs w:val="22"/>
        </w:rPr>
        <w:t xml:space="preserve"> on 17 Sep 2013. </w:t>
      </w:r>
      <w:r>
        <w:rPr>
          <w:sz w:val="22"/>
          <w:szCs w:val="22"/>
        </w:rPr>
        <w:t xml:space="preserve">The subject </w:t>
      </w:r>
      <w:r w:rsidR="00482FA0">
        <w:rPr>
          <w:sz w:val="22"/>
          <w:szCs w:val="22"/>
        </w:rPr>
        <w:t xml:space="preserve">matter </w:t>
      </w:r>
      <w:r>
        <w:rPr>
          <w:sz w:val="22"/>
          <w:szCs w:val="22"/>
        </w:rPr>
        <w:t xml:space="preserve">of the audit was apart from other things also the activities of </w:t>
      </w:r>
      <w:proofErr w:type="spellStart"/>
      <w:r>
        <w:rPr>
          <w:sz w:val="22"/>
          <w:szCs w:val="22"/>
        </w:rPr>
        <w:t>MoRD</w:t>
      </w:r>
      <w:proofErr w:type="spellEnd"/>
      <w:r>
        <w:rPr>
          <w:sz w:val="22"/>
          <w:szCs w:val="22"/>
        </w:rPr>
        <w:t xml:space="preserve"> as the IOP Managing Authority</w:t>
      </w:r>
      <w:r w:rsidRPr="00664FAA">
        <w:rPr>
          <w:sz w:val="22"/>
          <w:szCs w:val="22"/>
        </w:rPr>
        <w:t xml:space="preserve"> </w:t>
      </w:r>
      <w:r>
        <w:rPr>
          <w:sz w:val="22"/>
          <w:szCs w:val="22"/>
        </w:rPr>
        <w:t xml:space="preserve">(hereinafter referred to as the “IOP MA”) </w:t>
      </w:r>
      <w:r w:rsidR="00482FA0">
        <w:rPr>
          <w:sz w:val="22"/>
          <w:szCs w:val="22"/>
        </w:rPr>
        <w:t>with</w:t>
      </w:r>
      <w:r>
        <w:rPr>
          <w:sz w:val="22"/>
          <w:szCs w:val="22"/>
        </w:rPr>
        <w:t xml:space="preserve"> respect </w:t>
      </w:r>
      <w:r w:rsidR="00482FA0">
        <w:rPr>
          <w:sz w:val="22"/>
          <w:szCs w:val="22"/>
        </w:rPr>
        <w:t>to</w:t>
      </w:r>
      <w:r>
        <w:rPr>
          <w:sz w:val="22"/>
          <w:szCs w:val="22"/>
        </w:rPr>
        <w:t xml:space="preserve"> tourism and the activities of </w:t>
      </w:r>
      <w:proofErr w:type="spellStart"/>
      <w:r>
        <w:rPr>
          <w:sz w:val="22"/>
          <w:szCs w:val="22"/>
        </w:rPr>
        <w:t>MoRD</w:t>
      </w:r>
      <w:proofErr w:type="spellEnd"/>
      <w:r>
        <w:rPr>
          <w:sz w:val="22"/>
          <w:szCs w:val="22"/>
        </w:rPr>
        <w:t xml:space="preserve"> as the IOP beneficiary</w:t>
      </w:r>
      <w:r w:rsidRPr="00664FAA">
        <w:rPr>
          <w:sz w:val="22"/>
          <w:szCs w:val="22"/>
        </w:rPr>
        <w:t xml:space="preserve">. </w:t>
      </w:r>
      <w:r>
        <w:rPr>
          <w:sz w:val="22"/>
          <w:szCs w:val="22"/>
        </w:rPr>
        <w:t xml:space="preserve">The audited period covered the years </w:t>
      </w:r>
      <w:r w:rsidRPr="00664FAA">
        <w:rPr>
          <w:sz w:val="22"/>
          <w:szCs w:val="22"/>
        </w:rPr>
        <w:t xml:space="preserve">2007 – 2013, </w:t>
      </w:r>
      <w:r>
        <w:rPr>
          <w:sz w:val="22"/>
          <w:szCs w:val="22"/>
        </w:rPr>
        <w:t>and in case of factual context, also the connected periods</w:t>
      </w:r>
      <w:r w:rsidRPr="00664FAA">
        <w:rPr>
          <w:sz w:val="22"/>
          <w:szCs w:val="22"/>
        </w:rPr>
        <w:t xml:space="preserve">. </w:t>
      </w:r>
      <w:r w:rsidR="00FA1482">
        <w:rPr>
          <w:sz w:val="22"/>
          <w:szCs w:val="22"/>
        </w:rPr>
        <w:t>On 30 Jun 2014, t</w:t>
      </w:r>
      <w:r>
        <w:rPr>
          <w:sz w:val="22"/>
          <w:szCs w:val="22"/>
        </w:rPr>
        <w:t>he a</w:t>
      </w:r>
      <w:r w:rsidRPr="00754E2B">
        <w:rPr>
          <w:sz w:val="22"/>
          <w:szCs w:val="22"/>
        </w:rPr>
        <w:t xml:space="preserve">udit conclusion </w:t>
      </w:r>
      <w:r>
        <w:rPr>
          <w:sz w:val="22"/>
          <w:szCs w:val="22"/>
        </w:rPr>
        <w:t xml:space="preserve">was </w:t>
      </w:r>
      <w:r w:rsidRPr="00754E2B">
        <w:rPr>
          <w:sz w:val="22"/>
          <w:szCs w:val="22"/>
        </w:rPr>
        <w:t>a</w:t>
      </w:r>
      <w:r>
        <w:rPr>
          <w:sz w:val="22"/>
          <w:szCs w:val="22"/>
        </w:rPr>
        <w:t>dopted</w:t>
      </w:r>
      <w:r w:rsidRPr="00754E2B">
        <w:rPr>
          <w:sz w:val="22"/>
          <w:szCs w:val="22"/>
        </w:rPr>
        <w:t xml:space="preserve"> by </w:t>
      </w:r>
      <w:r>
        <w:rPr>
          <w:sz w:val="22"/>
          <w:szCs w:val="22"/>
        </w:rPr>
        <w:t>the SAO Board</w:t>
      </w:r>
      <w:r w:rsidRPr="00664FAA">
        <w:rPr>
          <w:sz w:val="22"/>
          <w:szCs w:val="22"/>
        </w:rPr>
        <w:t>.</w:t>
      </w:r>
    </w:p>
    <w:p w14:paraId="3219253C" w14:textId="77777777" w:rsidR="00FA1482" w:rsidRDefault="00FA1482" w:rsidP="00EE50C2">
      <w:pPr>
        <w:jc w:val="both"/>
        <w:rPr>
          <w:sz w:val="22"/>
          <w:szCs w:val="22"/>
        </w:rPr>
      </w:pPr>
    </w:p>
    <w:p w14:paraId="6F5F1170" w14:textId="4FE94617" w:rsidR="005B7CF7" w:rsidRPr="00290A24" w:rsidRDefault="00EE50C2" w:rsidP="005B7CF7">
      <w:pPr>
        <w:jc w:val="both"/>
        <w:rPr>
          <w:b/>
          <w:sz w:val="22"/>
          <w:szCs w:val="22"/>
        </w:rPr>
      </w:pPr>
      <w:r w:rsidRPr="00FA1482">
        <w:rPr>
          <w:b/>
          <w:sz w:val="22"/>
          <w:szCs w:val="22"/>
        </w:rPr>
        <w:t>The SAO states the following findings:</w:t>
      </w:r>
    </w:p>
    <w:p w14:paraId="6FC6824C" w14:textId="6187757D" w:rsidR="002C5CAF" w:rsidRPr="00664FAA" w:rsidRDefault="002C5CAF" w:rsidP="002C5CAF">
      <w:pPr>
        <w:pStyle w:val="Odstavecseseznamem"/>
        <w:numPr>
          <w:ilvl w:val="0"/>
          <w:numId w:val="36"/>
        </w:numPr>
        <w:spacing w:after="0" w:line="240" w:lineRule="auto"/>
        <w:jc w:val="both"/>
        <w:rPr>
          <w:rFonts w:ascii="Times New Roman" w:hAnsi="Times New Roman"/>
        </w:rPr>
      </w:pPr>
      <w:r>
        <w:rPr>
          <w:rFonts w:ascii="Times New Roman" w:hAnsi="Times New Roman"/>
        </w:rPr>
        <w:t>The projects called Strengthening the position of the Czech Republic and its competitiveness in tourism</w:t>
      </w:r>
      <w:r w:rsidRPr="00664FAA">
        <w:rPr>
          <w:rFonts w:ascii="Times New Roman" w:hAnsi="Times New Roman"/>
        </w:rPr>
        <w:t>, Rebranding a</w:t>
      </w:r>
      <w:r>
        <w:rPr>
          <w:rFonts w:ascii="Times New Roman" w:hAnsi="Times New Roman"/>
        </w:rPr>
        <w:t>nd</w:t>
      </w:r>
      <w:r w:rsidRPr="00664FAA">
        <w:rPr>
          <w:rFonts w:ascii="Times New Roman" w:hAnsi="Times New Roman"/>
        </w:rPr>
        <w:t xml:space="preserve"> marketing</w:t>
      </w:r>
      <w:r>
        <w:rPr>
          <w:rFonts w:ascii="Times New Roman" w:hAnsi="Times New Roman"/>
        </w:rPr>
        <w:t xml:space="preserve"> support of incoming tourism and The Czech Republic tastes great</w:t>
      </w:r>
      <w:r w:rsidRPr="00664FAA">
        <w:rPr>
          <w:rFonts w:ascii="Times New Roman" w:hAnsi="Times New Roman"/>
        </w:rPr>
        <w:t xml:space="preserve">, </w:t>
      </w:r>
      <w:r>
        <w:rPr>
          <w:rFonts w:ascii="Times New Roman" w:hAnsi="Times New Roman"/>
        </w:rPr>
        <w:t xml:space="preserve">implemented by the </w:t>
      </w:r>
      <w:proofErr w:type="spellStart"/>
      <w:r>
        <w:rPr>
          <w:rFonts w:ascii="Times New Roman" w:hAnsi="Times New Roman"/>
        </w:rPr>
        <w:t>Cz</w:t>
      </w:r>
      <w:r w:rsidRPr="00664FAA">
        <w:rPr>
          <w:rFonts w:ascii="Times New Roman" w:hAnsi="Times New Roman"/>
        </w:rPr>
        <w:t>ech</w:t>
      </w:r>
      <w:r>
        <w:rPr>
          <w:rFonts w:ascii="Times New Roman" w:hAnsi="Times New Roman"/>
        </w:rPr>
        <w:t>T</w:t>
      </w:r>
      <w:r w:rsidRPr="00664FAA">
        <w:rPr>
          <w:rFonts w:ascii="Times New Roman" w:hAnsi="Times New Roman"/>
        </w:rPr>
        <w:t>ourism</w:t>
      </w:r>
      <w:proofErr w:type="spellEnd"/>
      <w:r w:rsidRPr="00664FAA">
        <w:rPr>
          <w:rFonts w:ascii="Times New Roman" w:hAnsi="Times New Roman"/>
        </w:rPr>
        <w:t>,</w:t>
      </w:r>
      <w:r>
        <w:rPr>
          <w:rFonts w:ascii="Times New Roman" w:hAnsi="Times New Roman"/>
        </w:rPr>
        <w:t xml:space="preserve"> were poorly prepared</w:t>
      </w:r>
      <w:r w:rsidRPr="00664FAA">
        <w:rPr>
          <w:rFonts w:ascii="Times New Roman" w:hAnsi="Times New Roman"/>
        </w:rPr>
        <w:t xml:space="preserve">. </w:t>
      </w:r>
      <w:r>
        <w:rPr>
          <w:rFonts w:ascii="Times New Roman" w:hAnsi="Times New Roman"/>
        </w:rPr>
        <w:t>According to the SAO audit conclusion</w:t>
      </w:r>
      <w:r w:rsidR="00600A7D">
        <w:rPr>
          <w:rFonts w:ascii="Times New Roman" w:hAnsi="Times New Roman"/>
        </w:rPr>
        <w:t xml:space="preserve"> with respect to the IOP</w:t>
      </w:r>
      <w:r>
        <w:rPr>
          <w:rFonts w:ascii="Times New Roman" w:hAnsi="Times New Roman"/>
        </w:rPr>
        <w:t>, the</w:t>
      </w:r>
      <w:r w:rsidRPr="00664FAA">
        <w:rPr>
          <w:rFonts w:ascii="Times New Roman" w:hAnsi="Times New Roman"/>
        </w:rPr>
        <w:t xml:space="preserve"> </w:t>
      </w:r>
      <w:proofErr w:type="spellStart"/>
      <w:r w:rsidRPr="00664FAA">
        <w:rPr>
          <w:rFonts w:ascii="Times New Roman" w:hAnsi="Times New Roman"/>
        </w:rPr>
        <w:t>CzechTourism</w:t>
      </w:r>
      <w:proofErr w:type="spellEnd"/>
      <w:r w:rsidRPr="00664FAA">
        <w:rPr>
          <w:rFonts w:ascii="Times New Roman" w:hAnsi="Times New Roman"/>
        </w:rPr>
        <w:t xml:space="preserve"> </w:t>
      </w:r>
      <w:r>
        <w:rPr>
          <w:rFonts w:ascii="Times New Roman" w:hAnsi="Times New Roman"/>
        </w:rPr>
        <w:t>in the course of project implementation made changes in activities of projects, structure of their budgets</w:t>
      </w:r>
      <w:r w:rsidRPr="00664FAA">
        <w:rPr>
          <w:rFonts w:ascii="Times New Roman" w:hAnsi="Times New Roman"/>
        </w:rPr>
        <w:t xml:space="preserve">, </w:t>
      </w:r>
      <w:r>
        <w:rPr>
          <w:rFonts w:ascii="Times New Roman" w:hAnsi="Times New Roman"/>
        </w:rPr>
        <w:t>public procurement procedures, target values of indicators, and deadlines for completion of implementation</w:t>
      </w:r>
      <w:r w:rsidRPr="00664FAA">
        <w:rPr>
          <w:rFonts w:ascii="Times New Roman" w:hAnsi="Times New Roman"/>
        </w:rPr>
        <w:t xml:space="preserve">. </w:t>
      </w:r>
    </w:p>
    <w:p w14:paraId="6EBA7B06" w14:textId="66D94F9B" w:rsidR="002C5CAF" w:rsidRPr="00664FAA" w:rsidRDefault="002C5CAF" w:rsidP="002C5CAF">
      <w:pPr>
        <w:pStyle w:val="Odstavecseseznamem"/>
        <w:numPr>
          <w:ilvl w:val="0"/>
          <w:numId w:val="36"/>
        </w:numPr>
        <w:spacing w:after="0" w:line="240" w:lineRule="auto"/>
        <w:jc w:val="both"/>
        <w:rPr>
          <w:rFonts w:ascii="Times New Roman" w:hAnsi="Times New Roman"/>
        </w:rPr>
      </w:pPr>
      <w:r>
        <w:rPr>
          <w:rFonts w:ascii="Times New Roman" w:hAnsi="Times New Roman"/>
        </w:rPr>
        <w:t xml:space="preserve">The </w:t>
      </w:r>
      <w:proofErr w:type="spellStart"/>
      <w:r>
        <w:rPr>
          <w:rFonts w:ascii="Times New Roman" w:hAnsi="Times New Roman"/>
        </w:rPr>
        <w:t>CzechTourism</w:t>
      </w:r>
      <w:proofErr w:type="spellEnd"/>
      <w:r>
        <w:rPr>
          <w:rFonts w:ascii="Times New Roman" w:hAnsi="Times New Roman"/>
        </w:rPr>
        <w:t xml:space="preserve"> failed to set appropriate indicators to assess the goals of tourism development,</w:t>
      </w:r>
      <w:r w:rsidRPr="00664FAA">
        <w:rPr>
          <w:rFonts w:ascii="Times New Roman" w:hAnsi="Times New Roman"/>
        </w:rPr>
        <w:t xml:space="preserve"> </w:t>
      </w:r>
      <w:r>
        <w:rPr>
          <w:rFonts w:ascii="Times New Roman" w:hAnsi="Times New Roman"/>
        </w:rPr>
        <w:t>growth of competitiveness and employment, and the projects were assessed as to the number of campaigns and marketing products</w:t>
      </w:r>
      <w:r w:rsidRPr="00664FAA">
        <w:rPr>
          <w:rFonts w:ascii="Times New Roman" w:hAnsi="Times New Roman"/>
        </w:rPr>
        <w:t xml:space="preserve">. </w:t>
      </w:r>
    </w:p>
    <w:p w14:paraId="380DCDE8" w14:textId="7E419D07" w:rsidR="002C5CAF" w:rsidRPr="002C5CAF" w:rsidRDefault="002C5CAF" w:rsidP="002C5CAF">
      <w:pPr>
        <w:pStyle w:val="Odstavecseseznamem"/>
        <w:numPr>
          <w:ilvl w:val="0"/>
          <w:numId w:val="36"/>
        </w:numPr>
        <w:spacing w:after="0" w:line="240" w:lineRule="auto"/>
        <w:jc w:val="both"/>
        <w:rPr>
          <w:rFonts w:ascii="Times New Roman" w:hAnsi="Times New Roman"/>
        </w:rPr>
      </w:pPr>
      <w:r>
        <w:rPr>
          <w:rFonts w:ascii="Times New Roman" w:hAnsi="Times New Roman"/>
        </w:rPr>
        <w:t>The</w:t>
      </w:r>
      <w:r w:rsidRPr="002C5CAF">
        <w:rPr>
          <w:rFonts w:ascii="Times New Roman" w:hAnsi="Times New Roman"/>
        </w:rPr>
        <w:t xml:space="preserve"> project called Introducing the national information portal of tourism is delayed which can threaten the implementation of this project. </w:t>
      </w:r>
    </w:p>
    <w:p w14:paraId="2DD9F8D9" w14:textId="24B32C5B" w:rsidR="002C5CAF" w:rsidRPr="00664FAA" w:rsidRDefault="002C5CAF" w:rsidP="002C5CAF">
      <w:pPr>
        <w:pStyle w:val="Odstavecseseznamem"/>
        <w:numPr>
          <w:ilvl w:val="0"/>
          <w:numId w:val="36"/>
        </w:numPr>
        <w:spacing w:after="0" w:line="240" w:lineRule="auto"/>
        <w:jc w:val="both"/>
        <w:rPr>
          <w:rFonts w:ascii="Times New Roman" w:hAnsi="Times New Roman"/>
        </w:rPr>
      </w:pPr>
      <w:r>
        <w:rPr>
          <w:rFonts w:ascii="Times New Roman" w:hAnsi="Times New Roman"/>
        </w:rPr>
        <w:t xml:space="preserve">According to the SAO, the </w:t>
      </w:r>
      <w:proofErr w:type="spellStart"/>
      <w:r>
        <w:rPr>
          <w:rFonts w:ascii="Times New Roman" w:hAnsi="Times New Roman"/>
        </w:rPr>
        <w:t>MoRD</w:t>
      </w:r>
      <w:proofErr w:type="spellEnd"/>
      <w:r>
        <w:rPr>
          <w:rFonts w:ascii="Times New Roman" w:hAnsi="Times New Roman"/>
        </w:rPr>
        <w:t xml:space="preserve"> in the preparation and implementation of </w:t>
      </w:r>
      <w:r w:rsidRPr="00DD4B2F">
        <w:rPr>
          <w:rFonts w:ascii="Times New Roman" w:hAnsi="Times New Roman"/>
        </w:rPr>
        <w:t xml:space="preserve">project </w:t>
      </w:r>
      <w:r>
        <w:rPr>
          <w:rFonts w:ascii="Times New Roman" w:hAnsi="Times New Roman"/>
        </w:rPr>
        <w:t xml:space="preserve">called </w:t>
      </w:r>
      <w:r w:rsidRPr="00DD4B2F">
        <w:rPr>
          <w:rFonts w:ascii="Times New Roman" w:hAnsi="Times New Roman"/>
        </w:rPr>
        <w:t>National system of quality of tourism services in the Czech Republic</w:t>
      </w:r>
      <w:r>
        <w:rPr>
          <w:rFonts w:ascii="Times New Roman" w:hAnsi="Times New Roman"/>
        </w:rPr>
        <w:t xml:space="preserve">, namely in the part of spent funds failed to ensure adequate efficiency or economy, and the risk of the </w:t>
      </w:r>
      <w:proofErr w:type="spellStart"/>
      <w:r>
        <w:rPr>
          <w:rFonts w:ascii="Times New Roman" w:hAnsi="Times New Roman"/>
        </w:rPr>
        <w:t>M</w:t>
      </w:r>
      <w:r w:rsidR="00600A7D">
        <w:rPr>
          <w:rFonts w:ascii="Times New Roman" w:hAnsi="Times New Roman"/>
        </w:rPr>
        <w:t>o</w:t>
      </w:r>
      <w:r>
        <w:rPr>
          <w:rFonts w:ascii="Times New Roman" w:hAnsi="Times New Roman"/>
        </w:rPr>
        <w:t>RD</w:t>
      </w:r>
      <w:proofErr w:type="spellEnd"/>
      <w:r>
        <w:rPr>
          <w:rFonts w:ascii="Times New Roman" w:hAnsi="Times New Roman"/>
        </w:rPr>
        <w:t xml:space="preserve"> </w:t>
      </w:r>
      <w:r>
        <w:rPr>
          <w:rFonts w:ascii="Times New Roman" w:hAnsi="Times New Roman"/>
          <w:lang w:val="en-US"/>
        </w:rPr>
        <w:t>not being able to ensure the source of financing for future development and innovation of the s</w:t>
      </w:r>
      <w:r>
        <w:rPr>
          <w:rFonts w:ascii="Times New Roman" w:hAnsi="Times New Roman"/>
          <w:lang w:val="cs-CZ"/>
        </w:rPr>
        <w:t>y</w:t>
      </w:r>
      <w:r>
        <w:rPr>
          <w:rFonts w:ascii="Times New Roman" w:hAnsi="Times New Roman"/>
          <w:lang w:val="en-US"/>
        </w:rPr>
        <w:t xml:space="preserve">stem </w:t>
      </w:r>
      <w:r>
        <w:rPr>
          <w:rFonts w:ascii="Times New Roman" w:hAnsi="Times New Roman"/>
        </w:rPr>
        <w:t>cannot be ruled out</w:t>
      </w:r>
      <w:r w:rsidRPr="00664FAA">
        <w:rPr>
          <w:rFonts w:ascii="Times New Roman" w:hAnsi="Times New Roman"/>
        </w:rPr>
        <w:t xml:space="preserve">. </w:t>
      </w:r>
    </w:p>
    <w:p w14:paraId="59CA8CA5" w14:textId="28B3C8C0" w:rsidR="002C5CAF" w:rsidRDefault="002C5CAF" w:rsidP="005B7CF7">
      <w:pPr>
        <w:pStyle w:val="Odstavecseseznamem"/>
        <w:numPr>
          <w:ilvl w:val="0"/>
          <w:numId w:val="36"/>
        </w:numPr>
        <w:spacing w:after="0" w:line="240" w:lineRule="auto"/>
        <w:jc w:val="both"/>
        <w:rPr>
          <w:rFonts w:ascii="Times New Roman" w:hAnsi="Times New Roman"/>
        </w:rPr>
      </w:pPr>
      <w:r>
        <w:rPr>
          <w:rFonts w:ascii="Times New Roman" w:hAnsi="Times New Roman"/>
        </w:rPr>
        <w:t xml:space="preserve">According to the SAO, the </w:t>
      </w:r>
      <w:proofErr w:type="spellStart"/>
      <w:r>
        <w:rPr>
          <w:rFonts w:ascii="Times New Roman" w:hAnsi="Times New Roman"/>
        </w:rPr>
        <w:t>M</w:t>
      </w:r>
      <w:r w:rsidR="00600A7D">
        <w:rPr>
          <w:rFonts w:ascii="Times New Roman" w:hAnsi="Times New Roman"/>
        </w:rPr>
        <w:t>o</w:t>
      </w:r>
      <w:r>
        <w:rPr>
          <w:rFonts w:ascii="Times New Roman" w:hAnsi="Times New Roman"/>
        </w:rPr>
        <w:t>RD</w:t>
      </w:r>
      <w:proofErr w:type="spellEnd"/>
      <w:r>
        <w:rPr>
          <w:rFonts w:ascii="Times New Roman" w:hAnsi="Times New Roman"/>
        </w:rPr>
        <w:t xml:space="preserve"> also </w:t>
      </w:r>
      <w:r w:rsidR="00600A7D">
        <w:rPr>
          <w:rFonts w:ascii="Times New Roman" w:hAnsi="Times New Roman"/>
        </w:rPr>
        <w:t>reimbursed</w:t>
      </w:r>
      <w:r>
        <w:rPr>
          <w:rFonts w:ascii="Times New Roman" w:hAnsi="Times New Roman"/>
        </w:rPr>
        <w:t xml:space="preserve"> expenditure to an external company for legal consultancy for the purpose of elaboration of tender document</w:t>
      </w:r>
      <w:r w:rsidR="00C57C1F">
        <w:rPr>
          <w:rFonts w:ascii="Times New Roman" w:hAnsi="Times New Roman"/>
        </w:rPr>
        <w:t>s</w:t>
      </w:r>
      <w:r>
        <w:rPr>
          <w:rFonts w:ascii="Times New Roman" w:hAnsi="Times New Roman"/>
        </w:rPr>
        <w:t xml:space="preserve"> and evaluation of tenderers, even though it provides methodological guidance for the public procurement process and </w:t>
      </w:r>
      <w:r w:rsidR="00FD0135">
        <w:rPr>
          <w:rFonts w:ascii="Times New Roman" w:hAnsi="Times New Roman"/>
        </w:rPr>
        <w:br/>
      </w:r>
      <w:r>
        <w:rPr>
          <w:rFonts w:ascii="Times New Roman" w:hAnsi="Times New Roman"/>
        </w:rPr>
        <w:t xml:space="preserve">is involved in the preparation of relevant legislation. Thus, the </w:t>
      </w:r>
      <w:proofErr w:type="spellStart"/>
      <w:r>
        <w:rPr>
          <w:rFonts w:ascii="Times New Roman" w:hAnsi="Times New Roman"/>
        </w:rPr>
        <w:t>M</w:t>
      </w:r>
      <w:r w:rsidR="00600A7D">
        <w:rPr>
          <w:rFonts w:ascii="Times New Roman" w:hAnsi="Times New Roman"/>
        </w:rPr>
        <w:t>o</w:t>
      </w:r>
      <w:r>
        <w:rPr>
          <w:rFonts w:ascii="Times New Roman" w:hAnsi="Times New Roman"/>
        </w:rPr>
        <w:t>RD</w:t>
      </w:r>
      <w:proofErr w:type="spellEnd"/>
      <w:r>
        <w:rPr>
          <w:rFonts w:ascii="Times New Roman" w:hAnsi="Times New Roman"/>
        </w:rPr>
        <w:t xml:space="preserve"> spent inefficiently CZK </w:t>
      </w:r>
      <w:r w:rsidRPr="00664FAA">
        <w:rPr>
          <w:rFonts w:ascii="Times New Roman" w:hAnsi="Times New Roman"/>
        </w:rPr>
        <w:t>230 t</w:t>
      </w:r>
      <w:r>
        <w:rPr>
          <w:rFonts w:ascii="Times New Roman" w:hAnsi="Times New Roman"/>
        </w:rPr>
        <w:t>housand</w:t>
      </w:r>
      <w:r w:rsidRPr="00664FAA">
        <w:rPr>
          <w:rFonts w:ascii="Times New Roman" w:hAnsi="Times New Roman"/>
        </w:rPr>
        <w:t>.</w:t>
      </w:r>
    </w:p>
    <w:p w14:paraId="3D0BF82C" w14:textId="77777777" w:rsidR="005B7CF7" w:rsidRDefault="005B7CF7" w:rsidP="005B7CF7">
      <w:pPr>
        <w:jc w:val="both"/>
        <w:rPr>
          <w:sz w:val="22"/>
          <w:szCs w:val="22"/>
        </w:rPr>
      </w:pPr>
    </w:p>
    <w:p w14:paraId="7944A713" w14:textId="77777777" w:rsidR="002C5CAF" w:rsidRPr="00290A24" w:rsidRDefault="002C5CAF" w:rsidP="005B7CF7">
      <w:pPr>
        <w:jc w:val="both"/>
        <w:rPr>
          <w:sz w:val="22"/>
          <w:szCs w:val="22"/>
        </w:rPr>
      </w:pPr>
    </w:p>
    <w:p w14:paraId="0F3C7479" w14:textId="1D977661" w:rsidR="005B7CF7" w:rsidRPr="00290A24" w:rsidRDefault="002C5CAF" w:rsidP="005B7CF7">
      <w:pPr>
        <w:jc w:val="both"/>
        <w:rPr>
          <w:b/>
          <w:sz w:val="22"/>
          <w:szCs w:val="22"/>
        </w:rPr>
      </w:pPr>
      <w:r>
        <w:rPr>
          <w:b/>
          <w:sz w:val="22"/>
          <w:szCs w:val="22"/>
        </w:rPr>
        <w:t xml:space="preserve">Opinion of the </w:t>
      </w:r>
      <w:proofErr w:type="spellStart"/>
      <w:r>
        <w:rPr>
          <w:b/>
          <w:sz w:val="22"/>
          <w:szCs w:val="22"/>
        </w:rPr>
        <w:t>MoRD</w:t>
      </w:r>
      <w:proofErr w:type="spellEnd"/>
      <w:r>
        <w:rPr>
          <w:b/>
          <w:sz w:val="22"/>
          <w:szCs w:val="22"/>
        </w:rPr>
        <w:t xml:space="preserve"> and remedial actions</w:t>
      </w:r>
      <w:r w:rsidR="005B7CF7" w:rsidRPr="00290A24">
        <w:rPr>
          <w:b/>
          <w:sz w:val="22"/>
          <w:szCs w:val="22"/>
        </w:rPr>
        <w:t xml:space="preserve">:  </w:t>
      </w:r>
    </w:p>
    <w:p w14:paraId="1D4CFA2F" w14:textId="77777777" w:rsidR="005B7CF7" w:rsidRPr="00290A24" w:rsidRDefault="005B7CF7" w:rsidP="005B7CF7">
      <w:pPr>
        <w:jc w:val="both"/>
        <w:rPr>
          <w:sz w:val="22"/>
          <w:szCs w:val="22"/>
        </w:rPr>
      </w:pPr>
    </w:p>
    <w:p w14:paraId="2D26A7B4" w14:textId="142944D2" w:rsidR="005B7CF7" w:rsidRPr="005D785B" w:rsidRDefault="002C5CAF" w:rsidP="005B7CF7">
      <w:pPr>
        <w:pStyle w:val="Odstavecseseznamem"/>
        <w:numPr>
          <w:ilvl w:val="0"/>
          <w:numId w:val="37"/>
        </w:numPr>
        <w:spacing w:after="0" w:line="240" w:lineRule="auto"/>
        <w:jc w:val="both"/>
        <w:rPr>
          <w:rFonts w:ascii="Times New Roman" w:hAnsi="Times New Roman"/>
        </w:rPr>
      </w:pPr>
      <w:r>
        <w:rPr>
          <w:rFonts w:ascii="Times New Roman" w:hAnsi="Times New Roman"/>
        </w:rPr>
        <w:t>The approved projects starting from 2</w:t>
      </w:r>
      <w:r w:rsidR="005B7CF7" w:rsidRPr="005D785B">
        <w:rPr>
          <w:rFonts w:ascii="Times New Roman" w:hAnsi="Times New Roman"/>
        </w:rPr>
        <w:t xml:space="preserve">014 </w:t>
      </w:r>
      <w:r>
        <w:rPr>
          <w:rFonts w:ascii="Times New Roman" w:hAnsi="Times New Roman"/>
        </w:rPr>
        <w:t xml:space="preserve">build on the applicable Marketing Concept </w:t>
      </w:r>
      <w:r w:rsidR="00FD0135">
        <w:rPr>
          <w:rFonts w:ascii="Times New Roman" w:hAnsi="Times New Roman"/>
        </w:rPr>
        <w:br/>
      </w:r>
      <w:r>
        <w:rPr>
          <w:rFonts w:ascii="Times New Roman" w:hAnsi="Times New Roman"/>
        </w:rPr>
        <w:t xml:space="preserve">of Tourism until </w:t>
      </w:r>
      <w:r w:rsidR="005B7CF7" w:rsidRPr="005D785B">
        <w:rPr>
          <w:rFonts w:ascii="Times New Roman" w:hAnsi="Times New Roman"/>
        </w:rPr>
        <w:t xml:space="preserve">2020, </w:t>
      </w:r>
      <w:r>
        <w:rPr>
          <w:rFonts w:ascii="Times New Roman" w:hAnsi="Times New Roman"/>
        </w:rPr>
        <w:t xml:space="preserve">approved by the Ministry of Regional Development and the </w:t>
      </w:r>
      <w:proofErr w:type="spellStart"/>
      <w:r>
        <w:rPr>
          <w:rFonts w:ascii="Times New Roman" w:hAnsi="Times New Roman"/>
        </w:rPr>
        <w:t>CzechTourism</w:t>
      </w:r>
      <w:proofErr w:type="spellEnd"/>
      <w:r>
        <w:rPr>
          <w:rFonts w:ascii="Times New Roman" w:hAnsi="Times New Roman"/>
        </w:rPr>
        <w:t xml:space="preserve"> agency. The Marketing Concept will be further elaborated into two-year action plans. This measure will significantly influence the impacts of preparation of projects lacking any concept and the need to make changes during their implementation</w:t>
      </w:r>
      <w:r w:rsidR="005B7CF7" w:rsidRPr="005D785B">
        <w:rPr>
          <w:rFonts w:ascii="Times New Roman" w:hAnsi="Times New Roman"/>
        </w:rPr>
        <w:t xml:space="preserve">.   </w:t>
      </w:r>
    </w:p>
    <w:p w14:paraId="3EFC7AEF" w14:textId="72F12F0A" w:rsidR="005B7CF7" w:rsidRPr="005D785B" w:rsidRDefault="002C5CAF" w:rsidP="005B7CF7">
      <w:pPr>
        <w:pStyle w:val="Odstavecseseznamem"/>
        <w:numPr>
          <w:ilvl w:val="0"/>
          <w:numId w:val="37"/>
        </w:numPr>
        <w:spacing w:after="0" w:line="240" w:lineRule="auto"/>
        <w:jc w:val="both"/>
        <w:rPr>
          <w:rFonts w:ascii="Times New Roman" w:hAnsi="Times New Roman"/>
        </w:rPr>
      </w:pPr>
      <w:r>
        <w:rPr>
          <w:rFonts w:ascii="Times New Roman" w:hAnsi="Times New Roman"/>
        </w:rPr>
        <w:t xml:space="preserve">In </w:t>
      </w:r>
      <w:r w:rsidR="005B7CF7" w:rsidRPr="005D785B">
        <w:rPr>
          <w:rFonts w:ascii="Times New Roman" w:hAnsi="Times New Roman"/>
        </w:rPr>
        <w:t>2014</w:t>
      </w:r>
      <w:r>
        <w:rPr>
          <w:rFonts w:ascii="Times New Roman" w:hAnsi="Times New Roman"/>
        </w:rPr>
        <w:t>,</w:t>
      </w:r>
      <w:r w:rsidR="005B7CF7" w:rsidRPr="005D785B">
        <w:rPr>
          <w:rFonts w:ascii="Times New Roman" w:hAnsi="Times New Roman"/>
        </w:rPr>
        <w:t xml:space="preserve"> </w:t>
      </w:r>
      <w:r>
        <w:rPr>
          <w:rFonts w:ascii="Times New Roman" w:hAnsi="Times New Roman"/>
        </w:rPr>
        <w:t xml:space="preserve">coordination platforms were renewed or new coordination platforms were introduced at the </w:t>
      </w:r>
      <w:proofErr w:type="spellStart"/>
      <w:r>
        <w:rPr>
          <w:rFonts w:ascii="Times New Roman" w:hAnsi="Times New Roman"/>
        </w:rPr>
        <w:t>MoRD</w:t>
      </w:r>
      <w:proofErr w:type="spellEnd"/>
      <w:r>
        <w:rPr>
          <w:rFonts w:ascii="Times New Roman" w:hAnsi="Times New Roman"/>
        </w:rPr>
        <w:t xml:space="preserve">, namely the Tourism Board and the </w:t>
      </w:r>
      <w:proofErr w:type="spellStart"/>
      <w:r>
        <w:rPr>
          <w:rFonts w:ascii="Times New Roman" w:hAnsi="Times New Roman"/>
        </w:rPr>
        <w:t>Interministerial</w:t>
      </w:r>
      <w:proofErr w:type="spellEnd"/>
      <w:r>
        <w:rPr>
          <w:rFonts w:ascii="Times New Roman" w:hAnsi="Times New Roman"/>
        </w:rPr>
        <w:t xml:space="preserve"> Tourism Coordination Committee, through which communication between individual </w:t>
      </w:r>
      <w:r w:rsidR="00600A7D">
        <w:rPr>
          <w:rFonts w:ascii="Times New Roman" w:hAnsi="Times New Roman"/>
        </w:rPr>
        <w:t xml:space="preserve">actors in </w:t>
      </w:r>
      <w:r>
        <w:rPr>
          <w:rFonts w:ascii="Times New Roman" w:hAnsi="Times New Roman"/>
        </w:rPr>
        <w:t>tourism was intensified</w:t>
      </w:r>
      <w:r w:rsidR="005B7CF7" w:rsidRPr="005D785B">
        <w:rPr>
          <w:rFonts w:ascii="Times New Roman" w:hAnsi="Times New Roman"/>
        </w:rPr>
        <w:t>,</w:t>
      </w:r>
      <w:r>
        <w:rPr>
          <w:rFonts w:ascii="Times New Roman" w:hAnsi="Times New Roman"/>
        </w:rPr>
        <w:t xml:space="preserve"> </w:t>
      </w:r>
      <w:proofErr w:type="spellStart"/>
      <w:r>
        <w:rPr>
          <w:rFonts w:ascii="Times New Roman" w:hAnsi="Times New Roman"/>
        </w:rPr>
        <w:t>interministerial</w:t>
      </w:r>
      <w:proofErr w:type="spellEnd"/>
      <w:r>
        <w:rPr>
          <w:rFonts w:ascii="Times New Roman" w:hAnsi="Times New Roman"/>
        </w:rPr>
        <w:t xml:space="preserve"> cooperation was strengthened and communication </w:t>
      </w:r>
      <w:r w:rsidR="0059003D">
        <w:rPr>
          <w:rFonts w:ascii="Times New Roman" w:hAnsi="Times New Roman"/>
        </w:rPr>
        <w:t>within</w:t>
      </w:r>
      <w:r>
        <w:rPr>
          <w:rFonts w:ascii="Times New Roman" w:hAnsi="Times New Roman"/>
        </w:rPr>
        <w:t xml:space="preserve"> the sector </w:t>
      </w:r>
      <w:r w:rsidR="00600A7D">
        <w:rPr>
          <w:rFonts w:ascii="Times New Roman" w:hAnsi="Times New Roman"/>
        </w:rPr>
        <w:t xml:space="preserve">was generally </w:t>
      </w:r>
      <w:r>
        <w:rPr>
          <w:rFonts w:ascii="Times New Roman" w:hAnsi="Times New Roman"/>
        </w:rPr>
        <w:t>improved</w:t>
      </w:r>
      <w:r w:rsidR="005B7CF7" w:rsidRPr="005D785B">
        <w:rPr>
          <w:rFonts w:ascii="Times New Roman" w:hAnsi="Times New Roman"/>
        </w:rPr>
        <w:t xml:space="preserve">. </w:t>
      </w:r>
    </w:p>
    <w:p w14:paraId="7704F4CB" w14:textId="22F66153" w:rsidR="005B7CF7" w:rsidRPr="005D785B" w:rsidRDefault="002C5CAF" w:rsidP="005B7CF7">
      <w:pPr>
        <w:pStyle w:val="Odstavecseseznamem"/>
        <w:numPr>
          <w:ilvl w:val="0"/>
          <w:numId w:val="37"/>
        </w:numPr>
        <w:spacing w:after="0" w:line="240" w:lineRule="auto"/>
        <w:jc w:val="both"/>
        <w:rPr>
          <w:rFonts w:ascii="Times New Roman" w:hAnsi="Times New Roman"/>
        </w:rPr>
      </w:pPr>
      <w:r>
        <w:rPr>
          <w:rFonts w:ascii="Times New Roman" w:hAnsi="Times New Roman"/>
        </w:rPr>
        <w:t xml:space="preserve">Regular monthly meetings are held between the IOP MA as the grant provider, </w:t>
      </w:r>
      <w:r w:rsidR="00FD0135">
        <w:rPr>
          <w:rFonts w:ascii="Times New Roman" w:hAnsi="Times New Roman"/>
        </w:rPr>
        <w:br/>
      </w:r>
      <w:r>
        <w:rPr>
          <w:rFonts w:ascii="Times New Roman" w:hAnsi="Times New Roman"/>
        </w:rPr>
        <w:t>the Intermediate Body of the Centre for Regional Development of the CR</w:t>
      </w:r>
      <w:r w:rsidR="005B7CF7" w:rsidRPr="005D785B">
        <w:rPr>
          <w:rFonts w:ascii="Times New Roman" w:hAnsi="Times New Roman"/>
        </w:rPr>
        <w:t xml:space="preserve"> (</w:t>
      </w:r>
      <w:r>
        <w:rPr>
          <w:rFonts w:ascii="Times New Roman" w:hAnsi="Times New Roman"/>
        </w:rPr>
        <w:t xml:space="preserve">hereinafter referred to as the “CRD”) and the beneficiary, i.e. </w:t>
      </w:r>
      <w:proofErr w:type="spellStart"/>
      <w:r w:rsidR="005B7CF7" w:rsidRPr="005D785B">
        <w:rPr>
          <w:rFonts w:ascii="Times New Roman" w:hAnsi="Times New Roman"/>
        </w:rPr>
        <w:t>CzechTourism</w:t>
      </w:r>
      <w:proofErr w:type="spellEnd"/>
      <w:r w:rsidR="005B7CF7" w:rsidRPr="005D785B">
        <w:rPr>
          <w:rFonts w:ascii="Times New Roman" w:hAnsi="Times New Roman"/>
        </w:rPr>
        <w:t xml:space="preserve">. </w:t>
      </w:r>
      <w:r>
        <w:rPr>
          <w:rFonts w:ascii="Times New Roman" w:hAnsi="Times New Roman"/>
        </w:rPr>
        <w:t xml:space="preserve">At meetings, the accomplishment </w:t>
      </w:r>
      <w:r w:rsidR="00FD0135">
        <w:rPr>
          <w:rFonts w:ascii="Times New Roman" w:hAnsi="Times New Roman"/>
        </w:rPr>
        <w:br/>
      </w:r>
      <w:r>
        <w:rPr>
          <w:rFonts w:ascii="Times New Roman" w:hAnsi="Times New Roman"/>
        </w:rPr>
        <w:t>of deadlines for implementation and preparation of tenders (hereinafter referred to as the “T”) are checked with a view to reducing the risk of delays in tim</w:t>
      </w:r>
      <w:r w:rsidR="00600A7D">
        <w:rPr>
          <w:rFonts w:ascii="Times New Roman" w:hAnsi="Times New Roman"/>
        </w:rPr>
        <w:t>e</w:t>
      </w:r>
      <w:r>
        <w:rPr>
          <w:rFonts w:ascii="Times New Roman" w:hAnsi="Times New Roman"/>
        </w:rPr>
        <w:t xml:space="preserve">tables of implementation </w:t>
      </w:r>
      <w:r w:rsidR="00FD0135">
        <w:rPr>
          <w:rFonts w:ascii="Times New Roman" w:hAnsi="Times New Roman"/>
        </w:rPr>
        <w:br/>
      </w:r>
      <w:r>
        <w:rPr>
          <w:rFonts w:ascii="Times New Roman" w:hAnsi="Times New Roman"/>
        </w:rPr>
        <w:lastRenderedPageBreak/>
        <w:t>of planned tenders in the project</w:t>
      </w:r>
      <w:r w:rsidR="005B7CF7" w:rsidRPr="005D785B">
        <w:rPr>
          <w:rFonts w:ascii="Times New Roman" w:hAnsi="Times New Roman"/>
        </w:rPr>
        <w:t xml:space="preserve">. </w:t>
      </w:r>
      <w:r>
        <w:rPr>
          <w:rFonts w:ascii="Times New Roman" w:hAnsi="Times New Roman"/>
        </w:rPr>
        <w:t xml:space="preserve">The </w:t>
      </w:r>
      <w:proofErr w:type="spellStart"/>
      <w:r>
        <w:rPr>
          <w:rFonts w:ascii="Times New Roman" w:hAnsi="Times New Roman"/>
        </w:rPr>
        <w:t>MoRD</w:t>
      </w:r>
      <w:proofErr w:type="spellEnd"/>
      <w:r>
        <w:rPr>
          <w:rFonts w:ascii="Times New Roman" w:hAnsi="Times New Roman"/>
        </w:rPr>
        <w:t xml:space="preserve"> will in response to </w:t>
      </w:r>
      <w:proofErr w:type="spellStart"/>
      <w:r>
        <w:rPr>
          <w:rFonts w:ascii="Times New Roman" w:hAnsi="Times New Roman"/>
        </w:rPr>
        <w:t>sectoral</w:t>
      </w:r>
      <w:proofErr w:type="spellEnd"/>
      <w:r>
        <w:rPr>
          <w:rFonts w:ascii="Times New Roman" w:hAnsi="Times New Roman"/>
        </w:rPr>
        <w:t xml:space="preserve"> needs make innovations in the system of quality and in cooperation with the project partners finalise </w:t>
      </w:r>
      <w:r w:rsidR="00FD0135">
        <w:rPr>
          <w:rFonts w:ascii="Times New Roman" w:hAnsi="Times New Roman"/>
        </w:rPr>
        <w:br/>
      </w:r>
      <w:r>
        <w:rPr>
          <w:rFonts w:ascii="Times New Roman" w:hAnsi="Times New Roman"/>
        </w:rPr>
        <w:t>a suitable solution of project sustainability after 2</w:t>
      </w:r>
      <w:r w:rsidR="005B7CF7" w:rsidRPr="005D785B">
        <w:rPr>
          <w:rFonts w:ascii="Times New Roman" w:hAnsi="Times New Roman"/>
        </w:rPr>
        <w:t>015. </w:t>
      </w:r>
    </w:p>
    <w:p w14:paraId="14300503" w14:textId="6978F046" w:rsidR="005B7CF7" w:rsidRPr="0074608F" w:rsidRDefault="008870CD" w:rsidP="005B7CF7">
      <w:pPr>
        <w:pStyle w:val="Odstavecseseznamem"/>
        <w:numPr>
          <w:ilvl w:val="0"/>
          <w:numId w:val="37"/>
        </w:numPr>
        <w:spacing w:after="0" w:line="240" w:lineRule="auto"/>
        <w:jc w:val="both"/>
        <w:rPr>
          <w:rFonts w:ascii="Times New Roman" w:hAnsi="Times New Roman"/>
        </w:rPr>
      </w:pPr>
      <w:r w:rsidRPr="0074608F">
        <w:rPr>
          <w:rFonts w:ascii="Times New Roman" w:hAnsi="Times New Roman"/>
        </w:rPr>
        <w:t xml:space="preserve">The </w:t>
      </w:r>
      <w:proofErr w:type="spellStart"/>
      <w:r w:rsidRPr="0074608F">
        <w:rPr>
          <w:rFonts w:ascii="Times New Roman" w:hAnsi="Times New Roman"/>
        </w:rPr>
        <w:t>M</w:t>
      </w:r>
      <w:r w:rsidR="00600A7D">
        <w:rPr>
          <w:rFonts w:ascii="Times New Roman" w:hAnsi="Times New Roman"/>
        </w:rPr>
        <w:t>o</w:t>
      </w:r>
      <w:r w:rsidRPr="0074608F">
        <w:rPr>
          <w:rFonts w:ascii="Times New Roman" w:hAnsi="Times New Roman"/>
        </w:rPr>
        <w:t>RD</w:t>
      </w:r>
      <w:proofErr w:type="spellEnd"/>
      <w:r w:rsidRPr="0074608F">
        <w:rPr>
          <w:rFonts w:ascii="Times New Roman" w:hAnsi="Times New Roman"/>
        </w:rPr>
        <w:t xml:space="preserve"> in its opinion on the SAO audit conclusion referred to above as finding No 5) stated that outso</w:t>
      </w:r>
      <w:r w:rsidR="00600A7D">
        <w:rPr>
          <w:rFonts w:ascii="Times New Roman" w:hAnsi="Times New Roman"/>
        </w:rPr>
        <w:t>urced was not legal consultancy</w:t>
      </w:r>
      <w:r w:rsidRPr="0074608F">
        <w:rPr>
          <w:rFonts w:ascii="Times New Roman" w:hAnsi="Times New Roman"/>
        </w:rPr>
        <w:t xml:space="preserve"> but specific advisory services concerning the public contract on IT services  – “Creation of website of the Czech system of quality </w:t>
      </w:r>
      <w:r w:rsidR="00FD0135">
        <w:rPr>
          <w:rFonts w:ascii="Times New Roman" w:hAnsi="Times New Roman"/>
        </w:rPr>
        <w:br/>
      </w:r>
      <w:r w:rsidRPr="0074608F">
        <w:rPr>
          <w:rFonts w:ascii="Times New Roman" w:hAnsi="Times New Roman"/>
        </w:rPr>
        <w:t>of services, including communication interlinkage and subsequent operation“. The contracting authority</w:t>
      </w:r>
      <w:r w:rsidR="0074608F" w:rsidRPr="0074608F">
        <w:rPr>
          <w:rFonts w:ascii="Times New Roman" w:hAnsi="Times New Roman"/>
        </w:rPr>
        <w:t xml:space="preserve">, i.e. the Tourism Department, or the IT </w:t>
      </w:r>
      <w:r w:rsidR="00600A7D">
        <w:rPr>
          <w:rFonts w:ascii="Times New Roman" w:hAnsi="Times New Roman"/>
        </w:rPr>
        <w:t>D</w:t>
      </w:r>
      <w:r w:rsidR="0074608F" w:rsidRPr="0074608F">
        <w:rPr>
          <w:rFonts w:ascii="Times New Roman" w:hAnsi="Times New Roman"/>
        </w:rPr>
        <w:t>epartment did not avail of adequate expertise and capacity to be able to deliver the subject matter of the contract, i.e. the supporting documents for evaluation and determination of the anticipated value of the public contract. Therefore</w:t>
      </w:r>
      <w:r w:rsidR="00600A7D">
        <w:rPr>
          <w:rFonts w:ascii="Times New Roman" w:hAnsi="Times New Roman"/>
        </w:rPr>
        <w:t>,</w:t>
      </w:r>
      <w:r w:rsidR="0074608F" w:rsidRPr="0074608F">
        <w:rPr>
          <w:rFonts w:ascii="Times New Roman" w:hAnsi="Times New Roman"/>
        </w:rPr>
        <w:t xml:space="preserve"> the contracting authority commissioned the external contractor specialising in IT systems with these special tasks so as to </w:t>
      </w:r>
      <w:r w:rsidRPr="0074608F">
        <w:rPr>
          <w:rFonts w:ascii="Times New Roman" w:hAnsi="Times New Roman"/>
        </w:rPr>
        <w:t>ensure quality and professional</w:t>
      </w:r>
      <w:r w:rsidR="001128F0">
        <w:rPr>
          <w:rFonts w:ascii="Times New Roman" w:hAnsi="Times New Roman"/>
        </w:rPr>
        <w:t xml:space="preserve"> elaboration. </w:t>
      </w:r>
      <w:r w:rsidR="0074608F">
        <w:rPr>
          <w:rFonts w:ascii="Times New Roman" w:hAnsi="Times New Roman"/>
        </w:rPr>
        <w:t xml:space="preserve">Professional and legal consultancy falls in the category of eligible expenditure </w:t>
      </w:r>
      <w:r w:rsidR="00FD0135">
        <w:rPr>
          <w:rFonts w:ascii="Times New Roman" w:hAnsi="Times New Roman"/>
        </w:rPr>
        <w:br/>
      </w:r>
      <w:r w:rsidR="0074608F">
        <w:rPr>
          <w:rFonts w:ascii="Times New Roman" w:hAnsi="Times New Roman"/>
        </w:rPr>
        <w:t xml:space="preserve">of projects and </w:t>
      </w:r>
      <w:r w:rsidR="001128F0">
        <w:rPr>
          <w:rFonts w:ascii="Times New Roman" w:hAnsi="Times New Roman"/>
        </w:rPr>
        <w:t xml:space="preserve">can be exploited by </w:t>
      </w:r>
      <w:r w:rsidR="0074608F">
        <w:rPr>
          <w:rFonts w:ascii="Times New Roman" w:hAnsi="Times New Roman"/>
        </w:rPr>
        <w:t>each beneficiary</w:t>
      </w:r>
      <w:r w:rsidR="005B7CF7" w:rsidRPr="0074608F">
        <w:rPr>
          <w:rFonts w:ascii="Times New Roman" w:hAnsi="Times New Roman"/>
        </w:rPr>
        <w:t xml:space="preserve">. </w:t>
      </w:r>
      <w:r w:rsidR="0074608F">
        <w:rPr>
          <w:rFonts w:ascii="Times New Roman" w:hAnsi="Times New Roman"/>
        </w:rPr>
        <w:t xml:space="preserve">The </w:t>
      </w:r>
      <w:proofErr w:type="spellStart"/>
      <w:r w:rsidR="0074608F">
        <w:rPr>
          <w:rFonts w:ascii="Times New Roman" w:hAnsi="Times New Roman"/>
        </w:rPr>
        <w:t>MoRD</w:t>
      </w:r>
      <w:proofErr w:type="spellEnd"/>
      <w:r w:rsidR="0074608F">
        <w:rPr>
          <w:rFonts w:ascii="Times New Roman" w:hAnsi="Times New Roman"/>
        </w:rPr>
        <w:t xml:space="preserve"> proceeded in line with the set methodology and </w:t>
      </w:r>
      <w:r w:rsidR="001128F0">
        <w:rPr>
          <w:rFonts w:ascii="Times New Roman" w:hAnsi="Times New Roman"/>
        </w:rPr>
        <w:t xml:space="preserve">the </w:t>
      </w:r>
      <w:r w:rsidR="0074608F">
        <w:rPr>
          <w:rFonts w:ascii="Times New Roman" w:hAnsi="Times New Roman"/>
        </w:rPr>
        <w:t>Handbook for Applicants and Beneficiaries, therefore proposes no actions with respect to this point.</w:t>
      </w:r>
    </w:p>
    <w:p w14:paraId="113D01E9" w14:textId="77777777" w:rsidR="005B7CF7" w:rsidRPr="005D785B" w:rsidRDefault="005B7CF7" w:rsidP="005B7CF7">
      <w:pPr>
        <w:jc w:val="both"/>
        <w:rPr>
          <w:sz w:val="22"/>
          <w:szCs w:val="22"/>
        </w:rPr>
      </w:pPr>
    </w:p>
    <w:p w14:paraId="6C7EF580" w14:textId="2D7F9673" w:rsidR="005B7CF7" w:rsidRPr="00290A24" w:rsidRDefault="001F022C" w:rsidP="005B7CF7">
      <w:pPr>
        <w:spacing w:after="120"/>
        <w:jc w:val="both"/>
        <w:rPr>
          <w:b/>
          <w:sz w:val="22"/>
          <w:szCs w:val="22"/>
        </w:rPr>
      </w:pPr>
      <w:r>
        <w:rPr>
          <w:b/>
          <w:sz w:val="22"/>
          <w:szCs w:val="22"/>
        </w:rPr>
        <w:t xml:space="preserve">The Government of the CR through its Resolution No 1022 of </w:t>
      </w:r>
      <w:r w:rsidR="005B7CF7" w:rsidRPr="00290A24">
        <w:rPr>
          <w:b/>
          <w:sz w:val="22"/>
          <w:szCs w:val="22"/>
        </w:rPr>
        <w:t>8</w:t>
      </w:r>
      <w:r>
        <w:rPr>
          <w:b/>
          <w:sz w:val="22"/>
          <w:szCs w:val="22"/>
        </w:rPr>
        <w:t xml:space="preserve"> Dec</w:t>
      </w:r>
      <w:r w:rsidR="005B7CF7" w:rsidRPr="00290A24">
        <w:rPr>
          <w:b/>
          <w:sz w:val="22"/>
          <w:szCs w:val="22"/>
        </w:rPr>
        <w:t xml:space="preserve"> 2014 </w:t>
      </w:r>
      <w:r>
        <w:rPr>
          <w:b/>
          <w:sz w:val="22"/>
          <w:szCs w:val="22"/>
        </w:rPr>
        <w:t xml:space="preserve">tasked the </w:t>
      </w:r>
      <w:proofErr w:type="spellStart"/>
      <w:r>
        <w:rPr>
          <w:b/>
          <w:sz w:val="22"/>
          <w:szCs w:val="22"/>
        </w:rPr>
        <w:t>MoRD</w:t>
      </w:r>
      <w:proofErr w:type="spellEnd"/>
      <w:r>
        <w:rPr>
          <w:b/>
          <w:sz w:val="22"/>
          <w:szCs w:val="22"/>
        </w:rPr>
        <w:t xml:space="preserve"> to implement measures stated in the </w:t>
      </w:r>
      <w:proofErr w:type="spellStart"/>
      <w:r>
        <w:rPr>
          <w:b/>
          <w:sz w:val="22"/>
          <w:szCs w:val="22"/>
        </w:rPr>
        <w:t>MoRD</w:t>
      </w:r>
      <w:proofErr w:type="spellEnd"/>
      <w:r>
        <w:rPr>
          <w:b/>
          <w:sz w:val="22"/>
          <w:szCs w:val="22"/>
        </w:rPr>
        <w:t xml:space="preserve"> opinion on the audit conclusion by </w:t>
      </w:r>
      <w:r w:rsidR="005B7CF7" w:rsidRPr="00290A24">
        <w:rPr>
          <w:b/>
          <w:sz w:val="22"/>
          <w:szCs w:val="22"/>
        </w:rPr>
        <w:t>30</w:t>
      </w:r>
      <w:r>
        <w:rPr>
          <w:b/>
          <w:sz w:val="22"/>
          <w:szCs w:val="22"/>
        </w:rPr>
        <w:t xml:space="preserve"> Jun</w:t>
      </w:r>
      <w:r w:rsidR="005B7CF7" w:rsidRPr="00290A24">
        <w:rPr>
          <w:b/>
          <w:sz w:val="22"/>
          <w:szCs w:val="22"/>
        </w:rPr>
        <w:t xml:space="preserve"> 2015. </w:t>
      </w:r>
    </w:p>
    <w:p w14:paraId="6D6D957D" w14:textId="102F4316" w:rsidR="005B7CF7" w:rsidRPr="00290A24" w:rsidRDefault="001F022C" w:rsidP="005B7CF7">
      <w:pPr>
        <w:jc w:val="both"/>
        <w:rPr>
          <w:sz w:val="22"/>
          <w:szCs w:val="22"/>
        </w:rPr>
      </w:pPr>
      <w:r>
        <w:rPr>
          <w:sz w:val="22"/>
          <w:szCs w:val="22"/>
        </w:rPr>
        <w:t>In relation to finding No 5</w:t>
      </w:r>
      <w:r w:rsidR="001128F0">
        <w:rPr>
          <w:sz w:val="22"/>
          <w:szCs w:val="22"/>
        </w:rPr>
        <w:t>,</w:t>
      </w:r>
      <w:r>
        <w:rPr>
          <w:sz w:val="22"/>
          <w:szCs w:val="22"/>
        </w:rPr>
        <w:t xml:space="preserve"> the IO</w:t>
      </w:r>
      <w:r w:rsidR="001128F0">
        <w:rPr>
          <w:sz w:val="22"/>
          <w:szCs w:val="22"/>
        </w:rPr>
        <w:t>P MA registered an irregularity</w:t>
      </w:r>
      <w:r>
        <w:rPr>
          <w:sz w:val="22"/>
          <w:szCs w:val="22"/>
        </w:rPr>
        <w:t xml:space="preserve"> </w:t>
      </w:r>
      <w:r w:rsidR="001128F0">
        <w:rPr>
          <w:sz w:val="22"/>
          <w:szCs w:val="22"/>
        </w:rPr>
        <w:t xml:space="preserve">and </w:t>
      </w:r>
      <w:r>
        <w:rPr>
          <w:sz w:val="22"/>
          <w:szCs w:val="22"/>
        </w:rPr>
        <w:t xml:space="preserve">the case was referred to the </w:t>
      </w:r>
      <w:r w:rsidR="001128F0">
        <w:rPr>
          <w:sz w:val="22"/>
          <w:szCs w:val="22"/>
        </w:rPr>
        <w:t>T</w:t>
      </w:r>
      <w:r>
        <w:rPr>
          <w:sz w:val="22"/>
          <w:szCs w:val="22"/>
        </w:rPr>
        <w:t xml:space="preserve">ax </w:t>
      </w:r>
      <w:r w:rsidR="001128F0">
        <w:rPr>
          <w:sz w:val="22"/>
          <w:szCs w:val="22"/>
        </w:rPr>
        <w:t>O</w:t>
      </w:r>
      <w:r>
        <w:rPr>
          <w:sz w:val="22"/>
          <w:szCs w:val="22"/>
        </w:rPr>
        <w:t>ffice for further investigation</w:t>
      </w:r>
      <w:r w:rsidR="005B7CF7" w:rsidRPr="00290A24">
        <w:rPr>
          <w:sz w:val="22"/>
          <w:szCs w:val="22"/>
        </w:rPr>
        <w:t>.</w:t>
      </w:r>
    </w:p>
    <w:p w14:paraId="200CBBDF" w14:textId="77777777" w:rsidR="005B7CF7" w:rsidRPr="00290A24" w:rsidRDefault="005B7CF7" w:rsidP="005B7CF7">
      <w:pPr>
        <w:jc w:val="both"/>
        <w:rPr>
          <w:sz w:val="22"/>
          <w:szCs w:val="22"/>
        </w:rPr>
      </w:pPr>
    </w:p>
    <w:p w14:paraId="23901D39" w14:textId="77777777" w:rsidR="005B7CF7" w:rsidRPr="00290A24" w:rsidRDefault="005B7CF7" w:rsidP="005B7CF7">
      <w:pPr>
        <w:jc w:val="both"/>
        <w:rPr>
          <w:b/>
          <w:i/>
          <w:sz w:val="22"/>
          <w:szCs w:val="22"/>
        </w:rPr>
      </w:pPr>
    </w:p>
    <w:p w14:paraId="6ABDEAEC" w14:textId="2D39B216" w:rsidR="005B7CF7" w:rsidRPr="00290A24" w:rsidRDefault="005843DA" w:rsidP="005B7CF7">
      <w:pPr>
        <w:jc w:val="both"/>
        <w:rPr>
          <w:b/>
          <w:i/>
          <w:sz w:val="22"/>
          <w:szCs w:val="22"/>
        </w:rPr>
      </w:pPr>
      <w:r>
        <w:rPr>
          <w:b/>
          <w:i/>
          <w:sz w:val="22"/>
          <w:szCs w:val="22"/>
        </w:rPr>
        <w:t xml:space="preserve">Audit of the </w:t>
      </w:r>
      <w:r w:rsidR="001F022C">
        <w:rPr>
          <w:b/>
          <w:i/>
          <w:sz w:val="22"/>
          <w:szCs w:val="22"/>
        </w:rPr>
        <w:t>SAO No 14/02 “Funds spent on the preparation, implementation and operation of the</w:t>
      </w:r>
      <w:r w:rsidR="00B41FCA">
        <w:rPr>
          <w:b/>
          <w:i/>
          <w:sz w:val="22"/>
          <w:szCs w:val="22"/>
        </w:rPr>
        <w:t xml:space="preserve"> </w:t>
      </w:r>
      <w:r w:rsidR="001F022C">
        <w:rPr>
          <w:b/>
          <w:i/>
          <w:sz w:val="22"/>
          <w:szCs w:val="22"/>
        </w:rPr>
        <w:t xml:space="preserve">Register of Territorial Identification, Addresses and </w:t>
      </w:r>
      <w:r w:rsidR="00B41FCA">
        <w:rPr>
          <w:b/>
          <w:i/>
          <w:sz w:val="22"/>
          <w:szCs w:val="22"/>
        </w:rPr>
        <w:t>R</w:t>
      </w:r>
      <w:r w:rsidR="001F022C">
        <w:rPr>
          <w:b/>
          <w:i/>
          <w:sz w:val="22"/>
          <w:szCs w:val="22"/>
        </w:rPr>
        <w:t>eal Estates</w:t>
      </w:r>
      <w:r w:rsidR="005B7CF7" w:rsidRPr="00290A24">
        <w:rPr>
          <w:b/>
          <w:i/>
          <w:sz w:val="22"/>
          <w:szCs w:val="22"/>
        </w:rPr>
        <w:t>“</w:t>
      </w:r>
    </w:p>
    <w:p w14:paraId="12EA4A10" w14:textId="77777777" w:rsidR="005B7CF7" w:rsidRPr="00290A24" w:rsidRDefault="005B7CF7" w:rsidP="005B7CF7">
      <w:pPr>
        <w:jc w:val="both"/>
        <w:rPr>
          <w:b/>
          <w:sz w:val="22"/>
          <w:szCs w:val="22"/>
        </w:rPr>
      </w:pPr>
    </w:p>
    <w:p w14:paraId="4127F19F" w14:textId="6EF0C4F9" w:rsidR="005B7CF7" w:rsidRPr="00290A24" w:rsidRDefault="001F022C" w:rsidP="005B7CF7">
      <w:pPr>
        <w:jc w:val="both"/>
        <w:rPr>
          <w:sz w:val="22"/>
          <w:szCs w:val="22"/>
        </w:rPr>
      </w:pPr>
      <w:r>
        <w:rPr>
          <w:b/>
          <w:sz w:val="22"/>
          <w:szCs w:val="22"/>
        </w:rPr>
        <w:t>Focus of the audit</w:t>
      </w:r>
      <w:r w:rsidR="005B7CF7" w:rsidRPr="00290A24">
        <w:rPr>
          <w:b/>
          <w:sz w:val="22"/>
          <w:szCs w:val="22"/>
        </w:rPr>
        <w:t>:</w:t>
      </w:r>
      <w:r>
        <w:rPr>
          <w:sz w:val="22"/>
          <w:szCs w:val="22"/>
        </w:rPr>
        <w:t xml:space="preserve"> The SAO audit No</w:t>
      </w:r>
      <w:r w:rsidR="005B7CF7" w:rsidRPr="00290A24">
        <w:rPr>
          <w:sz w:val="22"/>
          <w:szCs w:val="22"/>
        </w:rPr>
        <w:t xml:space="preserve"> 14/02 </w:t>
      </w:r>
      <w:r>
        <w:rPr>
          <w:sz w:val="22"/>
          <w:szCs w:val="22"/>
        </w:rPr>
        <w:t>was commenced in January</w:t>
      </w:r>
      <w:r w:rsidR="005B7CF7" w:rsidRPr="00290A24">
        <w:rPr>
          <w:sz w:val="22"/>
          <w:szCs w:val="22"/>
        </w:rPr>
        <w:t xml:space="preserve"> 2014 </w:t>
      </w:r>
      <w:r>
        <w:rPr>
          <w:sz w:val="22"/>
          <w:szCs w:val="22"/>
        </w:rPr>
        <w:t>at the State Administration of Land Surveying and Cadastre</w:t>
      </w:r>
      <w:r w:rsidR="005B7CF7" w:rsidRPr="00290A24">
        <w:rPr>
          <w:sz w:val="22"/>
          <w:szCs w:val="22"/>
        </w:rPr>
        <w:t xml:space="preserve"> (</w:t>
      </w:r>
      <w:r>
        <w:rPr>
          <w:sz w:val="22"/>
          <w:szCs w:val="22"/>
        </w:rPr>
        <w:t>here</w:t>
      </w:r>
      <w:r w:rsidR="00AD0912">
        <w:rPr>
          <w:sz w:val="22"/>
          <w:szCs w:val="22"/>
        </w:rPr>
        <w:t>inafter referred to as the “</w:t>
      </w:r>
      <w:r w:rsidR="005B7CF7" w:rsidRPr="00290A24">
        <w:rPr>
          <w:sz w:val="22"/>
          <w:szCs w:val="22"/>
        </w:rPr>
        <w:t xml:space="preserve">ČÚZK“). </w:t>
      </w:r>
      <w:r w:rsidR="00537753">
        <w:rPr>
          <w:sz w:val="22"/>
          <w:szCs w:val="22"/>
        </w:rPr>
        <w:t>The SAO examined especially the correctness of public procurement procedures and management of projects</w:t>
      </w:r>
      <w:r w:rsidR="005B7CF7" w:rsidRPr="00290A24">
        <w:rPr>
          <w:sz w:val="22"/>
          <w:szCs w:val="22"/>
        </w:rPr>
        <w:t xml:space="preserve">. </w:t>
      </w:r>
    </w:p>
    <w:p w14:paraId="346D483D" w14:textId="77777777" w:rsidR="005B7CF7" w:rsidRPr="00290A24" w:rsidRDefault="005B7CF7" w:rsidP="005B7CF7">
      <w:pPr>
        <w:jc w:val="both"/>
        <w:rPr>
          <w:sz w:val="22"/>
          <w:szCs w:val="22"/>
        </w:rPr>
      </w:pPr>
    </w:p>
    <w:p w14:paraId="5F792014" w14:textId="77777777" w:rsidR="005B7CF7" w:rsidRPr="00290A24" w:rsidRDefault="005B7CF7" w:rsidP="005B7CF7">
      <w:pPr>
        <w:jc w:val="both"/>
        <w:rPr>
          <w:b/>
          <w:sz w:val="22"/>
          <w:szCs w:val="22"/>
        </w:rPr>
      </w:pPr>
    </w:p>
    <w:p w14:paraId="44D089E3" w14:textId="6C419C2A" w:rsidR="005B7CF7" w:rsidRPr="00290A24" w:rsidRDefault="00537753" w:rsidP="005B7CF7">
      <w:pPr>
        <w:jc w:val="both"/>
        <w:rPr>
          <w:b/>
          <w:sz w:val="22"/>
          <w:szCs w:val="22"/>
        </w:rPr>
      </w:pPr>
      <w:r>
        <w:rPr>
          <w:b/>
          <w:sz w:val="22"/>
          <w:szCs w:val="22"/>
        </w:rPr>
        <w:t>Audit findings</w:t>
      </w:r>
      <w:r w:rsidR="005B7CF7" w:rsidRPr="00290A24">
        <w:rPr>
          <w:b/>
          <w:sz w:val="22"/>
          <w:szCs w:val="22"/>
        </w:rPr>
        <w:t>:</w:t>
      </w:r>
    </w:p>
    <w:p w14:paraId="0F46B584" w14:textId="3DC063D1" w:rsidR="005B7CF7" w:rsidRPr="005D785B" w:rsidRDefault="00537753" w:rsidP="005B7CF7">
      <w:pPr>
        <w:pStyle w:val="Odstavecseseznamem"/>
        <w:numPr>
          <w:ilvl w:val="0"/>
          <w:numId w:val="38"/>
        </w:numPr>
        <w:spacing w:after="0" w:line="240" w:lineRule="auto"/>
        <w:jc w:val="both"/>
        <w:rPr>
          <w:rFonts w:ascii="Times New Roman" w:hAnsi="Times New Roman"/>
        </w:rPr>
      </w:pPr>
      <w:r>
        <w:rPr>
          <w:rFonts w:ascii="Times New Roman" w:hAnsi="Times New Roman"/>
        </w:rPr>
        <w:t xml:space="preserve">The SAO concluded that a risk for correctness and completeness of data entered in </w:t>
      </w:r>
      <w:r w:rsidR="005B7CF7" w:rsidRPr="005D785B">
        <w:rPr>
          <w:rFonts w:ascii="Times New Roman" w:hAnsi="Times New Roman"/>
        </w:rPr>
        <w:t xml:space="preserve">RUIAN </w:t>
      </w:r>
      <w:r w:rsidR="00A51779">
        <w:rPr>
          <w:rFonts w:ascii="Times New Roman" w:hAnsi="Times New Roman"/>
        </w:rPr>
        <w:br/>
      </w:r>
      <w:r>
        <w:rPr>
          <w:rFonts w:ascii="Times New Roman" w:hAnsi="Times New Roman"/>
        </w:rPr>
        <w:t xml:space="preserve">is represented by </w:t>
      </w:r>
      <w:r w:rsidR="00B41FCA">
        <w:rPr>
          <w:rFonts w:ascii="Times New Roman" w:hAnsi="Times New Roman"/>
        </w:rPr>
        <w:t>errors</w:t>
      </w:r>
      <w:r>
        <w:rPr>
          <w:rFonts w:ascii="Times New Roman" w:hAnsi="Times New Roman"/>
        </w:rPr>
        <w:t xml:space="preserve"> in source data that were </w:t>
      </w:r>
      <w:r w:rsidR="00B41FCA">
        <w:rPr>
          <w:rFonts w:ascii="Times New Roman" w:hAnsi="Times New Roman"/>
        </w:rPr>
        <w:t>i</w:t>
      </w:r>
      <w:r>
        <w:rPr>
          <w:rFonts w:ascii="Times New Roman" w:hAnsi="Times New Roman"/>
        </w:rPr>
        <w:t xml:space="preserve">nitially entered in </w:t>
      </w:r>
      <w:r w:rsidR="00B41FCA">
        <w:rPr>
          <w:rFonts w:ascii="Times New Roman" w:hAnsi="Times New Roman"/>
        </w:rPr>
        <w:t>RUIAN</w:t>
      </w:r>
      <w:r w:rsidR="005B7CF7" w:rsidRPr="005D785B">
        <w:rPr>
          <w:rFonts w:ascii="Times New Roman" w:hAnsi="Times New Roman"/>
        </w:rPr>
        <w:t xml:space="preserve"> a</w:t>
      </w:r>
      <w:r>
        <w:rPr>
          <w:rFonts w:ascii="Times New Roman" w:hAnsi="Times New Roman"/>
        </w:rPr>
        <w:t xml:space="preserve">nd inadequate cooperation of editors in elimination of </w:t>
      </w:r>
      <w:r w:rsidR="00B41FCA">
        <w:rPr>
          <w:rFonts w:ascii="Times New Roman" w:hAnsi="Times New Roman"/>
        </w:rPr>
        <w:t>error</w:t>
      </w:r>
      <w:r>
        <w:rPr>
          <w:rFonts w:ascii="Times New Roman" w:hAnsi="Times New Roman"/>
        </w:rPr>
        <w:t xml:space="preserve">s detected by </w:t>
      </w:r>
      <w:r w:rsidR="005B7CF7" w:rsidRPr="005D785B">
        <w:rPr>
          <w:rFonts w:ascii="Times New Roman" w:hAnsi="Times New Roman"/>
        </w:rPr>
        <w:t xml:space="preserve">ČUZK. </w:t>
      </w:r>
    </w:p>
    <w:p w14:paraId="26AE3995" w14:textId="6A40F06F" w:rsidR="005B7CF7" w:rsidRPr="005D785B" w:rsidRDefault="00537753" w:rsidP="005B7CF7">
      <w:pPr>
        <w:pStyle w:val="Odstavecseseznamem"/>
        <w:numPr>
          <w:ilvl w:val="0"/>
          <w:numId w:val="38"/>
        </w:numPr>
        <w:spacing w:after="0" w:line="240" w:lineRule="auto"/>
        <w:jc w:val="both"/>
        <w:rPr>
          <w:rFonts w:ascii="Times New Roman" w:hAnsi="Times New Roman"/>
        </w:rPr>
      </w:pPr>
      <w:r>
        <w:rPr>
          <w:rFonts w:ascii="Times New Roman" w:hAnsi="Times New Roman"/>
        </w:rPr>
        <w:t xml:space="preserve">In the implementation of </w:t>
      </w:r>
      <w:r w:rsidR="005B7CF7" w:rsidRPr="005D785B">
        <w:rPr>
          <w:rFonts w:ascii="Times New Roman" w:hAnsi="Times New Roman"/>
        </w:rPr>
        <w:t>RUIAN</w:t>
      </w:r>
      <w:r w:rsidR="00B41FCA">
        <w:rPr>
          <w:rFonts w:ascii="Times New Roman" w:hAnsi="Times New Roman"/>
        </w:rPr>
        <w:t>,</w:t>
      </w:r>
      <w:r w:rsidR="005B7CF7" w:rsidRPr="005D785B">
        <w:rPr>
          <w:rFonts w:ascii="Times New Roman" w:hAnsi="Times New Roman"/>
        </w:rPr>
        <w:t xml:space="preserve"> </w:t>
      </w:r>
      <w:r>
        <w:rPr>
          <w:rFonts w:ascii="Times New Roman" w:hAnsi="Times New Roman"/>
        </w:rPr>
        <w:t xml:space="preserve">ČUZK failed to create conditions for the purchase </w:t>
      </w:r>
      <w:r w:rsidR="00A51779">
        <w:rPr>
          <w:rFonts w:ascii="Times New Roman" w:hAnsi="Times New Roman"/>
        </w:rPr>
        <w:br/>
      </w:r>
      <w:r>
        <w:rPr>
          <w:rFonts w:ascii="Times New Roman" w:hAnsi="Times New Roman"/>
        </w:rPr>
        <w:t>of technological infrastructure in a necessary and appropriate scope</w:t>
      </w:r>
      <w:r w:rsidR="005B7CF7" w:rsidRPr="005D785B">
        <w:rPr>
          <w:rFonts w:ascii="Times New Roman" w:hAnsi="Times New Roman"/>
        </w:rPr>
        <w:t xml:space="preserve">. </w:t>
      </w:r>
      <w:r>
        <w:rPr>
          <w:rFonts w:ascii="Times New Roman" w:hAnsi="Times New Roman"/>
        </w:rPr>
        <w:t xml:space="preserve">The shared technological infrastructure for </w:t>
      </w:r>
      <w:r w:rsidR="005B7CF7" w:rsidRPr="005D785B">
        <w:rPr>
          <w:rFonts w:ascii="Times New Roman" w:hAnsi="Times New Roman"/>
        </w:rPr>
        <w:t>ISKN</w:t>
      </w:r>
      <w:r>
        <w:rPr>
          <w:rFonts w:ascii="Times New Roman" w:hAnsi="Times New Roman"/>
        </w:rPr>
        <w:t xml:space="preserve"> (Information System </w:t>
      </w:r>
      <w:r w:rsidR="00B41FCA">
        <w:rPr>
          <w:rFonts w:ascii="Times New Roman" w:hAnsi="Times New Roman"/>
        </w:rPr>
        <w:t>of the Cadastre of Real Estate)</w:t>
      </w:r>
      <w:r w:rsidR="005B7CF7" w:rsidRPr="005D785B">
        <w:rPr>
          <w:rFonts w:ascii="Times New Roman" w:hAnsi="Times New Roman"/>
        </w:rPr>
        <w:t>, RUIAN a</w:t>
      </w:r>
      <w:r>
        <w:rPr>
          <w:rFonts w:ascii="Times New Roman" w:hAnsi="Times New Roman"/>
        </w:rPr>
        <w:t xml:space="preserve">nd </w:t>
      </w:r>
      <w:r w:rsidR="00A51779">
        <w:rPr>
          <w:rFonts w:ascii="Times New Roman" w:hAnsi="Times New Roman"/>
        </w:rPr>
        <w:br/>
      </w:r>
      <w:r>
        <w:rPr>
          <w:rFonts w:ascii="Times New Roman" w:hAnsi="Times New Roman"/>
        </w:rPr>
        <w:t xml:space="preserve">its agenda information systems make it impossible to separately monitor the total expenditure on </w:t>
      </w:r>
      <w:r w:rsidR="005B7CF7" w:rsidRPr="005D785B">
        <w:rPr>
          <w:rFonts w:ascii="Times New Roman" w:hAnsi="Times New Roman"/>
        </w:rPr>
        <w:t>RUIAN</w:t>
      </w:r>
      <w:r>
        <w:rPr>
          <w:rFonts w:ascii="Times New Roman" w:hAnsi="Times New Roman"/>
        </w:rPr>
        <w:t xml:space="preserve"> implementation</w:t>
      </w:r>
      <w:r w:rsidR="005B7CF7" w:rsidRPr="005D785B">
        <w:rPr>
          <w:rFonts w:ascii="Times New Roman" w:hAnsi="Times New Roman"/>
        </w:rPr>
        <w:t>.</w:t>
      </w:r>
    </w:p>
    <w:p w14:paraId="04E3DE8D" w14:textId="798C2CA6" w:rsidR="005B7CF7" w:rsidRPr="005D785B" w:rsidRDefault="00537753" w:rsidP="005B7CF7">
      <w:pPr>
        <w:pStyle w:val="Odstavecseseznamem"/>
        <w:numPr>
          <w:ilvl w:val="0"/>
          <w:numId w:val="38"/>
        </w:numPr>
        <w:spacing w:after="0" w:line="240" w:lineRule="auto"/>
        <w:jc w:val="both"/>
        <w:rPr>
          <w:rFonts w:ascii="Times New Roman" w:hAnsi="Times New Roman"/>
        </w:rPr>
      </w:pPr>
      <w:r>
        <w:rPr>
          <w:rFonts w:ascii="Times New Roman" w:hAnsi="Times New Roman"/>
        </w:rPr>
        <w:t xml:space="preserve">In two public procurement procedures </w:t>
      </w:r>
      <w:r w:rsidR="005B7CF7" w:rsidRPr="005D785B">
        <w:rPr>
          <w:rFonts w:ascii="Times New Roman" w:hAnsi="Times New Roman"/>
        </w:rPr>
        <w:t xml:space="preserve">ČUZK </w:t>
      </w:r>
      <w:r>
        <w:rPr>
          <w:rFonts w:ascii="Times New Roman" w:hAnsi="Times New Roman"/>
        </w:rPr>
        <w:t>could not compare the bid prices</w:t>
      </w:r>
      <w:r w:rsidR="005B7CF7" w:rsidRPr="005D785B">
        <w:rPr>
          <w:rFonts w:ascii="Times New Roman" w:hAnsi="Times New Roman"/>
        </w:rPr>
        <w:t xml:space="preserve"> </w:t>
      </w:r>
      <w:r>
        <w:rPr>
          <w:rFonts w:ascii="Times New Roman" w:hAnsi="Times New Roman"/>
        </w:rPr>
        <w:t xml:space="preserve">since </w:t>
      </w:r>
      <w:r w:rsidR="00B41FCA">
        <w:rPr>
          <w:rFonts w:ascii="Times New Roman" w:hAnsi="Times New Roman"/>
        </w:rPr>
        <w:t>only one</w:t>
      </w:r>
      <w:r>
        <w:rPr>
          <w:rFonts w:ascii="Times New Roman" w:hAnsi="Times New Roman"/>
        </w:rPr>
        <w:t xml:space="preserve"> bid was submitted </w:t>
      </w:r>
      <w:r w:rsidR="00B41FCA">
        <w:rPr>
          <w:rFonts w:ascii="Times New Roman" w:hAnsi="Times New Roman"/>
        </w:rPr>
        <w:t>in each case</w:t>
      </w:r>
      <w:r w:rsidR="005B7CF7" w:rsidRPr="005D785B">
        <w:rPr>
          <w:rFonts w:ascii="Times New Roman" w:hAnsi="Times New Roman"/>
        </w:rPr>
        <w:t xml:space="preserve">. </w:t>
      </w:r>
      <w:r>
        <w:rPr>
          <w:rFonts w:ascii="Times New Roman" w:hAnsi="Times New Roman"/>
        </w:rPr>
        <w:t xml:space="preserve">In case of one public contract, it was a company cooperating with </w:t>
      </w:r>
      <w:r w:rsidR="005B7CF7" w:rsidRPr="005D785B">
        <w:rPr>
          <w:rFonts w:ascii="Times New Roman" w:hAnsi="Times New Roman"/>
        </w:rPr>
        <w:t xml:space="preserve">ČÚZK </w:t>
      </w:r>
      <w:r>
        <w:rPr>
          <w:rFonts w:ascii="Times New Roman" w:hAnsi="Times New Roman"/>
        </w:rPr>
        <w:t>on ISKN operation since 1</w:t>
      </w:r>
      <w:r w:rsidR="005B7CF7" w:rsidRPr="005D785B">
        <w:rPr>
          <w:rFonts w:ascii="Times New Roman" w:hAnsi="Times New Roman"/>
        </w:rPr>
        <w:t xml:space="preserve">997. </w:t>
      </w:r>
      <w:r>
        <w:rPr>
          <w:rFonts w:ascii="Times New Roman" w:hAnsi="Times New Roman"/>
        </w:rPr>
        <w:t>Th</w:t>
      </w:r>
      <w:r w:rsidR="00B41FCA">
        <w:rPr>
          <w:rFonts w:ascii="Times New Roman" w:hAnsi="Times New Roman"/>
        </w:rPr>
        <w:t>us the</w:t>
      </w:r>
      <w:r>
        <w:rPr>
          <w:rFonts w:ascii="Times New Roman" w:hAnsi="Times New Roman"/>
        </w:rPr>
        <w:t xml:space="preserve"> dependency on the s</w:t>
      </w:r>
      <w:r w:rsidR="00B41FCA">
        <w:rPr>
          <w:rFonts w:ascii="Times New Roman" w:hAnsi="Times New Roman"/>
        </w:rPr>
        <w:t>e</w:t>
      </w:r>
      <w:r>
        <w:rPr>
          <w:rFonts w:ascii="Times New Roman" w:hAnsi="Times New Roman"/>
        </w:rPr>
        <w:t>lected supplier and his technologies increased</w:t>
      </w:r>
      <w:r w:rsidR="005B7CF7" w:rsidRPr="005D785B">
        <w:rPr>
          <w:rFonts w:ascii="Times New Roman" w:hAnsi="Times New Roman"/>
        </w:rPr>
        <w:t xml:space="preserve">. </w:t>
      </w:r>
      <w:r>
        <w:rPr>
          <w:rFonts w:ascii="Times New Roman" w:hAnsi="Times New Roman"/>
        </w:rPr>
        <w:t xml:space="preserve">By checking the correctness of the public procurement procedure the SAO revealed that </w:t>
      </w:r>
      <w:r w:rsidR="005B7CF7" w:rsidRPr="005D785B">
        <w:rPr>
          <w:rFonts w:ascii="Times New Roman" w:hAnsi="Times New Roman"/>
        </w:rPr>
        <w:t xml:space="preserve">ČÚZK </w:t>
      </w:r>
      <w:r>
        <w:rPr>
          <w:rFonts w:ascii="Times New Roman" w:hAnsi="Times New Roman"/>
        </w:rPr>
        <w:t xml:space="preserve">had failed to publish the change in a required security classification level of the bidder from CONFIDENTIAL to </w:t>
      </w:r>
      <w:r w:rsidR="008F68DA">
        <w:rPr>
          <w:rFonts w:ascii="Times New Roman" w:hAnsi="Times New Roman"/>
        </w:rPr>
        <w:t>RESTRICTED</w:t>
      </w:r>
      <w:r w:rsidR="005B7CF7" w:rsidRPr="005D785B">
        <w:rPr>
          <w:rFonts w:ascii="Times New Roman" w:hAnsi="Times New Roman"/>
        </w:rPr>
        <w:t xml:space="preserve">. </w:t>
      </w:r>
    </w:p>
    <w:p w14:paraId="34DD7D66" w14:textId="5854C377" w:rsidR="005B7CF7" w:rsidRPr="005D785B" w:rsidRDefault="008F68DA" w:rsidP="005B7CF7">
      <w:pPr>
        <w:pStyle w:val="Odstavecseseznamem"/>
        <w:numPr>
          <w:ilvl w:val="0"/>
          <w:numId w:val="38"/>
        </w:numPr>
        <w:spacing w:after="0" w:line="240" w:lineRule="auto"/>
        <w:jc w:val="both"/>
        <w:rPr>
          <w:rFonts w:ascii="Times New Roman" w:hAnsi="Times New Roman"/>
        </w:rPr>
      </w:pPr>
      <w:r>
        <w:rPr>
          <w:rFonts w:ascii="Times New Roman" w:hAnsi="Times New Roman"/>
        </w:rPr>
        <w:t>Other findings with respect to the public procurement procedure/tender</w:t>
      </w:r>
      <w:r w:rsidR="005B7CF7" w:rsidRPr="005D785B">
        <w:rPr>
          <w:rFonts w:ascii="Times New Roman" w:hAnsi="Times New Roman"/>
        </w:rPr>
        <w:t xml:space="preserve">: ČÚZK </w:t>
      </w:r>
      <w:r>
        <w:rPr>
          <w:rFonts w:ascii="Times New Roman" w:hAnsi="Times New Roman"/>
        </w:rPr>
        <w:t xml:space="preserve">failed </w:t>
      </w:r>
      <w:r w:rsidR="00A51779">
        <w:rPr>
          <w:rFonts w:ascii="Times New Roman" w:hAnsi="Times New Roman"/>
        </w:rPr>
        <w:br/>
      </w:r>
      <w:r>
        <w:rPr>
          <w:rFonts w:ascii="Times New Roman" w:hAnsi="Times New Roman"/>
        </w:rPr>
        <w:t>to conclude a contract on the delivery of the public contract on purchase of technological infrastructure in compliance with the dr</w:t>
      </w:r>
      <w:r w:rsidR="00B41FCA">
        <w:rPr>
          <w:rFonts w:ascii="Times New Roman" w:hAnsi="Times New Roman"/>
        </w:rPr>
        <w:t xml:space="preserve">aft contract included in the </w:t>
      </w:r>
      <w:r>
        <w:rPr>
          <w:rFonts w:ascii="Times New Roman" w:hAnsi="Times New Roman"/>
        </w:rPr>
        <w:t xml:space="preserve">bid, </w:t>
      </w:r>
      <w:r w:rsidR="00B41FCA">
        <w:rPr>
          <w:rFonts w:ascii="Times New Roman" w:hAnsi="Times New Roman"/>
        </w:rPr>
        <w:t xml:space="preserve">it </w:t>
      </w:r>
      <w:r>
        <w:rPr>
          <w:rFonts w:ascii="Times New Roman" w:hAnsi="Times New Roman"/>
        </w:rPr>
        <w:t>also failed to observe the deadline</w:t>
      </w:r>
      <w:r w:rsidR="00740842">
        <w:rPr>
          <w:rFonts w:ascii="Times New Roman" w:hAnsi="Times New Roman"/>
        </w:rPr>
        <w:t xml:space="preserve"> for contract execution</w:t>
      </w:r>
      <w:r w:rsidR="005B7CF7" w:rsidRPr="005D785B">
        <w:rPr>
          <w:rFonts w:ascii="Times New Roman" w:hAnsi="Times New Roman"/>
        </w:rPr>
        <w:t xml:space="preserve">; </w:t>
      </w:r>
      <w:r>
        <w:rPr>
          <w:rFonts w:ascii="Times New Roman" w:hAnsi="Times New Roman"/>
        </w:rPr>
        <w:t xml:space="preserve">in one case the existing provider was favoured </w:t>
      </w:r>
      <w:r w:rsidR="00740842">
        <w:rPr>
          <w:rFonts w:ascii="Times New Roman" w:hAnsi="Times New Roman"/>
        </w:rPr>
        <w:t xml:space="preserve">since he did not have to </w:t>
      </w:r>
      <w:r>
        <w:rPr>
          <w:rFonts w:ascii="Times New Roman" w:hAnsi="Times New Roman"/>
        </w:rPr>
        <w:t xml:space="preserve">include </w:t>
      </w:r>
      <w:r w:rsidR="00740842">
        <w:rPr>
          <w:rFonts w:ascii="Times New Roman" w:hAnsi="Times New Roman"/>
        </w:rPr>
        <w:t xml:space="preserve">in the bid </w:t>
      </w:r>
      <w:r>
        <w:rPr>
          <w:rFonts w:ascii="Times New Roman" w:hAnsi="Times New Roman"/>
        </w:rPr>
        <w:t>the costs of moving the technology</w:t>
      </w:r>
      <w:r w:rsidR="005B7CF7" w:rsidRPr="005D785B">
        <w:rPr>
          <w:rFonts w:ascii="Times New Roman" w:hAnsi="Times New Roman"/>
        </w:rPr>
        <w:t xml:space="preserve">; </w:t>
      </w:r>
      <w:r>
        <w:rPr>
          <w:rFonts w:ascii="Times New Roman" w:hAnsi="Times New Roman"/>
        </w:rPr>
        <w:t xml:space="preserve">in two cases </w:t>
      </w:r>
      <w:r w:rsidR="005B7CF7" w:rsidRPr="005D785B">
        <w:rPr>
          <w:rFonts w:ascii="Times New Roman" w:hAnsi="Times New Roman"/>
        </w:rPr>
        <w:t xml:space="preserve">ČÚZK </w:t>
      </w:r>
      <w:r>
        <w:rPr>
          <w:rFonts w:ascii="Times New Roman" w:hAnsi="Times New Roman"/>
        </w:rPr>
        <w:t>failed to publish the results of the public procurement by the set deadline</w:t>
      </w:r>
      <w:r w:rsidR="005B7CF7" w:rsidRPr="005D785B">
        <w:rPr>
          <w:rFonts w:ascii="Times New Roman" w:hAnsi="Times New Roman"/>
        </w:rPr>
        <w:t xml:space="preserve">; </w:t>
      </w:r>
      <w:r>
        <w:rPr>
          <w:rFonts w:ascii="Times New Roman" w:hAnsi="Times New Roman"/>
        </w:rPr>
        <w:t xml:space="preserve">in case of a negotiated </w:t>
      </w:r>
      <w:r w:rsidR="00740842">
        <w:rPr>
          <w:rFonts w:ascii="Times New Roman" w:hAnsi="Times New Roman"/>
        </w:rPr>
        <w:t xml:space="preserve">procedure without prior </w:t>
      </w:r>
      <w:r>
        <w:rPr>
          <w:rFonts w:ascii="Times New Roman" w:hAnsi="Times New Roman"/>
        </w:rPr>
        <w:t xml:space="preserve">publication </w:t>
      </w:r>
      <w:r w:rsidR="005B7CF7" w:rsidRPr="005D785B">
        <w:rPr>
          <w:rFonts w:ascii="Times New Roman" w:hAnsi="Times New Roman"/>
        </w:rPr>
        <w:t>ČÚZK</w:t>
      </w:r>
      <w:r>
        <w:rPr>
          <w:rFonts w:ascii="Times New Roman" w:hAnsi="Times New Roman"/>
        </w:rPr>
        <w:t xml:space="preserve"> failed to create the tender document</w:t>
      </w:r>
      <w:r w:rsidR="00C57C1F">
        <w:rPr>
          <w:rFonts w:ascii="Times New Roman" w:hAnsi="Times New Roman"/>
        </w:rPr>
        <w:t>s</w:t>
      </w:r>
      <w:r>
        <w:rPr>
          <w:rFonts w:ascii="Times New Roman" w:hAnsi="Times New Roman"/>
        </w:rPr>
        <w:t xml:space="preserve"> or state the requisites in the invitation to the procedure</w:t>
      </w:r>
      <w:r w:rsidR="005B7CF7" w:rsidRPr="005D785B">
        <w:rPr>
          <w:rFonts w:ascii="Times New Roman" w:hAnsi="Times New Roman"/>
        </w:rPr>
        <w:t xml:space="preserve">.  </w:t>
      </w:r>
    </w:p>
    <w:p w14:paraId="3020720B" w14:textId="77777777" w:rsidR="005B7CF7" w:rsidRPr="00290A24" w:rsidRDefault="005B7CF7" w:rsidP="005B7CF7">
      <w:pPr>
        <w:ind w:left="215"/>
        <w:jc w:val="both"/>
        <w:rPr>
          <w:sz w:val="22"/>
          <w:szCs w:val="22"/>
        </w:rPr>
      </w:pPr>
    </w:p>
    <w:p w14:paraId="67C3EE7B" w14:textId="67940D8C" w:rsidR="005B7CF7" w:rsidRPr="00290A24" w:rsidRDefault="008F68DA" w:rsidP="005B7CF7">
      <w:pPr>
        <w:jc w:val="both"/>
        <w:rPr>
          <w:b/>
          <w:sz w:val="22"/>
          <w:szCs w:val="22"/>
        </w:rPr>
      </w:pPr>
      <w:r>
        <w:rPr>
          <w:b/>
          <w:sz w:val="22"/>
          <w:szCs w:val="22"/>
        </w:rPr>
        <w:t>Remedial actions</w:t>
      </w:r>
    </w:p>
    <w:p w14:paraId="62A0C065" w14:textId="704B5FD8" w:rsidR="005B7CF7" w:rsidRPr="00290A24" w:rsidRDefault="008F68DA" w:rsidP="005B7CF7">
      <w:pPr>
        <w:jc w:val="both"/>
        <w:rPr>
          <w:sz w:val="22"/>
          <w:szCs w:val="22"/>
        </w:rPr>
      </w:pPr>
      <w:r>
        <w:rPr>
          <w:sz w:val="22"/>
          <w:szCs w:val="22"/>
        </w:rPr>
        <w:t xml:space="preserve">The findings stated under point </w:t>
      </w:r>
      <w:r w:rsidR="005B7CF7" w:rsidRPr="00290A24">
        <w:rPr>
          <w:sz w:val="22"/>
          <w:szCs w:val="22"/>
        </w:rPr>
        <w:t xml:space="preserve">3) </w:t>
      </w:r>
      <w:r w:rsidR="00905236">
        <w:rPr>
          <w:sz w:val="22"/>
          <w:szCs w:val="22"/>
        </w:rPr>
        <w:t xml:space="preserve">were identified by the IOP MA </w:t>
      </w:r>
      <w:r w:rsidR="00740842">
        <w:rPr>
          <w:sz w:val="22"/>
          <w:szCs w:val="22"/>
        </w:rPr>
        <w:t xml:space="preserve">already during </w:t>
      </w:r>
      <w:r w:rsidR="00905236">
        <w:rPr>
          <w:sz w:val="22"/>
          <w:szCs w:val="22"/>
        </w:rPr>
        <w:t xml:space="preserve">the verification </w:t>
      </w:r>
      <w:r w:rsidR="00A51779">
        <w:rPr>
          <w:sz w:val="22"/>
          <w:szCs w:val="22"/>
        </w:rPr>
        <w:br/>
      </w:r>
      <w:r w:rsidR="00905236">
        <w:rPr>
          <w:sz w:val="22"/>
          <w:szCs w:val="22"/>
        </w:rPr>
        <w:t xml:space="preserve">No </w:t>
      </w:r>
      <w:r w:rsidR="005B7CF7" w:rsidRPr="00290A24">
        <w:rPr>
          <w:sz w:val="22"/>
          <w:szCs w:val="22"/>
        </w:rPr>
        <w:t xml:space="preserve">23/2010/I, </w:t>
      </w:r>
      <w:r w:rsidR="00905236">
        <w:rPr>
          <w:sz w:val="22"/>
          <w:szCs w:val="22"/>
        </w:rPr>
        <w:t xml:space="preserve">based on which an irregularity </w:t>
      </w:r>
      <w:r w:rsidR="00740842">
        <w:rPr>
          <w:sz w:val="22"/>
          <w:szCs w:val="22"/>
        </w:rPr>
        <w:t>was</w:t>
      </w:r>
      <w:r w:rsidR="00905236">
        <w:rPr>
          <w:sz w:val="22"/>
          <w:szCs w:val="22"/>
        </w:rPr>
        <w:t xml:space="preserve"> registered by the IOP MA and the case was referred to the OPC and TO for further investigation. The SAO audit did not identify </w:t>
      </w:r>
      <w:r w:rsidR="00740842">
        <w:rPr>
          <w:sz w:val="22"/>
          <w:szCs w:val="22"/>
        </w:rPr>
        <w:t xml:space="preserve">another </w:t>
      </w:r>
      <w:r w:rsidR="00905236">
        <w:rPr>
          <w:sz w:val="22"/>
          <w:szCs w:val="22"/>
        </w:rPr>
        <w:t>irregularity</w:t>
      </w:r>
      <w:r w:rsidR="005B7CF7" w:rsidRPr="00290A24">
        <w:rPr>
          <w:sz w:val="22"/>
          <w:szCs w:val="22"/>
        </w:rPr>
        <w:t xml:space="preserve">. </w:t>
      </w:r>
      <w:r w:rsidR="00A51779">
        <w:rPr>
          <w:sz w:val="22"/>
          <w:szCs w:val="22"/>
        </w:rPr>
        <w:br/>
      </w:r>
      <w:r w:rsidR="00905236">
        <w:rPr>
          <w:sz w:val="22"/>
          <w:szCs w:val="22"/>
        </w:rPr>
        <w:t>The project continues to be monitored by the IOP MA ad the IB and regularly audited by the AA</w:t>
      </w:r>
      <w:r w:rsidR="005B7CF7" w:rsidRPr="00290A24">
        <w:rPr>
          <w:sz w:val="22"/>
          <w:szCs w:val="22"/>
        </w:rPr>
        <w:t xml:space="preserve">. </w:t>
      </w:r>
    </w:p>
    <w:p w14:paraId="4C01C91E" w14:textId="77777777" w:rsidR="005B7CF7" w:rsidRPr="00290A24" w:rsidRDefault="005B7CF7" w:rsidP="005B7CF7">
      <w:pPr>
        <w:jc w:val="both"/>
        <w:rPr>
          <w:sz w:val="22"/>
          <w:szCs w:val="22"/>
        </w:rPr>
      </w:pPr>
    </w:p>
    <w:p w14:paraId="2D4BA768" w14:textId="494601BF" w:rsidR="00136904" w:rsidRPr="00664FAA" w:rsidRDefault="00136904" w:rsidP="00136904">
      <w:pPr>
        <w:jc w:val="both"/>
        <w:rPr>
          <w:b/>
          <w:i/>
          <w:sz w:val="22"/>
          <w:szCs w:val="22"/>
        </w:rPr>
      </w:pPr>
      <w:r>
        <w:rPr>
          <w:b/>
          <w:i/>
          <w:sz w:val="22"/>
          <w:szCs w:val="22"/>
        </w:rPr>
        <w:t xml:space="preserve">Audit No 14/05 </w:t>
      </w:r>
      <w:r w:rsidRPr="005C685E">
        <w:rPr>
          <w:b/>
          <w:i/>
          <w:sz w:val="22"/>
          <w:szCs w:val="22"/>
        </w:rPr>
        <w:t xml:space="preserve">“Funds earmarked for financing the selected programmes under the responsibility of </w:t>
      </w:r>
      <w:r w:rsidR="00740842">
        <w:rPr>
          <w:b/>
          <w:i/>
          <w:sz w:val="22"/>
          <w:szCs w:val="22"/>
        </w:rPr>
        <w:t xml:space="preserve">the </w:t>
      </w:r>
      <w:r w:rsidRPr="005C685E">
        <w:rPr>
          <w:b/>
          <w:i/>
          <w:sz w:val="22"/>
          <w:szCs w:val="22"/>
        </w:rPr>
        <w:t>M</w:t>
      </w:r>
      <w:r>
        <w:rPr>
          <w:b/>
          <w:i/>
          <w:sz w:val="22"/>
          <w:szCs w:val="22"/>
        </w:rPr>
        <w:t>inistry of Labour and Social Affairs</w:t>
      </w:r>
      <w:r w:rsidRPr="005C685E">
        <w:rPr>
          <w:b/>
          <w:i/>
          <w:sz w:val="22"/>
          <w:szCs w:val="22"/>
        </w:rPr>
        <w:t>”</w:t>
      </w:r>
    </w:p>
    <w:p w14:paraId="4A61FD79" w14:textId="03097F4C" w:rsidR="00136904" w:rsidRPr="00664FAA" w:rsidRDefault="00136904" w:rsidP="00136904">
      <w:pPr>
        <w:jc w:val="both"/>
        <w:rPr>
          <w:sz w:val="22"/>
          <w:szCs w:val="22"/>
        </w:rPr>
      </w:pPr>
      <w:r>
        <w:rPr>
          <w:b/>
          <w:sz w:val="22"/>
          <w:szCs w:val="22"/>
        </w:rPr>
        <w:t xml:space="preserve">Focus of the audit: </w:t>
      </w:r>
      <w:r>
        <w:rPr>
          <w:sz w:val="22"/>
          <w:szCs w:val="22"/>
        </w:rPr>
        <w:t>The SAO audit No</w:t>
      </w:r>
      <w:r w:rsidRPr="00664FAA">
        <w:rPr>
          <w:sz w:val="22"/>
          <w:szCs w:val="22"/>
        </w:rPr>
        <w:t xml:space="preserve"> 14/05 </w:t>
      </w:r>
      <w:r>
        <w:rPr>
          <w:sz w:val="22"/>
          <w:szCs w:val="22"/>
        </w:rPr>
        <w:t>included also the audit of the Integrated Operat</w:t>
      </w:r>
      <w:r w:rsidR="00740842">
        <w:rPr>
          <w:sz w:val="22"/>
          <w:szCs w:val="22"/>
        </w:rPr>
        <w:t>i</w:t>
      </w:r>
      <w:r>
        <w:rPr>
          <w:sz w:val="22"/>
          <w:szCs w:val="22"/>
        </w:rPr>
        <w:t xml:space="preserve">onal Programme in the area of employment and social services (of the grant provider of the </w:t>
      </w:r>
      <w:r w:rsidR="0059003D">
        <w:rPr>
          <w:sz w:val="22"/>
          <w:szCs w:val="22"/>
        </w:rPr>
        <w:t>Ministry</w:t>
      </w:r>
      <w:r>
        <w:rPr>
          <w:sz w:val="22"/>
          <w:szCs w:val="22"/>
        </w:rPr>
        <w:t xml:space="preserve"> of Labour and Social Affairs (hereinafter referred to also as </w:t>
      </w:r>
      <w:r w:rsidR="00740842">
        <w:rPr>
          <w:sz w:val="22"/>
          <w:szCs w:val="22"/>
        </w:rPr>
        <w:t xml:space="preserve">the </w:t>
      </w:r>
      <w:r>
        <w:rPr>
          <w:sz w:val="22"/>
          <w:szCs w:val="22"/>
        </w:rPr>
        <w:t>“MoLSA”) and selected beneficiaries). The audit conclusion was approved by the SAO Board on 20 Oct 2014.</w:t>
      </w:r>
    </w:p>
    <w:p w14:paraId="2C45E9BE" w14:textId="77777777" w:rsidR="00136904" w:rsidRDefault="00136904" w:rsidP="005B7CF7">
      <w:pPr>
        <w:jc w:val="both"/>
        <w:rPr>
          <w:b/>
          <w:i/>
          <w:sz w:val="22"/>
          <w:szCs w:val="22"/>
        </w:rPr>
      </w:pPr>
    </w:p>
    <w:p w14:paraId="1F4090F5" w14:textId="5CD059D5" w:rsidR="005B7CF7" w:rsidRPr="00290A24" w:rsidRDefault="00136904" w:rsidP="005B7CF7">
      <w:pPr>
        <w:jc w:val="both"/>
        <w:rPr>
          <w:b/>
          <w:sz w:val="22"/>
          <w:szCs w:val="22"/>
        </w:rPr>
      </w:pPr>
      <w:r>
        <w:rPr>
          <w:b/>
          <w:sz w:val="22"/>
          <w:szCs w:val="22"/>
        </w:rPr>
        <w:t xml:space="preserve">Audit findings related to the </w:t>
      </w:r>
      <w:r w:rsidR="005B7CF7" w:rsidRPr="00290A24">
        <w:rPr>
          <w:b/>
          <w:sz w:val="22"/>
          <w:szCs w:val="22"/>
        </w:rPr>
        <w:t>IOP:</w:t>
      </w:r>
    </w:p>
    <w:p w14:paraId="0B05C593" w14:textId="665F66D1" w:rsidR="005B7CF7" w:rsidRPr="005D785B" w:rsidRDefault="00E067AF" w:rsidP="005B7CF7">
      <w:pPr>
        <w:pStyle w:val="Odstavecseseznamem"/>
        <w:numPr>
          <w:ilvl w:val="0"/>
          <w:numId w:val="39"/>
        </w:numPr>
        <w:spacing w:after="0" w:line="240" w:lineRule="auto"/>
        <w:jc w:val="both"/>
        <w:rPr>
          <w:rFonts w:ascii="Times New Roman" w:hAnsi="Times New Roman"/>
        </w:rPr>
      </w:pPr>
      <w:r>
        <w:rPr>
          <w:rFonts w:ascii="Times New Roman" w:hAnsi="Times New Roman"/>
        </w:rPr>
        <w:t>Implementation of sub-programme No</w:t>
      </w:r>
      <w:r w:rsidR="005B7CF7" w:rsidRPr="005D785B">
        <w:rPr>
          <w:rFonts w:ascii="Times New Roman" w:hAnsi="Times New Roman"/>
        </w:rPr>
        <w:t xml:space="preserve"> 113 34D (IOP) </w:t>
      </w:r>
      <w:r>
        <w:rPr>
          <w:rFonts w:ascii="Times New Roman" w:hAnsi="Times New Roman"/>
        </w:rPr>
        <w:t xml:space="preserve">was affected by non-existence </w:t>
      </w:r>
      <w:r w:rsidR="00A51779">
        <w:rPr>
          <w:rFonts w:ascii="Times New Roman" w:hAnsi="Times New Roman"/>
        </w:rPr>
        <w:br/>
      </w:r>
      <w:r>
        <w:rPr>
          <w:rFonts w:ascii="Times New Roman" w:hAnsi="Times New Roman"/>
        </w:rPr>
        <w:t xml:space="preserve">of a clear concept paper covering the </w:t>
      </w:r>
      <w:r w:rsidR="0059003D">
        <w:rPr>
          <w:rFonts w:ascii="Times New Roman" w:hAnsi="Times New Roman"/>
        </w:rPr>
        <w:t>organisation</w:t>
      </w:r>
      <w:r>
        <w:rPr>
          <w:rFonts w:ascii="Times New Roman" w:hAnsi="Times New Roman"/>
        </w:rPr>
        <w:t xml:space="preserve"> structure of labour office and by the establishment of the Labour Office of the CR</w:t>
      </w:r>
      <w:r w:rsidR="005B7CF7" w:rsidRPr="005D785B">
        <w:rPr>
          <w:rFonts w:ascii="Times New Roman" w:hAnsi="Times New Roman"/>
        </w:rPr>
        <w:t xml:space="preserve"> (</w:t>
      </w:r>
      <w:r>
        <w:rPr>
          <w:rFonts w:ascii="Times New Roman" w:hAnsi="Times New Roman"/>
        </w:rPr>
        <w:t>hereinafter referre</w:t>
      </w:r>
      <w:r w:rsidR="00740842">
        <w:rPr>
          <w:rFonts w:ascii="Times New Roman" w:hAnsi="Times New Roman"/>
        </w:rPr>
        <w:t>d</w:t>
      </w:r>
      <w:r>
        <w:rPr>
          <w:rFonts w:ascii="Times New Roman" w:hAnsi="Times New Roman"/>
        </w:rPr>
        <w:t xml:space="preserve"> to also as “LO CR”</w:t>
      </w:r>
      <w:r w:rsidR="005B7CF7" w:rsidRPr="005D785B">
        <w:rPr>
          <w:rFonts w:ascii="Times New Roman" w:hAnsi="Times New Roman"/>
        </w:rPr>
        <w:t xml:space="preserve">) </w:t>
      </w:r>
      <w:r w:rsidR="00A51779">
        <w:rPr>
          <w:rFonts w:ascii="Times New Roman" w:hAnsi="Times New Roman"/>
        </w:rPr>
        <w:br/>
      </w:r>
      <w:r>
        <w:rPr>
          <w:rFonts w:ascii="Times New Roman" w:hAnsi="Times New Roman"/>
        </w:rPr>
        <w:t xml:space="preserve">on </w:t>
      </w:r>
      <w:r w:rsidR="005B7CF7" w:rsidRPr="005D785B">
        <w:rPr>
          <w:rFonts w:ascii="Times New Roman" w:hAnsi="Times New Roman"/>
        </w:rPr>
        <w:t>1</w:t>
      </w:r>
      <w:r>
        <w:rPr>
          <w:rFonts w:ascii="Times New Roman" w:hAnsi="Times New Roman"/>
        </w:rPr>
        <w:t xml:space="preserve"> Apr</w:t>
      </w:r>
      <w:r w:rsidR="005B7CF7" w:rsidRPr="005D785B">
        <w:rPr>
          <w:rFonts w:ascii="Times New Roman" w:hAnsi="Times New Roman"/>
        </w:rPr>
        <w:t xml:space="preserve"> 2011 </w:t>
      </w:r>
      <w:r>
        <w:rPr>
          <w:rFonts w:ascii="Times New Roman" w:hAnsi="Times New Roman"/>
        </w:rPr>
        <w:t>pursuant to Act No</w:t>
      </w:r>
      <w:r w:rsidR="005B7CF7" w:rsidRPr="005D785B">
        <w:rPr>
          <w:rFonts w:ascii="Times New Roman" w:hAnsi="Times New Roman"/>
        </w:rPr>
        <w:t xml:space="preserve"> 73/2011 </w:t>
      </w:r>
      <w:r>
        <w:rPr>
          <w:rFonts w:ascii="Times New Roman" w:hAnsi="Times New Roman"/>
        </w:rPr>
        <w:t>Coll.</w:t>
      </w:r>
      <w:r w:rsidR="005B7CF7" w:rsidRPr="005D785B">
        <w:rPr>
          <w:rFonts w:ascii="Times New Roman" w:hAnsi="Times New Roman"/>
        </w:rPr>
        <w:t xml:space="preserve"> </w:t>
      </w:r>
    </w:p>
    <w:p w14:paraId="77793F36" w14:textId="24DE5C5D" w:rsidR="005B7CF7" w:rsidRPr="005D785B" w:rsidRDefault="00740842" w:rsidP="005B7CF7">
      <w:pPr>
        <w:pStyle w:val="Odstavecseseznamem"/>
        <w:numPr>
          <w:ilvl w:val="0"/>
          <w:numId w:val="39"/>
        </w:numPr>
        <w:spacing w:after="0" w:line="240" w:lineRule="auto"/>
        <w:jc w:val="both"/>
        <w:rPr>
          <w:rFonts w:ascii="Times New Roman" w:hAnsi="Times New Roman"/>
        </w:rPr>
      </w:pPr>
      <w:r>
        <w:rPr>
          <w:rFonts w:ascii="Times New Roman" w:hAnsi="Times New Roman"/>
        </w:rPr>
        <w:t>In the period from 2009 to 2013 only 41 % of t</w:t>
      </w:r>
      <w:r w:rsidR="00E067AF">
        <w:rPr>
          <w:rFonts w:ascii="Times New Roman" w:hAnsi="Times New Roman"/>
        </w:rPr>
        <w:t xml:space="preserve">he modified allocation to the </w:t>
      </w:r>
      <w:r w:rsidR="005B7CF7" w:rsidRPr="005D785B">
        <w:rPr>
          <w:rFonts w:ascii="Times New Roman" w:hAnsi="Times New Roman"/>
        </w:rPr>
        <w:t xml:space="preserve">2009 </w:t>
      </w:r>
      <w:r w:rsidR="00E067AF">
        <w:rPr>
          <w:rFonts w:ascii="Times New Roman" w:hAnsi="Times New Roman"/>
        </w:rPr>
        <w:t>-</w:t>
      </w:r>
      <w:r w:rsidR="005B7CF7" w:rsidRPr="005D785B">
        <w:rPr>
          <w:rFonts w:ascii="Times New Roman" w:hAnsi="Times New Roman"/>
        </w:rPr>
        <w:t xml:space="preserve"> 2014 </w:t>
      </w:r>
      <w:proofErr w:type="gramStart"/>
      <w:r w:rsidR="00E067AF">
        <w:rPr>
          <w:rFonts w:ascii="Times New Roman" w:hAnsi="Times New Roman"/>
        </w:rPr>
        <w:t>period</w:t>
      </w:r>
      <w:proofErr w:type="gramEnd"/>
      <w:r w:rsidR="00E067AF">
        <w:rPr>
          <w:rFonts w:ascii="Times New Roman" w:hAnsi="Times New Roman"/>
        </w:rPr>
        <w:t xml:space="preserve"> was absorbed</w:t>
      </w:r>
      <w:r w:rsidR="005B7CF7" w:rsidRPr="005D785B">
        <w:rPr>
          <w:rFonts w:ascii="Times New Roman" w:hAnsi="Times New Roman"/>
        </w:rPr>
        <w:t>.</w:t>
      </w:r>
    </w:p>
    <w:p w14:paraId="017AFE45" w14:textId="6FCB3CB4" w:rsidR="005B7CF7" w:rsidRPr="005D785B" w:rsidRDefault="00E067AF" w:rsidP="005B7CF7">
      <w:pPr>
        <w:pStyle w:val="Odstavecseseznamem"/>
        <w:numPr>
          <w:ilvl w:val="0"/>
          <w:numId w:val="39"/>
        </w:numPr>
        <w:spacing w:after="0" w:line="240" w:lineRule="auto"/>
        <w:jc w:val="both"/>
        <w:rPr>
          <w:rFonts w:ascii="Times New Roman" w:hAnsi="Times New Roman"/>
        </w:rPr>
      </w:pPr>
      <w:r>
        <w:rPr>
          <w:rFonts w:ascii="Times New Roman" w:hAnsi="Times New Roman"/>
        </w:rPr>
        <w:t xml:space="preserve">The selection of projects </w:t>
      </w:r>
      <w:r w:rsidR="00740842">
        <w:rPr>
          <w:rFonts w:ascii="Times New Roman" w:hAnsi="Times New Roman"/>
        </w:rPr>
        <w:t>to be included in</w:t>
      </w:r>
      <w:r>
        <w:rPr>
          <w:rFonts w:ascii="Times New Roman" w:hAnsi="Times New Roman"/>
        </w:rPr>
        <w:t xml:space="preserve"> the sub-programme was fairly complicated and demonstrated low transparency</w:t>
      </w:r>
      <w:r w:rsidR="005B7CF7" w:rsidRPr="005D785B">
        <w:rPr>
          <w:rFonts w:ascii="Times New Roman" w:hAnsi="Times New Roman"/>
        </w:rPr>
        <w:t xml:space="preserve">. </w:t>
      </w:r>
      <w:r>
        <w:rPr>
          <w:rFonts w:ascii="Times New Roman" w:hAnsi="Times New Roman"/>
        </w:rPr>
        <w:t xml:space="preserve">The selection of projects on training centres of employment services </w:t>
      </w:r>
      <w:r w:rsidR="00740842">
        <w:rPr>
          <w:rFonts w:ascii="Times New Roman" w:hAnsi="Times New Roman"/>
        </w:rPr>
        <w:t>w</w:t>
      </w:r>
      <w:r>
        <w:rPr>
          <w:rFonts w:ascii="Times New Roman" w:hAnsi="Times New Roman"/>
        </w:rPr>
        <w:t>as not based on a binding concept that would objective</w:t>
      </w:r>
      <w:r w:rsidR="00740842">
        <w:rPr>
          <w:rFonts w:ascii="Times New Roman" w:hAnsi="Times New Roman"/>
        </w:rPr>
        <w:t>ly</w:t>
      </w:r>
      <w:r>
        <w:rPr>
          <w:rFonts w:ascii="Times New Roman" w:hAnsi="Times New Roman"/>
        </w:rPr>
        <w:t xml:space="preserve"> define the needs of the LO CR in the field of education and training</w:t>
      </w:r>
      <w:r w:rsidR="005B7CF7" w:rsidRPr="005D785B">
        <w:rPr>
          <w:rFonts w:ascii="Times New Roman" w:hAnsi="Times New Roman"/>
        </w:rPr>
        <w:t xml:space="preserve">, </w:t>
      </w:r>
      <w:r>
        <w:rPr>
          <w:rFonts w:ascii="Times New Roman" w:hAnsi="Times New Roman"/>
        </w:rPr>
        <w:t>which subsequently led to a number of conceptual changes</w:t>
      </w:r>
      <w:r w:rsidR="005B7CF7" w:rsidRPr="005D785B">
        <w:rPr>
          <w:rFonts w:ascii="Times New Roman" w:hAnsi="Times New Roman"/>
        </w:rPr>
        <w:t xml:space="preserve">. </w:t>
      </w:r>
    </w:p>
    <w:p w14:paraId="66795616" w14:textId="456F7A77" w:rsidR="005B7CF7" w:rsidRPr="005D785B" w:rsidRDefault="00E067AF" w:rsidP="005B7CF7">
      <w:pPr>
        <w:pStyle w:val="Odstavecseseznamem"/>
        <w:numPr>
          <w:ilvl w:val="0"/>
          <w:numId w:val="39"/>
        </w:numPr>
        <w:spacing w:after="0" w:line="240" w:lineRule="auto"/>
        <w:jc w:val="both"/>
        <w:rPr>
          <w:rFonts w:ascii="Times New Roman" w:hAnsi="Times New Roman"/>
          <w:b/>
        </w:rPr>
      </w:pPr>
      <w:r>
        <w:rPr>
          <w:rFonts w:ascii="Times New Roman" w:hAnsi="Times New Roman"/>
        </w:rPr>
        <w:t xml:space="preserve">The implementation of the sub-programme was strongly impacted by later inclusion of the purchase of the </w:t>
      </w:r>
      <w:r w:rsidR="0059003D">
        <w:rPr>
          <w:rFonts w:ascii="Times New Roman" w:hAnsi="Times New Roman"/>
        </w:rPr>
        <w:t>building</w:t>
      </w:r>
      <w:r>
        <w:rPr>
          <w:rFonts w:ascii="Times New Roman" w:hAnsi="Times New Roman"/>
        </w:rPr>
        <w:t xml:space="preserve"> in Prague </w:t>
      </w:r>
      <w:r w:rsidR="005B7CF7" w:rsidRPr="005D785B">
        <w:rPr>
          <w:rFonts w:ascii="Times New Roman" w:hAnsi="Times New Roman"/>
        </w:rPr>
        <w:t xml:space="preserve">7 </w:t>
      </w:r>
      <w:r>
        <w:rPr>
          <w:rFonts w:ascii="Times New Roman" w:hAnsi="Times New Roman"/>
        </w:rPr>
        <w:t>for the LO CR in July</w:t>
      </w:r>
      <w:r w:rsidR="005B7CF7" w:rsidRPr="005D785B">
        <w:rPr>
          <w:rFonts w:ascii="Times New Roman" w:hAnsi="Times New Roman"/>
        </w:rPr>
        <w:t xml:space="preserve"> 2013,</w:t>
      </w:r>
      <w:r>
        <w:rPr>
          <w:rFonts w:ascii="Times New Roman" w:hAnsi="Times New Roman"/>
        </w:rPr>
        <w:t xml:space="preserve"> i.e. at the time when there was a risk of </w:t>
      </w:r>
      <w:proofErr w:type="spellStart"/>
      <w:r>
        <w:rPr>
          <w:rFonts w:ascii="Times New Roman" w:hAnsi="Times New Roman"/>
        </w:rPr>
        <w:t>unabsorptio</w:t>
      </w:r>
      <w:r w:rsidR="00740842">
        <w:rPr>
          <w:rFonts w:ascii="Times New Roman" w:hAnsi="Times New Roman"/>
        </w:rPr>
        <w:t>n</w:t>
      </w:r>
      <w:proofErr w:type="spellEnd"/>
      <w:r w:rsidR="00740842">
        <w:rPr>
          <w:rFonts w:ascii="Times New Roman" w:hAnsi="Times New Roman"/>
        </w:rPr>
        <w:t xml:space="preserve"> of funds allocated to the IOP, even though MoLSA </w:t>
      </w:r>
      <w:r>
        <w:rPr>
          <w:rFonts w:ascii="Times New Roman" w:hAnsi="Times New Roman"/>
        </w:rPr>
        <w:t xml:space="preserve">with respect to Act No </w:t>
      </w:r>
      <w:r w:rsidR="005B7CF7" w:rsidRPr="005D785B">
        <w:rPr>
          <w:rFonts w:ascii="Times New Roman" w:hAnsi="Times New Roman"/>
        </w:rPr>
        <w:t xml:space="preserve">73/2011 </w:t>
      </w:r>
      <w:r>
        <w:rPr>
          <w:rFonts w:ascii="Times New Roman" w:hAnsi="Times New Roman"/>
        </w:rPr>
        <w:t xml:space="preserve">Coll. stated that its adoption </w:t>
      </w:r>
      <w:r w:rsidR="00740842">
        <w:rPr>
          <w:rFonts w:ascii="Times New Roman" w:hAnsi="Times New Roman"/>
        </w:rPr>
        <w:t xml:space="preserve">shall not </w:t>
      </w:r>
      <w:r>
        <w:rPr>
          <w:rFonts w:ascii="Times New Roman" w:hAnsi="Times New Roman"/>
        </w:rPr>
        <w:t>result in the need to pur</w:t>
      </w:r>
      <w:r w:rsidR="00740842">
        <w:rPr>
          <w:rFonts w:ascii="Times New Roman" w:hAnsi="Times New Roman"/>
        </w:rPr>
        <w:t>c</w:t>
      </w:r>
      <w:r>
        <w:rPr>
          <w:rFonts w:ascii="Times New Roman" w:hAnsi="Times New Roman"/>
        </w:rPr>
        <w:t>hase new buildings</w:t>
      </w:r>
      <w:r w:rsidR="005B7CF7" w:rsidRPr="005D785B">
        <w:rPr>
          <w:rFonts w:ascii="Times New Roman" w:hAnsi="Times New Roman"/>
        </w:rPr>
        <w:t xml:space="preserve">. </w:t>
      </w:r>
      <w:r>
        <w:rPr>
          <w:rFonts w:ascii="Times New Roman" w:hAnsi="Times New Roman"/>
        </w:rPr>
        <w:t xml:space="preserve">The LO CR did not evidence a proper selection of suitable real property before the purchase of the building in Prague </w:t>
      </w:r>
      <w:r w:rsidR="005B7CF7" w:rsidRPr="005D785B">
        <w:rPr>
          <w:rFonts w:ascii="Times New Roman" w:hAnsi="Times New Roman"/>
        </w:rPr>
        <w:t xml:space="preserve">7. </w:t>
      </w:r>
      <w:r>
        <w:rPr>
          <w:rFonts w:ascii="Times New Roman" w:hAnsi="Times New Roman"/>
        </w:rPr>
        <w:t xml:space="preserve">Neither </w:t>
      </w:r>
      <w:r w:rsidR="00925BDC">
        <w:rPr>
          <w:rFonts w:ascii="Times New Roman" w:hAnsi="Times New Roman"/>
        </w:rPr>
        <w:t xml:space="preserve">did </w:t>
      </w:r>
      <w:r>
        <w:rPr>
          <w:rFonts w:ascii="Times New Roman" w:hAnsi="Times New Roman"/>
        </w:rPr>
        <w:t>it provide credible evidence on the number of employe</w:t>
      </w:r>
      <w:r w:rsidR="00740842">
        <w:rPr>
          <w:rFonts w:ascii="Times New Roman" w:hAnsi="Times New Roman"/>
        </w:rPr>
        <w:t>e</w:t>
      </w:r>
      <w:r>
        <w:rPr>
          <w:rFonts w:ascii="Times New Roman" w:hAnsi="Times New Roman"/>
        </w:rPr>
        <w:t xml:space="preserve">s </w:t>
      </w:r>
      <w:r w:rsidR="00740842">
        <w:rPr>
          <w:rFonts w:ascii="Times New Roman" w:hAnsi="Times New Roman"/>
        </w:rPr>
        <w:t>who</w:t>
      </w:r>
      <w:r>
        <w:rPr>
          <w:rFonts w:ascii="Times New Roman" w:hAnsi="Times New Roman"/>
        </w:rPr>
        <w:t xml:space="preserve"> should be deployed in the building</w:t>
      </w:r>
      <w:r w:rsidR="005B7CF7" w:rsidRPr="005D785B">
        <w:rPr>
          <w:rFonts w:ascii="Times New Roman" w:hAnsi="Times New Roman"/>
        </w:rPr>
        <w:t>.</w:t>
      </w:r>
    </w:p>
    <w:p w14:paraId="57E86C99" w14:textId="0A3CA607" w:rsidR="005B7CF7" w:rsidRPr="005D785B" w:rsidRDefault="00E067AF" w:rsidP="005B7CF7">
      <w:pPr>
        <w:pStyle w:val="Odstavecseseznamem"/>
        <w:numPr>
          <w:ilvl w:val="0"/>
          <w:numId w:val="39"/>
        </w:numPr>
        <w:spacing w:after="0" w:line="240" w:lineRule="auto"/>
        <w:jc w:val="both"/>
        <w:rPr>
          <w:rFonts w:ascii="Times New Roman" w:hAnsi="Times New Roman"/>
        </w:rPr>
      </w:pPr>
      <w:r>
        <w:rPr>
          <w:rFonts w:ascii="Times New Roman" w:hAnsi="Times New Roman"/>
        </w:rPr>
        <w:t>In case of the LO CR building in Pardubice, plans were made to implement an alternative solution (</w:t>
      </w:r>
      <w:r w:rsidR="001D4059">
        <w:rPr>
          <w:rFonts w:ascii="Times New Roman" w:hAnsi="Times New Roman"/>
        </w:rPr>
        <w:t xml:space="preserve">construction of a </w:t>
      </w:r>
      <w:r>
        <w:rPr>
          <w:rFonts w:ascii="Times New Roman" w:hAnsi="Times New Roman"/>
        </w:rPr>
        <w:t xml:space="preserve">new building) that was by roughly CZK </w:t>
      </w:r>
      <w:r w:rsidR="005B7CF7" w:rsidRPr="005D785B">
        <w:rPr>
          <w:rFonts w:ascii="Times New Roman" w:hAnsi="Times New Roman"/>
        </w:rPr>
        <w:t>130 mil</w:t>
      </w:r>
      <w:r>
        <w:rPr>
          <w:rFonts w:ascii="Times New Roman" w:hAnsi="Times New Roman"/>
        </w:rPr>
        <w:t>lion more expensive tha</w:t>
      </w:r>
      <w:r w:rsidR="001D4059">
        <w:rPr>
          <w:rFonts w:ascii="Times New Roman" w:hAnsi="Times New Roman"/>
        </w:rPr>
        <w:t>n</w:t>
      </w:r>
      <w:r>
        <w:rPr>
          <w:rFonts w:ascii="Times New Roman" w:hAnsi="Times New Roman"/>
        </w:rPr>
        <w:t xml:space="preserve"> the other scenario </w:t>
      </w:r>
      <w:r w:rsidR="005B7CF7" w:rsidRPr="005D785B">
        <w:rPr>
          <w:rFonts w:ascii="Times New Roman" w:hAnsi="Times New Roman"/>
        </w:rPr>
        <w:t>(re</w:t>
      </w:r>
      <w:r>
        <w:rPr>
          <w:rFonts w:ascii="Times New Roman" w:hAnsi="Times New Roman"/>
        </w:rPr>
        <w:t>construction and extension of the existing building)</w:t>
      </w:r>
      <w:r w:rsidR="005B7CF7" w:rsidRPr="005D785B">
        <w:rPr>
          <w:rFonts w:ascii="Times New Roman" w:hAnsi="Times New Roman"/>
        </w:rPr>
        <w:t xml:space="preserve">. </w:t>
      </w:r>
      <w:r>
        <w:rPr>
          <w:rFonts w:ascii="Times New Roman" w:hAnsi="Times New Roman"/>
        </w:rPr>
        <w:t>Regarding the construction of the building in P</w:t>
      </w:r>
      <w:r w:rsidR="005B7CF7" w:rsidRPr="005D785B">
        <w:rPr>
          <w:rFonts w:ascii="Times New Roman" w:hAnsi="Times New Roman"/>
        </w:rPr>
        <w:t>ardubic</w:t>
      </w:r>
      <w:r>
        <w:rPr>
          <w:rFonts w:ascii="Times New Roman" w:hAnsi="Times New Roman"/>
        </w:rPr>
        <w:t xml:space="preserve">e, the LO CR discontinued the construction of the building in </w:t>
      </w:r>
      <w:proofErr w:type="spellStart"/>
      <w:r w:rsidR="005B7CF7" w:rsidRPr="005D785B">
        <w:rPr>
          <w:rFonts w:ascii="Times New Roman" w:hAnsi="Times New Roman"/>
        </w:rPr>
        <w:t>Rokytn</w:t>
      </w:r>
      <w:r>
        <w:rPr>
          <w:rFonts w:ascii="Times New Roman" w:hAnsi="Times New Roman"/>
        </w:rPr>
        <w:t>o</w:t>
      </w:r>
      <w:proofErr w:type="spellEnd"/>
      <w:r w:rsidR="001D4059">
        <w:rPr>
          <w:rFonts w:ascii="Times New Roman" w:hAnsi="Times New Roman"/>
        </w:rPr>
        <w:t>,</w:t>
      </w:r>
      <w:r w:rsidR="005B7CF7" w:rsidRPr="005D785B">
        <w:rPr>
          <w:rFonts w:ascii="Times New Roman" w:hAnsi="Times New Roman"/>
        </w:rPr>
        <w:t xml:space="preserve"> </w:t>
      </w:r>
      <w:r>
        <w:rPr>
          <w:rFonts w:ascii="Times New Roman" w:hAnsi="Times New Roman"/>
        </w:rPr>
        <w:t xml:space="preserve">with the anticipated costs of CZK </w:t>
      </w:r>
      <w:r w:rsidR="005B7CF7" w:rsidRPr="005D785B">
        <w:rPr>
          <w:rFonts w:ascii="Times New Roman" w:hAnsi="Times New Roman"/>
        </w:rPr>
        <w:t>60 mil</w:t>
      </w:r>
      <w:r>
        <w:rPr>
          <w:rFonts w:ascii="Times New Roman" w:hAnsi="Times New Roman"/>
        </w:rPr>
        <w:t>lion and the date of completion in 2013</w:t>
      </w:r>
      <w:r w:rsidR="005B7CF7" w:rsidRPr="005D785B">
        <w:rPr>
          <w:rFonts w:ascii="Times New Roman" w:hAnsi="Times New Roman"/>
        </w:rPr>
        <w:t>.</w:t>
      </w:r>
    </w:p>
    <w:p w14:paraId="0A9B1063" w14:textId="242022D6" w:rsidR="005B7CF7" w:rsidRPr="005D785B" w:rsidRDefault="00E067AF" w:rsidP="005B7CF7">
      <w:pPr>
        <w:pStyle w:val="Odstavecseseznamem"/>
        <w:numPr>
          <w:ilvl w:val="0"/>
          <w:numId w:val="39"/>
        </w:numPr>
        <w:spacing w:after="0" w:line="240" w:lineRule="auto"/>
        <w:jc w:val="both"/>
        <w:rPr>
          <w:rFonts w:ascii="Times New Roman" w:hAnsi="Times New Roman"/>
        </w:rPr>
      </w:pPr>
      <w:r>
        <w:rPr>
          <w:rFonts w:ascii="Times New Roman" w:hAnsi="Times New Roman"/>
        </w:rPr>
        <w:t xml:space="preserve">In 2012, the LO CR purchased a building in Karlovy </w:t>
      </w:r>
      <w:r w:rsidR="001D4059">
        <w:rPr>
          <w:rFonts w:ascii="Times New Roman" w:hAnsi="Times New Roman"/>
        </w:rPr>
        <w:t>V</w:t>
      </w:r>
      <w:r>
        <w:rPr>
          <w:rFonts w:ascii="Times New Roman" w:hAnsi="Times New Roman"/>
        </w:rPr>
        <w:t>ary which lacked the sufficient capacity</w:t>
      </w:r>
      <w:r w:rsidR="005B7CF7" w:rsidRPr="005D785B">
        <w:rPr>
          <w:rFonts w:ascii="Times New Roman" w:hAnsi="Times New Roman"/>
        </w:rPr>
        <w:t>.</w:t>
      </w:r>
    </w:p>
    <w:p w14:paraId="79D06188" w14:textId="1257ED2E" w:rsidR="005B7CF7" w:rsidRPr="005D785B" w:rsidRDefault="00E067AF" w:rsidP="005B7CF7">
      <w:pPr>
        <w:pStyle w:val="Odstavecseseznamem"/>
        <w:numPr>
          <w:ilvl w:val="0"/>
          <w:numId w:val="39"/>
        </w:numPr>
        <w:spacing w:after="0" w:line="240" w:lineRule="auto"/>
        <w:jc w:val="both"/>
        <w:rPr>
          <w:rFonts w:ascii="Times New Roman" w:hAnsi="Times New Roman"/>
        </w:rPr>
      </w:pPr>
      <w:r>
        <w:rPr>
          <w:rFonts w:ascii="Times New Roman" w:hAnsi="Times New Roman"/>
        </w:rPr>
        <w:t>Through implementation of programmes, the MoLSA failed to ensure effective, econom</w:t>
      </w:r>
      <w:r w:rsidR="001D4059">
        <w:rPr>
          <w:rFonts w:ascii="Times New Roman" w:hAnsi="Times New Roman"/>
        </w:rPr>
        <w:t>ic</w:t>
      </w:r>
      <w:r>
        <w:rPr>
          <w:rFonts w:ascii="Times New Roman" w:hAnsi="Times New Roman"/>
        </w:rPr>
        <w:t xml:space="preserve"> and efficient allocation of funds for the purchase and restoration of immovable assets</w:t>
      </w:r>
      <w:r w:rsidR="005B7CF7" w:rsidRPr="005D785B">
        <w:rPr>
          <w:rFonts w:ascii="Times New Roman" w:hAnsi="Times New Roman"/>
        </w:rPr>
        <w:t>.</w:t>
      </w:r>
    </w:p>
    <w:p w14:paraId="4A3A87C1" w14:textId="77777777" w:rsidR="005B7CF7" w:rsidRPr="00290A24" w:rsidRDefault="005B7CF7" w:rsidP="005B7CF7">
      <w:pPr>
        <w:jc w:val="both"/>
        <w:rPr>
          <w:b/>
          <w:sz w:val="22"/>
          <w:szCs w:val="22"/>
        </w:rPr>
      </w:pPr>
    </w:p>
    <w:p w14:paraId="4276DFCA" w14:textId="2E7FF7D5" w:rsidR="005B7CF7" w:rsidRPr="00290A24" w:rsidRDefault="00E067AF" w:rsidP="005B7CF7">
      <w:pPr>
        <w:jc w:val="both"/>
        <w:rPr>
          <w:b/>
          <w:sz w:val="22"/>
          <w:szCs w:val="22"/>
        </w:rPr>
      </w:pPr>
      <w:r>
        <w:rPr>
          <w:b/>
          <w:sz w:val="22"/>
          <w:szCs w:val="22"/>
        </w:rPr>
        <w:t>Remedial actions</w:t>
      </w:r>
      <w:r w:rsidR="005B7CF7" w:rsidRPr="00290A24">
        <w:rPr>
          <w:b/>
          <w:sz w:val="22"/>
          <w:szCs w:val="22"/>
        </w:rPr>
        <w:t>:</w:t>
      </w:r>
    </w:p>
    <w:p w14:paraId="657418B4" w14:textId="77777777" w:rsidR="005B7CF7" w:rsidRPr="00290A24" w:rsidRDefault="005B7CF7" w:rsidP="005B7CF7">
      <w:pPr>
        <w:jc w:val="both"/>
        <w:rPr>
          <w:b/>
          <w:sz w:val="22"/>
          <w:szCs w:val="22"/>
        </w:rPr>
      </w:pPr>
    </w:p>
    <w:p w14:paraId="31E4A6CE" w14:textId="5E2CD15F" w:rsidR="005B7CF7" w:rsidRDefault="00E067AF" w:rsidP="005B7CF7">
      <w:pPr>
        <w:jc w:val="both"/>
        <w:rPr>
          <w:sz w:val="22"/>
          <w:szCs w:val="22"/>
        </w:rPr>
      </w:pPr>
      <w:r>
        <w:rPr>
          <w:sz w:val="22"/>
          <w:szCs w:val="22"/>
        </w:rPr>
        <w:t xml:space="preserve">The expenditure </w:t>
      </w:r>
      <w:r w:rsidR="001D4059">
        <w:rPr>
          <w:sz w:val="22"/>
          <w:szCs w:val="22"/>
        </w:rPr>
        <w:t>made</w:t>
      </w:r>
      <w:r>
        <w:rPr>
          <w:sz w:val="22"/>
          <w:szCs w:val="22"/>
        </w:rPr>
        <w:t xml:space="preserve"> on the purchase of the building </w:t>
      </w:r>
      <w:r w:rsidR="005843DA">
        <w:rPr>
          <w:sz w:val="22"/>
          <w:szCs w:val="22"/>
        </w:rPr>
        <w:t>referred to above in point</w:t>
      </w:r>
      <w:r w:rsidR="005B7CF7" w:rsidRPr="00290A24">
        <w:rPr>
          <w:sz w:val="22"/>
          <w:szCs w:val="22"/>
        </w:rPr>
        <w:t xml:space="preserve"> 4) </w:t>
      </w:r>
      <w:r w:rsidR="005843DA">
        <w:rPr>
          <w:sz w:val="22"/>
          <w:szCs w:val="22"/>
        </w:rPr>
        <w:t xml:space="preserve">was considered ineligible by the EC in its opinion on the Annual Control Report </w:t>
      </w:r>
      <w:r w:rsidR="005B7CF7" w:rsidRPr="00290A24">
        <w:rPr>
          <w:sz w:val="22"/>
          <w:szCs w:val="22"/>
        </w:rPr>
        <w:t xml:space="preserve">2014. </w:t>
      </w:r>
      <w:r w:rsidR="005843DA">
        <w:rPr>
          <w:sz w:val="22"/>
          <w:szCs w:val="22"/>
        </w:rPr>
        <w:t>Other projects are monitored by the IOP MA and IB</w:t>
      </w:r>
      <w:r w:rsidR="005B7CF7" w:rsidRPr="00290A24">
        <w:rPr>
          <w:sz w:val="22"/>
          <w:szCs w:val="22"/>
        </w:rPr>
        <w:t>.</w:t>
      </w:r>
    </w:p>
    <w:p w14:paraId="2BDFF884" w14:textId="77777777" w:rsidR="005B7CF7" w:rsidRDefault="005B7CF7" w:rsidP="005B7CF7">
      <w:pPr>
        <w:jc w:val="both"/>
        <w:rPr>
          <w:sz w:val="22"/>
          <w:szCs w:val="22"/>
        </w:rPr>
      </w:pPr>
    </w:p>
    <w:p w14:paraId="4A4DA4F6" w14:textId="752CFD7C" w:rsidR="005B7CF7" w:rsidRPr="005B4787" w:rsidRDefault="005843DA" w:rsidP="005B7CF7">
      <w:pPr>
        <w:jc w:val="both"/>
        <w:rPr>
          <w:sz w:val="22"/>
          <w:szCs w:val="22"/>
        </w:rPr>
      </w:pPr>
      <w:r>
        <w:rPr>
          <w:b/>
          <w:i/>
          <w:sz w:val="22"/>
          <w:szCs w:val="22"/>
        </w:rPr>
        <w:t>Audit of the SAO No 14/31 “State assets and funds managed by the selected semi-budgetary organisations of the Ministry of Regional Development</w:t>
      </w:r>
      <w:r w:rsidR="005B7CF7" w:rsidRPr="005B4787">
        <w:rPr>
          <w:b/>
          <w:i/>
          <w:sz w:val="22"/>
          <w:szCs w:val="22"/>
        </w:rPr>
        <w:t>“</w:t>
      </w:r>
    </w:p>
    <w:p w14:paraId="1FBE565F" w14:textId="77777777" w:rsidR="005B7CF7" w:rsidRPr="005B4787" w:rsidRDefault="005B7CF7" w:rsidP="005B7CF7">
      <w:pPr>
        <w:jc w:val="both"/>
        <w:rPr>
          <w:sz w:val="22"/>
          <w:szCs w:val="22"/>
        </w:rPr>
      </w:pPr>
    </w:p>
    <w:p w14:paraId="64044EA8" w14:textId="53636148" w:rsidR="005B7CF7" w:rsidRDefault="005843DA" w:rsidP="005B7CF7">
      <w:pPr>
        <w:jc w:val="both"/>
        <w:rPr>
          <w:sz w:val="22"/>
          <w:szCs w:val="22"/>
        </w:rPr>
      </w:pPr>
      <w:r>
        <w:rPr>
          <w:sz w:val="22"/>
          <w:szCs w:val="22"/>
        </w:rPr>
        <w:t xml:space="preserve">The audit is scheduled to take place from October </w:t>
      </w:r>
      <w:r w:rsidR="005B7CF7" w:rsidRPr="005B4787">
        <w:rPr>
          <w:sz w:val="22"/>
          <w:szCs w:val="22"/>
        </w:rPr>
        <w:t xml:space="preserve">2014 </w:t>
      </w:r>
      <w:r>
        <w:rPr>
          <w:sz w:val="22"/>
          <w:szCs w:val="22"/>
        </w:rPr>
        <w:t>to June</w:t>
      </w:r>
      <w:r w:rsidR="005B7CF7" w:rsidRPr="005B4787">
        <w:rPr>
          <w:sz w:val="22"/>
          <w:szCs w:val="22"/>
        </w:rPr>
        <w:t xml:space="preserve"> 2015 a</w:t>
      </w:r>
      <w:r>
        <w:rPr>
          <w:sz w:val="22"/>
          <w:szCs w:val="22"/>
        </w:rPr>
        <w:t>nd can cover also the IOP funds</w:t>
      </w:r>
      <w:r w:rsidR="005B7CF7" w:rsidRPr="005B4787">
        <w:rPr>
          <w:sz w:val="22"/>
          <w:szCs w:val="22"/>
        </w:rPr>
        <w:t xml:space="preserve">. </w:t>
      </w:r>
      <w:r>
        <w:rPr>
          <w:sz w:val="22"/>
          <w:szCs w:val="22"/>
        </w:rPr>
        <w:t xml:space="preserve">The audit was commenced at the CRD CR on </w:t>
      </w:r>
      <w:r w:rsidR="005B7CF7" w:rsidRPr="005B4787">
        <w:rPr>
          <w:sz w:val="22"/>
          <w:szCs w:val="22"/>
        </w:rPr>
        <w:t>21</w:t>
      </w:r>
      <w:r>
        <w:rPr>
          <w:sz w:val="22"/>
          <w:szCs w:val="22"/>
        </w:rPr>
        <w:t xml:space="preserve"> Oct</w:t>
      </w:r>
      <w:r w:rsidR="005B7CF7" w:rsidRPr="005B4787">
        <w:rPr>
          <w:sz w:val="22"/>
          <w:szCs w:val="22"/>
        </w:rPr>
        <w:t xml:space="preserve"> 2014.</w:t>
      </w:r>
    </w:p>
    <w:p w14:paraId="03BFC9DA" w14:textId="6184CB2D" w:rsidR="005B7CF7" w:rsidRDefault="005843DA" w:rsidP="005B7CF7">
      <w:pPr>
        <w:pStyle w:val="Normlnweb"/>
        <w:spacing w:after="150" w:afterAutospacing="0"/>
        <w:jc w:val="both"/>
        <w:rPr>
          <w:b/>
          <w:i/>
          <w:sz w:val="22"/>
          <w:szCs w:val="22"/>
        </w:rPr>
      </w:pPr>
      <w:r>
        <w:rPr>
          <w:b/>
          <w:i/>
          <w:sz w:val="22"/>
          <w:szCs w:val="22"/>
        </w:rPr>
        <w:lastRenderedPageBreak/>
        <w:t>Audit of the SAO No</w:t>
      </w:r>
      <w:r w:rsidR="005B7CF7">
        <w:rPr>
          <w:b/>
          <w:i/>
          <w:sz w:val="22"/>
          <w:szCs w:val="22"/>
        </w:rPr>
        <w:t xml:space="preserve"> 15/02</w:t>
      </w:r>
      <w:r>
        <w:rPr>
          <w:b/>
          <w:i/>
          <w:sz w:val="22"/>
          <w:szCs w:val="22"/>
        </w:rPr>
        <w:t xml:space="preserve"> “State funds provided to support the energy savings</w:t>
      </w:r>
      <w:r w:rsidR="005B7CF7" w:rsidRPr="00C673BD">
        <w:rPr>
          <w:b/>
          <w:i/>
          <w:sz w:val="22"/>
          <w:szCs w:val="22"/>
        </w:rPr>
        <w:t>“</w:t>
      </w:r>
    </w:p>
    <w:p w14:paraId="6FAF61F2" w14:textId="5CB10A73" w:rsidR="005B7CF7" w:rsidRDefault="005B7CF7" w:rsidP="005B7CF7">
      <w:pPr>
        <w:pStyle w:val="Normlnweb"/>
        <w:spacing w:after="150" w:afterAutospacing="0"/>
        <w:jc w:val="both"/>
        <w:rPr>
          <w:sz w:val="22"/>
          <w:szCs w:val="22"/>
        </w:rPr>
      </w:pPr>
      <w:r>
        <w:rPr>
          <w:b/>
          <w:sz w:val="22"/>
          <w:szCs w:val="22"/>
        </w:rPr>
        <w:t>Informa</w:t>
      </w:r>
      <w:r w:rsidR="005843DA">
        <w:rPr>
          <w:b/>
          <w:sz w:val="22"/>
          <w:szCs w:val="22"/>
        </w:rPr>
        <w:t>tion on the audit</w:t>
      </w:r>
      <w:r>
        <w:rPr>
          <w:b/>
          <w:sz w:val="22"/>
          <w:szCs w:val="22"/>
        </w:rPr>
        <w:t xml:space="preserve">: </w:t>
      </w:r>
      <w:r w:rsidR="005843DA">
        <w:rPr>
          <w:sz w:val="22"/>
          <w:szCs w:val="22"/>
        </w:rPr>
        <w:t xml:space="preserve">The audit was commenced </w:t>
      </w:r>
      <w:r w:rsidR="001D4059">
        <w:rPr>
          <w:sz w:val="22"/>
          <w:szCs w:val="22"/>
        </w:rPr>
        <w:t>at</w:t>
      </w:r>
      <w:r w:rsidR="005843DA">
        <w:rPr>
          <w:sz w:val="22"/>
          <w:szCs w:val="22"/>
        </w:rPr>
        <w:t xml:space="preserve"> the </w:t>
      </w:r>
      <w:proofErr w:type="spellStart"/>
      <w:r w:rsidR="005843DA">
        <w:rPr>
          <w:sz w:val="22"/>
          <w:szCs w:val="22"/>
        </w:rPr>
        <w:t>MoRD</w:t>
      </w:r>
      <w:proofErr w:type="spellEnd"/>
      <w:r w:rsidR="005843DA">
        <w:rPr>
          <w:sz w:val="22"/>
          <w:szCs w:val="22"/>
        </w:rPr>
        <w:t xml:space="preserve"> on </w:t>
      </w:r>
      <w:r>
        <w:rPr>
          <w:sz w:val="22"/>
          <w:szCs w:val="22"/>
        </w:rPr>
        <w:t>27</w:t>
      </w:r>
      <w:r w:rsidR="005843DA">
        <w:rPr>
          <w:sz w:val="22"/>
          <w:szCs w:val="22"/>
        </w:rPr>
        <w:t xml:space="preserve"> Jan</w:t>
      </w:r>
      <w:r>
        <w:rPr>
          <w:sz w:val="22"/>
          <w:szCs w:val="22"/>
        </w:rPr>
        <w:t xml:space="preserve"> 2015 a</w:t>
      </w:r>
      <w:r w:rsidR="005843DA">
        <w:rPr>
          <w:sz w:val="22"/>
          <w:szCs w:val="22"/>
        </w:rPr>
        <w:t>nd can cover also the projects co-financed under Intervention area</w:t>
      </w:r>
      <w:r>
        <w:rPr>
          <w:sz w:val="22"/>
          <w:szCs w:val="22"/>
        </w:rPr>
        <w:t xml:space="preserve"> 5.2 </w:t>
      </w:r>
      <w:r w:rsidR="005843DA">
        <w:rPr>
          <w:sz w:val="22"/>
          <w:szCs w:val="22"/>
        </w:rPr>
        <w:t xml:space="preserve">of the </w:t>
      </w:r>
      <w:r>
        <w:rPr>
          <w:sz w:val="22"/>
          <w:szCs w:val="22"/>
        </w:rPr>
        <w:t xml:space="preserve">IOP. </w:t>
      </w:r>
      <w:r w:rsidR="005843DA">
        <w:rPr>
          <w:sz w:val="22"/>
          <w:szCs w:val="22"/>
        </w:rPr>
        <w:t>As of</w:t>
      </w:r>
      <w:r>
        <w:rPr>
          <w:sz w:val="22"/>
          <w:szCs w:val="22"/>
        </w:rPr>
        <w:t xml:space="preserve"> 16</w:t>
      </w:r>
      <w:r w:rsidR="005843DA">
        <w:rPr>
          <w:sz w:val="22"/>
          <w:szCs w:val="22"/>
        </w:rPr>
        <w:t xml:space="preserve"> Apr</w:t>
      </w:r>
      <w:r>
        <w:rPr>
          <w:sz w:val="22"/>
          <w:szCs w:val="22"/>
        </w:rPr>
        <w:t xml:space="preserve"> 2015 </w:t>
      </w:r>
      <w:r w:rsidR="005843DA">
        <w:rPr>
          <w:sz w:val="22"/>
          <w:szCs w:val="22"/>
        </w:rPr>
        <w:t>the audit was not completed</w:t>
      </w:r>
      <w:r>
        <w:rPr>
          <w:sz w:val="22"/>
          <w:szCs w:val="22"/>
        </w:rPr>
        <w:t>.</w:t>
      </w:r>
    </w:p>
    <w:p w14:paraId="364D7222" w14:textId="08B594D6" w:rsidR="005B7CF7" w:rsidRDefault="005843DA" w:rsidP="005B7CF7">
      <w:pPr>
        <w:pStyle w:val="Normlnweb"/>
        <w:spacing w:before="0" w:beforeAutospacing="0" w:after="0" w:afterAutospacing="0"/>
        <w:jc w:val="both"/>
        <w:rPr>
          <w:b/>
          <w:i/>
          <w:sz w:val="22"/>
          <w:szCs w:val="22"/>
        </w:rPr>
      </w:pPr>
      <w:r>
        <w:rPr>
          <w:b/>
          <w:i/>
          <w:sz w:val="22"/>
          <w:szCs w:val="22"/>
        </w:rPr>
        <w:t>Audit of the SAO No</w:t>
      </w:r>
      <w:r w:rsidR="005B7CF7">
        <w:rPr>
          <w:b/>
          <w:i/>
          <w:sz w:val="22"/>
          <w:szCs w:val="22"/>
        </w:rPr>
        <w:t xml:space="preserve"> 15/03</w:t>
      </w:r>
      <w:r>
        <w:rPr>
          <w:b/>
          <w:i/>
          <w:sz w:val="22"/>
          <w:szCs w:val="22"/>
        </w:rPr>
        <w:t xml:space="preserve"> “Funds earmarked for projects on computerisation of </w:t>
      </w:r>
      <w:r w:rsidR="005B3521">
        <w:rPr>
          <w:b/>
          <w:i/>
          <w:sz w:val="22"/>
          <w:szCs w:val="22"/>
        </w:rPr>
        <w:t>public administration under the responsibility of the Ministry of Interior</w:t>
      </w:r>
      <w:r w:rsidR="005B7CF7" w:rsidRPr="00C673BD">
        <w:rPr>
          <w:b/>
          <w:i/>
          <w:sz w:val="22"/>
          <w:szCs w:val="22"/>
        </w:rPr>
        <w:t>“</w:t>
      </w:r>
    </w:p>
    <w:p w14:paraId="6A9C8B6B" w14:textId="77777777" w:rsidR="00B043F6" w:rsidRDefault="00B043F6" w:rsidP="005B7CF7">
      <w:pPr>
        <w:pStyle w:val="Normlnweb"/>
        <w:spacing w:before="0" w:beforeAutospacing="0" w:after="0" w:afterAutospacing="0"/>
        <w:jc w:val="both"/>
        <w:rPr>
          <w:b/>
          <w:sz w:val="22"/>
          <w:szCs w:val="22"/>
        </w:rPr>
      </w:pPr>
    </w:p>
    <w:p w14:paraId="54204782" w14:textId="0B1CD762" w:rsidR="005B7CF7" w:rsidRDefault="005B7CF7" w:rsidP="005B7CF7">
      <w:pPr>
        <w:pStyle w:val="Normlnweb"/>
        <w:spacing w:before="0" w:beforeAutospacing="0" w:after="0" w:afterAutospacing="0"/>
        <w:jc w:val="both"/>
        <w:rPr>
          <w:sz w:val="22"/>
          <w:szCs w:val="22"/>
        </w:rPr>
      </w:pPr>
      <w:r w:rsidRPr="005B4787">
        <w:rPr>
          <w:b/>
          <w:sz w:val="22"/>
          <w:szCs w:val="22"/>
        </w:rPr>
        <w:t>Informa</w:t>
      </w:r>
      <w:r w:rsidR="00B043F6">
        <w:rPr>
          <w:b/>
          <w:sz w:val="22"/>
          <w:szCs w:val="22"/>
        </w:rPr>
        <w:t>tion on the audit</w:t>
      </w:r>
      <w:r w:rsidRPr="005B4787">
        <w:rPr>
          <w:b/>
          <w:sz w:val="22"/>
          <w:szCs w:val="22"/>
        </w:rPr>
        <w:t xml:space="preserve">: </w:t>
      </w:r>
      <w:r w:rsidR="00B043F6">
        <w:rPr>
          <w:sz w:val="22"/>
          <w:szCs w:val="22"/>
        </w:rPr>
        <w:t xml:space="preserve">The audit is scheduled to take place from January </w:t>
      </w:r>
      <w:r w:rsidRPr="005B4787">
        <w:rPr>
          <w:sz w:val="22"/>
          <w:szCs w:val="22"/>
        </w:rPr>
        <w:t xml:space="preserve">2015 </w:t>
      </w:r>
      <w:r w:rsidR="00B043F6">
        <w:rPr>
          <w:sz w:val="22"/>
          <w:szCs w:val="22"/>
        </w:rPr>
        <w:t>to November</w:t>
      </w:r>
      <w:r w:rsidRPr="005B4787">
        <w:rPr>
          <w:sz w:val="22"/>
          <w:szCs w:val="22"/>
        </w:rPr>
        <w:t xml:space="preserve"> 2015 </w:t>
      </w:r>
      <w:r w:rsidR="00B043F6">
        <w:rPr>
          <w:sz w:val="22"/>
          <w:szCs w:val="22"/>
        </w:rPr>
        <w:t>and the audite</w:t>
      </w:r>
      <w:r w:rsidR="001D4059">
        <w:rPr>
          <w:sz w:val="22"/>
          <w:szCs w:val="22"/>
        </w:rPr>
        <w:t>es are</w:t>
      </w:r>
      <w:r w:rsidR="00B043F6">
        <w:rPr>
          <w:sz w:val="22"/>
          <w:szCs w:val="22"/>
        </w:rPr>
        <w:t xml:space="preserve"> the Ministry of Interior and </w:t>
      </w:r>
      <w:proofErr w:type="spellStart"/>
      <w:r w:rsidRPr="005B4787">
        <w:rPr>
          <w:sz w:val="22"/>
          <w:szCs w:val="22"/>
        </w:rPr>
        <w:t>Česká</w:t>
      </w:r>
      <w:proofErr w:type="spellEnd"/>
      <w:r w:rsidRPr="005B4787">
        <w:rPr>
          <w:sz w:val="22"/>
          <w:szCs w:val="22"/>
        </w:rPr>
        <w:t xml:space="preserve"> </w:t>
      </w:r>
      <w:proofErr w:type="spellStart"/>
      <w:r w:rsidRPr="005B4787">
        <w:rPr>
          <w:sz w:val="22"/>
          <w:szCs w:val="22"/>
        </w:rPr>
        <w:t>pošta</w:t>
      </w:r>
      <w:proofErr w:type="spellEnd"/>
      <w:r w:rsidRPr="005B4787">
        <w:rPr>
          <w:sz w:val="22"/>
          <w:szCs w:val="22"/>
        </w:rPr>
        <w:t xml:space="preserve">, </w:t>
      </w:r>
      <w:proofErr w:type="spellStart"/>
      <w:r w:rsidRPr="005B4787">
        <w:rPr>
          <w:sz w:val="22"/>
          <w:szCs w:val="22"/>
        </w:rPr>
        <w:t>s.p</w:t>
      </w:r>
      <w:proofErr w:type="spellEnd"/>
      <w:r w:rsidRPr="005B4787">
        <w:rPr>
          <w:sz w:val="22"/>
          <w:szCs w:val="22"/>
        </w:rPr>
        <w:t xml:space="preserve">., Praha. </w:t>
      </w:r>
      <w:r w:rsidR="00B043F6">
        <w:rPr>
          <w:sz w:val="22"/>
          <w:szCs w:val="22"/>
        </w:rPr>
        <w:t>The audit was commenced at the Ministry of Inter</w:t>
      </w:r>
      <w:r w:rsidR="001D4059">
        <w:rPr>
          <w:sz w:val="22"/>
          <w:szCs w:val="22"/>
        </w:rPr>
        <w:t>i</w:t>
      </w:r>
      <w:r w:rsidR="00B043F6">
        <w:rPr>
          <w:sz w:val="22"/>
          <w:szCs w:val="22"/>
        </w:rPr>
        <w:t>or.</w:t>
      </w:r>
      <w:r w:rsidRPr="005B4787">
        <w:rPr>
          <w:sz w:val="22"/>
          <w:szCs w:val="22"/>
        </w:rPr>
        <w:t xml:space="preserve">  </w:t>
      </w:r>
    </w:p>
    <w:p w14:paraId="7564392A" w14:textId="77777777" w:rsidR="005B7CF7" w:rsidRPr="005B4787" w:rsidRDefault="005B7CF7" w:rsidP="005B7CF7">
      <w:pPr>
        <w:pStyle w:val="Normlnweb"/>
        <w:spacing w:before="0" w:beforeAutospacing="0" w:after="0" w:afterAutospacing="0"/>
        <w:jc w:val="both"/>
        <w:rPr>
          <w:sz w:val="22"/>
          <w:szCs w:val="22"/>
        </w:rPr>
      </w:pPr>
    </w:p>
    <w:p w14:paraId="20F1F287" w14:textId="224D6B2F" w:rsidR="005B7CF7" w:rsidRDefault="00B043F6" w:rsidP="005B7CF7">
      <w:pPr>
        <w:pStyle w:val="Normlnweb"/>
        <w:spacing w:before="0" w:beforeAutospacing="0" w:after="0" w:afterAutospacing="0"/>
        <w:jc w:val="both"/>
        <w:rPr>
          <w:b/>
          <w:i/>
          <w:sz w:val="22"/>
          <w:szCs w:val="22"/>
        </w:rPr>
      </w:pPr>
      <w:r>
        <w:rPr>
          <w:b/>
          <w:i/>
          <w:sz w:val="22"/>
          <w:szCs w:val="22"/>
        </w:rPr>
        <w:t xml:space="preserve">Audit of the SAO No 15/06 “EU Structural </w:t>
      </w:r>
      <w:r w:rsidR="00AD0912">
        <w:rPr>
          <w:b/>
          <w:i/>
          <w:sz w:val="22"/>
          <w:szCs w:val="22"/>
        </w:rPr>
        <w:t>F</w:t>
      </w:r>
      <w:r>
        <w:rPr>
          <w:b/>
          <w:i/>
          <w:sz w:val="22"/>
          <w:szCs w:val="22"/>
        </w:rPr>
        <w:t>unds and state budget funds earmarked for finan</w:t>
      </w:r>
      <w:r w:rsidR="001D4059">
        <w:rPr>
          <w:b/>
          <w:i/>
          <w:sz w:val="22"/>
          <w:szCs w:val="22"/>
        </w:rPr>
        <w:t xml:space="preserve">cing the operational programmes </w:t>
      </w:r>
      <w:r>
        <w:rPr>
          <w:b/>
          <w:i/>
          <w:sz w:val="22"/>
          <w:szCs w:val="22"/>
        </w:rPr>
        <w:t xml:space="preserve">with respect to project </w:t>
      </w:r>
      <w:r w:rsidR="00925BDC">
        <w:rPr>
          <w:b/>
          <w:i/>
          <w:sz w:val="22"/>
          <w:szCs w:val="22"/>
        </w:rPr>
        <w:t>sustainability</w:t>
      </w:r>
      <w:r w:rsidR="005B7CF7" w:rsidRPr="005B4787">
        <w:rPr>
          <w:b/>
          <w:i/>
          <w:sz w:val="22"/>
          <w:szCs w:val="22"/>
        </w:rPr>
        <w:t>“</w:t>
      </w:r>
    </w:p>
    <w:p w14:paraId="7CF1D8AA" w14:textId="77777777" w:rsidR="005B7CF7" w:rsidRPr="005B4787" w:rsidRDefault="005B7CF7" w:rsidP="005B7CF7">
      <w:pPr>
        <w:pStyle w:val="Normlnweb"/>
        <w:spacing w:before="0" w:beforeAutospacing="0" w:after="0" w:afterAutospacing="0"/>
        <w:jc w:val="both"/>
        <w:rPr>
          <w:b/>
          <w:i/>
          <w:sz w:val="22"/>
          <w:szCs w:val="22"/>
        </w:rPr>
      </w:pPr>
    </w:p>
    <w:p w14:paraId="6511F7BA" w14:textId="3CA0D5CC" w:rsidR="005B7CF7" w:rsidRDefault="005B7CF7" w:rsidP="005B7CF7">
      <w:pPr>
        <w:pStyle w:val="Normlnweb"/>
        <w:spacing w:before="0" w:beforeAutospacing="0" w:after="0" w:afterAutospacing="0"/>
        <w:jc w:val="both"/>
        <w:rPr>
          <w:sz w:val="22"/>
          <w:szCs w:val="22"/>
        </w:rPr>
      </w:pPr>
      <w:r w:rsidRPr="005B4787">
        <w:rPr>
          <w:b/>
          <w:sz w:val="22"/>
          <w:szCs w:val="22"/>
        </w:rPr>
        <w:t>Informa</w:t>
      </w:r>
      <w:r w:rsidR="00B043F6">
        <w:rPr>
          <w:b/>
          <w:sz w:val="22"/>
          <w:szCs w:val="22"/>
        </w:rPr>
        <w:t>tion on the audit</w:t>
      </w:r>
      <w:r w:rsidRPr="005B4787">
        <w:rPr>
          <w:b/>
          <w:sz w:val="22"/>
          <w:szCs w:val="22"/>
        </w:rPr>
        <w:t xml:space="preserve">: </w:t>
      </w:r>
      <w:r w:rsidR="00B043F6">
        <w:rPr>
          <w:sz w:val="22"/>
          <w:szCs w:val="22"/>
        </w:rPr>
        <w:t xml:space="preserve">The audit was commenced at the IOP MA and the CRD IB on </w:t>
      </w:r>
      <w:r w:rsidRPr="005B4787">
        <w:rPr>
          <w:sz w:val="22"/>
          <w:szCs w:val="22"/>
        </w:rPr>
        <w:t>24</w:t>
      </w:r>
      <w:r w:rsidR="00B043F6">
        <w:rPr>
          <w:sz w:val="22"/>
          <w:szCs w:val="22"/>
        </w:rPr>
        <w:t xml:space="preserve"> Feb 2015 and </w:t>
      </w:r>
      <w:r w:rsidR="00925BDC">
        <w:rPr>
          <w:sz w:val="22"/>
          <w:szCs w:val="22"/>
        </w:rPr>
        <w:t>subsequently</w:t>
      </w:r>
      <w:r w:rsidR="00B043F6">
        <w:rPr>
          <w:sz w:val="22"/>
          <w:szCs w:val="22"/>
        </w:rPr>
        <w:t xml:space="preserve"> also at the </w:t>
      </w:r>
      <w:proofErr w:type="spellStart"/>
      <w:r w:rsidR="00B043F6">
        <w:rPr>
          <w:sz w:val="22"/>
          <w:szCs w:val="22"/>
        </w:rPr>
        <w:t>MoI</w:t>
      </w:r>
      <w:proofErr w:type="spellEnd"/>
      <w:r w:rsidR="00B043F6">
        <w:rPr>
          <w:sz w:val="22"/>
          <w:szCs w:val="22"/>
        </w:rPr>
        <w:t xml:space="preserve"> IB </w:t>
      </w:r>
      <w:r w:rsidRPr="005B4787">
        <w:rPr>
          <w:sz w:val="22"/>
          <w:szCs w:val="22"/>
        </w:rPr>
        <w:t>(</w:t>
      </w:r>
      <w:r w:rsidR="00B043F6">
        <w:rPr>
          <w:sz w:val="22"/>
          <w:szCs w:val="22"/>
        </w:rPr>
        <w:t>on</w:t>
      </w:r>
      <w:r w:rsidRPr="005B4787">
        <w:rPr>
          <w:sz w:val="22"/>
          <w:szCs w:val="22"/>
        </w:rPr>
        <w:t xml:space="preserve"> 31</w:t>
      </w:r>
      <w:r w:rsidR="00B043F6">
        <w:rPr>
          <w:sz w:val="22"/>
          <w:szCs w:val="22"/>
        </w:rPr>
        <w:t xml:space="preserve"> Mar</w:t>
      </w:r>
      <w:r w:rsidRPr="005B4787">
        <w:rPr>
          <w:sz w:val="22"/>
          <w:szCs w:val="22"/>
        </w:rPr>
        <w:t xml:space="preserve"> 2015). </w:t>
      </w:r>
    </w:p>
    <w:p w14:paraId="7D599214" w14:textId="77777777" w:rsidR="005B7CF7" w:rsidRPr="005B4787" w:rsidRDefault="005B7CF7" w:rsidP="005B7CF7">
      <w:pPr>
        <w:pStyle w:val="Normlnweb"/>
        <w:spacing w:before="0" w:beforeAutospacing="0" w:after="0" w:afterAutospacing="0"/>
        <w:jc w:val="both"/>
        <w:rPr>
          <w:b/>
          <w:sz w:val="22"/>
          <w:szCs w:val="22"/>
        </w:rPr>
      </w:pPr>
    </w:p>
    <w:p w14:paraId="7045FE9A" w14:textId="5A46718F" w:rsidR="005B7CF7" w:rsidRPr="005B4787" w:rsidRDefault="00B043F6" w:rsidP="005B7CF7">
      <w:pPr>
        <w:pStyle w:val="Normlnweb"/>
        <w:spacing w:before="0" w:beforeAutospacing="0" w:after="0" w:afterAutospacing="0"/>
        <w:jc w:val="both"/>
        <w:rPr>
          <w:b/>
          <w:i/>
          <w:sz w:val="22"/>
          <w:szCs w:val="22"/>
        </w:rPr>
      </w:pPr>
      <w:r>
        <w:rPr>
          <w:b/>
          <w:i/>
          <w:sz w:val="22"/>
          <w:szCs w:val="22"/>
        </w:rPr>
        <w:t xml:space="preserve">Audit of the SAO No 15/10 “Funds spent on the project </w:t>
      </w:r>
      <w:r w:rsidRPr="00664FAA">
        <w:rPr>
          <w:b/>
          <w:i/>
          <w:sz w:val="22"/>
          <w:szCs w:val="22"/>
        </w:rPr>
        <w:t>N</w:t>
      </w:r>
      <w:r>
        <w:rPr>
          <w:b/>
          <w:i/>
          <w:sz w:val="22"/>
          <w:szCs w:val="22"/>
        </w:rPr>
        <w:t xml:space="preserve">ational infrastructure for electronic public procurement </w:t>
      </w:r>
      <w:r w:rsidRPr="00664FAA">
        <w:rPr>
          <w:b/>
          <w:i/>
          <w:sz w:val="22"/>
          <w:szCs w:val="22"/>
        </w:rPr>
        <w:t>(NIPEZ) a</w:t>
      </w:r>
      <w:r>
        <w:rPr>
          <w:b/>
          <w:i/>
          <w:sz w:val="22"/>
          <w:szCs w:val="22"/>
        </w:rPr>
        <w:t>nd purchas</w:t>
      </w:r>
      <w:r w:rsidR="001D4059">
        <w:rPr>
          <w:b/>
          <w:i/>
          <w:sz w:val="22"/>
          <w:szCs w:val="22"/>
        </w:rPr>
        <w:t>e of commodities through NIPEZ</w:t>
      </w:r>
      <w:r w:rsidR="005B7CF7" w:rsidRPr="005B4787">
        <w:rPr>
          <w:b/>
          <w:i/>
          <w:sz w:val="22"/>
          <w:szCs w:val="22"/>
        </w:rPr>
        <w:t>“</w:t>
      </w:r>
    </w:p>
    <w:p w14:paraId="48454505" w14:textId="77777777" w:rsidR="005B7CF7" w:rsidRDefault="005B7CF7" w:rsidP="005B7CF7">
      <w:pPr>
        <w:pStyle w:val="Normlnweb"/>
        <w:spacing w:before="0" w:beforeAutospacing="0" w:after="0" w:afterAutospacing="0"/>
        <w:jc w:val="both"/>
        <w:rPr>
          <w:b/>
          <w:sz w:val="22"/>
          <w:szCs w:val="22"/>
        </w:rPr>
      </w:pPr>
    </w:p>
    <w:p w14:paraId="24759A06" w14:textId="2B023BD9" w:rsidR="005B7CF7" w:rsidRPr="005B4787" w:rsidRDefault="005B7CF7" w:rsidP="005B7CF7">
      <w:pPr>
        <w:pStyle w:val="Normlnweb"/>
        <w:spacing w:before="0" w:beforeAutospacing="0" w:after="0" w:afterAutospacing="0"/>
        <w:jc w:val="both"/>
        <w:rPr>
          <w:sz w:val="22"/>
          <w:szCs w:val="22"/>
        </w:rPr>
      </w:pPr>
      <w:r w:rsidRPr="005B4787">
        <w:rPr>
          <w:b/>
          <w:sz w:val="22"/>
          <w:szCs w:val="22"/>
        </w:rPr>
        <w:t>Informa</w:t>
      </w:r>
      <w:r w:rsidR="00B043F6">
        <w:rPr>
          <w:b/>
          <w:sz w:val="22"/>
          <w:szCs w:val="22"/>
        </w:rPr>
        <w:t>tion on the audit</w:t>
      </w:r>
      <w:r w:rsidRPr="005B4787">
        <w:rPr>
          <w:b/>
          <w:sz w:val="22"/>
          <w:szCs w:val="22"/>
        </w:rPr>
        <w:t xml:space="preserve">: </w:t>
      </w:r>
      <w:r w:rsidR="00B043F6">
        <w:rPr>
          <w:sz w:val="22"/>
          <w:szCs w:val="22"/>
        </w:rPr>
        <w:t xml:space="preserve">The audit was commenced at the </w:t>
      </w:r>
      <w:proofErr w:type="spellStart"/>
      <w:r w:rsidR="00B043F6">
        <w:rPr>
          <w:sz w:val="22"/>
          <w:szCs w:val="22"/>
        </w:rPr>
        <w:t>MoRD</w:t>
      </w:r>
      <w:proofErr w:type="spellEnd"/>
      <w:r w:rsidR="00B043F6">
        <w:rPr>
          <w:sz w:val="22"/>
          <w:szCs w:val="22"/>
        </w:rPr>
        <w:t xml:space="preserve"> in April </w:t>
      </w:r>
      <w:proofErr w:type="gramStart"/>
      <w:r w:rsidRPr="005B4787">
        <w:rPr>
          <w:sz w:val="22"/>
          <w:szCs w:val="22"/>
        </w:rPr>
        <w:t>2015,</w:t>
      </w:r>
      <w:proofErr w:type="gramEnd"/>
      <w:r w:rsidRPr="005B4787">
        <w:rPr>
          <w:sz w:val="22"/>
          <w:szCs w:val="22"/>
        </w:rPr>
        <w:t xml:space="preserve"> </w:t>
      </w:r>
      <w:r w:rsidR="00B043F6">
        <w:rPr>
          <w:sz w:val="22"/>
          <w:szCs w:val="22"/>
        </w:rPr>
        <w:t xml:space="preserve">the subject matter of the audit is </w:t>
      </w:r>
      <w:r w:rsidRPr="005B4787">
        <w:rPr>
          <w:sz w:val="22"/>
          <w:szCs w:val="22"/>
        </w:rPr>
        <w:t>NIPEZ</w:t>
      </w:r>
      <w:r w:rsidR="00B043F6">
        <w:rPr>
          <w:sz w:val="22"/>
          <w:szCs w:val="22"/>
        </w:rPr>
        <w:t xml:space="preserve"> project</w:t>
      </w:r>
      <w:r w:rsidRPr="005B4787">
        <w:rPr>
          <w:sz w:val="22"/>
          <w:szCs w:val="22"/>
        </w:rPr>
        <w:t xml:space="preserve">, </w:t>
      </w:r>
      <w:r w:rsidR="00B043F6">
        <w:rPr>
          <w:sz w:val="22"/>
          <w:szCs w:val="22"/>
        </w:rPr>
        <w:t>R</w:t>
      </w:r>
      <w:r w:rsidRPr="005B4787">
        <w:rPr>
          <w:sz w:val="22"/>
          <w:szCs w:val="22"/>
        </w:rPr>
        <w:t xml:space="preserve">eg. </w:t>
      </w:r>
      <w:r w:rsidR="00B043F6">
        <w:rPr>
          <w:sz w:val="22"/>
          <w:szCs w:val="22"/>
        </w:rPr>
        <w:t>No</w:t>
      </w:r>
      <w:r w:rsidRPr="005B4787">
        <w:rPr>
          <w:sz w:val="22"/>
          <w:szCs w:val="22"/>
        </w:rPr>
        <w:t xml:space="preserve"> CZ.1.06/1.1.00/07.06384. </w:t>
      </w:r>
      <w:r w:rsidR="00B043F6">
        <w:rPr>
          <w:sz w:val="22"/>
          <w:szCs w:val="22"/>
        </w:rPr>
        <w:t>As of</w:t>
      </w:r>
      <w:r w:rsidRPr="005B4787">
        <w:rPr>
          <w:sz w:val="22"/>
          <w:szCs w:val="22"/>
        </w:rPr>
        <w:t xml:space="preserve"> 16</w:t>
      </w:r>
      <w:r w:rsidR="00B043F6">
        <w:rPr>
          <w:sz w:val="22"/>
          <w:szCs w:val="22"/>
        </w:rPr>
        <w:t xml:space="preserve"> Apr</w:t>
      </w:r>
      <w:r w:rsidRPr="005B4787">
        <w:rPr>
          <w:sz w:val="22"/>
          <w:szCs w:val="22"/>
        </w:rPr>
        <w:t xml:space="preserve"> 2015 </w:t>
      </w:r>
      <w:r w:rsidR="00B043F6">
        <w:rPr>
          <w:sz w:val="22"/>
          <w:szCs w:val="22"/>
        </w:rPr>
        <w:t>the audit was not completed</w:t>
      </w:r>
      <w:r w:rsidRPr="005B4787">
        <w:rPr>
          <w:sz w:val="22"/>
          <w:szCs w:val="22"/>
        </w:rPr>
        <w:t>.</w:t>
      </w:r>
    </w:p>
    <w:p w14:paraId="4EA29D6A" w14:textId="77777777" w:rsidR="005B7CF7" w:rsidRPr="005B4787" w:rsidRDefault="005B7CF7" w:rsidP="005B7CF7">
      <w:pPr>
        <w:jc w:val="both"/>
        <w:rPr>
          <w:b/>
          <w:sz w:val="22"/>
          <w:u w:val="single"/>
        </w:rPr>
      </w:pPr>
    </w:p>
    <w:p w14:paraId="4F7DBF0D" w14:textId="77777777" w:rsidR="005B7CF7" w:rsidRPr="005B4787" w:rsidRDefault="005B7CF7" w:rsidP="005B7CF7">
      <w:pPr>
        <w:jc w:val="both"/>
        <w:rPr>
          <w:b/>
          <w:sz w:val="22"/>
          <w:szCs w:val="22"/>
          <w:u w:val="single"/>
        </w:rPr>
      </w:pPr>
    </w:p>
    <w:p w14:paraId="386B3B09" w14:textId="5B7F6FE9" w:rsidR="00B043F6" w:rsidRPr="00664FAA" w:rsidRDefault="00B043F6" w:rsidP="00B043F6">
      <w:pPr>
        <w:jc w:val="both"/>
        <w:rPr>
          <w:b/>
          <w:color w:val="FF0000"/>
          <w:sz w:val="22"/>
          <w:szCs w:val="22"/>
          <w:u w:val="single"/>
        </w:rPr>
      </w:pPr>
      <w:r w:rsidRPr="00754E2B">
        <w:rPr>
          <w:b/>
          <w:sz w:val="22"/>
          <w:szCs w:val="22"/>
          <w:u w:val="single"/>
        </w:rPr>
        <w:t xml:space="preserve">Checks conducted by the </w:t>
      </w:r>
      <w:r w:rsidR="001D4059">
        <w:rPr>
          <w:b/>
          <w:sz w:val="22"/>
          <w:szCs w:val="22"/>
          <w:u w:val="single"/>
        </w:rPr>
        <w:t xml:space="preserve">IOP </w:t>
      </w:r>
      <w:r w:rsidRPr="00754E2B">
        <w:rPr>
          <w:b/>
          <w:sz w:val="22"/>
          <w:szCs w:val="22"/>
          <w:u w:val="single"/>
        </w:rPr>
        <w:t>Managing Authority (management verifications)</w:t>
      </w:r>
      <w:r w:rsidRPr="00754E2B">
        <w:rPr>
          <w:b/>
          <w:sz w:val="22"/>
          <w:szCs w:val="22"/>
        </w:rPr>
        <w:t xml:space="preserve">        </w:t>
      </w:r>
      <w:r w:rsidRPr="00664FAA">
        <w:rPr>
          <w:b/>
          <w:sz w:val="22"/>
          <w:szCs w:val="22"/>
        </w:rPr>
        <w:t xml:space="preserve">  </w:t>
      </w:r>
    </w:p>
    <w:p w14:paraId="04C493E0" w14:textId="591079E4" w:rsidR="00B043F6" w:rsidRPr="00664FAA" w:rsidRDefault="00B043F6" w:rsidP="00B043F6">
      <w:pPr>
        <w:jc w:val="both"/>
        <w:rPr>
          <w:i/>
          <w:sz w:val="22"/>
          <w:szCs w:val="22"/>
        </w:rPr>
      </w:pPr>
    </w:p>
    <w:p w14:paraId="0469B66B" w14:textId="77777777" w:rsidR="00B043F6" w:rsidRPr="00664FAA" w:rsidRDefault="00B043F6" w:rsidP="00B043F6">
      <w:pPr>
        <w:jc w:val="both"/>
        <w:rPr>
          <w:i/>
          <w:sz w:val="22"/>
          <w:szCs w:val="22"/>
        </w:rPr>
      </w:pPr>
    </w:p>
    <w:p w14:paraId="6687E9A1" w14:textId="77777777" w:rsidR="00B043F6" w:rsidRPr="00664FAA" w:rsidRDefault="00B043F6" w:rsidP="00B043F6">
      <w:pPr>
        <w:jc w:val="both"/>
        <w:rPr>
          <w:i/>
          <w:sz w:val="22"/>
          <w:szCs w:val="22"/>
          <w:u w:val="single"/>
        </w:rPr>
      </w:pPr>
      <w:r w:rsidRPr="00C12020">
        <w:rPr>
          <w:i/>
          <w:sz w:val="22"/>
          <w:szCs w:val="22"/>
          <w:u w:val="single"/>
        </w:rPr>
        <w:t>Checks of delegated activities</w:t>
      </w:r>
    </w:p>
    <w:p w14:paraId="071ABFA0" w14:textId="77777777" w:rsidR="00B043F6" w:rsidRPr="00664FAA" w:rsidRDefault="00B043F6" w:rsidP="00B043F6">
      <w:pPr>
        <w:jc w:val="both"/>
        <w:rPr>
          <w:sz w:val="22"/>
          <w:szCs w:val="22"/>
        </w:rPr>
      </w:pPr>
    </w:p>
    <w:p w14:paraId="28361373" w14:textId="7D3C7D20" w:rsidR="00B043F6" w:rsidRPr="00664FAA" w:rsidRDefault="00B043F6" w:rsidP="00B043F6">
      <w:pPr>
        <w:jc w:val="both"/>
        <w:rPr>
          <w:sz w:val="22"/>
          <w:szCs w:val="22"/>
        </w:rPr>
      </w:pPr>
      <w:r w:rsidRPr="00754E2B">
        <w:rPr>
          <w:sz w:val="22"/>
          <w:szCs w:val="22"/>
        </w:rPr>
        <w:t xml:space="preserve">In the monitored period, </w:t>
      </w:r>
      <w:r>
        <w:rPr>
          <w:sz w:val="22"/>
          <w:szCs w:val="22"/>
        </w:rPr>
        <w:t xml:space="preserve">the </w:t>
      </w:r>
      <w:r w:rsidRPr="00754E2B">
        <w:rPr>
          <w:sz w:val="22"/>
          <w:szCs w:val="22"/>
        </w:rPr>
        <w:t xml:space="preserve">checks of delegated activities </w:t>
      </w:r>
      <w:r>
        <w:rPr>
          <w:sz w:val="22"/>
          <w:szCs w:val="22"/>
        </w:rPr>
        <w:t xml:space="preserve">were carried out at all Intermediate Bodies and focused on verification of procedures pursued in the award of public contracts, </w:t>
      </w:r>
      <w:r w:rsidRPr="00664FAA">
        <w:rPr>
          <w:sz w:val="22"/>
          <w:szCs w:val="22"/>
        </w:rPr>
        <w:t>p</w:t>
      </w:r>
      <w:r>
        <w:rPr>
          <w:sz w:val="22"/>
          <w:szCs w:val="22"/>
        </w:rPr>
        <w:t>rocedures in cutting the amount of fund</w:t>
      </w:r>
      <w:r w:rsidR="001D4059">
        <w:rPr>
          <w:sz w:val="22"/>
          <w:szCs w:val="22"/>
        </w:rPr>
        <w:t>s</w:t>
      </w:r>
      <w:r>
        <w:rPr>
          <w:sz w:val="22"/>
          <w:szCs w:val="22"/>
        </w:rPr>
        <w:t xml:space="preserve"> based on the administrative checks of the applications for payment and implementation of adopted remedial actions from previous checks of the IOP Managing Authority. </w:t>
      </w:r>
    </w:p>
    <w:p w14:paraId="3D94F0B4" w14:textId="77777777" w:rsidR="00B043F6" w:rsidRPr="00664FAA" w:rsidRDefault="00B043F6" w:rsidP="00B043F6">
      <w:pPr>
        <w:jc w:val="both"/>
        <w:rPr>
          <w:sz w:val="22"/>
          <w:szCs w:val="22"/>
        </w:rPr>
      </w:pPr>
    </w:p>
    <w:p w14:paraId="15E2FFA3" w14:textId="6B45A6CB" w:rsidR="00B043F6" w:rsidRPr="00664FAA" w:rsidRDefault="00B043F6" w:rsidP="00B043F6">
      <w:pPr>
        <w:jc w:val="both"/>
        <w:rPr>
          <w:sz w:val="22"/>
          <w:szCs w:val="22"/>
        </w:rPr>
      </w:pPr>
      <w:r>
        <w:rPr>
          <w:sz w:val="22"/>
          <w:szCs w:val="22"/>
        </w:rPr>
        <w:t xml:space="preserve">In the period from </w:t>
      </w:r>
      <w:r w:rsidRPr="00664FAA">
        <w:rPr>
          <w:sz w:val="22"/>
          <w:szCs w:val="22"/>
        </w:rPr>
        <w:t>1</w:t>
      </w:r>
      <w:r>
        <w:rPr>
          <w:sz w:val="22"/>
          <w:szCs w:val="22"/>
        </w:rPr>
        <w:t xml:space="preserve"> Oct</w:t>
      </w:r>
      <w:r w:rsidRPr="00664FAA">
        <w:rPr>
          <w:sz w:val="22"/>
          <w:szCs w:val="22"/>
        </w:rPr>
        <w:t xml:space="preserve"> 2014 </w:t>
      </w:r>
      <w:r>
        <w:rPr>
          <w:sz w:val="22"/>
          <w:szCs w:val="22"/>
        </w:rPr>
        <w:t>t</w:t>
      </w:r>
      <w:r w:rsidRPr="00664FAA">
        <w:rPr>
          <w:sz w:val="22"/>
          <w:szCs w:val="22"/>
        </w:rPr>
        <w:t>o 30</w:t>
      </w:r>
      <w:r>
        <w:rPr>
          <w:sz w:val="22"/>
          <w:szCs w:val="22"/>
        </w:rPr>
        <w:t xml:space="preserve"> Apr</w:t>
      </w:r>
      <w:r w:rsidRPr="00664FAA">
        <w:rPr>
          <w:sz w:val="22"/>
          <w:szCs w:val="22"/>
        </w:rPr>
        <w:t xml:space="preserve"> 201</w:t>
      </w:r>
      <w:r>
        <w:rPr>
          <w:sz w:val="22"/>
          <w:szCs w:val="22"/>
        </w:rPr>
        <w:t xml:space="preserve">5, the IOP Managing </w:t>
      </w:r>
      <w:r w:rsidR="00925BDC">
        <w:rPr>
          <w:sz w:val="22"/>
          <w:szCs w:val="22"/>
        </w:rPr>
        <w:t>Authority</w:t>
      </w:r>
      <w:r>
        <w:rPr>
          <w:sz w:val="22"/>
          <w:szCs w:val="22"/>
        </w:rPr>
        <w:t xml:space="preserve"> conducted a total of 37</w:t>
      </w:r>
      <w:r w:rsidRPr="00664FAA">
        <w:rPr>
          <w:sz w:val="22"/>
          <w:szCs w:val="22"/>
        </w:rPr>
        <w:t xml:space="preserve"> </w:t>
      </w:r>
      <w:r>
        <w:rPr>
          <w:sz w:val="22"/>
          <w:szCs w:val="22"/>
        </w:rPr>
        <w:t xml:space="preserve">checks of delegated activities, of which 26 checks were </w:t>
      </w:r>
      <w:r w:rsidR="001D4059">
        <w:rPr>
          <w:sz w:val="22"/>
          <w:szCs w:val="22"/>
        </w:rPr>
        <w:t>c</w:t>
      </w:r>
      <w:r>
        <w:rPr>
          <w:sz w:val="22"/>
          <w:szCs w:val="22"/>
        </w:rPr>
        <w:t>ommenced and 14 checks were completed in the monitored period, of which 1 with a finding.</w:t>
      </w:r>
      <w:r w:rsidRPr="00664FAA">
        <w:rPr>
          <w:sz w:val="22"/>
          <w:szCs w:val="22"/>
        </w:rPr>
        <w:t xml:space="preserve"> </w:t>
      </w:r>
    </w:p>
    <w:p w14:paraId="7B83172A" w14:textId="073ACAD0" w:rsidR="005B7CF7" w:rsidRDefault="00B043F6" w:rsidP="005B7CF7">
      <w:pPr>
        <w:jc w:val="both"/>
        <w:rPr>
          <w:sz w:val="22"/>
          <w:szCs w:val="22"/>
        </w:rPr>
      </w:pPr>
      <w:r>
        <w:rPr>
          <w:sz w:val="22"/>
          <w:szCs w:val="22"/>
        </w:rPr>
        <w:t>The IOP Managing Authority doubled the number of checks of delegated activities in the monitored period in response to the identified risk of insufficient number of these c</w:t>
      </w:r>
      <w:r w:rsidR="001D4059">
        <w:rPr>
          <w:sz w:val="22"/>
          <w:szCs w:val="22"/>
        </w:rPr>
        <w:t>hecks</w:t>
      </w:r>
      <w:r>
        <w:rPr>
          <w:sz w:val="22"/>
          <w:szCs w:val="22"/>
        </w:rPr>
        <w:t xml:space="preserve"> in the previous period</w:t>
      </w:r>
      <w:r w:rsidR="005B7CF7">
        <w:rPr>
          <w:sz w:val="22"/>
          <w:szCs w:val="22"/>
        </w:rPr>
        <w:t>.</w:t>
      </w:r>
    </w:p>
    <w:p w14:paraId="6F1C9260" w14:textId="77777777" w:rsidR="005B7CF7" w:rsidRDefault="005B7CF7" w:rsidP="005B7CF7">
      <w:pPr>
        <w:jc w:val="both"/>
        <w:rPr>
          <w:sz w:val="22"/>
          <w:szCs w:val="22"/>
        </w:rPr>
      </w:pPr>
    </w:p>
    <w:p w14:paraId="36287146" w14:textId="4158D984" w:rsidR="005B7CF7" w:rsidRDefault="00B043F6" w:rsidP="005B7CF7">
      <w:pPr>
        <w:jc w:val="both"/>
        <w:rPr>
          <w:sz w:val="22"/>
          <w:szCs w:val="22"/>
        </w:rPr>
      </w:pPr>
      <w:r>
        <w:rPr>
          <w:sz w:val="22"/>
          <w:szCs w:val="22"/>
        </w:rPr>
        <w:t xml:space="preserve">The Budget Department carried out </w:t>
      </w:r>
      <w:r w:rsidR="005B7CF7">
        <w:rPr>
          <w:sz w:val="22"/>
          <w:szCs w:val="22"/>
        </w:rPr>
        <w:t>4 administrativ</w:t>
      </w:r>
      <w:r>
        <w:rPr>
          <w:sz w:val="22"/>
          <w:szCs w:val="22"/>
        </w:rPr>
        <w:t>e checks focusing on administration of applications for payment</w:t>
      </w:r>
      <w:r w:rsidR="005B7CF7">
        <w:rPr>
          <w:sz w:val="22"/>
          <w:szCs w:val="22"/>
        </w:rPr>
        <w:t>.</w:t>
      </w:r>
    </w:p>
    <w:p w14:paraId="488E62C5" w14:textId="77777777" w:rsidR="005B7CF7" w:rsidRDefault="005B7CF7" w:rsidP="005B7CF7">
      <w:pPr>
        <w:jc w:val="both"/>
        <w:rPr>
          <w:sz w:val="22"/>
          <w:szCs w:val="22"/>
        </w:rPr>
      </w:pPr>
    </w:p>
    <w:p w14:paraId="31038BC0" w14:textId="77777777" w:rsidR="00057812" w:rsidRPr="00664FAA" w:rsidRDefault="00057812" w:rsidP="00057812">
      <w:pPr>
        <w:jc w:val="both"/>
        <w:rPr>
          <w:i/>
          <w:sz w:val="22"/>
          <w:szCs w:val="22"/>
          <w:u w:val="single"/>
        </w:rPr>
      </w:pPr>
      <w:r>
        <w:rPr>
          <w:i/>
          <w:sz w:val="22"/>
          <w:szCs w:val="22"/>
          <w:u w:val="single"/>
        </w:rPr>
        <w:t>Checks of projects</w:t>
      </w:r>
      <w:r w:rsidRPr="00664FAA">
        <w:rPr>
          <w:i/>
          <w:sz w:val="22"/>
          <w:szCs w:val="22"/>
          <w:u w:val="single"/>
        </w:rPr>
        <w:t xml:space="preserve"> </w:t>
      </w:r>
    </w:p>
    <w:p w14:paraId="1E33D4E5" w14:textId="74F857A9" w:rsidR="005B7CF7" w:rsidRDefault="00057812" w:rsidP="00D42D09">
      <w:pPr>
        <w:shd w:val="clear" w:color="auto" w:fill="FFFFFF"/>
        <w:jc w:val="both"/>
        <w:rPr>
          <w:sz w:val="22"/>
          <w:szCs w:val="22"/>
        </w:rPr>
      </w:pPr>
      <w:r>
        <w:rPr>
          <w:sz w:val="22"/>
          <w:szCs w:val="22"/>
        </w:rPr>
        <w:t>The IOP Managing Authority conducts the checks of projects</w:t>
      </w:r>
      <w:r w:rsidRPr="00664FAA">
        <w:rPr>
          <w:sz w:val="22"/>
          <w:szCs w:val="22"/>
        </w:rPr>
        <w:t xml:space="preserve">, </w:t>
      </w:r>
      <w:r>
        <w:rPr>
          <w:sz w:val="22"/>
          <w:szCs w:val="22"/>
        </w:rPr>
        <w:t xml:space="preserve">especially </w:t>
      </w:r>
      <w:r w:rsidR="00D42D09">
        <w:rPr>
          <w:sz w:val="22"/>
          <w:szCs w:val="22"/>
        </w:rPr>
        <w:t xml:space="preserve">based on objections </w:t>
      </w:r>
      <w:r w:rsidR="00A51779">
        <w:rPr>
          <w:sz w:val="22"/>
          <w:szCs w:val="22"/>
        </w:rPr>
        <w:br/>
      </w:r>
      <w:r w:rsidR="00D42D09">
        <w:rPr>
          <w:sz w:val="22"/>
          <w:szCs w:val="22"/>
        </w:rPr>
        <w:t>of beneficiaries against the cutting the amounts of funds in response to administrative checks of the applications for payment and complaints of beneficiaries as defined in the provisions of Section</w:t>
      </w:r>
      <w:r w:rsidR="005B7CF7">
        <w:rPr>
          <w:sz w:val="22"/>
          <w:szCs w:val="22"/>
        </w:rPr>
        <w:t xml:space="preserve"> 175 </w:t>
      </w:r>
      <w:r w:rsidR="00D42D09">
        <w:rPr>
          <w:sz w:val="22"/>
          <w:szCs w:val="22"/>
        </w:rPr>
        <w:t>of Act No</w:t>
      </w:r>
      <w:r w:rsidR="005B7CF7">
        <w:rPr>
          <w:sz w:val="22"/>
          <w:szCs w:val="22"/>
        </w:rPr>
        <w:t xml:space="preserve"> 500/2004 </w:t>
      </w:r>
      <w:r w:rsidR="00D42D09">
        <w:rPr>
          <w:sz w:val="22"/>
          <w:szCs w:val="22"/>
        </w:rPr>
        <w:t>Coll</w:t>
      </w:r>
      <w:r w:rsidR="005B7CF7">
        <w:rPr>
          <w:sz w:val="22"/>
          <w:szCs w:val="22"/>
        </w:rPr>
        <w:t xml:space="preserve">., </w:t>
      </w:r>
      <w:r w:rsidR="00D42D09">
        <w:rPr>
          <w:sz w:val="22"/>
          <w:szCs w:val="22"/>
        </w:rPr>
        <w:t>Code of Administrative Procedure</w:t>
      </w:r>
      <w:r w:rsidR="005B7CF7">
        <w:rPr>
          <w:sz w:val="22"/>
          <w:szCs w:val="22"/>
        </w:rPr>
        <w:t xml:space="preserve">, </w:t>
      </w:r>
      <w:r w:rsidR="00D42D09">
        <w:rPr>
          <w:sz w:val="22"/>
          <w:szCs w:val="22"/>
        </w:rPr>
        <w:t>as amended.</w:t>
      </w:r>
    </w:p>
    <w:p w14:paraId="142830B7" w14:textId="77777777" w:rsidR="003C7713" w:rsidRDefault="00D42D09" w:rsidP="003C7713">
      <w:pPr>
        <w:jc w:val="both"/>
        <w:rPr>
          <w:sz w:val="22"/>
          <w:szCs w:val="22"/>
        </w:rPr>
      </w:pPr>
      <w:r>
        <w:rPr>
          <w:sz w:val="22"/>
          <w:szCs w:val="22"/>
        </w:rPr>
        <w:t xml:space="preserve">In the period from </w:t>
      </w:r>
      <w:r w:rsidR="005B7CF7">
        <w:rPr>
          <w:sz w:val="22"/>
          <w:szCs w:val="22"/>
        </w:rPr>
        <w:t>1</w:t>
      </w:r>
      <w:r>
        <w:rPr>
          <w:sz w:val="22"/>
          <w:szCs w:val="22"/>
        </w:rPr>
        <w:t xml:space="preserve"> Oct</w:t>
      </w:r>
      <w:r w:rsidR="005B7CF7">
        <w:rPr>
          <w:sz w:val="22"/>
          <w:szCs w:val="22"/>
        </w:rPr>
        <w:t xml:space="preserve"> 2014 </w:t>
      </w:r>
      <w:r>
        <w:rPr>
          <w:sz w:val="22"/>
          <w:szCs w:val="22"/>
        </w:rPr>
        <w:t>t</w:t>
      </w:r>
      <w:r w:rsidR="005B7CF7">
        <w:rPr>
          <w:sz w:val="22"/>
          <w:szCs w:val="22"/>
        </w:rPr>
        <w:t>o 30</w:t>
      </w:r>
      <w:r>
        <w:rPr>
          <w:sz w:val="22"/>
          <w:szCs w:val="22"/>
        </w:rPr>
        <w:t xml:space="preserve"> Apr</w:t>
      </w:r>
      <w:r w:rsidR="005B7CF7">
        <w:rPr>
          <w:sz w:val="22"/>
          <w:szCs w:val="22"/>
        </w:rPr>
        <w:t xml:space="preserve"> 2015</w:t>
      </w:r>
      <w:r>
        <w:rPr>
          <w:sz w:val="22"/>
          <w:szCs w:val="22"/>
        </w:rPr>
        <w:t xml:space="preserve">, the IOP Managing Authority carried out a total of </w:t>
      </w:r>
      <w:r w:rsidR="005B7CF7">
        <w:rPr>
          <w:sz w:val="22"/>
          <w:szCs w:val="22"/>
        </w:rPr>
        <w:t xml:space="preserve">35 </w:t>
      </w:r>
      <w:r>
        <w:rPr>
          <w:sz w:val="22"/>
          <w:szCs w:val="22"/>
        </w:rPr>
        <w:t>public administration checks of projects</w:t>
      </w:r>
      <w:r w:rsidR="005B7CF7">
        <w:rPr>
          <w:sz w:val="22"/>
          <w:szCs w:val="22"/>
        </w:rPr>
        <w:t xml:space="preserve">, </w:t>
      </w:r>
      <w:r>
        <w:rPr>
          <w:sz w:val="22"/>
          <w:szCs w:val="22"/>
        </w:rPr>
        <w:t xml:space="preserve">of which </w:t>
      </w:r>
      <w:r w:rsidR="005B7CF7">
        <w:rPr>
          <w:sz w:val="22"/>
          <w:szCs w:val="22"/>
        </w:rPr>
        <w:t xml:space="preserve">21 </w:t>
      </w:r>
      <w:r>
        <w:rPr>
          <w:sz w:val="22"/>
          <w:szCs w:val="22"/>
        </w:rPr>
        <w:t xml:space="preserve">checks were commenced and </w:t>
      </w:r>
      <w:r w:rsidR="005B7CF7">
        <w:rPr>
          <w:sz w:val="22"/>
          <w:szCs w:val="22"/>
        </w:rPr>
        <w:t xml:space="preserve">18 </w:t>
      </w:r>
      <w:r>
        <w:rPr>
          <w:sz w:val="22"/>
          <w:szCs w:val="22"/>
        </w:rPr>
        <w:t>checks were completed</w:t>
      </w:r>
      <w:r w:rsidR="005B7CF7">
        <w:rPr>
          <w:sz w:val="22"/>
          <w:szCs w:val="22"/>
        </w:rPr>
        <w:t xml:space="preserve">, </w:t>
      </w:r>
      <w:r>
        <w:rPr>
          <w:sz w:val="22"/>
          <w:szCs w:val="22"/>
        </w:rPr>
        <w:t xml:space="preserve">of which </w:t>
      </w:r>
      <w:r w:rsidR="005B7CF7">
        <w:rPr>
          <w:sz w:val="22"/>
          <w:szCs w:val="22"/>
        </w:rPr>
        <w:t xml:space="preserve">10 </w:t>
      </w:r>
      <w:r>
        <w:rPr>
          <w:sz w:val="22"/>
          <w:szCs w:val="22"/>
        </w:rPr>
        <w:t>with a finding</w:t>
      </w:r>
      <w:r w:rsidR="005B7CF7">
        <w:rPr>
          <w:sz w:val="22"/>
          <w:szCs w:val="22"/>
        </w:rPr>
        <w:t xml:space="preserve">. </w:t>
      </w:r>
      <w:r>
        <w:rPr>
          <w:sz w:val="22"/>
          <w:szCs w:val="22"/>
        </w:rPr>
        <w:t xml:space="preserve">The expenditure in the amount of roughly CZK </w:t>
      </w:r>
      <w:r w:rsidR="005B7CF7">
        <w:rPr>
          <w:sz w:val="22"/>
          <w:szCs w:val="22"/>
        </w:rPr>
        <w:t>70</w:t>
      </w:r>
      <w:r>
        <w:rPr>
          <w:sz w:val="22"/>
          <w:szCs w:val="22"/>
        </w:rPr>
        <w:t>.</w:t>
      </w:r>
      <w:r w:rsidR="005B7CF7">
        <w:rPr>
          <w:sz w:val="22"/>
          <w:szCs w:val="22"/>
        </w:rPr>
        <w:t>40 mil</w:t>
      </w:r>
      <w:r>
        <w:rPr>
          <w:sz w:val="22"/>
          <w:szCs w:val="22"/>
        </w:rPr>
        <w:t xml:space="preserve">lion was checked and ineligible expenditure in the amount of CZK </w:t>
      </w:r>
      <w:r w:rsidR="005B7CF7">
        <w:rPr>
          <w:sz w:val="22"/>
          <w:szCs w:val="22"/>
        </w:rPr>
        <w:t>3</w:t>
      </w:r>
      <w:r>
        <w:rPr>
          <w:sz w:val="22"/>
          <w:szCs w:val="22"/>
        </w:rPr>
        <w:t>.</w:t>
      </w:r>
      <w:r w:rsidR="005B7CF7">
        <w:rPr>
          <w:sz w:val="22"/>
          <w:szCs w:val="22"/>
        </w:rPr>
        <w:t xml:space="preserve">69 </w:t>
      </w:r>
      <w:r w:rsidR="001D4059">
        <w:rPr>
          <w:sz w:val="22"/>
          <w:szCs w:val="22"/>
        </w:rPr>
        <w:t xml:space="preserve">million </w:t>
      </w:r>
      <w:r>
        <w:rPr>
          <w:sz w:val="22"/>
          <w:szCs w:val="22"/>
        </w:rPr>
        <w:t>was identified</w:t>
      </w:r>
      <w:r w:rsidR="005B7CF7">
        <w:rPr>
          <w:sz w:val="22"/>
          <w:szCs w:val="22"/>
        </w:rPr>
        <w:t>.</w:t>
      </w:r>
    </w:p>
    <w:p w14:paraId="589E4A25" w14:textId="64E18F48" w:rsidR="0012459B" w:rsidRPr="003C7713" w:rsidRDefault="0012459B" w:rsidP="003C7713">
      <w:pPr>
        <w:jc w:val="both"/>
        <w:rPr>
          <w:sz w:val="22"/>
          <w:szCs w:val="22"/>
        </w:rPr>
      </w:pPr>
      <w:r>
        <w:rPr>
          <w:b/>
          <w:sz w:val="22"/>
          <w:szCs w:val="22"/>
          <w:u w:val="single"/>
        </w:rPr>
        <w:lastRenderedPageBreak/>
        <w:t>Checks (verifications) conducted by the Intermediate Bodies</w:t>
      </w:r>
    </w:p>
    <w:p w14:paraId="4AD3D203" w14:textId="4FD36311" w:rsidR="0012459B" w:rsidRPr="00754E2B" w:rsidRDefault="0012459B" w:rsidP="0012459B">
      <w:pPr>
        <w:jc w:val="both"/>
        <w:rPr>
          <w:sz w:val="22"/>
          <w:szCs w:val="22"/>
        </w:rPr>
      </w:pPr>
      <w:r>
        <w:rPr>
          <w:sz w:val="22"/>
          <w:szCs w:val="22"/>
        </w:rPr>
        <w:t>T</w:t>
      </w:r>
      <w:r w:rsidRPr="00754E2B">
        <w:rPr>
          <w:sz w:val="22"/>
          <w:szCs w:val="22"/>
        </w:rPr>
        <w:t>he IOP M</w:t>
      </w:r>
      <w:r>
        <w:rPr>
          <w:sz w:val="22"/>
          <w:szCs w:val="22"/>
        </w:rPr>
        <w:t>anaging Authority</w:t>
      </w:r>
      <w:r w:rsidRPr="00754E2B">
        <w:rPr>
          <w:sz w:val="22"/>
          <w:szCs w:val="22"/>
        </w:rPr>
        <w:t xml:space="preserve"> delegate</w:t>
      </w:r>
      <w:r>
        <w:rPr>
          <w:sz w:val="22"/>
          <w:szCs w:val="22"/>
        </w:rPr>
        <w:t>d</w:t>
      </w:r>
      <w:r w:rsidRPr="00754E2B">
        <w:rPr>
          <w:sz w:val="22"/>
          <w:szCs w:val="22"/>
        </w:rPr>
        <w:t xml:space="preserve"> the conduct of checks to individual Intermediate Bodies</w:t>
      </w:r>
      <w:r>
        <w:rPr>
          <w:sz w:val="22"/>
          <w:szCs w:val="22"/>
        </w:rPr>
        <w:t xml:space="preserve">. </w:t>
      </w:r>
      <w:r w:rsidR="004C72DD">
        <w:rPr>
          <w:sz w:val="22"/>
          <w:szCs w:val="22"/>
        </w:rPr>
        <w:br/>
      </w:r>
      <w:r w:rsidRPr="00754E2B">
        <w:rPr>
          <w:sz w:val="22"/>
          <w:szCs w:val="22"/>
        </w:rPr>
        <w:t xml:space="preserve">In accordance with Commission Regulation (EC) No 1828/2006, the verifications shall cover administrative, financial, technical and physical aspects of operations, as appropriate. The IOP Operational Manual lays down </w:t>
      </w:r>
      <w:r w:rsidR="0074546B">
        <w:rPr>
          <w:sz w:val="22"/>
          <w:szCs w:val="22"/>
        </w:rPr>
        <w:t>for</w:t>
      </w:r>
      <w:r w:rsidRPr="00754E2B">
        <w:rPr>
          <w:sz w:val="22"/>
          <w:szCs w:val="22"/>
        </w:rPr>
        <w:t xml:space="preserve"> all the</w:t>
      </w:r>
      <w:r w:rsidR="0074546B">
        <w:rPr>
          <w:sz w:val="22"/>
          <w:szCs w:val="22"/>
        </w:rPr>
        <w:t xml:space="preserve"> Intermediate Bodies </w:t>
      </w:r>
      <w:r w:rsidRPr="00754E2B">
        <w:rPr>
          <w:sz w:val="22"/>
          <w:szCs w:val="22"/>
        </w:rPr>
        <w:t xml:space="preserve">the minimum scope of the sample </w:t>
      </w:r>
      <w:r w:rsidR="004C72DD">
        <w:rPr>
          <w:sz w:val="22"/>
          <w:szCs w:val="22"/>
        </w:rPr>
        <w:br/>
      </w:r>
      <w:r>
        <w:rPr>
          <w:sz w:val="22"/>
          <w:szCs w:val="22"/>
        </w:rPr>
        <w:t xml:space="preserve">of expenditure </w:t>
      </w:r>
      <w:r w:rsidR="009C51C2">
        <w:rPr>
          <w:sz w:val="22"/>
          <w:szCs w:val="22"/>
        </w:rPr>
        <w:t xml:space="preserve">to be </w:t>
      </w:r>
      <w:r w:rsidR="0074546B">
        <w:rPr>
          <w:sz w:val="22"/>
          <w:szCs w:val="22"/>
        </w:rPr>
        <w:t>checked</w:t>
      </w:r>
      <w:r w:rsidRPr="00754E2B">
        <w:rPr>
          <w:sz w:val="22"/>
          <w:szCs w:val="22"/>
        </w:rPr>
        <w:t xml:space="preserve"> </w:t>
      </w:r>
      <w:r>
        <w:rPr>
          <w:sz w:val="22"/>
          <w:szCs w:val="22"/>
        </w:rPr>
        <w:t xml:space="preserve">in individual intervention areas in the monitored calendar year, namely </w:t>
      </w:r>
      <w:r w:rsidR="004C72DD">
        <w:rPr>
          <w:sz w:val="22"/>
          <w:szCs w:val="22"/>
        </w:rPr>
        <w:br/>
      </w:r>
      <w:r w:rsidR="0074546B">
        <w:rPr>
          <w:sz w:val="22"/>
          <w:szCs w:val="22"/>
        </w:rPr>
        <w:t xml:space="preserve">at 10 %, or 15 % of projects </w:t>
      </w:r>
      <w:r w:rsidR="009C51C2">
        <w:rPr>
          <w:sz w:val="22"/>
          <w:szCs w:val="22"/>
        </w:rPr>
        <w:t>and 10 %,</w:t>
      </w:r>
      <w:r w:rsidR="0074546B">
        <w:rPr>
          <w:sz w:val="22"/>
          <w:szCs w:val="22"/>
        </w:rPr>
        <w:t xml:space="preserve"> or 15 % of eligible expenditure </w:t>
      </w:r>
      <w:r w:rsidR="009C51C2">
        <w:rPr>
          <w:sz w:val="22"/>
          <w:szCs w:val="22"/>
        </w:rPr>
        <w:t>for</w:t>
      </w:r>
      <w:r w:rsidR="0074546B">
        <w:rPr>
          <w:sz w:val="22"/>
          <w:szCs w:val="22"/>
        </w:rPr>
        <w:t xml:space="preserve"> which the application for payment was approved in the given year, for each intervention area</w:t>
      </w:r>
      <w:r w:rsidR="009C51C2">
        <w:rPr>
          <w:sz w:val="22"/>
          <w:szCs w:val="22"/>
        </w:rPr>
        <w:t>.</w:t>
      </w:r>
    </w:p>
    <w:p w14:paraId="39B948DC" w14:textId="77777777" w:rsidR="005B7CF7" w:rsidRDefault="005B7CF7" w:rsidP="005B7CF7">
      <w:pPr>
        <w:jc w:val="both"/>
        <w:rPr>
          <w:b/>
          <w:sz w:val="24"/>
          <w:szCs w:val="24"/>
          <w:highlight w:val="yellow"/>
          <w:u w:val="single"/>
        </w:rPr>
      </w:pPr>
    </w:p>
    <w:p w14:paraId="142CF604" w14:textId="716E6CB1" w:rsidR="005B7CF7" w:rsidRPr="00AC6247" w:rsidRDefault="005B7CF7" w:rsidP="005B7CF7">
      <w:pPr>
        <w:jc w:val="both"/>
        <w:rPr>
          <w:b/>
          <w:sz w:val="22"/>
          <w:u w:val="single"/>
        </w:rPr>
      </w:pPr>
      <w:proofErr w:type="spellStart"/>
      <w:r w:rsidRPr="00AC6247">
        <w:rPr>
          <w:b/>
          <w:sz w:val="22"/>
          <w:u w:val="single"/>
        </w:rPr>
        <w:t>M</w:t>
      </w:r>
      <w:r w:rsidR="0074546B">
        <w:rPr>
          <w:b/>
          <w:sz w:val="22"/>
          <w:u w:val="single"/>
        </w:rPr>
        <w:t>oI</w:t>
      </w:r>
      <w:proofErr w:type="spellEnd"/>
    </w:p>
    <w:p w14:paraId="1BE6C5FB" w14:textId="5FC29CE0" w:rsidR="005B7CF7" w:rsidRDefault="0074546B" w:rsidP="005B7CF7">
      <w:pPr>
        <w:jc w:val="both"/>
        <w:rPr>
          <w:sz w:val="22"/>
          <w:szCs w:val="22"/>
        </w:rPr>
      </w:pPr>
      <w:r>
        <w:rPr>
          <w:sz w:val="22"/>
          <w:szCs w:val="22"/>
        </w:rPr>
        <w:t>In the period from 1 Oct 2014 to 30 Apr 2015, the Ministry of Interior performed a total of 12 checks of projects</w:t>
      </w:r>
      <w:r w:rsidR="005B7CF7">
        <w:rPr>
          <w:sz w:val="22"/>
          <w:szCs w:val="22"/>
        </w:rPr>
        <w:t xml:space="preserve">, </w:t>
      </w:r>
      <w:r>
        <w:rPr>
          <w:sz w:val="22"/>
          <w:szCs w:val="22"/>
        </w:rPr>
        <w:t xml:space="preserve">of which </w:t>
      </w:r>
      <w:r w:rsidR="005B7CF7">
        <w:rPr>
          <w:sz w:val="22"/>
          <w:szCs w:val="22"/>
        </w:rPr>
        <w:t xml:space="preserve">5 </w:t>
      </w:r>
      <w:r>
        <w:rPr>
          <w:sz w:val="22"/>
          <w:szCs w:val="22"/>
        </w:rPr>
        <w:t>checks were completed</w:t>
      </w:r>
      <w:r w:rsidR="005B7CF7">
        <w:rPr>
          <w:sz w:val="22"/>
          <w:szCs w:val="22"/>
        </w:rPr>
        <w:t xml:space="preserve">, </w:t>
      </w:r>
      <w:r>
        <w:rPr>
          <w:sz w:val="22"/>
          <w:szCs w:val="22"/>
        </w:rPr>
        <w:t xml:space="preserve">of which </w:t>
      </w:r>
      <w:r w:rsidR="005B7CF7">
        <w:rPr>
          <w:sz w:val="22"/>
          <w:szCs w:val="22"/>
        </w:rPr>
        <w:t xml:space="preserve">3 </w:t>
      </w:r>
      <w:r>
        <w:rPr>
          <w:sz w:val="22"/>
          <w:szCs w:val="22"/>
        </w:rPr>
        <w:t>checks with a finding</w:t>
      </w:r>
      <w:r w:rsidR="005B7CF7">
        <w:rPr>
          <w:sz w:val="22"/>
          <w:szCs w:val="22"/>
        </w:rPr>
        <w:t xml:space="preserve">. </w:t>
      </w:r>
      <w:r>
        <w:rPr>
          <w:sz w:val="22"/>
          <w:szCs w:val="22"/>
        </w:rPr>
        <w:t xml:space="preserve">Expenditure in the total amount of CZK </w:t>
      </w:r>
      <w:r w:rsidR="005B7CF7">
        <w:rPr>
          <w:sz w:val="22"/>
          <w:szCs w:val="22"/>
        </w:rPr>
        <w:t>94</w:t>
      </w:r>
      <w:r>
        <w:rPr>
          <w:sz w:val="22"/>
          <w:szCs w:val="22"/>
        </w:rPr>
        <w:t>.</w:t>
      </w:r>
      <w:r w:rsidR="005B7CF7">
        <w:rPr>
          <w:sz w:val="22"/>
          <w:szCs w:val="22"/>
        </w:rPr>
        <w:t>27 mil</w:t>
      </w:r>
      <w:r>
        <w:rPr>
          <w:sz w:val="22"/>
          <w:szCs w:val="22"/>
        </w:rPr>
        <w:t>lion was checked and no ineligible expenditure was detected</w:t>
      </w:r>
      <w:r w:rsidR="005B7CF7">
        <w:rPr>
          <w:sz w:val="22"/>
          <w:szCs w:val="22"/>
        </w:rPr>
        <w:t>.</w:t>
      </w:r>
    </w:p>
    <w:p w14:paraId="7F45EF71" w14:textId="77777777" w:rsidR="005B7CF7" w:rsidRPr="00AC6247" w:rsidRDefault="005B7CF7" w:rsidP="005B7CF7">
      <w:pPr>
        <w:jc w:val="both"/>
        <w:rPr>
          <w:b/>
          <w:sz w:val="22"/>
          <w:u w:val="single"/>
        </w:rPr>
      </w:pPr>
    </w:p>
    <w:p w14:paraId="38FFCA45" w14:textId="599F440E" w:rsidR="005B7CF7" w:rsidRPr="00AC6247" w:rsidRDefault="005B7CF7" w:rsidP="005B7CF7">
      <w:pPr>
        <w:jc w:val="both"/>
        <w:rPr>
          <w:b/>
          <w:sz w:val="22"/>
          <w:u w:val="single"/>
        </w:rPr>
      </w:pPr>
      <w:proofErr w:type="spellStart"/>
      <w:r w:rsidRPr="00AC6247">
        <w:rPr>
          <w:b/>
          <w:sz w:val="22"/>
          <w:u w:val="single"/>
        </w:rPr>
        <w:t>M</w:t>
      </w:r>
      <w:r w:rsidR="0074546B">
        <w:rPr>
          <w:b/>
          <w:sz w:val="22"/>
          <w:u w:val="single"/>
        </w:rPr>
        <w:t>oH</w:t>
      </w:r>
      <w:proofErr w:type="spellEnd"/>
    </w:p>
    <w:p w14:paraId="47FF9B72" w14:textId="7FDE35CE" w:rsidR="005B7CF7" w:rsidRDefault="0074546B" w:rsidP="005B7CF7">
      <w:pPr>
        <w:jc w:val="both"/>
        <w:rPr>
          <w:sz w:val="22"/>
          <w:szCs w:val="22"/>
        </w:rPr>
      </w:pPr>
      <w:r>
        <w:rPr>
          <w:sz w:val="22"/>
          <w:szCs w:val="22"/>
        </w:rPr>
        <w:t xml:space="preserve">In the period from 1 Oct 2014 to 30 Apr 2015, the Ministry of Health carried out a total of </w:t>
      </w:r>
      <w:r w:rsidR="005B7CF7">
        <w:rPr>
          <w:sz w:val="22"/>
          <w:szCs w:val="22"/>
        </w:rPr>
        <w:t xml:space="preserve">49 </w:t>
      </w:r>
      <w:r>
        <w:rPr>
          <w:sz w:val="22"/>
          <w:szCs w:val="22"/>
        </w:rPr>
        <w:t xml:space="preserve">checks of projects, of which </w:t>
      </w:r>
      <w:r w:rsidR="005B7CF7">
        <w:rPr>
          <w:sz w:val="22"/>
          <w:szCs w:val="22"/>
        </w:rPr>
        <w:t xml:space="preserve">40 </w:t>
      </w:r>
      <w:r>
        <w:rPr>
          <w:sz w:val="22"/>
          <w:szCs w:val="22"/>
        </w:rPr>
        <w:t xml:space="preserve">checks were completed, of which </w:t>
      </w:r>
      <w:r w:rsidR="005B7CF7">
        <w:rPr>
          <w:sz w:val="22"/>
          <w:szCs w:val="22"/>
        </w:rPr>
        <w:t xml:space="preserve">8 </w:t>
      </w:r>
      <w:r>
        <w:rPr>
          <w:sz w:val="22"/>
          <w:szCs w:val="22"/>
        </w:rPr>
        <w:t>checks with a finding</w:t>
      </w:r>
      <w:r w:rsidR="005B7CF7">
        <w:rPr>
          <w:sz w:val="22"/>
          <w:szCs w:val="22"/>
        </w:rPr>
        <w:t xml:space="preserve">. </w:t>
      </w:r>
      <w:r>
        <w:rPr>
          <w:sz w:val="22"/>
          <w:szCs w:val="22"/>
        </w:rPr>
        <w:t xml:space="preserve">Expenditure in the total amount of CZK </w:t>
      </w:r>
      <w:r w:rsidR="005B7CF7">
        <w:rPr>
          <w:sz w:val="22"/>
          <w:szCs w:val="22"/>
        </w:rPr>
        <w:t>495</w:t>
      </w:r>
      <w:r>
        <w:rPr>
          <w:sz w:val="22"/>
          <w:szCs w:val="22"/>
        </w:rPr>
        <w:t>.</w:t>
      </w:r>
      <w:r w:rsidR="005B7CF7">
        <w:rPr>
          <w:sz w:val="22"/>
          <w:szCs w:val="22"/>
        </w:rPr>
        <w:t>70 mil</w:t>
      </w:r>
      <w:r>
        <w:rPr>
          <w:sz w:val="22"/>
          <w:szCs w:val="22"/>
        </w:rPr>
        <w:t>lion was checked and no ineligible expenditure was detected</w:t>
      </w:r>
      <w:r w:rsidR="005B7CF7">
        <w:rPr>
          <w:sz w:val="22"/>
          <w:szCs w:val="22"/>
        </w:rPr>
        <w:t>.</w:t>
      </w:r>
    </w:p>
    <w:p w14:paraId="33FB5136" w14:textId="77777777" w:rsidR="005B7CF7" w:rsidRPr="00AC6247" w:rsidRDefault="005B7CF7" w:rsidP="005B7CF7">
      <w:pPr>
        <w:rPr>
          <w:sz w:val="22"/>
        </w:rPr>
      </w:pPr>
    </w:p>
    <w:p w14:paraId="4B675491" w14:textId="3BABBC95" w:rsidR="005B7CF7" w:rsidRPr="00AC6247" w:rsidRDefault="005B7CF7" w:rsidP="005B7CF7">
      <w:pPr>
        <w:jc w:val="both"/>
        <w:rPr>
          <w:b/>
          <w:sz w:val="22"/>
          <w:u w:val="single"/>
        </w:rPr>
      </w:pPr>
      <w:r w:rsidRPr="00AC6247">
        <w:rPr>
          <w:b/>
          <w:sz w:val="22"/>
          <w:u w:val="single"/>
        </w:rPr>
        <w:t>M</w:t>
      </w:r>
      <w:r w:rsidR="0074546B">
        <w:rPr>
          <w:b/>
          <w:sz w:val="22"/>
          <w:u w:val="single"/>
        </w:rPr>
        <w:t>oLSA</w:t>
      </w:r>
    </w:p>
    <w:p w14:paraId="01431162" w14:textId="1E960514" w:rsidR="0074546B" w:rsidRDefault="0074546B" w:rsidP="0074546B">
      <w:pPr>
        <w:jc w:val="both"/>
        <w:rPr>
          <w:sz w:val="22"/>
          <w:szCs w:val="22"/>
        </w:rPr>
      </w:pPr>
      <w:r>
        <w:rPr>
          <w:sz w:val="22"/>
          <w:szCs w:val="22"/>
        </w:rPr>
        <w:t xml:space="preserve">In the period from 1 Oct 2014 to 30 Apr 2015, the Ministry of Labour and Social Affairs carried out </w:t>
      </w:r>
      <w:r w:rsidR="00A51779">
        <w:rPr>
          <w:sz w:val="22"/>
          <w:szCs w:val="22"/>
        </w:rPr>
        <w:br/>
      </w:r>
      <w:r>
        <w:rPr>
          <w:sz w:val="22"/>
          <w:szCs w:val="22"/>
        </w:rPr>
        <w:t xml:space="preserve">a total of 98 checks of projects, of which 88 checks were completed, of which 11 checks with </w:t>
      </w:r>
      <w:r w:rsidR="00A51779">
        <w:rPr>
          <w:sz w:val="22"/>
          <w:szCs w:val="22"/>
        </w:rPr>
        <w:br/>
      </w:r>
      <w:r>
        <w:rPr>
          <w:sz w:val="22"/>
          <w:szCs w:val="22"/>
        </w:rPr>
        <w:t>a finding. Expenditure in the total amount of CZK 131.29 million was checked and ineligible expenditure totalling CZK 0.192 million was detected.</w:t>
      </w:r>
    </w:p>
    <w:p w14:paraId="40B67E2B" w14:textId="77777777" w:rsidR="005B7CF7" w:rsidRPr="00AC6247" w:rsidRDefault="005B7CF7" w:rsidP="005B7CF7">
      <w:pPr>
        <w:jc w:val="both"/>
        <w:rPr>
          <w:b/>
          <w:sz w:val="22"/>
          <w:u w:val="single"/>
        </w:rPr>
      </w:pPr>
    </w:p>
    <w:p w14:paraId="3413211F" w14:textId="447F9C87" w:rsidR="005B7CF7" w:rsidRPr="00AC6247" w:rsidRDefault="005B7CF7" w:rsidP="005B7CF7">
      <w:pPr>
        <w:rPr>
          <w:highlight w:val="yellow"/>
        </w:rPr>
      </w:pPr>
      <w:r w:rsidRPr="00AC6247">
        <w:rPr>
          <w:b/>
          <w:sz w:val="22"/>
          <w:u w:val="single"/>
        </w:rPr>
        <w:t>CR</w:t>
      </w:r>
      <w:r w:rsidR="0074546B">
        <w:rPr>
          <w:b/>
          <w:sz w:val="22"/>
          <w:u w:val="single"/>
        </w:rPr>
        <w:t>D</w:t>
      </w:r>
    </w:p>
    <w:p w14:paraId="5CEA7282" w14:textId="48092440" w:rsidR="005B7CF7" w:rsidRDefault="0074546B" w:rsidP="005B7CF7">
      <w:pPr>
        <w:rPr>
          <w:sz w:val="22"/>
          <w:szCs w:val="22"/>
        </w:rPr>
      </w:pPr>
      <w:r>
        <w:rPr>
          <w:sz w:val="22"/>
          <w:szCs w:val="22"/>
        </w:rPr>
        <w:t>In the period from 1 Oct 2014 to 30 Apr 201</w:t>
      </w:r>
      <w:r w:rsidR="009C51C2">
        <w:rPr>
          <w:sz w:val="22"/>
          <w:szCs w:val="22"/>
        </w:rPr>
        <w:t>5</w:t>
      </w:r>
      <w:r>
        <w:rPr>
          <w:sz w:val="22"/>
          <w:szCs w:val="22"/>
        </w:rPr>
        <w:t>, the Centre for Regional Development performed the following checks of projects in individual intervention areas</w:t>
      </w:r>
      <w:r w:rsidR="005B7CF7">
        <w:rPr>
          <w:sz w:val="22"/>
          <w:szCs w:val="22"/>
        </w:rPr>
        <w:t>:</w:t>
      </w:r>
    </w:p>
    <w:p w14:paraId="2937D3AC" w14:textId="19B3F09C" w:rsidR="005B7CF7" w:rsidRDefault="005B7CF7" w:rsidP="005B7CF7">
      <w:pPr>
        <w:ind w:left="851" w:hanging="851"/>
        <w:jc w:val="both"/>
        <w:rPr>
          <w:sz w:val="22"/>
          <w:szCs w:val="22"/>
        </w:rPr>
      </w:pPr>
      <w:r>
        <w:t xml:space="preserve">2.1 </w:t>
      </w:r>
      <w:r>
        <w:tab/>
      </w:r>
      <w:r w:rsidR="0074546B">
        <w:rPr>
          <w:sz w:val="22"/>
          <w:szCs w:val="22"/>
        </w:rPr>
        <w:t>A total of</w:t>
      </w:r>
      <w:r>
        <w:rPr>
          <w:sz w:val="22"/>
          <w:szCs w:val="22"/>
        </w:rPr>
        <w:t xml:space="preserve"> 70 </w:t>
      </w:r>
      <w:r w:rsidR="0074546B">
        <w:rPr>
          <w:sz w:val="22"/>
          <w:szCs w:val="22"/>
        </w:rPr>
        <w:t>checks of projects</w:t>
      </w:r>
      <w:r>
        <w:rPr>
          <w:sz w:val="22"/>
          <w:szCs w:val="22"/>
        </w:rPr>
        <w:t xml:space="preserve">, </w:t>
      </w:r>
      <w:r w:rsidR="0074546B">
        <w:rPr>
          <w:sz w:val="22"/>
          <w:szCs w:val="22"/>
        </w:rPr>
        <w:t xml:space="preserve">of which </w:t>
      </w:r>
      <w:r>
        <w:rPr>
          <w:sz w:val="22"/>
          <w:szCs w:val="22"/>
        </w:rPr>
        <w:t xml:space="preserve">60 </w:t>
      </w:r>
      <w:r w:rsidR="0074546B">
        <w:rPr>
          <w:sz w:val="22"/>
          <w:szCs w:val="22"/>
        </w:rPr>
        <w:t>checks were completed</w:t>
      </w:r>
      <w:r>
        <w:rPr>
          <w:sz w:val="22"/>
          <w:szCs w:val="22"/>
        </w:rPr>
        <w:t xml:space="preserve">, </w:t>
      </w:r>
      <w:r w:rsidR="0074546B">
        <w:rPr>
          <w:sz w:val="22"/>
          <w:szCs w:val="22"/>
        </w:rPr>
        <w:t xml:space="preserve">of which </w:t>
      </w:r>
      <w:r>
        <w:rPr>
          <w:sz w:val="22"/>
          <w:szCs w:val="22"/>
        </w:rPr>
        <w:t xml:space="preserve">14 </w:t>
      </w:r>
      <w:r w:rsidR="0074546B">
        <w:rPr>
          <w:sz w:val="22"/>
          <w:szCs w:val="22"/>
        </w:rPr>
        <w:t>checks with a finding</w:t>
      </w:r>
      <w:r>
        <w:rPr>
          <w:sz w:val="22"/>
          <w:szCs w:val="22"/>
        </w:rPr>
        <w:t xml:space="preserve">. </w:t>
      </w:r>
      <w:r w:rsidR="0074546B">
        <w:rPr>
          <w:sz w:val="22"/>
          <w:szCs w:val="22"/>
        </w:rPr>
        <w:t xml:space="preserve">Expenditure in the total amount of CZK </w:t>
      </w:r>
      <w:r>
        <w:rPr>
          <w:sz w:val="22"/>
          <w:szCs w:val="22"/>
        </w:rPr>
        <w:t>548</w:t>
      </w:r>
      <w:r w:rsidR="0074546B">
        <w:rPr>
          <w:sz w:val="22"/>
          <w:szCs w:val="22"/>
        </w:rPr>
        <w:t>.</w:t>
      </w:r>
      <w:r>
        <w:rPr>
          <w:sz w:val="22"/>
          <w:szCs w:val="22"/>
        </w:rPr>
        <w:t>50 mil</w:t>
      </w:r>
      <w:r w:rsidR="0074546B">
        <w:rPr>
          <w:sz w:val="22"/>
          <w:szCs w:val="22"/>
        </w:rPr>
        <w:t>lion was checked and ineligible expenditure totalling CZK</w:t>
      </w:r>
      <w:r>
        <w:rPr>
          <w:sz w:val="22"/>
          <w:szCs w:val="22"/>
        </w:rPr>
        <w:t xml:space="preserve"> 3</w:t>
      </w:r>
      <w:r w:rsidR="0074546B">
        <w:rPr>
          <w:sz w:val="22"/>
          <w:szCs w:val="22"/>
        </w:rPr>
        <w:t>.</w:t>
      </w:r>
      <w:r>
        <w:rPr>
          <w:sz w:val="22"/>
          <w:szCs w:val="22"/>
        </w:rPr>
        <w:t xml:space="preserve">45 </w:t>
      </w:r>
      <w:r w:rsidR="0074546B">
        <w:rPr>
          <w:sz w:val="22"/>
          <w:szCs w:val="22"/>
        </w:rPr>
        <w:t>million was detected</w:t>
      </w:r>
      <w:r>
        <w:rPr>
          <w:sz w:val="22"/>
          <w:szCs w:val="22"/>
        </w:rPr>
        <w:t>.</w:t>
      </w:r>
    </w:p>
    <w:p w14:paraId="5DC03D48" w14:textId="77777777" w:rsidR="005B7CF7" w:rsidRPr="0051346D" w:rsidRDefault="005B7CF7" w:rsidP="005B7CF7">
      <w:pPr>
        <w:ind w:left="851" w:hanging="851"/>
      </w:pPr>
    </w:p>
    <w:p w14:paraId="0C88F122" w14:textId="62F67A99" w:rsidR="0074546B" w:rsidRDefault="005B7CF7" w:rsidP="0074546B">
      <w:pPr>
        <w:ind w:left="851" w:hanging="851"/>
        <w:jc w:val="both"/>
        <w:rPr>
          <w:sz w:val="22"/>
          <w:szCs w:val="22"/>
        </w:rPr>
      </w:pPr>
      <w:r>
        <w:t>3.4</w:t>
      </w:r>
      <w:r w:rsidRPr="0051346D">
        <w:rPr>
          <w:sz w:val="22"/>
          <w:szCs w:val="22"/>
        </w:rPr>
        <w:t xml:space="preserve"> </w:t>
      </w:r>
      <w:r>
        <w:rPr>
          <w:sz w:val="22"/>
          <w:szCs w:val="22"/>
        </w:rPr>
        <w:tab/>
      </w:r>
      <w:r w:rsidR="0074546B">
        <w:rPr>
          <w:sz w:val="22"/>
          <w:szCs w:val="22"/>
        </w:rPr>
        <w:t>A total of 17 checks of projects, of which 17 checks were completed, of which 15 checks with a finding. Expenditure in the total amount of CZK 550.54 million was checked and ineligible expenditure totalling CZK 23.90 million was detected.</w:t>
      </w:r>
    </w:p>
    <w:p w14:paraId="038666B2" w14:textId="77777777" w:rsidR="005B7CF7" w:rsidRDefault="005B7CF7" w:rsidP="005B7CF7">
      <w:pPr>
        <w:ind w:left="851" w:hanging="851"/>
      </w:pPr>
    </w:p>
    <w:p w14:paraId="65B0EC80" w14:textId="24CA379E" w:rsidR="0074546B" w:rsidRDefault="005B7CF7" w:rsidP="005B7CF7">
      <w:pPr>
        <w:ind w:left="851" w:hanging="851"/>
        <w:jc w:val="both"/>
        <w:rPr>
          <w:sz w:val="22"/>
          <w:szCs w:val="22"/>
        </w:rPr>
      </w:pPr>
      <w:r>
        <w:t>4.1</w:t>
      </w:r>
      <w:r w:rsidRPr="0051346D">
        <w:rPr>
          <w:sz w:val="22"/>
          <w:szCs w:val="22"/>
        </w:rPr>
        <w:t xml:space="preserve"> </w:t>
      </w:r>
      <w:r>
        <w:rPr>
          <w:sz w:val="22"/>
          <w:szCs w:val="22"/>
        </w:rPr>
        <w:tab/>
      </w:r>
      <w:r w:rsidR="0074546B">
        <w:rPr>
          <w:sz w:val="22"/>
          <w:szCs w:val="22"/>
        </w:rPr>
        <w:t>A total of 86 checks of projects, of which 84 checks were completed, of which 17 checks with a finding. Expenditure in the total amount of CZK 532.93 million was checked and ineligible expenditure totalling CZK 20.64 million was detected.</w:t>
      </w:r>
    </w:p>
    <w:p w14:paraId="6AB03303" w14:textId="77777777" w:rsidR="005B7CF7" w:rsidRDefault="005B7CF7" w:rsidP="005B7CF7">
      <w:pPr>
        <w:ind w:left="851" w:hanging="851"/>
      </w:pPr>
    </w:p>
    <w:p w14:paraId="382A39E6" w14:textId="7C4DA515" w:rsidR="0074546B" w:rsidRDefault="005B7CF7" w:rsidP="0074546B">
      <w:pPr>
        <w:ind w:left="851" w:hanging="851"/>
        <w:jc w:val="both"/>
        <w:rPr>
          <w:sz w:val="22"/>
          <w:szCs w:val="22"/>
        </w:rPr>
      </w:pPr>
      <w:r>
        <w:t>5.1</w:t>
      </w:r>
      <w:r w:rsidRPr="0051346D">
        <w:rPr>
          <w:sz w:val="22"/>
          <w:szCs w:val="22"/>
        </w:rPr>
        <w:t xml:space="preserve"> </w:t>
      </w:r>
      <w:r>
        <w:rPr>
          <w:sz w:val="22"/>
          <w:szCs w:val="22"/>
        </w:rPr>
        <w:tab/>
      </w:r>
      <w:r w:rsidR="0074546B">
        <w:rPr>
          <w:sz w:val="22"/>
          <w:szCs w:val="22"/>
        </w:rPr>
        <w:t xml:space="preserve">A total of 6 checks of projects, of which 6 checks were completed, of which 4 checks with </w:t>
      </w:r>
      <w:r w:rsidR="00A51779">
        <w:rPr>
          <w:sz w:val="22"/>
          <w:szCs w:val="22"/>
        </w:rPr>
        <w:br/>
      </w:r>
      <w:r w:rsidR="0074546B">
        <w:rPr>
          <w:sz w:val="22"/>
          <w:szCs w:val="22"/>
        </w:rPr>
        <w:t>a finding. Expenditure in the total amount of CZK 225.55 million was checked and ineligible expenditure</w:t>
      </w:r>
      <w:r w:rsidR="009C51C2">
        <w:rPr>
          <w:sz w:val="22"/>
          <w:szCs w:val="22"/>
        </w:rPr>
        <w:t xml:space="preserve"> </w:t>
      </w:r>
      <w:r w:rsidR="0074546B">
        <w:rPr>
          <w:sz w:val="22"/>
          <w:szCs w:val="22"/>
        </w:rPr>
        <w:t>totalling CZK 0.192 million was detected.</w:t>
      </w:r>
    </w:p>
    <w:p w14:paraId="52CFDAA7" w14:textId="77777777" w:rsidR="005B7CF7" w:rsidRDefault="005B7CF7" w:rsidP="005B7CF7">
      <w:pPr>
        <w:ind w:left="851" w:hanging="851"/>
      </w:pPr>
    </w:p>
    <w:p w14:paraId="46FBF6F5" w14:textId="6FBC0615" w:rsidR="0074546B" w:rsidRDefault="005B7CF7" w:rsidP="0074546B">
      <w:pPr>
        <w:ind w:left="851" w:hanging="851"/>
        <w:jc w:val="both"/>
        <w:rPr>
          <w:sz w:val="22"/>
          <w:szCs w:val="22"/>
        </w:rPr>
      </w:pPr>
      <w:r>
        <w:t>5.2</w:t>
      </w:r>
      <w:r w:rsidRPr="0051346D">
        <w:rPr>
          <w:sz w:val="22"/>
          <w:szCs w:val="22"/>
        </w:rPr>
        <w:t xml:space="preserve"> </w:t>
      </w:r>
      <w:r>
        <w:rPr>
          <w:sz w:val="22"/>
          <w:szCs w:val="22"/>
        </w:rPr>
        <w:tab/>
      </w:r>
      <w:r w:rsidR="0074546B">
        <w:rPr>
          <w:sz w:val="22"/>
          <w:szCs w:val="22"/>
        </w:rPr>
        <w:t>A total of 98 checks of projects, of which 88 checks were completed, of which 11 checks with a finding. Expenditure in the total amount of CZK 131.29 million was checked and ineligible expenditure totalling CZK 0.006 million was detected.</w:t>
      </w:r>
    </w:p>
    <w:p w14:paraId="38605EB7" w14:textId="77777777" w:rsidR="005B7CF7" w:rsidRDefault="005B7CF7" w:rsidP="005B7CF7">
      <w:pPr>
        <w:ind w:left="851" w:hanging="851"/>
      </w:pPr>
    </w:p>
    <w:p w14:paraId="7C0FA7A0" w14:textId="49C30825" w:rsidR="0074546B" w:rsidRDefault="005B7CF7" w:rsidP="0074546B">
      <w:pPr>
        <w:ind w:left="851" w:hanging="851"/>
        <w:jc w:val="both"/>
        <w:rPr>
          <w:sz w:val="22"/>
          <w:szCs w:val="22"/>
        </w:rPr>
      </w:pPr>
      <w:r>
        <w:t>5.3</w:t>
      </w:r>
      <w:r w:rsidRPr="0051346D">
        <w:rPr>
          <w:sz w:val="22"/>
          <w:szCs w:val="22"/>
        </w:rPr>
        <w:t xml:space="preserve"> </w:t>
      </w:r>
      <w:r>
        <w:rPr>
          <w:sz w:val="22"/>
          <w:szCs w:val="22"/>
        </w:rPr>
        <w:tab/>
      </w:r>
      <w:r w:rsidR="0074546B">
        <w:rPr>
          <w:sz w:val="22"/>
          <w:szCs w:val="22"/>
        </w:rPr>
        <w:t xml:space="preserve">A total of 0 checks of projects, of which 0 checks were completed, of which 0 checks with </w:t>
      </w:r>
      <w:r w:rsidR="00A51779">
        <w:rPr>
          <w:sz w:val="22"/>
          <w:szCs w:val="22"/>
        </w:rPr>
        <w:br/>
      </w:r>
      <w:r w:rsidR="0074546B">
        <w:rPr>
          <w:sz w:val="22"/>
          <w:szCs w:val="22"/>
        </w:rPr>
        <w:t>a finding. Expenditure in the total amount of CZK 0.0 million was checked and ineligible expenditure totalling CZK 0.0 million was detected.</w:t>
      </w:r>
    </w:p>
    <w:p w14:paraId="7D9BBE0E" w14:textId="77777777" w:rsidR="005B7CF7" w:rsidRDefault="005B7CF7" w:rsidP="005B7CF7"/>
    <w:p w14:paraId="7F9E8E8C" w14:textId="77014A8E" w:rsidR="0074546B" w:rsidRDefault="005B7CF7" w:rsidP="0074546B">
      <w:pPr>
        <w:ind w:left="851" w:hanging="851"/>
        <w:jc w:val="both"/>
        <w:rPr>
          <w:sz w:val="22"/>
          <w:szCs w:val="22"/>
        </w:rPr>
      </w:pPr>
      <w:r>
        <w:t xml:space="preserve">6.1+6.2 </w:t>
      </w:r>
      <w:r>
        <w:tab/>
      </w:r>
      <w:proofErr w:type="gramStart"/>
      <w:r w:rsidR="0074546B">
        <w:rPr>
          <w:sz w:val="22"/>
          <w:szCs w:val="22"/>
        </w:rPr>
        <w:t>A</w:t>
      </w:r>
      <w:proofErr w:type="gramEnd"/>
      <w:r w:rsidR="0074546B">
        <w:rPr>
          <w:sz w:val="22"/>
          <w:szCs w:val="22"/>
        </w:rPr>
        <w:t xml:space="preserve"> total of 10 checks of projects, of which 10 checks were completed, of which 4 checks with a finding. Expenditure in the total amount of CZK 59.36 million was checked and ineligible expenditure totalling CZK 0.429 million was detected.</w:t>
      </w:r>
    </w:p>
    <w:p w14:paraId="4ABCEB0E" w14:textId="49D44717" w:rsidR="005B7CF7" w:rsidRPr="00743739" w:rsidRDefault="005B7CF7" w:rsidP="005B7CF7">
      <w:pPr>
        <w:pStyle w:val="Nadpis2"/>
        <w:rPr>
          <w:rFonts w:ascii="Times New Roman" w:hAnsi="Times New Roman"/>
          <w:i w:val="0"/>
        </w:rPr>
      </w:pPr>
      <w:bookmarkStart w:id="288" w:name="_Toc420268214"/>
      <w:r w:rsidRPr="00C466D8">
        <w:rPr>
          <w:rFonts w:ascii="Times New Roman" w:hAnsi="Times New Roman"/>
          <w:i w:val="0"/>
        </w:rPr>
        <w:lastRenderedPageBreak/>
        <w:t xml:space="preserve">4.2 </w:t>
      </w:r>
      <w:r w:rsidR="00B25DAA" w:rsidRPr="00754E2B">
        <w:rPr>
          <w:rFonts w:ascii="Times New Roman" w:hAnsi="Times New Roman"/>
          <w:i w:val="0"/>
        </w:rPr>
        <w:t>Implementation of the Communication Plan and Publicity Activities</w:t>
      </w:r>
      <w:bookmarkEnd w:id="288"/>
      <w:r w:rsidR="00B25DAA" w:rsidRPr="00C466D8">
        <w:rPr>
          <w:rFonts w:ascii="Times New Roman" w:hAnsi="Times New Roman"/>
          <w:i w:val="0"/>
        </w:rPr>
        <w:t xml:space="preserve"> </w:t>
      </w:r>
    </w:p>
    <w:p w14:paraId="318E5ECA" w14:textId="35E3D826" w:rsidR="00B25DAA" w:rsidRPr="007162D3" w:rsidRDefault="00B25DAA" w:rsidP="00B25DAA">
      <w:pPr>
        <w:jc w:val="both"/>
        <w:rPr>
          <w:sz w:val="22"/>
          <w:szCs w:val="22"/>
        </w:rPr>
      </w:pPr>
      <w:r w:rsidRPr="007162D3">
        <w:rPr>
          <w:sz w:val="22"/>
          <w:szCs w:val="22"/>
        </w:rPr>
        <w:t xml:space="preserve">The text below gives a description of selected publicity activities of </w:t>
      </w:r>
      <w:r w:rsidR="009E70C6">
        <w:rPr>
          <w:sz w:val="22"/>
          <w:szCs w:val="22"/>
        </w:rPr>
        <w:t xml:space="preserve">the </w:t>
      </w:r>
      <w:r w:rsidRPr="007162D3">
        <w:rPr>
          <w:sz w:val="22"/>
          <w:szCs w:val="22"/>
        </w:rPr>
        <w:t xml:space="preserve">IOP that took place in the monitored period. A detailed list of all the performed activities is included in Annex No 1.  </w:t>
      </w:r>
    </w:p>
    <w:p w14:paraId="3DD7496B" w14:textId="77777777" w:rsidR="00B25DAA" w:rsidRPr="007162D3" w:rsidRDefault="00B25DAA" w:rsidP="00B25DAA">
      <w:pPr>
        <w:jc w:val="both"/>
        <w:rPr>
          <w:sz w:val="22"/>
          <w:szCs w:val="22"/>
        </w:rPr>
      </w:pPr>
    </w:p>
    <w:p w14:paraId="23862C79" w14:textId="77777777" w:rsidR="005B7CF7" w:rsidRDefault="005B7CF7" w:rsidP="005B7CF7">
      <w:pPr>
        <w:jc w:val="both"/>
        <w:rPr>
          <w:sz w:val="22"/>
          <w:szCs w:val="22"/>
        </w:rPr>
      </w:pPr>
    </w:p>
    <w:p w14:paraId="6D64D327" w14:textId="36F06A66" w:rsidR="005B7CF7" w:rsidRPr="005F1771" w:rsidRDefault="005B7CF7" w:rsidP="005B7CF7">
      <w:pPr>
        <w:keepNext/>
        <w:keepLines/>
        <w:rPr>
          <w:b/>
          <w:sz w:val="24"/>
          <w:szCs w:val="24"/>
        </w:rPr>
      </w:pPr>
      <w:r w:rsidRPr="005F1771">
        <w:rPr>
          <w:b/>
          <w:sz w:val="24"/>
          <w:szCs w:val="24"/>
        </w:rPr>
        <w:t xml:space="preserve">IOP pod </w:t>
      </w:r>
      <w:proofErr w:type="spellStart"/>
      <w:r w:rsidRPr="005F1771">
        <w:rPr>
          <w:b/>
          <w:sz w:val="24"/>
          <w:szCs w:val="24"/>
        </w:rPr>
        <w:t>lupou</w:t>
      </w:r>
      <w:proofErr w:type="spellEnd"/>
      <w:r w:rsidR="00402C92">
        <w:rPr>
          <w:b/>
          <w:sz w:val="24"/>
          <w:szCs w:val="24"/>
        </w:rPr>
        <w:t xml:space="preserve"> </w:t>
      </w:r>
      <w:r w:rsidR="00402C92" w:rsidRPr="00754E2B">
        <w:rPr>
          <w:b/>
          <w:sz w:val="22"/>
          <w:szCs w:val="22"/>
        </w:rPr>
        <w:t>(Under the Magnifying Glass) Newsletter</w:t>
      </w:r>
    </w:p>
    <w:p w14:paraId="50057E05" w14:textId="77777777" w:rsidR="005B7CF7" w:rsidRPr="00097E08" w:rsidRDefault="005B7CF7" w:rsidP="005B7CF7">
      <w:pPr>
        <w:keepNext/>
        <w:keepLines/>
        <w:jc w:val="both"/>
        <w:rPr>
          <w:sz w:val="22"/>
          <w:szCs w:val="22"/>
        </w:rPr>
      </w:pPr>
      <w:r>
        <w:rPr>
          <w:noProof/>
          <w:lang w:val="cs-CZ" w:eastAsia="cs-CZ" w:bidi="ar-SA"/>
        </w:rPr>
        <w:drawing>
          <wp:anchor distT="0" distB="0" distL="114300" distR="114300" simplePos="0" relativeHeight="251664384" behindDoc="0" locked="0" layoutInCell="1" allowOverlap="1" wp14:anchorId="7AB4EC0C" wp14:editId="09D076A8">
            <wp:simplePos x="0" y="0"/>
            <wp:positionH relativeFrom="column">
              <wp:posOffset>-4445</wp:posOffset>
            </wp:positionH>
            <wp:positionV relativeFrom="paragraph">
              <wp:posOffset>635</wp:posOffset>
            </wp:positionV>
            <wp:extent cx="1724025" cy="2440305"/>
            <wp:effectExtent l="0" t="0" r="9525" b="0"/>
            <wp:wrapSquare wrapText="bothSides"/>
            <wp:docPr id="38" name="Obrázek 38" descr="J:\SF\IOP\C7 - Publicita\NEWSLETTER\Newsletter IOP 2\2014\Č_4_2014\Final\IOP_cislo 4_listopad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F\IOP\C7 - Publicita\NEWSLETTER\Newsletter IOP 2\2014\Č_4_2014\Final\IOP_cislo 4_listopad 2014_strana 1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402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07395" w14:textId="00E7FA35" w:rsidR="005B7CF7" w:rsidRPr="00395454" w:rsidRDefault="00402C92" w:rsidP="005B7CF7">
      <w:pPr>
        <w:keepNext/>
        <w:keepLines/>
        <w:jc w:val="both"/>
        <w:rPr>
          <w:b/>
          <w:sz w:val="22"/>
          <w:szCs w:val="22"/>
        </w:rPr>
      </w:pPr>
      <w:r w:rsidRPr="00754E2B">
        <w:rPr>
          <w:sz w:val="22"/>
          <w:szCs w:val="22"/>
        </w:rPr>
        <w:t xml:space="preserve">In the monitored period, the IOP MA published </w:t>
      </w:r>
      <w:r>
        <w:rPr>
          <w:sz w:val="22"/>
          <w:szCs w:val="22"/>
        </w:rPr>
        <w:t>one</w:t>
      </w:r>
      <w:r w:rsidRPr="00754E2B">
        <w:rPr>
          <w:sz w:val="22"/>
          <w:szCs w:val="22"/>
        </w:rPr>
        <w:t xml:space="preserve"> issue of the IOP pod </w:t>
      </w:r>
      <w:proofErr w:type="spellStart"/>
      <w:r w:rsidRPr="00754E2B">
        <w:rPr>
          <w:sz w:val="22"/>
          <w:szCs w:val="22"/>
        </w:rPr>
        <w:t>lupou</w:t>
      </w:r>
      <w:proofErr w:type="spellEnd"/>
      <w:r w:rsidRPr="00754E2B">
        <w:rPr>
          <w:sz w:val="22"/>
          <w:szCs w:val="22"/>
        </w:rPr>
        <w:t xml:space="preserve"> quarterly. </w:t>
      </w:r>
      <w:r>
        <w:rPr>
          <w:sz w:val="22"/>
          <w:szCs w:val="22"/>
        </w:rPr>
        <w:t>It was dedicated to t</w:t>
      </w:r>
      <w:r w:rsidRPr="00754E2B">
        <w:rPr>
          <w:sz w:val="22"/>
          <w:szCs w:val="22"/>
        </w:rPr>
        <w:t xml:space="preserve">he </w:t>
      </w:r>
      <w:r>
        <w:rPr>
          <w:sz w:val="22"/>
          <w:szCs w:val="22"/>
        </w:rPr>
        <w:t>latest</w:t>
      </w:r>
      <w:r w:rsidRPr="00754E2B">
        <w:rPr>
          <w:sz w:val="22"/>
          <w:szCs w:val="22"/>
        </w:rPr>
        <w:t xml:space="preserve"> developments in </w:t>
      </w:r>
      <w:r>
        <w:rPr>
          <w:sz w:val="22"/>
          <w:szCs w:val="22"/>
        </w:rPr>
        <w:t xml:space="preserve">the IOP, i.e. to successful projects and to the preparation of the programming period </w:t>
      </w:r>
      <w:r w:rsidRPr="006E2960">
        <w:rPr>
          <w:sz w:val="22"/>
          <w:szCs w:val="22"/>
        </w:rPr>
        <w:t xml:space="preserve">2014-2020. </w:t>
      </w:r>
      <w:r>
        <w:rPr>
          <w:sz w:val="22"/>
          <w:szCs w:val="22"/>
        </w:rPr>
        <w:t xml:space="preserve">The </w:t>
      </w:r>
      <w:r w:rsidRPr="006E2960">
        <w:rPr>
          <w:sz w:val="22"/>
          <w:szCs w:val="22"/>
        </w:rPr>
        <w:t xml:space="preserve">IOP pod </w:t>
      </w:r>
      <w:proofErr w:type="spellStart"/>
      <w:r w:rsidRPr="006E2960">
        <w:rPr>
          <w:sz w:val="22"/>
          <w:szCs w:val="22"/>
        </w:rPr>
        <w:t>lupou</w:t>
      </w:r>
      <w:proofErr w:type="spellEnd"/>
      <w:r w:rsidRPr="006E2960">
        <w:rPr>
          <w:sz w:val="22"/>
          <w:szCs w:val="22"/>
        </w:rPr>
        <w:t xml:space="preserve"> </w:t>
      </w:r>
      <w:r>
        <w:rPr>
          <w:sz w:val="22"/>
          <w:szCs w:val="22"/>
        </w:rPr>
        <w:t xml:space="preserve">Newsletter is published in the circulation of </w:t>
      </w:r>
      <w:r w:rsidRPr="006E2960">
        <w:rPr>
          <w:sz w:val="22"/>
          <w:szCs w:val="22"/>
        </w:rPr>
        <w:t xml:space="preserve">500 </w:t>
      </w:r>
      <w:r>
        <w:rPr>
          <w:sz w:val="22"/>
          <w:szCs w:val="22"/>
        </w:rPr>
        <w:t xml:space="preserve">printed copies and is distributed to almost </w:t>
      </w:r>
      <w:r w:rsidRPr="006E2960">
        <w:rPr>
          <w:sz w:val="22"/>
          <w:szCs w:val="22"/>
        </w:rPr>
        <w:t>5 000 e</w:t>
      </w:r>
      <w:r w:rsidR="009E70C6">
        <w:rPr>
          <w:sz w:val="22"/>
          <w:szCs w:val="22"/>
        </w:rPr>
        <w:t>-</w:t>
      </w:r>
      <w:r w:rsidRPr="006E2960">
        <w:rPr>
          <w:sz w:val="22"/>
          <w:szCs w:val="22"/>
        </w:rPr>
        <w:t>mai</w:t>
      </w:r>
      <w:r>
        <w:rPr>
          <w:sz w:val="22"/>
          <w:szCs w:val="22"/>
        </w:rPr>
        <w:t>l addresses</w:t>
      </w:r>
      <w:r w:rsidRPr="006E2960">
        <w:rPr>
          <w:sz w:val="22"/>
          <w:szCs w:val="22"/>
        </w:rPr>
        <w:t xml:space="preserve">. </w:t>
      </w:r>
      <w:r>
        <w:rPr>
          <w:sz w:val="22"/>
          <w:szCs w:val="22"/>
        </w:rPr>
        <w:t>Individual issues inform on the latest developments in the programme and on implemented projects.</w:t>
      </w:r>
    </w:p>
    <w:p w14:paraId="5B1F1F4D" w14:textId="77777777" w:rsidR="005B7CF7" w:rsidRPr="00E76B3E" w:rsidRDefault="005B7CF7" w:rsidP="005B7CF7">
      <w:pPr>
        <w:keepNext/>
        <w:keepLines/>
        <w:jc w:val="both"/>
        <w:rPr>
          <w:sz w:val="22"/>
          <w:szCs w:val="22"/>
        </w:rPr>
      </w:pPr>
    </w:p>
    <w:p w14:paraId="5400B6B2" w14:textId="77777777" w:rsidR="005B7CF7" w:rsidRDefault="005B7CF7" w:rsidP="005B7CF7">
      <w:pPr>
        <w:keepNext/>
        <w:keepLines/>
        <w:spacing w:before="120"/>
        <w:jc w:val="both"/>
        <w:rPr>
          <w:sz w:val="22"/>
          <w:szCs w:val="22"/>
        </w:rPr>
      </w:pPr>
    </w:p>
    <w:p w14:paraId="3A6DAFD1" w14:textId="6A73B168" w:rsidR="005B7CF7" w:rsidRPr="00E76B3E" w:rsidRDefault="00402C92" w:rsidP="005B7CF7">
      <w:pPr>
        <w:keepNext/>
        <w:keepLines/>
        <w:spacing w:before="120"/>
        <w:jc w:val="both"/>
        <w:rPr>
          <w:b/>
          <w:sz w:val="22"/>
          <w:szCs w:val="22"/>
        </w:rPr>
      </w:pPr>
      <w:r>
        <w:rPr>
          <w:sz w:val="22"/>
          <w:szCs w:val="22"/>
        </w:rPr>
        <w:t>Costs covered from the IOP TA</w:t>
      </w:r>
      <w:r w:rsidR="005B7CF7" w:rsidRPr="00E76B3E">
        <w:rPr>
          <w:sz w:val="22"/>
          <w:szCs w:val="22"/>
        </w:rPr>
        <w:t xml:space="preserve">: </w:t>
      </w:r>
      <w:r>
        <w:rPr>
          <w:sz w:val="22"/>
          <w:szCs w:val="22"/>
        </w:rPr>
        <w:t xml:space="preserve">CZK </w:t>
      </w:r>
      <w:r w:rsidR="005B7CF7">
        <w:rPr>
          <w:sz w:val="22"/>
          <w:szCs w:val="22"/>
        </w:rPr>
        <w:t>31</w:t>
      </w:r>
      <w:r w:rsidR="005B7CF7">
        <w:rPr>
          <w:color w:val="000000"/>
          <w:sz w:val="22"/>
          <w:szCs w:val="22"/>
        </w:rPr>
        <w:t xml:space="preserve"> 468</w:t>
      </w:r>
      <w:r w:rsidR="005B7CF7" w:rsidRPr="00B65A18">
        <w:rPr>
          <w:color w:val="000000"/>
          <w:sz w:val="22"/>
          <w:szCs w:val="22"/>
        </w:rPr>
        <w:t xml:space="preserve">,- </w:t>
      </w:r>
    </w:p>
    <w:p w14:paraId="1CFEC702" w14:textId="03E90306" w:rsidR="005B7CF7" w:rsidRPr="00E76B3E" w:rsidRDefault="00402C92" w:rsidP="005B7CF7">
      <w:pPr>
        <w:keepNext/>
        <w:keepLines/>
        <w:rPr>
          <w:color w:val="000000"/>
          <w:sz w:val="22"/>
          <w:szCs w:val="22"/>
        </w:rPr>
      </w:pPr>
      <w:r>
        <w:rPr>
          <w:sz w:val="22"/>
          <w:szCs w:val="22"/>
        </w:rPr>
        <w:t>Target group</w:t>
      </w:r>
      <w:r w:rsidR="005B7CF7" w:rsidRPr="00E76B3E">
        <w:rPr>
          <w:sz w:val="22"/>
          <w:szCs w:val="22"/>
        </w:rPr>
        <w:t xml:space="preserve">: </w:t>
      </w:r>
      <w:r>
        <w:rPr>
          <w:sz w:val="22"/>
          <w:szCs w:val="22"/>
        </w:rPr>
        <w:t>professional and general public</w:t>
      </w:r>
      <w:r w:rsidR="005B7CF7" w:rsidRPr="00E76B3E">
        <w:rPr>
          <w:sz w:val="22"/>
          <w:szCs w:val="22"/>
        </w:rPr>
        <w:t xml:space="preserve"> </w:t>
      </w:r>
    </w:p>
    <w:p w14:paraId="752568A5" w14:textId="77777777" w:rsidR="005B7CF7" w:rsidRDefault="005B7CF7" w:rsidP="005B7CF7">
      <w:pPr>
        <w:keepNext/>
        <w:keepLines/>
        <w:rPr>
          <w:color w:val="000000"/>
          <w:sz w:val="22"/>
          <w:szCs w:val="22"/>
        </w:rPr>
      </w:pPr>
    </w:p>
    <w:p w14:paraId="372C88BD" w14:textId="77777777" w:rsidR="005B7CF7" w:rsidRDefault="005B7CF7" w:rsidP="005B7CF7"/>
    <w:p w14:paraId="42868BCF" w14:textId="77777777" w:rsidR="005B7CF7" w:rsidRDefault="005B7CF7" w:rsidP="005B7CF7"/>
    <w:p w14:paraId="3EAE532D" w14:textId="77777777" w:rsidR="005B7CF7" w:rsidRDefault="005B7CF7" w:rsidP="005B7CF7">
      <w:pPr>
        <w:jc w:val="both"/>
        <w:rPr>
          <w:b/>
          <w:sz w:val="22"/>
          <w:szCs w:val="22"/>
        </w:rPr>
      </w:pPr>
    </w:p>
    <w:p w14:paraId="40B9AA0F" w14:textId="77777777" w:rsidR="005B7CF7" w:rsidRDefault="005B7CF7" w:rsidP="005B7CF7">
      <w:pPr>
        <w:jc w:val="both"/>
        <w:rPr>
          <w:sz w:val="22"/>
          <w:szCs w:val="22"/>
        </w:rPr>
      </w:pPr>
    </w:p>
    <w:p w14:paraId="2DBDCA95" w14:textId="78271343" w:rsidR="005B7CF7" w:rsidRDefault="005B7CF7" w:rsidP="005B7CF7">
      <w:pPr>
        <w:keepNext/>
        <w:keepLines/>
        <w:jc w:val="both"/>
        <w:rPr>
          <w:b/>
          <w:sz w:val="22"/>
          <w:szCs w:val="22"/>
        </w:rPr>
      </w:pPr>
      <w:r>
        <w:rPr>
          <w:b/>
          <w:noProof/>
          <w:sz w:val="22"/>
          <w:szCs w:val="22"/>
          <w:lang w:val="cs-CZ" w:eastAsia="cs-CZ" w:bidi="ar-SA"/>
        </w:rPr>
        <w:drawing>
          <wp:anchor distT="0" distB="0" distL="114300" distR="114300" simplePos="0" relativeHeight="251665408" behindDoc="0" locked="0" layoutInCell="1" allowOverlap="1" wp14:anchorId="1D64CCE5" wp14:editId="3F153A11">
            <wp:simplePos x="0" y="0"/>
            <wp:positionH relativeFrom="column">
              <wp:posOffset>-4445</wp:posOffset>
            </wp:positionH>
            <wp:positionV relativeFrom="paragraph">
              <wp:posOffset>163830</wp:posOffset>
            </wp:positionV>
            <wp:extent cx="2886075" cy="1909445"/>
            <wp:effectExtent l="0" t="0" r="9525" b="0"/>
            <wp:wrapSquare wrapText="bothSides"/>
            <wp:docPr id="39" name="Obrázek 39" descr="J:\SF\IROP\29 - Publicita\- semináře a konference\Semináře IROP_Karlovy Vary, Liberec, Zlín\3. Zlín 11_2_2015\foto Zlín\Fotky_Zlín 11_2_2015\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ROP\29 - Publicita\- semináře a konference\Semináře IROP_Karlovy Vary, Liberec, Zlín\3. Zlín 11_2_2015\foto Zlín\Fotky_Zlín 11_2_2015\DSC_012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607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C92">
        <w:rPr>
          <w:b/>
          <w:sz w:val="22"/>
          <w:szCs w:val="22"/>
        </w:rPr>
        <w:t>Seminars introducing the IROP</w:t>
      </w:r>
    </w:p>
    <w:p w14:paraId="65117464" w14:textId="2B4B4011" w:rsidR="005B7CF7" w:rsidRPr="00A1220B" w:rsidRDefault="00402C92" w:rsidP="005B7CF7">
      <w:pPr>
        <w:jc w:val="both"/>
        <w:rPr>
          <w:sz w:val="22"/>
          <w:szCs w:val="22"/>
        </w:rPr>
      </w:pPr>
      <w:r>
        <w:rPr>
          <w:sz w:val="22"/>
          <w:szCs w:val="22"/>
        </w:rPr>
        <w:t xml:space="preserve">For the sake of smooth transition from the </w:t>
      </w:r>
      <w:r w:rsidR="005B7CF7" w:rsidRPr="00A1220B">
        <w:rPr>
          <w:sz w:val="22"/>
          <w:szCs w:val="22"/>
        </w:rPr>
        <w:t xml:space="preserve">IOP </w:t>
      </w:r>
      <w:r>
        <w:rPr>
          <w:sz w:val="22"/>
          <w:szCs w:val="22"/>
        </w:rPr>
        <w:t xml:space="preserve">to the </w:t>
      </w:r>
      <w:r w:rsidR="005B7CF7" w:rsidRPr="00A1220B">
        <w:rPr>
          <w:sz w:val="22"/>
          <w:szCs w:val="22"/>
        </w:rPr>
        <w:t>IROP</w:t>
      </w:r>
      <w:r>
        <w:rPr>
          <w:sz w:val="22"/>
          <w:szCs w:val="22"/>
        </w:rPr>
        <w:t xml:space="preserve"> the publicity in this period zeroed in also on the preparation of absorption capacity and awareness of </w:t>
      </w:r>
      <w:r w:rsidR="000406FB">
        <w:rPr>
          <w:sz w:val="22"/>
          <w:szCs w:val="22"/>
        </w:rPr>
        <w:t>the IROP</w:t>
      </w:r>
      <w:r w:rsidR="005B7CF7">
        <w:rPr>
          <w:sz w:val="22"/>
          <w:szCs w:val="22"/>
        </w:rPr>
        <w:t xml:space="preserve">. </w:t>
      </w:r>
      <w:r w:rsidR="000406FB" w:rsidRPr="000406FB">
        <w:rPr>
          <w:sz w:val="22"/>
          <w:szCs w:val="22"/>
        </w:rPr>
        <w:t>Since January 2015 a series of 13 seminars introducing the Integrated Regional Operational Programme (IROP) has taken place in Regional towns of the Czech Republic. 9 seminars were held from January to March.</w:t>
      </w:r>
      <w:r w:rsidR="000406FB">
        <w:rPr>
          <w:sz w:val="22"/>
          <w:szCs w:val="22"/>
        </w:rPr>
        <w:t xml:space="preserve"> The seminars were arranged for by the Ministry of Regional Development as the IROP Managing Authority in collaboration with the Regional Council Offices for future applicants and general public</w:t>
      </w:r>
      <w:r w:rsidR="005B7CF7" w:rsidRPr="00A1220B">
        <w:rPr>
          <w:sz w:val="22"/>
          <w:szCs w:val="22"/>
        </w:rPr>
        <w:t xml:space="preserve">. </w:t>
      </w:r>
      <w:r w:rsidR="000406FB">
        <w:rPr>
          <w:sz w:val="22"/>
          <w:szCs w:val="22"/>
        </w:rPr>
        <w:t xml:space="preserve">The participants in seminars </w:t>
      </w:r>
      <w:r w:rsidR="00FD34E4">
        <w:rPr>
          <w:sz w:val="22"/>
          <w:szCs w:val="22"/>
        </w:rPr>
        <w:t>are</w:t>
      </w:r>
      <w:r w:rsidR="000406FB">
        <w:rPr>
          <w:sz w:val="22"/>
          <w:szCs w:val="22"/>
        </w:rPr>
        <w:t xml:space="preserve"> provided with general and also specific information on the IRO</w:t>
      </w:r>
      <w:r w:rsidR="005B7CF7" w:rsidRPr="00A1220B">
        <w:rPr>
          <w:sz w:val="22"/>
          <w:szCs w:val="22"/>
        </w:rPr>
        <w:t>P a</w:t>
      </w:r>
      <w:r w:rsidR="000406FB">
        <w:rPr>
          <w:sz w:val="22"/>
          <w:szCs w:val="22"/>
        </w:rPr>
        <w:t xml:space="preserve">nd can </w:t>
      </w:r>
      <w:r w:rsidR="00FD34E4">
        <w:rPr>
          <w:sz w:val="22"/>
          <w:szCs w:val="22"/>
        </w:rPr>
        <w:t xml:space="preserve">pose questions to </w:t>
      </w:r>
      <w:r w:rsidR="000406FB">
        <w:rPr>
          <w:sz w:val="22"/>
          <w:szCs w:val="22"/>
        </w:rPr>
        <w:t xml:space="preserve">the present representatives of the </w:t>
      </w:r>
      <w:proofErr w:type="spellStart"/>
      <w:r w:rsidR="000406FB">
        <w:rPr>
          <w:sz w:val="22"/>
          <w:szCs w:val="22"/>
        </w:rPr>
        <w:t>MoRD</w:t>
      </w:r>
      <w:proofErr w:type="spellEnd"/>
      <w:r w:rsidR="005B7CF7" w:rsidRPr="00A1220B">
        <w:rPr>
          <w:sz w:val="22"/>
          <w:szCs w:val="22"/>
        </w:rPr>
        <w:t xml:space="preserve">. </w:t>
      </w:r>
    </w:p>
    <w:p w14:paraId="69AB1E5B" w14:textId="77777777" w:rsidR="005B7CF7" w:rsidRDefault="005B7CF7" w:rsidP="005B7CF7">
      <w:pPr>
        <w:keepNext/>
        <w:keepLines/>
        <w:jc w:val="both"/>
        <w:rPr>
          <w:b/>
          <w:sz w:val="22"/>
          <w:szCs w:val="22"/>
        </w:rPr>
      </w:pPr>
    </w:p>
    <w:p w14:paraId="64B876D4" w14:textId="77777777" w:rsidR="005B7CF7" w:rsidRDefault="005B7CF7" w:rsidP="005B7CF7">
      <w:pPr>
        <w:keepNext/>
        <w:keepLines/>
        <w:jc w:val="both"/>
        <w:rPr>
          <w:b/>
          <w:sz w:val="22"/>
          <w:szCs w:val="22"/>
        </w:rPr>
      </w:pPr>
    </w:p>
    <w:p w14:paraId="13B380D4" w14:textId="3613C5B7" w:rsidR="005B7CF7" w:rsidRDefault="00402C92" w:rsidP="005B7CF7">
      <w:pPr>
        <w:keepNext/>
        <w:keepLines/>
        <w:jc w:val="both"/>
        <w:rPr>
          <w:sz w:val="22"/>
          <w:szCs w:val="22"/>
        </w:rPr>
      </w:pPr>
      <w:r>
        <w:rPr>
          <w:sz w:val="22"/>
          <w:szCs w:val="22"/>
        </w:rPr>
        <w:t>Costs</w:t>
      </w:r>
      <w:r w:rsidR="005B7CF7">
        <w:rPr>
          <w:sz w:val="22"/>
          <w:szCs w:val="22"/>
        </w:rPr>
        <w:t xml:space="preserve">: </w:t>
      </w:r>
      <w:r>
        <w:rPr>
          <w:sz w:val="22"/>
          <w:szCs w:val="22"/>
        </w:rPr>
        <w:t>qualified estimate of costs before the final invoicing CZK 540 000,-</w:t>
      </w:r>
      <w:r w:rsidR="005B7CF7">
        <w:rPr>
          <w:sz w:val="22"/>
          <w:szCs w:val="22"/>
        </w:rPr>
        <w:t>.</w:t>
      </w:r>
    </w:p>
    <w:p w14:paraId="68620860" w14:textId="78E74818" w:rsidR="005B7CF7" w:rsidRPr="00D934C2" w:rsidRDefault="00402C92" w:rsidP="005B7CF7">
      <w:pPr>
        <w:keepNext/>
        <w:keepLines/>
        <w:jc w:val="both"/>
        <w:rPr>
          <w:sz w:val="22"/>
          <w:szCs w:val="22"/>
        </w:rPr>
      </w:pPr>
      <w:r>
        <w:rPr>
          <w:sz w:val="22"/>
          <w:szCs w:val="22"/>
        </w:rPr>
        <w:t>Number of participants</w:t>
      </w:r>
      <w:r w:rsidR="005B7CF7">
        <w:rPr>
          <w:sz w:val="22"/>
          <w:szCs w:val="22"/>
        </w:rPr>
        <w:t>: 1 478</w:t>
      </w:r>
    </w:p>
    <w:p w14:paraId="13E83008" w14:textId="77777777" w:rsidR="005B7CF7" w:rsidRDefault="005B7CF7" w:rsidP="005B7CF7">
      <w:pPr>
        <w:jc w:val="both"/>
        <w:rPr>
          <w:b/>
          <w:sz w:val="22"/>
          <w:szCs w:val="22"/>
        </w:rPr>
      </w:pPr>
    </w:p>
    <w:p w14:paraId="4D875EA0" w14:textId="37C0E563" w:rsidR="005B7CF7" w:rsidRPr="00CF53F0" w:rsidRDefault="000406FB" w:rsidP="005B7CF7">
      <w:pPr>
        <w:jc w:val="both"/>
        <w:rPr>
          <w:b/>
          <w:sz w:val="22"/>
          <w:szCs w:val="22"/>
        </w:rPr>
      </w:pPr>
      <w:r>
        <w:rPr>
          <w:b/>
          <w:sz w:val="22"/>
          <w:szCs w:val="22"/>
        </w:rPr>
        <w:t xml:space="preserve">Seminars for IUDP </w:t>
      </w:r>
      <w:r w:rsidR="00925BDC">
        <w:rPr>
          <w:b/>
          <w:sz w:val="22"/>
          <w:szCs w:val="22"/>
        </w:rPr>
        <w:t>managers</w:t>
      </w:r>
      <w:r>
        <w:rPr>
          <w:b/>
          <w:sz w:val="22"/>
          <w:szCs w:val="22"/>
        </w:rPr>
        <w:t xml:space="preserve"> under the IOP held in Prague and </w:t>
      </w:r>
      <w:r w:rsidR="005B7CF7" w:rsidRPr="00CF53F0">
        <w:rPr>
          <w:b/>
          <w:sz w:val="22"/>
          <w:szCs w:val="22"/>
        </w:rPr>
        <w:t>Olomouc</w:t>
      </w:r>
    </w:p>
    <w:p w14:paraId="5D45F10C" w14:textId="4E2AB88F" w:rsidR="005B7CF7" w:rsidRPr="002A01B7" w:rsidRDefault="000406FB" w:rsidP="005B7CF7">
      <w:pPr>
        <w:jc w:val="both"/>
        <w:rPr>
          <w:sz w:val="22"/>
          <w:szCs w:val="22"/>
        </w:rPr>
      </w:pPr>
      <w:r>
        <w:rPr>
          <w:sz w:val="22"/>
          <w:szCs w:val="22"/>
        </w:rPr>
        <w:t xml:space="preserve">On </w:t>
      </w:r>
      <w:r w:rsidR="005B7CF7">
        <w:rPr>
          <w:sz w:val="22"/>
          <w:szCs w:val="22"/>
        </w:rPr>
        <w:t>27</w:t>
      </w:r>
      <w:r>
        <w:rPr>
          <w:sz w:val="22"/>
          <w:szCs w:val="22"/>
        </w:rPr>
        <w:t xml:space="preserve"> November</w:t>
      </w:r>
      <w:r w:rsidR="005B7CF7">
        <w:rPr>
          <w:sz w:val="22"/>
          <w:szCs w:val="22"/>
        </w:rPr>
        <w:t xml:space="preserve"> 2014 </w:t>
      </w:r>
      <w:r>
        <w:rPr>
          <w:sz w:val="22"/>
          <w:szCs w:val="22"/>
        </w:rPr>
        <w:t>in Prague and on</w:t>
      </w:r>
      <w:r w:rsidR="005B7CF7">
        <w:rPr>
          <w:sz w:val="22"/>
          <w:szCs w:val="22"/>
        </w:rPr>
        <w:t xml:space="preserve"> 4</w:t>
      </w:r>
      <w:r>
        <w:rPr>
          <w:sz w:val="22"/>
          <w:szCs w:val="22"/>
        </w:rPr>
        <w:t xml:space="preserve"> December in </w:t>
      </w:r>
      <w:r w:rsidR="005B7CF7">
        <w:rPr>
          <w:sz w:val="22"/>
          <w:szCs w:val="22"/>
        </w:rPr>
        <w:t>Olomouc</w:t>
      </w:r>
      <w:r>
        <w:rPr>
          <w:sz w:val="22"/>
          <w:szCs w:val="22"/>
        </w:rPr>
        <w:t xml:space="preserve"> a regular meeting between the Managing Authority and the managers of individual IUDPs (Integrated Urban Development Plans) implemented in the IOP took place</w:t>
      </w:r>
      <w:r w:rsidR="005B7CF7" w:rsidRPr="002A01B7">
        <w:rPr>
          <w:sz w:val="22"/>
          <w:szCs w:val="22"/>
        </w:rPr>
        <w:t xml:space="preserve">. </w:t>
      </w:r>
      <w:r>
        <w:rPr>
          <w:sz w:val="22"/>
          <w:szCs w:val="22"/>
        </w:rPr>
        <w:t xml:space="preserve">The topics on the agenda </w:t>
      </w:r>
      <w:r w:rsidR="00FD34E4">
        <w:rPr>
          <w:sz w:val="22"/>
          <w:szCs w:val="22"/>
        </w:rPr>
        <w:t>were</w:t>
      </w:r>
      <w:r>
        <w:rPr>
          <w:sz w:val="22"/>
          <w:szCs w:val="22"/>
        </w:rPr>
        <w:t xml:space="preserve"> current matters addressed during the implementation of IUDP in individual towns</w:t>
      </w:r>
      <w:r w:rsidR="005B7CF7" w:rsidRPr="002A01B7">
        <w:rPr>
          <w:sz w:val="22"/>
          <w:szCs w:val="22"/>
        </w:rPr>
        <w:t xml:space="preserve">. </w:t>
      </w:r>
    </w:p>
    <w:p w14:paraId="5F3D39CA" w14:textId="77777777" w:rsidR="005B7CF7" w:rsidRDefault="005B7CF7" w:rsidP="005B7CF7">
      <w:pPr>
        <w:jc w:val="both"/>
        <w:rPr>
          <w:b/>
          <w:sz w:val="22"/>
          <w:szCs w:val="22"/>
        </w:rPr>
      </w:pPr>
    </w:p>
    <w:p w14:paraId="0BE1886B" w14:textId="77777777" w:rsidR="00A51779" w:rsidRDefault="00A51779" w:rsidP="005B7CF7">
      <w:pPr>
        <w:jc w:val="both"/>
        <w:rPr>
          <w:b/>
          <w:sz w:val="22"/>
          <w:szCs w:val="22"/>
        </w:rPr>
      </w:pPr>
    </w:p>
    <w:p w14:paraId="663B17E8" w14:textId="77777777" w:rsidR="00A51779" w:rsidRDefault="00A51779" w:rsidP="005B7CF7">
      <w:pPr>
        <w:jc w:val="both"/>
        <w:rPr>
          <w:b/>
          <w:sz w:val="22"/>
          <w:szCs w:val="22"/>
        </w:rPr>
      </w:pPr>
    </w:p>
    <w:p w14:paraId="0411117A" w14:textId="77777777" w:rsidR="00A51779" w:rsidRDefault="00A51779" w:rsidP="005B7CF7">
      <w:pPr>
        <w:jc w:val="both"/>
        <w:rPr>
          <w:b/>
          <w:sz w:val="22"/>
          <w:szCs w:val="22"/>
        </w:rPr>
      </w:pPr>
    </w:p>
    <w:p w14:paraId="1DD821E8" w14:textId="77777777" w:rsidR="00A51779" w:rsidRDefault="00A51779" w:rsidP="005B7CF7">
      <w:pPr>
        <w:jc w:val="both"/>
        <w:rPr>
          <w:b/>
          <w:sz w:val="22"/>
          <w:szCs w:val="22"/>
        </w:rPr>
      </w:pPr>
    </w:p>
    <w:p w14:paraId="4B08DE21" w14:textId="77777777" w:rsidR="000406FB" w:rsidRPr="006E2960" w:rsidRDefault="000406FB" w:rsidP="000406FB">
      <w:pPr>
        <w:jc w:val="both"/>
        <w:rPr>
          <w:b/>
          <w:bCs/>
          <w:sz w:val="24"/>
          <w:szCs w:val="24"/>
        </w:rPr>
      </w:pPr>
      <w:r>
        <w:rPr>
          <w:b/>
          <w:bCs/>
          <w:sz w:val="24"/>
          <w:szCs w:val="24"/>
        </w:rPr>
        <w:lastRenderedPageBreak/>
        <w:t xml:space="preserve">Year </w:t>
      </w:r>
      <w:r w:rsidRPr="006E2960">
        <w:rPr>
          <w:b/>
          <w:bCs/>
          <w:sz w:val="24"/>
          <w:szCs w:val="24"/>
        </w:rPr>
        <w:t>2</w:t>
      </w:r>
      <w:r>
        <w:rPr>
          <w:b/>
          <w:bCs/>
          <w:sz w:val="24"/>
          <w:szCs w:val="24"/>
        </w:rPr>
        <w:t xml:space="preserve"> of the </w:t>
      </w:r>
      <w:proofErr w:type="spellStart"/>
      <w:r>
        <w:rPr>
          <w:b/>
          <w:bCs/>
          <w:sz w:val="24"/>
          <w:szCs w:val="24"/>
        </w:rPr>
        <w:t>videocontest</w:t>
      </w:r>
      <w:proofErr w:type="spellEnd"/>
      <w:r>
        <w:rPr>
          <w:b/>
          <w:bCs/>
          <w:sz w:val="24"/>
          <w:szCs w:val="24"/>
        </w:rPr>
        <w:t xml:space="preserve"> </w:t>
      </w:r>
      <w:r w:rsidRPr="00EA1C70">
        <w:rPr>
          <w:b/>
          <w:sz w:val="22"/>
          <w:szCs w:val="22"/>
        </w:rPr>
        <w:t>Make a video of a smart authority and win</w:t>
      </w:r>
      <w:r>
        <w:rPr>
          <w:b/>
          <w:sz w:val="22"/>
          <w:szCs w:val="22"/>
        </w:rPr>
        <w:t>!</w:t>
      </w:r>
    </w:p>
    <w:p w14:paraId="3BA3A571" w14:textId="77777777" w:rsidR="005B7CF7" w:rsidRDefault="005B7CF7" w:rsidP="005B7CF7">
      <w:pPr>
        <w:jc w:val="both"/>
        <w:rPr>
          <w:b/>
          <w:bCs/>
          <w:sz w:val="22"/>
          <w:szCs w:val="22"/>
        </w:rPr>
      </w:pPr>
    </w:p>
    <w:p w14:paraId="100EA8CF" w14:textId="77777777" w:rsidR="005B7CF7" w:rsidRDefault="005B7CF7" w:rsidP="005B7CF7">
      <w:pPr>
        <w:jc w:val="both"/>
        <w:rPr>
          <w:b/>
          <w:bCs/>
          <w:sz w:val="22"/>
          <w:szCs w:val="22"/>
        </w:rPr>
      </w:pPr>
      <w:r>
        <w:rPr>
          <w:noProof/>
          <w:lang w:val="cs-CZ" w:eastAsia="cs-CZ" w:bidi="ar-SA"/>
        </w:rPr>
        <w:drawing>
          <wp:inline distT="0" distB="0" distL="0" distR="0" wp14:anchorId="2C6185F4" wp14:editId="345CAB12">
            <wp:extent cx="2182495" cy="534670"/>
            <wp:effectExtent l="0" t="0" r="8255" b="0"/>
            <wp:docPr id="40" name="Obrázek 40" descr="C:\Users\couvla.DOMNT\AppData\Local\Microsoft\Windows\Temporary Internet Files\Content.Word\bannerSF17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bannerSF172x4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2495" cy="534670"/>
                    </a:xfrm>
                    <a:prstGeom prst="rect">
                      <a:avLst/>
                    </a:prstGeom>
                    <a:noFill/>
                    <a:ln>
                      <a:noFill/>
                    </a:ln>
                  </pic:spPr>
                </pic:pic>
              </a:graphicData>
            </a:graphic>
          </wp:inline>
        </w:drawing>
      </w:r>
    </w:p>
    <w:p w14:paraId="1D6ECEFD" w14:textId="77777777" w:rsidR="005B7CF7" w:rsidRPr="001770AD" w:rsidRDefault="005B7CF7" w:rsidP="005B7CF7">
      <w:pPr>
        <w:jc w:val="both"/>
        <w:rPr>
          <w:b/>
          <w:bCs/>
          <w:sz w:val="22"/>
          <w:szCs w:val="22"/>
        </w:rPr>
      </w:pPr>
    </w:p>
    <w:p w14:paraId="2B03BA9F" w14:textId="4BFC94EE" w:rsidR="000406FB" w:rsidRPr="006E2960" w:rsidRDefault="000406FB" w:rsidP="000406FB">
      <w:pPr>
        <w:jc w:val="both"/>
        <w:rPr>
          <w:sz w:val="22"/>
          <w:szCs w:val="22"/>
        </w:rPr>
      </w:pPr>
      <w:r>
        <w:rPr>
          <w:sz w:val="22"/>
          <w:szCs w:val="22"/>
        </w:rPr>
        <w:t xml:space="preserve">Year two of the </w:t>
      </w:r>
      <w:proofErr w:type="spellStart"/>
      <w:r>
        <w:rPr>
          <w:sz w:val="22"/>
          <w:szCs w:val="22"/>
        </w:rPr>
        <w:t>videocontest</w:t>
      </w:r>
      <w:proofErr w:type="spellEnd"/>
      <w:r>
        <w:rPr>
          <w:sz w:val="22"/>
          <w:szCs w:val="22"/>
        </w:rPr>
        <w:t xml:space="preserve"> </w:t>
      </w:r>
      <w:r w:rsidRPr="00A62F41">
        <w:rPr>
          <w:sz w:val="22"/>
          <w:szCs w:val="22"/>
        </w:rPr>
        <w:t>“Make a video of a smart authority and win!“</w:t>
      </w:r>
      <w:r>
        <w:rPr>
          <w:sz w:val="22"/>
          <w:szCs w:val="22"/>
        </w:rPr>
        <w:t>,</w:t>
      </w:r>
      <w:r w:rsidRPr="006E2960">
        <w:rPr>
          <w:sz w:val="22"/>
          <w:szCs w:val="22"/>
        </w:rPr>
        <w:t xml:space="preserve"> </w:t>
      </w:r>
      <w:r>
        <w:rPr>
          <w:sz w:val="22"/>
          <w:szCs w:val="22"/>
        </w:rPr>
        <w:t xml:space="preserve">with the prize being </w:t>
      </w:r>
      <w:r w:rsidR="00A51779">
        <w:rPr>
          <w:sz w:val="22"/>
          <w:szCs w:val="22"/>
        </w:rPr>
        <w:br/>
      </w:r>
      <w:r>
        <w:rPr>
          <w:sz w:val="22"/>
          <w:szCs w:val="22"/>
        </w:rPr>
        <w:t>a</w:t>
      </w:r>
      <w:r w:rsidRPr="006E2960">
        <w:rPr>
          <w:sz w:val="22"/>
          <w:szCs w:val="22"/>
        </w:rPr>
        <w:t xml:space="preserve"> Samsung Gear 2 Neo </w:t>
      </w:r>
      <w:r>
        <w:rPr>
          <w:sz w:val="22"/>
          <w:szCs w:val="22"/>
        </w:rPr>
        <w:t>or</w:t>
      </w:r>
      <w:r w:rsidRPr="006E2960">
        <w:rPr>
          <w:sz w:val="22"/>
          <w:szCs w:val="22"/>
        </w:rPr>
        <w:t xml:space="preserve"> Fit</w:t>
      </w:r>
      <w:r>
        <w:rPr>
          <w:sz w:val="22"/>
          <w:szCs w:val="22"/>
        </w:rPr>
        <w:t xml:space="preserve"> smart watch, started on </w:t>
      </w:r>
      <w:r w:rsidRPr="006E2960">
        <w:rPr>
          <w:sz w:val="22"/>
          <w:szCs w:val="22"/>
        </w:rPr>
        <w:t>15</w:t>
      </w:r>
      <w:r>
        <w:rPr>
          <w:sz w:val="22"/>
          <w:szCs w:val="22"/>
        </w:rPr>
        <w:t xml:space="preserve"> Sep</w:t>
      </w:r>
      <w:r w:rsidRPr="006E2960">
        <w:rPr>
          <w:sz w:val="22"/>
          <w:szCs w:val="22"/>
        </w:rPr>
        <w:t xml:space="preserve"> 2014 a</w:t>
      </w:r>
      <w:r>
        <w:rPr>
          <w:sz w:val="22"/>
          <w:szCs w:val="22"/>
        </w:rPr>
        <w:t xml:space="preserve">nd is open until </w:t>
      </w:r>
      <w:r w:rsidRPr="006E2960">
        <w:rPr>
          <w:sz w:val="22"/>
          <w:szCs w:val="22"/>
        </w:rPr>
        <w:t>14</w:t>
      </w:r>
      <w:r>
        <w:rPr>
          <w:sz w:val="22"/>
          <w:szCs w:val="22"/>
        </w:rPr>
        <w:t xml:space="preserve"> December</w:t>
      </w:r>
      <w:r w:rsidRPr="006E2960">
        <w:rPr>
          <w:sz w:val="22"/>
          <w:szCs w:val="22"/>
        </w:rPr>
        <w:t xml:space="preserve">. </w:t>
      </w:r>
      <w:r w:rsidR="00A51779">
        <w:rPr>
          <w:sz w:val="22"/>
          <w:szCs w:val="22"/>
        </w:rPr>
        <w:br/>
      </w:r>
      <w:r>
        <w:rPr>
          <w:sz w:val="22"/>
          <w:szCs w:val="22"/>
        </w:rPr>
        <w:t xml:space="preserve">The general public can compete for the most interesting </w:t>
      </w:r>
      <w:proofErr w:type="spellStart"/>
      <w:r w:rsidRPr="006E2960">
        <w:rPr>
          <w:sz w:val="22"/>
          <w:szCs w:val="22"/>
        </w:rPr>
        <w:t>videospot</w:t>
      </w:r>
      <w:proofErr w:type="spellEnd"/>
      <w:r w:rsidRPr="006E2960">
        <w:rPr>
          <w:sz w:val="22"/>
          <w:szCs w:val="22"/>
        </w:rPr>
        <w:t xml:space="preserve"> </w:t>
      </w:r>
      <w:r>
        <w:rPr>
          <w:sz w:val="22"/>
          <w:szCs w:val="22"/>
        </w:rPr>
        <w:t>on the topic</w:t>
      </w:r>
      <w:r w:rsidRPr="006E2960">
        <w:rPr>
          <w:sz w:val="22"/>
          <w:szCs w:val="22"/>
        </w:rPr>
        <w:t xml:space="preserve">: </w:t>
      </w:r>
      <w:r>
        <w:rPr>
          <w:sz w:val="22"/>
          <w:szCs w:val="22"/>
        </w:rPr>
        <w:t xml:space="preserve"> What is your view </w:t>
      </w:r>
      <w:r w:rsidR="00A51779">
        <w:rPr>
          <w:sz w:val="22"/>
          <w:szCs w:val="22"/>
        </w:rPr>
        <w:br/>
      </w:r>
      <w:r>
        <w:rPr>
          <w:sz w:val="22"/>
          <w:szCs w:val="22"/>
        </w:rPr>
        <w:t>of the modernisation of authorities in the Czech Republic</w:t>
      </w:r>
      <w:r w:rsidRPr="006E2960">
        <w:rPr>
          <w:sz w:val="22"/>
          <w:szCs w:val="22"/>
        </w:rPr>
        <w:t xml:space="preserve">, </w:t>
      </w:r>
      <w:r>
        <w:rPr>
          <w:sz w:val="22"/>
          <w:szCs w:val="22"/>
        </w:rPr>
        <w:t>what is it that makes your communication with authorities easier</w:t>
      </w:r>
      <w:r w:rsidR="00FD34E4">
        <w:rPr>
          <w:sz w:val="22"/>
          <w:szCs w:val="22"/>
        </w:rPr>
        <w:t>,</w:t>
      </w:r>
      <w:r>
        <w:rPr>
          <w:sz w:val="22"/>
          <w:szCs w:val="22"/>
        </w:rPr>
        <w:t xml:space="preserve"> and how</w:t>
      </w:r>
      <w:r w:rsidRPr="006E2960">
        <w:rPr>
          <w:sz w:val="22"/>
          <w:szCs w:val="22"/>
        </w:rPr>
        <w:t xml:space="preserve">? </w:t>
      </w:r>
    </w:p>
    <w:p w14:paraId="491B2873" w14:textId="77777777" w:rsidR="000406FB" w:rsidRPr="006E2960" w:rsidRDefault="000406FB" w:rsidP="000406FB">
      <w:pPr>
        <w:jc w:val="both"/>
        <w:rPr>
          <w:sz w:val="22"/>
          <w:szCs w:val="22"/>
        </w:rPr>
      </w:pPr>
    </w:p>
    <w:p w14:paraId="31EB9094" w14:textId="77777777" w:rsidR="000406FB" w:rsidRPr="006E2960" w:rsidRDefault="000406FB" w:rsidP="000406FB">
      <w:pPr>
        <w:jc w:val="both"/>
        <w:rPr>
          <w:sz w:val="22"/>
          <w:szCs w:val="22"/>
        </w:rPr>
      </w:pPr>
      <w:r>
        <w:rPr>
          <w:sz w:val="22"/>
          <w:szCs w:val="22"/>
        </w:rPr>
        <w:t>Give us advice or suggest how to improve the functioning of a “smart</w:t>
      </w:r>
      <w:proofErr w:type="gramStart"/>
      <w:r w:rsidRPr="006E2960">
        <w:rPr>
          <w:sz w:val="22"/>
          <w:szCs w:val="22"/>
        </w:rPr>
        <w:t xml:space="preserve">“ </w:t>
      </w:r>
      <w:r>
        <w:rPr>
          <w:sz w:val="22"/>
          <w:szCs w:val="22"/>
        </w:rPr>
        <w:t>authority</w:t>
      </w:r>
      <w:proofErr w:type="gramEnd"/>
      <w:r>
        <w:rPr>
          <w:sz w:val="22"/>
          <w:szCs w:val="22"/>
        </w:rPr>
        <w:t xml:space="preserve"> in the next period</w:t>
      </w:r>
      <w:r w:rsidRPr="006E2960">
        <w:rPr>
          <w:sz w:val="22"/>
          <w:szCs w:val="22"/>
        </w:rPr>
        <w:t xml:space="preserve">. </w:t>
      </w:r>
      <w:r>
        <w:rPr>
          <w:sz w:val="22"/>
          <w:szCs w:val="22"/>
        </w:rPr>
        <w:t xml:space="preserve">Another category is intended for project holders who make a </w:t>
      </w:r>
      <w:r w:rsidRPr="006E2960">
        <w:rPr>
          <w:sz w:val="22"/>
          <w:szCs w:val="22"/>
        </w:rPr>
        <w:t>video spot o</w:t>
      </w:r>
      <w:r>
        <w:rPr>
          <w:sz w:val="22"/>
          <w:szCs w:val="22"/>
        </w:rPr>
        <w:t>n their project</w:t>
      </w:r>
      <w:r w:rsidRPr="006E2960">
        <w:rPr>
          <w:sz w:val="22"/>
          <w:szCs w:val="22"/>
        </w:rPr>
        <w:t xml:space="preserve">, </w:t>
      </w:r>
      <w:r>
        <w:rPr>
          <w:sz w:val="22"/>
          <w:szCs w:val="22"/>
        </w:rPr>
        <w:t>for which they received support from the Integrated Operational Programme</w:t>
      </w:r>
      <w:r w:rsidRPr="006E2960">
        <w:rPr>
          <w:sz w:val="22"/>
          <w:szCs w:val="22"/>
        </w:rPr>
        <w:t xml:space="preserve"> (</w:t>
      </w:r>
      <w:r>
        <w:rPr>
          <w:sz w:val="22"/>
          <w:szCs w:val="22"/>
        </w:rPr>
        <w:t>Intervention area</w:t>
      </w:r>
      <w:r w:rsidRPr="006E2960">
        <w:rPr>
          <w:sz w:val="22"/>
          <w:szCs w:val="22"/>
        </w:rPr>
        <w:t xml:space="preserve"> 1.1) </w:t>
      </w:r>
      <w:r>
        <w:rPr>
          <w:sz w:val="22"/>
          <w:szCs w:val="22"/>
        </w:rPr>
        <w:t>or from the Operational Programme Human Resources and Employment</w:t>
      </w:r>
      <w:r w:rsidRPr="006E2960">
        <w:rPr>
          <w:sz w:val="22"/>
          <w:szCs w:val="22"/>
        </w:rPr>
        <w:t xml:space="preserve"> (</w:t>
      </w:r>
      <w:r>
        <w:rPr>
          <w:sz w:val="22"/>
          <w:szCs w:val="22"/>
        </w:rPr>
        <w:t>IA</w:t>
      </w:r>
      <w:r w:rsidRPr="006E2960">
        <w:rPr>
          <w:sz w:val="22"/>
          <w:szCs w:val="22"/>
        </w:rPr>
        <w:t xml:space="preserve"> 4.1), a</w:t>
      </w:r>
      <w:r>
        <w:rPr>
          <w:sz w:val="22"/>
          <w:szCs w:val="22"/>
        </w:rPr>
        <w:t>nd which they will present to the public</w:t>
      </w:r>
      <w:r w:rsidRPr="006E2960">
        <w:rPr>
          <w:sz w:val="22"/>
          <w:szCs w:val="22"/>
        </w:rPr>
        <w:t>.</w:t>
      </w:r>
    </w:p>
    <w:p w14:paraId="1EA58ED3" w14:textId="77777777" w:rsidR="005B7CF7" w:rsidRDefault="005B7CF7" w:rsidP="005B7CF7">
      <w:pPr>
        <w:jc w:val="both"/>
        <w:rPr>
          <w:sz w:val="22"/>
          <w:szCs w:val="22"/>
        </w:rPr>
      </w:pPr>
    </w:p>
    <w:p w14:paraId="59454C4B" w14:textId="171A932F" w:rsidR="005B7CF7" w:rsidRPr="00097E08" w:rsidRDefault="00EE4BCF" w:rsidP="00EE4BCF">
      <w:pPr>
        <w:jc w:val="both"/>
        <w:rPr>
          <w:sz w:val="22"/>
          <w:szCs w:val="22"/>
        </w:rPr>
      </w:pPr>
      <w:r>
        <w:rPr>
          <w:sz w:val="22"/>
          <w:szCs w:val="22"/>
        </w:rPr>
        <w:t>Costs covered from the IOP TA</w:t>
      </w:r>
      <w:r w:rsidR="005B7CF7" w:rsidRPr="00097E08">
        <w:rPr>
          <w:sz w:val="22"/>
          <w:szCs w:val="22"/>
        </w:rPr>
        <w:t xml:space="preserve">: </w:t>
      </w:r>
      <w:r>
        <w:rPr>
          <w:sz w:val="22"/>
          <w:szCs w:val="22"/>
        </w:rPr>
        <w:t xml:space="preserve">CZK </w:t>
      </w:r>
      <w:r w:rsidR="005B7CF7">
        <w:rPr>
          <w:sz w:val="22"/>
          <w:szCs w:val="22"/>
        </w:rPr>
        <w:t>13 840,-</w:t>
      </w:r>
      <w:r>
        <w:rPr>
          <w:sz w:val="22"/>
          <w:szCs w:val="22"/>
        </w:rPr>
        <w:t xml:space="preserve"> </w:t>
      </w:r>
    </w:p>
    <w:p w14:paraId="528CC6A4" w14:textId="1820C1CB" w:rsidR="005B7CF7" w:rsidRPr="00097E08" w:rsidRDefault="00EE4BCF" w:rsidP="005B7CF7">
      <w:pPr>
        <w:keepNext/>
        <w:keepLines/>
        <w:jc w:val="both"/>
        <w:rPr>
          <w:sz w:val="22"/>
          <w:szCs w:val="22"/>
        </w:rPr>
      </w:pPr>
      <w:r>
        <w:rPr>
          <w:sz w:val="22"/>
          <w:szCs w:val="22"/>
        </w:rPr>
        <w:t>Target group</w:t>
      </w:r>
      <w:r w:rsidR="005B7CF7" w:rsidRPr="00097E08">
        <w:rPr>
          <w:sz w:val="22"/>
          <w:szCs w:val="22"/>
        </w:rPr>
        <w:t xml:space="preserve">: </w:t>
      </w:r>
      <w:r>
        <w:rPr>
          <w:sz w:val="22"/>
          <w:szCs w:val="22"/>
        </w:rPr>
        <w:t>general public</w:t>
      </w:r>
    </w:p>
    <w:p w14:paraId="7DAD62E8" w14:textId="77777777" w:rsidR="005B7CF7" w:rsidRDefault="005B7CF7" w:rsidP="005B7CF7">
      <w:pPr>
        <w:jc w:val="both"/>
        <w:rPr>
          <w:b/>
          <w:sz w:val="22"/>
          <w:szCs w:val="22"/>
        </w:rPr>
      </w:pPr>
    </w:p>
    <w:p w14:paraId="7F408BDE" w14:textId="77777777" w:rsidR="00EE4BCF" w:rsidRPr="00754E2B" w:rsidRDefault="00EE4BCF" w:rsidP="00EE4BCF">
      <w:pPr>
        <w:jc w:val="both"/>
        <w:rPr>
          <w:b/>
          <w:sz w:val="22"/>
          <w:szCs w:val="22"/>
        </w:rPr>
      </w:pPr>
      <w:r w:rsidRPr="00754E2B">
        <w:rPr>
          <w:b/>
          <w:sz w:val="22"/>
          <w:szCs w:val="22"/>
        </w:rPr>
        <w:t>The list of aid beneficiaries under the IOP is published and monthly updated on:</w:t>
      </w:r>
    </w:p>
    <w:p w14:paraId="5EC5AFF3" w14:textId="77777777" w:rsidR="005B7CF7" w:rsidRDefault="00384683" w:rsidP="005B7CF7">
      <w:pPr>
        <w:rPr>
          <w:rStyle w:val="Hypertextovodkaz"/>
          <w:sz w:val="22"/>
          <w:szCs w:val="22"/>
        </w:rPr>
      </w:pPr>
      <w:hyperlink r:id="rId55" w:history="1">
        <w:r w:rsidR="005B7CF7" w:rsidRPr="00BE195C">
          <w:rPr>
            <w:rStyle w:val="Hypertextovodkaz"/>
            <w:sz w:val="22"/>
            <w:szCs w:val="22"/>
          </w:rPr>
          <w:t>http://www.strukturalni-fondy.cz/cs/Microsites/Integrovany-OP/Zadatele-a-prijemci/Seznam-podporenych-projektu</w:t>
        </w:r>
      </w:hyperlink>
    </w:p>
    <w:p w14:paraId="60FBF10A" w14:textId="77777777" w:rsidR="005B7CF7" w:rsidRDefault="005B7CF7" w:rsidP="005B7CF7">
      <w:pPr>
        <w:rPr>
          <w:rStyle w:val="Hypertextovodkaz"/>
          <w:sz w:val="22"/>
          <w:szCs w:val="22"/>
        </w:rPr>
      </w:pPr>
    </w:p>
    <w:p w14:paraId="3C5AFED3" w14:textId="77777777" w:rsidR="005B7CF7" w:rsidRPr="00CF53F0" w:rsidRDefault="005B7CF7" w:rsidP="005B7CF7">
      <w:pPr>
        <w:jc w:val="both"/>
      </w:pPr>
    </w:p>
    <w:p w14:paraId="09EEB79A" w14:textId="465E2701" w:rsidR="005B7CF7" w:rsidRDefault="00FD34E4" w:rsidP="005B7CF7">
      <w:pPr>
        <w:jc w:val="both"/>
        <w:rPr>
          <w:b/>
          <w:bCs/>
          <w:sz w:val="24"/>
          <w:szCs w:val="24"/>
        </w:rPr>
      </w:pPr>
      <w:r>
        <w:rPr>
          <w:b/>
          <w:bCs/>
          <w:sz w:val="24"/>
          <w:szCs w:val="24"/>
        </w:rPr>
        <w:t>Advertisements to make the results of the projects implemented under IA</w:t>
      </w:r>
      <w:r w:rsidR="005B7CF7" w:rsidRPr="00CF53F0">
        <w:rPr>
          <w:b/>
          <w:bCs/>
          <w:sz w:val="24"/>
          <w:szCs w:val="24"/>
        </w:rPr>
        <w:t xml:space="preserve"> 5.1, 5.2</w:t>
      </w:r>
      <w:r>
        <w:rPr>
          <w:b/>
          <w:bCs/>
          <w:sz w:val="24"/>
          <w:szCs w:val="24"/>
        </w:rPr>
        <w:t xml:space="preserve"> of the IOP more visible </w:t>
      </w:r>
    </w:p>
    <w:p w14:paraId="26064558" w14:textId="77777777" w:rsidR="005B7CF7" w:rsidRPr="00CF53F0" w:rsidRDefault="005B7CF7" w:rsidP="005B7CF7">
      <w:pPr>
        <w:jc w:val="both"/>
        <w:rPr>
          <w:b/>
          <w:bCs/>
          <w:sz w:val="24"/>
          <w:szCs w:val="24"/>
        </w:rPr>
      </w:pPr>
      <w:r>
        <w:rPr>
          <w:b/>
          <w:bCs/>
          <w:noProof/>
          <w:sz w:val="24"/>
          <w:szCs w:val="24"/>
          <w:lang w:val="cs-CZ" w:eastAsia="cs-CZ" w:bidi="ar-SA"/>
        </w:rPr>
        <w:drawing>
          <wp:anchor distT="0" distB="0" distL="114300" distR="114300" simplePos="0" relativeHeight="251666432" behindDoc="0" locked="0" layoutInCell="1" allowOverlap="1" wp14:anchorId="621BABAD" wp14:editId="5A95F964">
            <wp:simplePos x="0" y="0"/>
            <wp:positionH relativeFrom="column">
              <wp:posOffset>-4445</wp:posOffset>
            </wp:positionH>
            <wp:positionV relativeFrom="paragraph">
              <wp:posOffset>635</wp:posOffset>
            </wp:positionV>
            <wp:extent cx="3314700" cy="1893570"/>
            <wp:effectExtent l="0" t="0" r="0" b="0"/>
            <wp:wrapSquare wrapText="bothSides"/>
            <wp:docPr id="42" name="Obrázek 42" descr="J:\SF\IOP\C7 - Publicita\FOTO\Projekty-kvalita života\Kulturní\vila Stiassny\vila_stiassny_rot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F\IOP\C7 - Publicita\FOTO\Projekty-kvalita života\Kulturní\vila Stiassny\vila_stiassny_rotáto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470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F15DC" w14:textId="77777777" w:rsidR="005B7CF7" w:rsidRDefault="005B7CF7" w:rsidP="005B7CF7">
      <w:pPr>
        <w:jc w:val="both"/>
        <w:rPr>
          <w:sz w:val="22"/>
          <w:szCs w:val="22"/>
        </w:rPr>
      </w:pPr>
    </w:p>
    <w:p w14:paraId="47D51F9E" w14:textId="33EA4B4C" w:rsidR="005B7CF7" w:rsidRPr="00523271" w:rsidRDefault="00EE4BCF" w:rsidP="005B7CF7">
      <w:pPr>
        <w:jc w:val="both"/>
        <w:rPr>
          <w:sz w:val="22"/>
          <w:szCs w:val="22"/>
        </w:rPr>
      </w:pPr>
      <w:r w:rsidRPr="00EE4BCF">
        <w:rPr>
          <w:sz w:val="22"/>
          <w:szCs w:val="22"/>
        </w:rPr>
        <w:t xml:space="preserve">A colourful advertisement covering 1/4 of the page in regional inserts, </w:t>
      </w:r>
      <w:r w:rsidR="00A51779">
        <w:rPr>
          <w:sz w:val="22"/>
          <w:szCs w:val="22"/>
        </w:rPr>
        <w:br/>
      </w:r>
      <w:r w:rsidRPr="00EE4BCF">
        <w:rPr>
          <w:sz w:val="22"/>
          <w:szCs w:val="22"/>
        </w:rPr>
        <w:t xml:space="preserve">or magazines of MF DNES daily: 24 Oct 2014 CITY DNES / Prague (restoration of glassworks in </w:t>
      </w:r>
      <w:proofErr w:type="spellStart"/>
      <w:r w:rsidRPr="00EE4BCF">
        <w:rPr>
          <w:sz w:val="22"/>
          <w:szCs w:val="22"/>
        </w:rPr>
        <w:t>Sázava</w:t>
      </w:r>
      <w:proofErr w:type="spellEnd"/>
      <w:r w:rsidRPr="00EE4BCF">
        <w:rPr>
          <w:sz w:val="22"/>
          <w:szCs w:val="22"/>
        </w:rPr>
        <w:t xml:space="preserve">), 6 Dec 2014 </w:t>
      </w:r>
      <w:proofErr w:type="spellStart"/>
      <w:r w:rsidRPr="00EE4BCF">
        <w:rPr>
          <w:sz w:val="22"/>
          <w:szCs w:val="22"/>
        </w:rPr>
        <w:t>Zlín</w:t>
      </w:r>
      <w:proofErr w:type="spellEnd"/>
      <w:r w:rsidRPr="00EE4BCF">
        <w:rPr>
          <w:sz w:val="22"/>
          <w:szCs w:val="22"/>
        </w:rPr>
        <w:t xml:space="preserve"> Region (restoration of the</w:t>
      </w:r>
      <w:r>
        <w:rPr>
          <w:sz w:val="22"/>
          <w:szCs w:val="22"/>
        </w:rPr>
        <w:t xml:space="preserve"> Flower Garden in </w:t>
      </w:r>
      <w:proofErr w:type="spellStart"/>
      <w:r>
        <w:rPr>
          <w:sz w:val="22"/>
          <w:szCs w:val="22"/>
        </w:rPr>
        <w:t>Kroměříž</w:t>
      </w:r>
      <w:proofErr w:type="spellEnd"/>
      <w:r>
        <w:rPr>
          <w:sz w:val="22"/>
          <w:szCs w:val="22"/>
        </w:rPr>
        <w:t>), 13</w:t>
      </w:r>
      <w:r w:rsidRPr="00EE4BCF">
        <w:rPr>
          <w:sz w:val="22"/>
          <w:szCs w:val="22"/>
        </w:rPr>
        <w:t xml:space="preserve"> Dec 2014 </w:t>
      </w:r>
      <w:proofErr w:type="spellStart"/>
      <w:r w:rsidRPr="00EE4BCF">
        <w:rPr>
          <w:sz w:val="22"/>
          <w:szCs w:val="22"/>
        </w:rPr>
        <w:t>Zlín</w:t>
      </w:r>
      <w:proofErr w:type="spellEnd"/>
      <w:r w:rsidRPr="00EE4BCF">
        <w:rPr>
          <w:sz w:val="22"/>
          <w:szCs w:val="22"/>
        </w:rPr>
        <w:t xml:space="preserve"> Region (restoration of </w:t>
      </w:r>
      <w:proofErr w:type="spellStart"/>
      <w:r w:rsidRPr="00EE4BCF">
        <w:rPr>
          <w:sz w:val="22"/>
          <w:szCs w:val="22"/>
        </w:rPr>
        <w:t>Velehrad</w:t>
      </w:r>
      <w:proofErr w:type="spellEnd"/>
      <w:r w:rsidRPr="00EE4BCF">
        <w:rPr>
          <w:sz w:val="22"/>
          <w:szCs w:val="22"/>
        </w:rPr>
        <w:t xml:space="preserve"> pilgrimage site), 29 Dec 2014 - Central Bohemian Region (</w:t>
      </w:r>
      <w:proofErr w:type="spellStart"/>
      <w:r w:rsidRPr="00EE4BCF">
        <w:rPr>
          <w:sz w:val="22"/>
          <w:szCs w:val="22"/>
        </w:rPr>
        <w:t>Kladno</w:t>
      </w:r>
      <w:proofErr w:type="spellEnd"/>
      <w:r w:rsidRPr="00EE4BCF">
        <w:rPr>
          <w:sz w:val="22"/>
          <w:szCs w:val="22"/>
        </w:rPr>
        <w:t xml:space="preserve"> meeting park) + South Bohemian Region (revitalisation of </w:t>
      </w:r>
      <w:proofErr w:type="spellStart"/>
      <w:r w:rsidRPr="00EE4BCF">
        <w:rPr>
          <w:sz w:val="22"/>
          <w:szCs w:val="22"/>
        </w:rPr>
        <w:t>Mír</w:t>
      </w:r>
      <w:proofErr w:type="spellEnd"/>
      <w:r w:rsidRPr="00EE4BCF">
        <w:rPr>
          <w:sz w:val="22"/>
          <w:szCs w:val="22"/>
        </w:rPr>
        <w:t xml:space="preserve"> housing estate in </w:t>
      </w:r>
      <w:proofErr w:type="spellStart"/>
      <w:r w:rsidRPr="00EE4BCF">
        <w:rPr>
          <w:sz w:val="22"/>
          <w:szCs w:val="22"/>
        </w:rPr>
        <w:t>Strakonice</w:t>
      </w:r>
      <w:proofErr w:type="spellEnd"/>
      <w:r w:rsidRPr="00EE4BCF">
        <w:rPr>
          <w:sz w:val="22"/>
          <w:szCs w:val="22"/>
        </w:rPr>
        <w:t xml:space="preserve">) + South Moravian Region (restoration of </w:t>
      </w:r>
      <w:proofErr w:type="spellStart"/>
      <w:r w:rsidRPr="00EE4BCF">
        <w:rPr>
          <w:sz w:val="22"/>
          <w:szCs w:val="22"/>
        </w:rPr>
        <w:t>Stiassni</w:t>
      </w:r>
      <w:proofErr w:type="spellEnd"/>
      <w:r w:rsidRPr="00EE4BCF">
        <w:rPr>
          <w:sz w:val="22"/>
          <w:szCs w:val="22"/>
        </w:rPr>
        <w:t xml:space="preserve"> villa) + Moravian-Silesian Region (</w:t>
      </w:r>
      <w:proofErr w:type="spellStart"/>
      <w:r w:rsidRPr="00EE4BCF">
        <w:rPr>
          <w:sz w:val="22"/>
          <w:szCs w:val="22"/>
        </w:rPr>
        <w:t>Vítkovice</w:t>
      </w:r>
      <w:proofErr w:type="spellEnd"/>
      <w:r w:rsidRPr="00EE4BCF">
        <w:rPr>
          <w:sz w:val="22"/>
          <w:szCs w:val="22"/>
        </w:rPr>
        <w:t xml:space="preserve"> project)  + Karlovy Vary Region (gardens in </w:t>
      </w:r>
      <w:proofErr w:type="spellStart"/>
      <w:r w:rsidRPr="00EE4BCF">
        <w:rPr>
          <w:sz w:val="22"/>
          <w:szCs w:val="22"/>
        </w:rPr>
        <w:t>Stará</w:t>
      </w:r>
      <w:proofErr w:type="spellEnd"/>
      <w:r w:rsidRPr="00EE4BCF">
        <w:rPr>
          <w:sz w:val="22"/>
          <w:szCs w:val="22"/>
        </w:rPr>
        <w:t xml:space="preserve"> role housing estate in Karlovy Vary) –  a total of 8 advertisements, always with a photo of the implemented project and a short description.  </w:t>
      </w:r>
    </w:p>
    <w:p w14:paraId="562ACC42" w14:textId="56A81B7C" w:rsidR="005B7CF7" w:rsidRPr="00AD4222" w:rsidRDefault="005B7CF7" w:rsidP="005B7CF7">
      <w:pPr>
        <w:pStyle w:val="Nadpis2"/>
        <w:rPr>
          <w:rFonts w:ascii="Times New Roman" w:hAnsi="Times New Roman"/>
          <w:i w:val="0"/>
        </w:rPr>
      </w:pPr>
      <w:bookmarkStart w:id="289" w:name="_Toc420268215"/>
      <w:r w:rsidRPr="00C466D8">
        <w:rPr>
          <w:rFonts w:ascii="Times New Roman" w:hAnsi="Times New Roman"/>
          <w:i w:val="0"/>
        </w:rPr>
        <w:t xml:space="preserve">4.3 </w:t>
      </w:r>
      <w:r w:rsidR="00EE4BCF">
        <w:rPr>
          <w:rFonts w:ascii="Times New Roman" w:hAnsi="Times New Roman"/>
          <w:i w:val="0"/>
        </w:rPr>
        <w:t>Conducted Evaluations and Studies</w:t>
      </w:r>
      <w:bookmarkEnd w:id="289"/>
    </w:p>
    <w:p w14:paraId="42EAF457" w14:textId="566C2850" w:rsidR="005B7CF7" w:rsidRPr="00827E30" w:rsidRDefault="00EE4BCF" w:rsidP="005B7CF7">
      <w:pPr>
        <w:jc w:val="both"/>
        <w:rPr>
          <w:sz w:val="22"/>
          <w:szCs w:val="22"/>
        </w:rPr>
      </w:pPr>
      <w:r w:rsidRPr="00754E2B">
        <w:rPr>
          <w:rFonts w:eastAsia="Calibri"/>
          <w:sz w:val="22"/>
          <w:szCs w:val="22"/>
        </w:rPr>
        <w:t xml:space="preserve">In the period from </w:t>
      </w:r>
      <w:r>
        <w:rPr>
          <w:rFonts w:eastAsia="Calibri"/>
          <w:sz w:val="22"/>
          <w:szCs w:val="22"/>
        </w:rPr>
        <w:t>October</w:t>
      </w:r>
      <w:r w:rsidRPr="00754E2B">
        <w:rPr>
          <w:rFonts w:eastAsia="Calibri"/>
          <w:sz w:val="22"/>
          <w:szCs w:val="22"/>
        </w:rPr>
        <w:t xml:space="preserve"> 2014</w:t>
      </w:r>
      <w:r>
        <w:rPr>
          <w:rFonts w:eastAsia="Calibri"/>
          <w:sz w:val="22"/>
          <w:szCs w:val="22"/>
        </w:rPr>
        <w:t xml:space="preserve"> to April 2015, one</w:t>
      </w:r>
      <w:r w:rsidRPr="00754E2B">
        <w:rPr>
          <w:rFonts w:eastAsia="Calibri"/>
          <w:sz w:val="22"/>
          <w:szCs w:val="22"/>
        </w:rPr>
        <w:t xml:space="preserve"> </w:t>
      </w:r>
      <w:r>
        <w:rPr>
          <w:rFonts w:eastAsia="Calibri"/>
          <w:sz w:val="22"/>
          <w:szCs w:val="22"/>
        </w:rPr>
        <w:t>external evaluation</w:t>
      </w:r>
      <w:r w:rsidRPr="00754E2B">
        <w:rPr>
          <w:rFonts w:eastAsia="Calibri"/>
          <w:sz w:val="22"/>
          <w:szCs w:val="22"/>
        </w:rPr>
        <w:t xml:space="preserve"> of </w:t>
      </w:r>
      <w:r>
        <w:rPr>
          <w:rFonts w:eastAsia="Calibri"/>
          <w:sz w:val="22"/>
          <w:szCs w:val="22"/>
        </w:rPr>
        <w:t xml:space="preserve">the </w:t>
      </w:r>
      <w:r w:rsidRPr="00754E2B">
        <w:rPr>
          <w:rFonts w:eastAsia="Calibri"/>
          <w:sz w:val="22"/>
          <w:szCs w:val="22"/>
        </w:rPr>
        <w:t xml:space="preserve">IOP </w:t>
      </w:r>
      <w:r>
        <w:rPr>
          <w:rFonts w:eastAsia="Calibri"/>
          <w:sz w:val="22"/>
          <w:szCs w:val="22"/>
        </w:rPr>
        <w:t xml:space="preserve">MA and one internal study from the IOP Evaluation Plan for 2014 </w:t>
      </w:r>
      <w:r w:rsidRPr="00754E2B">
        <w:rPr>
          <w:rFonts w:eastAsia="Calibri"/>
          <w:sz w:val="22"/>
          <w:szCs w:val="22"/>
        </w:rPr>
        <w:t>were co</w:t>
      </w:r>
      <w:r>
        <w:rPr>
          <w:rFonts w:eastAsia="Calibri"/>
          <w:sz w:val="22"/>
          <w:szCs w:val="22"/>
        </w:rPr>
        <w:t>nducted</w:t>
      </w:r>
      <w:r w:rsidRPr="00754E2B">
        <w:rPr>
          <w:rFonts w:eastAsia="Calibri"/>
          <w:sz w:val="22"/>
          <w:szCs w:val="22"/>
        </w:rPr>
        <w:t>.</w:t>
      </w:r>
      <w:r w:rsidRPr="00754E2B">
        <w:rPr>
          <w:sz w:val="22"/>
          <w:szCs w:val="22"/>
        </w:rPr>
        <w:t xml:space="preserve"> </w:t>
      </w:r>
      <w:r>
        <w:rPr>
          <w:sz w:val="22"/>
          <w:szCs w:val="22"/>
        </w:rPr>
        <w:t>The outputs of these e</w:t>
      </w:r>
      <w:r w:rsidR="00FD34E4">
        <w:rPr>
          <w:sz w:val="22"/>
          <w:szCs w:val="22"/>
        </w:rPr>
        <w:t>v</w:t>
      </w:r>
      <w:r>
        <w:rPr>
          <w:sz w:val="22"/>
          <w:szCs w:val="22"/>
        </w:rPr>
        <w:t>aluations are the final reports</w:t>
      </w:r>
      <w:r w:rsidR="005B7CF7" w:rsidRPr="00827E30">
        <w:rPr>
          <w:bCs/>
          <w:iCs/>
          <w:sz w:val="22"/>
          <w:szCs w:val="22"/>
        </w:rPr>
        <w:t xml:space="preserve">, </w:t>
      </w:r>
      <w:r>
        <w:rPr>
          <w:bCs/>
          <w:iCs/>
          <w:sz w:val="22"/>
          <w:szCs w:val="22"/>
        </w:rPr>
        <w:t xml:space="preserve">posted on the website </w:t>
      </w:r>
      <w:hyperlink r:id="rId57" w:tooltip="http://www.strukturalni-fondy.cz/cs/Microsites/Integrovany-OP/O-programu/Dokumenty " w:history="1">
        <w:r w:rsidR="005B7CF7" w:rsidRPr="0076616E">
          <w:rPr>
            <w:rStyle w:val="Hypertextovodkaz"/>
            <w:bCs/>
            <w:iCs/>
            <w:sz w:val="22"/>
            <w:szCs w:val="22"/>
          </w:rPr>
          <w:t>http://www.strukturalni-fondy.cz/cs/Microsites/Integrovany-OP/O-programu/Dokumenty</w:t>
        </w:r>
      </w:hyperlink>
      <w:r>
        <w:rPr>
          <w:bCs/>
          <w:iCs/>
          <w:sz w:val="22"/>
          <w:szCs w:val="22"/>
        </w:rPr>
        <w:t xml:space="preserve"> in Evaluations and analyses section</w:t>
      </w:r>
      <w:r w:rsidR="005B7CF7" w:rsidRPr="00827E30">
        <w:rPr>
          <w:bCs/>
          <w:iCs/>
          <w:sz w:val="22"/>
          <w:szCs w:val="22"/>
        </w:rPr>
        <w:t xml:space="preserve">. </w:t>
      </w:r>
    </w:p>
    <w:p w14:paraId="7C250C28" w14:textId="77777777" w:rsidR="00683A26" w:rsidRDefault="00683A26" w:rsidP="00683A26">
      <w:bookmarkStart w:id="290" w:name="_Toc420268216"/>
    </w:p>
    <w:p w14:paraId="11883BF2" w14:textId="77777777" w:rsidR="00683A26" w:rsidRDefault="00683A26" w:rsidP="00683A26"/>
    <w:p w14:paraId="345064A0" w14:textId="77777777" w:rsidR="00683A26" w:rsidRDefault="00683A26" w:rsidP="00683A26"/>
    <w:p w14:paraId="58564C44" w14:textId="5DA06456" w:rsidR="005B7CF7" w:rsidRPr="00070F2C" w:rsidRDefault="005B7CF7" w:rsidP="005B7CF7">
      <w:pPr>
        <w:pStyle w:val="Nadpis3"/>
        <w:spacing w:before="0" w:after="0"/>
        <w:rPr>
          <w:b w:val="0"/>
          <w:sz w:val="24"/>
          <w:szCs w:val="24"/>
        </w:rPr>
      </w:pPr>
      <w:r w:rsidRPr="00C466D8">
        <w:rPr>
          <w:rFonts w:ascii="Times New Roman" w:hAnsi="Times New Roman"/>
          <w:sz w:val="24"/>
          <w:szCs w:val="24"/>
        </w:rPr>
        <w:lastRenderedPageBreak/>
        <w:t>4.3.1 Evalua</w:t>
      </w:r>
      <w:r w:rsidR="00DD3237">
        <w:rPr>
          <w:rFonts w:ascii="Times New Roman" w:hAnsi="Times New Roman"/>
          <w:sz w:val="24"/>
          <w:szCs w:val="24"/>
        </w:rPr>
        <w:t>tions of the Managing Authority</w:t>
      </w:r>
      <w:bookmarkEnd w:id="290"/>
      <w:r w:rsidRPr="00B95F14">
        <w:rPr>
          <w:rFonts w:ascii="Times New Roman" w:hAnsi="Times New Roman"/>
          <w:sz w:val="24"/>
          <w:szCs w:val="24"/>
        </w:rPr>
        <w:t xml:space="preserve"> </w:t>
      </w:r>
    </w:p>
    <w:p w14:paraId="6EED5EC3" w14:textId="7632C388" w:rsidR="00EE4BCF" w:rsidRPr="006E2960" w:rsidRDefault="00EE4BCF" w:rsidP="00EE4BCF">
      <w:pPr>
        <w:jc w:val="both"/>
        <w:rPr>
          <w:b/>
          <w:sz w:val="22"/>
          <w:szCs w:val="22"/>
          <w:u w:val="single"/>
        </w:rPr>
      </w:pPr>
      <w:r>
        <w:rPr>
          <w:b/>
          <w:sz w:val="22"/>
          <w:szCs w:val="22"/>
          <w:u w:val="single"/>
        </w:rPr>
        <w:t xml:space="preserve">Ex-ante evaluation of the financial instrument in the </w:t>
      </w:r>
      <w:r w:rsidRPr="006E2960">
        <w:rPr>
          <w:b/>
          <w:sz w:val="22"/>
          <w:szCs w:val="22"/>
          <w:u w:val="single"/>
        </w:rPr>
        <w:t>IROP</w:t>
      </w:r>
    </w:p>
    <w:p w14:paraId="23594A97" w14:textId="310EABCE" w:rsidR="00EE4BCF" w:rsidRPr="006E2960" w:rsidRDefault="00EE4BCF" w:rsidP="00EE4BCF">
      <w:pPr>
        <w:spacing w:after="200"/>
        <w:jc w:val="both"/>
        <w:rPr>
          <w:sz w:val="22"/>
          <w:szCs w:val="22"/>
        </w:rPr>
      </w:pPr>
      <w:r>
        <w:rPr>
          <w:sz w:val="22"/>
          <w:szCs w:val="22"/>
        </w:rPr>
        <w:t>The purpose of ex-ante evaluation is to objectively appraise the options of its application and implementation of a non-grant form of support through financial instruments</w:t>
      </w:r>
      <w:r w:rsidRPr="006E2960">
        <w:rPr>
          <w:sz w:val="22"/>
          <w:szCs w:val="22"/>
        </w:rPr>
        <w:t>.</w:t>
      </w:r>
    </w:p>
    <w:p w14:paraId="338F3DFA" w14:textId="71811586" w:rsidR="00EE4BCF" w:rsidRPr="006E2960" w:rsidRDefault="00EE4BCF" w:rsidP="00EE4BCF">
      <w:pPr>
        <w:jc w:val="both"/>
        <w:rPr>
          <w:sz w:val="22"/>
          <w:szCs w:val="22"/>
        </w:rPr>
      </w:pPr>
      <w:r>
        <w:rPr>
          <w:sz w:val="22"/>
          <w:szCs w:val="22"/>
        </w:rPr>
        <w:t>Implementation period</w:t>
      </w:r>
      <w:r w:rsidRPr="006E2960">
        <w:rPr>
          <w:sz w:val="22"/>
          <w:szCs w:val="22"/>
        </w:rPr>
        <w:t xml:space="preserve">: </w:t>
      </w:r>
      <w:r>
        <w:rPr>
          <w:sz w:val="22"/>
          <w:szCs w:val="22"/>
        </w:rPr>
        <w:t>September</w:t>
      </w:r>
      <w:r w:rsidRPr="006E2960">
        <w:rPr>
          <w:sz w:val="22"/>
          <w:szCs w:val="22"/>
        </w:rPr>
        <w:t xml:space="preserve"> 2014 – </w:t>
      </w:r>
      <w:r>
        <w:rPr>
          <w:sz w:val="22"/>
          <w:szCs w:val="22"/>
        </w:rPr>
        <w:t xml:space="preserve">May </w:t>
      </w:r>
      <w:r w:rsidRPr="006E2960">
        <w:rPr>
          <w:sz w:val="22"/>
          <w:szCs w:val="22"/>
        </w:rPr>
        <w:t>2015</w:t>
      </w:r>
    </w:p>
    <w:p w14:paraId="19495F5D" w14:textId="77777777" w:rsidR="00EE4BCF" w:rsidRPr="006E2960" w:rsidRDefault="00EE4BCF" w:rsidP="00EE4BCF">
      <w:pPr>
        <w:jc w:val="both"/>
        <w:rPr>
          <w:sz w:val="22"/>
          <w:szCs w:val="22"/>
        </w:rPr>
      </w:pPr>
      <w:r w:rsidRPr="006E2960">
        <w:rPr>
          <w:sz w:val="22"/>
          <w:szCs w:val="22"/>
        </w:rPr>
        <w:t>Typ</w:t>
      </w:r>
      <w:r>
        <w:rPr>
          <w:sz w:val="22"/>
          <w:szCs w:val="22"/>
        </w:rPr>
        <w:t>e of evaluation</w:t>
      </w:r>
      <w:r w:rsidRPr="006E2960">
        <w:rPr>
          <w:sz w:val="22"/>
          <w:szCs w:val="22"/>
        </w:rPr>
        <w:t>: extern</w:t>
      </w:r>
      <w:r>
        <w:rPr>
          <w:sz w:val="22"/>
          <w:szCs w:val="22"/>
        </w:rPr>
        <w:t>al</w:t>
      </w:r>
    </w:p>
    <w:p w14:paraId="2EDC2776" w14:textId="589466B5" w:rsidR="00EE4BCF" w:rsidRPr="006E2960" w:rsidRDefault="00EE4BCF" w:rsidP="00EE4BCF">
      <w:pPr>
        <w:jc w:val="both"/>
        <w:rPr>
          <w:sz w:val="22"/>
          <w:szCs w:val="22"/>
        </w:rPr>
      </w:pPr>
      <w:r>
        <w:rPr>
          <w:sz w:val="22"/>
          <w:szCs w:val="22"/>
        </w:rPr>
        <w:t>Budget</w:t>
      </w:r>
      <w:r w:rsidRPr="006E2960">
        <w:rPr>
          <w:sz w:val="22"/>
          <w:szCs w:val="22"/>
        </w:rPr>
        <w:t xml:space="preserve">: </w:t>
      </w:r>
      <w:r>
        <w:rPr>
          <w:sz w:val="22"/>
          <w:szCs w:val="22"/>
        </w:rPr>
        <w:t>790 </w:t>
      </w:r>
      <w:r w:rsidRPr="006E2960">
        <w:rPr>
          <w:sz w:val="22"/>
          <w:szCs w:val="22"/>
        </w:rPr>
        <w:t>000</w:t>
      </w:r>
      <w:r>
        <w:rPr>
          <w:sz w:val="22"/>
          <w:szCs w:val="22"/>
        </w:rPr>
        <w:t>.</w:t>
      </w:r>
      <w:r w:rsidRPr="006E2960">
        <w:rPr>
          <w:sz w:val="22"/>
          <w:szCs w:val="22"/>
        </w:rPr>
        <w:t xml:space="preserve">00 </w:t>
      </w:r>
      <w:r>
        <w:rPr>
          <w:sz w:val="22"/>
          <w:szCs w:val="22"/>
        </w:rPr>
        <w:t>net of VAT</w:t>
      </w:r>
    </w:p>
    <w:p w14:paraId="47444D1B" w14:textId="77777777" w:rsidR="00EE4BCF" w:rsidRPr="008B6A23" w:rsidRDefault="00EE4BCF" w:rsidP="00EE4BCF">
      <w:pPr>
        <w:jc w:val="both"/>
        <w:rPr>
          <w:sz w:val="22"/>
          <w:szCs w:val="22"/>
        </w:rPr>
      </w:pPr>
      <w:r>
        <w:rPr>
          <w:sz w:val="22"/>
          <w:szCs w:val="22"/>
        </w:rPr>
        <w:t>Evaluator</w:t>
      </w:r>
      <w:r w:rsidRPr="006E2960">
        <w:rPr>
          <w:sz w:val="22"/>
          <w:szCs w:val="22"/>
        </w:rPr>
        <w:t xml:space="preserve">: </w:t>
      </w:r>
      <w:r w:rsidRPr="008B6A23">
        <w:rPr>
          <w:sz w:val="22"/>
          <w:szCs w:val="22"/>
        </w:rPr>
        <w:t xml:space="preserve">Deloitte Advisory s.r.o. </w:t>
      </w:r>
    </w:p>
    <w:p w14:paraId="4EE2A7F1" w14:textId="0D3BB967" w:rsidR="00EE4BCF" w:rsidRPr="006E2960" w:rsidRDefault="00EE4BCF" w:rsidP="00EE4BCF">
      <w:pPr>
        <w:jc w:val="both"/>
        <w:rPr>
          <w:sz w:val="22"/>
          <w:szCs w:val="22"/>
        </w:rPr>
      </w:pPr>
    </w:p>
    <w:p w14:paraId="5D2466F3" w14:textId="4BD19BB8" w:rsidR="005B7CF7" w:rsidRPr="008B6A23" w:rsidRDefault="00EE4BCF" w:rsidP="005B7CF7">
      <w:pPr>
        <w:tabs>
          <w:tab w:val="left" w:pos="2400"/>
        </w:tabs>
        <w:jc w:val="both"/>
        <w:rPr>
          <w:sz w:val="22"/>
          <w:szCs w:val="22"/>
        </w:rPr>
      </w:pPr>
      <w:r>
        <w:rPr>
          <w:sz w:val="22"/>
          <w:szCs w:val="22"/>
        </w:rPr>
        <w:t>In March</w:t>
      </w:r>
      <w:r w:rsidR="005B7CF7" w:rsidRPr="008B6A23">
        <w:rPr>
          <w:sz w:val="22"/>
          <w:szCs w:val="22"/>
        </w:rPr>
        <w:t xml:space="preserve"> 2015 </w:t>
      </w:r>
      <w:r>
        <w:rPr>
          <w:sz w:val="22"/>
          <w:szCs w:val="22"/>
        </w:rPr>
        <w:t>the Final report of the project was received</w:t>
      </w:r>
      <w:r w:rsidR="005B7CF7" w:rsidRPr="008B6A23">
        <w:rPr>
          <w:sz w:val="22"/>
          <w:szCs w:val="22"/>
        </w:rPr>
        <w:t xml:space="preserve">. </w:t>
      </w:r>
      <w:r w:rsidR="00091842">
        <w:rPr>
          <w:sz w:val="22"/>
          <w:szCs w:val="22"/>
        </w:rPr>
        <w:t>Principal ob</w:t>
      </w:r>
      <w:r>
        <w:rPr>
          <w:sz w:val="22"/>
          <w:szCs w:val="22"/>
        </w:rPr>
        <w:t xml:space="preserve">jections were raised </w:t>
      </w:r>
      <w:r w:rsidR="00925BDC">
        <w:rPr>
          <w:sz w:val="22"/>
          <w:szCs w:val="22"/>
        </w:rPr>
        <w:t>against</w:t>
      </w:r>
      <w:r w:rsidR="00091842">
        <w:rPr>
          <w:sz w:val="22"/>
          <w:szCs w:val="22"/>
        </w:rPr>
        <w:t xml:space="preserve"> the report a</w:t>
      </w:r>
      <w:r>
        <w:rPr>
          <w:sz w:val="22"/>
          <w:szCs w:val="22"/>
        </w:rPr>
        <w:t xml:space="preserve">nd </w:t>
      </w:r>
      <w:r w:rsidR="00091842">
        <w:rPr>
          <w:sz w:val="22"/>
          <w:szCs w:val="22"/>
        </w:rPr>
        <w:t>a request was articulated t</w:t>
      </w:r>
      <w:r>
        <w:rPr>
          <w:sz w:val="22"/>
          <w:szCs w:val="22"/>
        </w:rPr>
        <w:t xml:space="preserve">o </w:t>
      </w:r>
      <w:proofErr w:type="spellStart"/>
      <w:r>
        <w:rPr>
          <w:sz w:val="22"/>
          <w:szCs w:val="22"/>
        </w:rPr>
        <w:t>fin</w:t>
      </w:r>
      <w:r w:rsidR="00925BDC">
        <w:rPr>
          <w:sz w:val="22"/>
          <w:szCs w:val="22"/>
        </w:rPr>
        <w:t>e</w:t>
      </w:r>
      <w:r>
        <w:rPr>
          <w:sz w:val="22"/>
          <w:szCs w:val="22"/>
        </w:rPr>
        <w:t>tun</w:t>
      </w:r>
      <w:r w:rsidR="00FD34E4">
        <w:rPr>
          <w:sz w:val="22"/>
          <w:szCs w:val="22"/>
        </w:rPr>
        <w:t>e</w:t>
      </w:r>
      <w:proofErr w:type="spellEnd"/>
      <w:r>
        <w:rPr>
          <w:sz w:val="22"/>
          <w:szCs w:val="22"/>
        </w:rPr>
        <w:t xml:space="preserve"> </w:t>
      </w:r>
      <w:r w:rsidR="00FD34E4">
        <w:rPr>
          <w:sz w:val="22"/>
          <w:szCs w:val="22"/>
        </w:rPr>
        <w:t>the Final report,</w:t>
      </w:r>
      <w:r w:rsidR="005B7CF7" w:rsidRPr="008B6A23">
        <w:rPr>
          <w:sz w:val="22"/>
          <w:szCs w:val="22"/>
        </w:rPr>
        <w:t xml:space="preserve"> </w:t>
      </w:r>
      <w:r w:rsidR="00091842">
        <w:rPr>
          <w:sz w:val="22"/>
          <w:szCs w:val="22"/>
        </w:rPr>
        <w:t>which will be done by the evaluator as agreed with the contracting entity</w:t>
      </w:r>
      <w:r w:rsidR="005B7CF7" w:rsidRPr="008B6A23">
        <w:rPr>
          <w:sz w:val="22"/>
          <w:szCs w:val="22"/>
        </w:rPr>
        <w:t xml:space="preserve">. </w:t>
      </w:r>
    </w:p>
    <w:p w14:paraId="588E5A8B" w14:textId="77777777" w:rsidR="005B7CF7" w:rsidRPr="00523271" w:rsidRDefault="005B7CF7" w:rsidP="005B7CF7">
      <w:pPr>
        <w:pStyle w:val="TextNOK"/>
        <w:spacing w:line="240" w:lineRule="auto"/>
        <w:rPr>
          <w:sz w:val="24"/>
        </w:rPr>
      </w:pPr>
    </w:p>
    <w:p w14:paraId="68347C0E" w14:textId="6A56DDE9" w:rsidR="005B7CF7" w:rsidRPr="008B6A23" w:rsidRDefault="00091842" w:rsidP="005B7CF7">
      <w:pPr>
        <w:rPr>
          <w:b/>
          <w:bCs/>
          <w:sz w:val="22"/>
          <w:szCs w:val="22"/>
          <w:u w:val="single"/>
        </w:rPr>
      </w:pPr>
      <w:r>
        <w:rPr>
          <w:b/>
          <w:sz w:val="22"/>
          <w:szCs w:val="22"/>
          <w:u w:val="single"/>
        </w:rPr>
        <w:t xml:space="preserve">Analysis of progress achieved in the </w:t>
      </w:r>
      <w:r w:rsidR="005B7CF7" w:rsidRPr="008B6A23">
        <w:rPr>
          <w:b/>
          <w:sz w:val="22"/>
          <w:szCs w:val="22"/>
          <w:u w:val="single"/>
        </w:rPr>
        <w:t xml:space="preserve">IOP </w:t>
      </w:r>
      <w:r>
        <w:rPr>
          <w:b/>
          <w:sz w:val="22"/>
          <w:szCs w:val="22"/>
          <w:u w:val="single"/>
        </w:rPr>
        <w:t>as of</w:t>
      </w:r>
      <w:r w:rsidR="005B7CF7" w:rsidRPr="008B6A23">
        <w:rPr>
          <w:b/>
          <w:sz w:val="22"/>
          <w:szCs w:val="22"/>
          <w:u w:val="single"/>
        </w:rPr>
        <w:t xml:space="preserve"> 31</w:t>
      </w:r>
      <w:r>
        <w:rPr>
          <w:b/>
          <w:sz w:val="22"/>
          <w:szCs w:val="22"/>
          <w:u w:val="single"/>
        </w:rPr>
        <w:t xml:space="preserve"> Dec</w:t>
      </w:r>
      <w:r w:rsidR="005B7CF7" w:rsidRPr="008B6A23">
        <w:rPr>
          <w:b/>
          <w:sz w:val="22"/>
          <w:szCs w:val="22"/>
          <w:u w:val="single"/>
        </w:rPr>
        <w:t xml:space="preserve"> 2014, </w:t>
      </w:r>
      <w:r>
        <w:rPr>
          <w:b/>
          <w:sz w:val="22"/>
          <w:szCs w:val="22"/>
          <w:u w:val="single"/>
        </w:rPr>
        <w:t xml:space="preserve">absorption capacity of the programme and forecast of fulfilment of </w:t>
      </w:r>
      <w:r w:rsidR="005B7CF7" w:rsidRPr="008B6A23">
        <w:rPr>
          <w:b/>
          <w:sz w:val="22"/>
          <w:szCs w:val="22"/>
          <w:u w:val="single"/>
        </w:rPr>
        <w:t>n+2</w:t>
      </w:r>
      <w:r>
        <w:rPr>
          <w:b/>
          <w:sz w:val="22"/>
          <w:szCs w:val="22"/>
          <w:u w:val="single"/>
        </w:rPr>
        <w:t xml:space="preserve"> rule</w:t>
      </w:r>
    </w:p>
    <w:p w14:paraId="40882510" w14:textId="616767DE" w:rsidR="005B7CF7" w:rsidRPr="008B6A23" w:rsidRDefault="00091842" w:rsidP="005B7CF7">
      <w:pPr>
        <w:pStyle w:val="Bntext"/>
        <w:spacing w:after="0"/>
        <w:rPr>
          <w:sz w:val="22"/>
          <w:szCs w:val="22"/>
        </w:rPr>
      </w:pPr>
      <w:r>
        <w:rPr>
          <w:sz w:val="22"/>
          <w:szCs w:val="22"/>
        </w:rPr>
        <w:t>The analysis of the Integrated Operational Programme was conducted based on the data on individual projects entered in M</w:t>
      </w:r>
      <w:r w:rsidR="005B7CF7" w:rsidRPr="008B6A23">
        <w:rPr>
          <w:sz w:val="22"/>
          <w:szCs w:val="22"/>
        </w:rPr>
        <w:t xml:space="preserve">onit7+ IOP </w:t>
      </w:r>
      <w:r>
        <w:rPr>
          <w:sz w:val="22"/>
          <w:szCs w:val="22"/>
        </w:rPr>
        <w:t>information sy</w:t>
      </w:r>
      <w:r w:rsidR="00FD34E4">
        <w:rPr>
          <w:sz w:val="22"/>
          <w:szCs w:val="22"/>
        </w:rPr>
        <w:t>s</w:t>
      </w:r>
      <w:r>
        <w:rPr>
          <w:sz w:val="22"/>
          <w:szCs w:val="22"/>
        </w:rPr>
        <w:t>tem as of</w:t>
      </w:r>
      <w:r w:rsidR="005B7CF7" w:rsidRPr="008B6A23">
        <w:rPr>
          <w:sz w:val="22"/>
          <w:szCs w:val="22"/>
        </w:rPr>
        <w:t xml:space="preserve"> 31</w:t>
      </w:r>
      <w:r>
        <w:rPr>
          <w:sz w:val="22"/>
          <w:szCs w:val="22"/>
        </w:rPr>
        <w:t xml:space="preserve"> Dec</w:t>
      </w:r>
      <w:r w:rsidR="005B7CF7" w:rsidRPr="008B6A23">
        <w:rPr>
          <w:sz w:val="22"/>
          <w:szCs w:val="22"/>
        </w:rPr>
        <w:t xml:space="preserve"> 2014 a</w:t>
      </w:r>
      <w:r>
        <w:rPr>
          <w:sz w:val="22"/>
          <w:szCs w:val="22"/>
        </w:rPr>
        <w:t>nd based on the information and experience of the IOP Managing Authority and Intermediate Bodies</w:t>
      </w:r>
      <w:r w:rsidR="005B7CF7" w:rsidRPr="008B6A23">
        <w:rPr>
          <w:sz w:val="22"/>
          <w:szCs w:val="22"/>
        </w:rPr>
        <w:t xml:space="preserve">. </w:t>
      </w:r>
      <w:r>
        <w:rPr>
          <w:sz w:val="22"/>
          <w:szCs w:val="22"/>
        </w:rPr>
        <w:t xml:space="preserve">The analysis aims to provide coherent information on progress achieved in the IOP absorption, on the forecast of absorption of the allocation that shall be certified in </w:t>
      </w:r>
      <w:r w:rsidR="005B7CF7" w:rsidRPr="008B6A23">
        <w:rPr>
          <w:sz w:val="22"/>
          <w:szCs w:val="22"/>
        </w:rPr>
        <w:t>2015, a</w:t>
      </w:r>
      <w:r>
        <w:rPr>
          <w:sz w:val="22"/>
          <w:szCs w:val="22"/>
        </w:rPr>
        <w:t xml:space="preserve">nd to sum up the </w:t>
      </w:r>
      <w:r w:rsidR="00FD34E4">
        <w:rPr>
          <w:sz w:val="22"/>
          <w:szCs w:val="22"/>
        </w:rPr>
        <w:t xml:space="preserve">implementation of the </w:t>
      </w:r>
      <w:r>
        <w:rPr>
          <w:sz w:val="22"/>
          <w:szCs w:val="22"/>
        </w:rPr>
        <w:t>whole programme in terms of its absorption capacity</w:t>
      </w:r>
      <w:r w:rsidR="005B7CF7" w:rsidRPr="008B6A23">
        <w:rPr>
          <w:sz w:val="22"/>
          <w:szCs w:val="22"/>
        </w:rPr>
        <w:t xml:space="preserve">. </w:t>
      </w:r>
      <w:r>
        <w:rPr>
          <w:sz w:val="22"/>
          <w:szCs w:val="22"/>
        </w:rPr>
        <w:t>Cl</w:t>
      </w:r>
      <w:r w:rsidR="00FD34E4">
        <w:rPr>
          <w:sz w:val="22"/>
          <w:szCs w:val="22"/>
        </w:rPr>
        <w:t xml:space="preserve">ose attention is paid </w:t>
      </w:r>
      <w:r>
        <w:rPr>
          <w:sz w:val="22"/>
          <w:szCs w:val="22"/>
        </w:rPr>
        <w:t xml:space="preserve">to </w:t>
      </w:r>
      <w:r w:rsidR="00FD34E4">
        <w:rPr>
          <w:sz w:val="22"/>
          <w:szCs w:val="22"/>
        </w:rPr>
        <w:t xml:space="preserve">the year </w:t>
      </w:r>
      <w:r w:rsidR="005B7CF7" w:rsidRPr="008B6A23">
        <w:rPr>
          <w:sz w:val="22"/>
          <w:szCs w:val="22"/>
        </w:rPr>
        <w:t xml:space="preserve">2015 </w:t>
      </w:r>
      <w:r>
        <w:rPr>
          <w:sz w:val="22"/>
          <w:szCs w:val="22"/>
        </w:rPr>
        <w:t xml:space="preserve">and to an outlook to </w:t>
      </w:r>
      <w:r w:rsidR="005B7CF7" w:rsidRPr="008B6A23">
        <w:rPr>
          <w:sz w:val="22"/>
          <w:szCs w:val="22"/>
        </w:rPr>
        <w:t>2016.</w:t>
      </w:r>
    </w:p>
    <w:p w14:paraId="4202B9F1" w14:textId="77777777" w:rsidR="005B7CF7" w:rsidRPr="008B6A23" w:rsidRDefault="005B7CF7" w:rsidP="005B7CF7">
      <w:pPr>
        <w:pStyle w:val="Bntext"/>
        <w:spacing w:after="0"/>
        <w:rPr>
          <w:sz w:val="22"/>
          <w:szCs w:val="22"/>
        </w:rPr>
      </w:pPr>
    </w:p>
    <w:p w14:paraId="7DA4384D" w14:textId="0F6C24BE" w:rsidR="005B7CF7" w:rsidRPr="008B6A23" w:rsidRDefault="00091842" w:rsidP="005B7CF7">
      <w:pPr>
        <w:pStyle w:val="Bntext"/>
        <w:spacing w:after="0"/>
        <w:rPr>
          <w:rFonts w:eastAsiaTheme="minorHAnsi"/>
          <w:sz w:val="22"/>
          <w:szCs w:val="22"/>
          <w:lang w:eastAsia="en-US"/>
        </w:rPr>
      </w:pPr>
      <w:r>
        <w:rPr>
          <w:rFonts w:eastAsiaTheme="minorHAnsi"/>
          <w:sz w:val="22"/>
          <w:szCs w:val="22"/>
          <w:lang w:eastAsia="en-US"/>
        </w:rPr>
        <w:t>Output</w:t>
      </w:r>
      <w:r w:rsidR="005B7CF7" w:rsidRPr="008B6A23">
        <w:rPr>
          <w:rFonts w:eastAsiaTheme="minorHAnsi"/>
          <w:sz w:val="22"/>
          <w:szCs w:val="22"/>
          <w:lang w:eastAsia="en-US"/>
        </w:rPr>
        <w:t xml:space="preserve">: </w:t>
      </w:r>
      <w:r>
        <w:rPr>
          <w:rFonts w:eastAsiaTheme="minorHAnsi"/>
          <w:sz w:val="22"/>
          <w:szCs w:val="22"/>
          <w:lang w:eastAsia="en-US"/>
        </w:rPr>
        <w:t>final report</w:t>
      </w:r>
      <w:r w:rsidR="005B7CF7" w:rsidRPr="008B6A23">
        <w:rPr>
          <w:rFonts w:eastAsiaTheme="minorHAnsi"/>
          <w:sz w:val="22"/>
          <w:szCs w:val="22"/>
          <w:lang w:eastAsia="en-US"/>
        </w:rPr>
        <w:t xml:space="preserve"> </w:t>
      </w:r>
    </w:p>
    <w:p w14:paraId="2010D570" w14:textId="086FE60B" w:rsidR="005B7CF7" w:rsidRPr="008B6A23" w:rsidRDefault="00091842" w:rsidP="005B7CF7">
      <w:pPr>
        <w:pStyle w:val="Bntext"/>
        <w:spacing w:after="0"/>
        <w:rPr>
          <w:rFonts w:eastAsiaTheme="minorHAnsi"/>
          <w:sz w:val="22"/>
          <w:szCs w:val="22"/>
          <w:lang w:eastAsia="en-US"/>
        </w:rPr>
      </w:pPr>
      <w:r>
        <w:rPr>
          <w:rFonts w:eastAsiaTheme="minorHAnsi"/>
          <w:sz w:val="22"/>
          <w:szCs w:val="22"/>
          <w:lang w:eastAsia="en-US"/>
        </w:rPr>
        <w:t>Type of evaluation</w:t>
      </w:r>
      <w:r w:rsidR="005B7CF7" w:rsidRPr="008B6A23">
        <w:rPr>
          <w:rFonts w:eastAsiaTheme="minorHAnsi"/>
          <w:sz w:val="22"/>
          <w:szCs w:val="22"/>
          <w:lang w:eastAsia="en-US"/>
        </w:rPr>
        <w:t>: intern</w:t>
      </w:r>
      <w:r>
        <w:rPr>
          <w:rFonts w:eastAsiaTheme="minorHAnsi"/>
          <w:sz w:val="22"/>
          <w:szCs w:val="22"/>
          <w:lang w:eastAsia="en-US"/>
        </w:rPr>
        <w:t>al</w:t>
      </w:r>
    </w:p>
    <w:p w14:paraId="40D90015" w14:textId="03F3BEB1" w:rsidR="005B7CF7" w:rsidRPr="008B6A23" w:rsidRDefault="00091842" w:rsidP="005B7CF7">
      <w:pPr>
        <w:pStyle w:val="Bntext"/>
        <w:spacing w:after="0"/>
        <w:rPr>
          <w:rFonts w:eastAsiaTheme="minorHAnsi"/>
          <w:sz w:val="22"/>
          <w:szCs w:val="22"/>
          <w:lang w:eastAsia="en-US"/>
        </w:rPr>
      </w:pPr>
      <w:r>
        <w:rPr>
          <w:rFonts w:eastAsiaTheme="minorHAnsi"/>
          <w:sz w:val="22"/>
          <w:szCs w:val="22"/>
          <w:lang w:eastAsia="en-US"/>
        </w:rPr>
        <w:t>Implementation period</w:t>
      </w:r>
      <w:r w:rsidR="005B7CF7" w:rsidRPr="008B6A23">
        <w:rPr>
          <w:rFonts w:eastAsiaTheme="minorHAnsi"/>
          <w:sz w:val="22"/>
          <w:szCs w:val="22"/>
          <w:lang w:eastAsia="en-US"/>
        </w:rPr>
        <w:t xml:space="preserve">: </w:t>
      </w:r>
      <w:r>
        <w:rPr>
          <w:rFonts w:eastAsiaTheme="minorHAnsi"/>
          <w:sz w:val="22"/>
          <w:szCs w:val="22"/>
          <w:lang w:eastAsia="en-US"/>
        </w:rPr>
        <w:t>January</w:t>
      </w:r>
      <w:r w:rsidR="005B7CF7" w:rsidRPr="008B6A23">
        <w:rPr>
          <w:rFonts w:eastAsiaTheme="minorHAnsi"/>
          <w:sz w:val="22"/>
          <w:szCs w:val="22"/>
          <w:lang w:eastAsia="en-US"/>
        </w:rPr>
        <w:t xml:space="preserve"> 2015 –</w:t>
      </w:r>
      <w:r>
        <w:rPr>
          <w:rFonts w:eastAsiaTheme="minorHAnsi"/>
          <w:sz w:val="22"/>
          <w:szCs w:val="22"/>
          <w:lang w:eastAsia="en-US"/>
        </w:rPr>
        <w:t xml:space="preserve"> February </w:t>
      </w:r>
      <w:r w:rsidR="005B7CF7" w:rsidRPr="008B6A23">
        <w:rPr>
          <w:rFonts w:eastAsiaTheme="minorHAnsi"/>
          <w:sz w:val="22"/>
          <w:szCs w:val="22"/>
          <w:lang w:eastAsia="en-US"/>
        </w:rPr>
        <w:t>2015</w:t>
      </w:r>
    </w:p>
    <w:p w14:paraId="5FE4E9AA" w14:textId="1895D17E" w:rsidR="005B7CF7" w:rsidRPr="008B6A23" w:rsidRDefault="00091842" w:rsidP="005B7CF7">
      <w:pPr>
        <w:pStyle w:val="Bntext"/>
        <w:rPr>
          <w:rFonts w:eastAsiaTheme="minorHAnsi"/>
          <w:sz w:val="22"/>
          <w:szCs w:val="22"/>
          <w:lang w:eastAsia="en-US"/>
        </w:rPr>
      </w:pPr>
      <w:r>
        <w:rPr>
          <w:rFonts w:eastAsiaTheme="minorHAnsi"/>
          <w:sz w:val="22"/>
          <w:szCs w:val="22"/>
          <w:lang w:eastAsia="en-US"/>
        </w:rPr>
        <w:t>Evaluator: IOP Managing Authority</w:t>
      </w:r>
      <w:r w:rsidR="005B7CF7" w:rsidRPr="008B6A23">
        <w:rPr>
          <w:rFonts w:eastAsiaTheme="minorHAnsi"/>
          <w:sz w:val="22"/>
          <w:szCs w:val="22"/>
          <w:lang w:eastAsia="en-US"/>
        </w:rPr>
        <w:t xml:space="preserve"> </w:t>
      </w:r>
    </w:p>
    <w:p w14:paraId="6BE4F5E6" w14:textId="21E0BC95" w:rsidR="005B7CF7" w:rsidRPr="00523271" w:rsidRDefault="00DD3237" w:rsidP="005B7CF7">
      <w:pPr>
        <w:pStyle w:val="integra-normalni"/>
        <w:spacing w:after="0"/>
        <w:rPr>
          <w:rFonts w:ascii="Times New Roman" w:hAnsi="Times New Roman"/>
          <w:b/>
          <w:sz w:val="24"/>
          <w:szCs w:val="24"/>
        </w:rPr>
      </w:pPr>
      <w:r>
        <w:rPr>
          <w:rFonts w:ascii="Times New Roman" w:hAnsi="Times New Roman"/>
          <w:b/>
          <w:sz w:val="24"/>
          <w:szCs w:val="24"/>
        </w:rPr>
        <w:t>Brief summary of conclusions</w:t>
      </w:r>
    </w:p>
    <w:p w14:paraId="49BA5BE9" w14:textId="44D9294A" w:rsidR="005B7CF7" w:rsidRPr="008B6A23" w:rsidRDefault="00DD3237" w:rsidP="005B7CF7">
      <w:pPr>
        <w:jc w:val="both"/>
        <w:rPr>
          <w:rFonts w:eastAsiaTheme="minorEastAsia"/>
          <w:sz w:val="22"/>
          <w:szCs w:val="22"/>
          <w:lang w:eastAsia="en-US" w:bidi="en-US"/>
        </w:rPr>
      </w:pPr>
      <w:r>
        <w:rPr>
          <w:rFonts w:eastAsiaTheme="minorEastAsia"/>
          <w:sz w:val="22"/>
          <w:szCs w:val="22"/>
          <w:lang w:eastAsia="en-US" w:bidi="en-US"/>
        </w:rPr>
        <w:t>There is a risk of a failure to fully absorb the allocation in 2015 if funds are not appropriately committed to additional projects and projects are not completed before the end of 2015. The f</w:t>
      </w:r>
      <w:r w:rsidR="00025DC7">
        <w:rPr>
          <w:rFonts w:eastAsiaTheme="minorEastAsia"/>
          <w:sz w:val="22"/>
          <w:szCs w:val="22"/>
          <w:lang w:eastAsia="en-US" w:bidi="en-US"/>
        </w:rPr>
        <w:t xml:space="preserve">ollowing tools shall be applied </w:t>
      </w:r>
      <w:r>
        <w:rPr>
          <w:rFonts w:eastAsiaTheme="minorEastAsia"/>
          <w:sz w:val="22"/>
          <w:szCs w:val="22"/>
          <w:lang w:eastAsia="en-US" w:bidi="en-US"/>
        </w:rPr>
        <w:t>so as to fully absorb the programme</w:t>
      </w:r>
      <w:r w:rsidR="005B7CF7" w:rsidRPr="008B6A23">
        <w:rPr>
          <w:rFonts w:eastAsiaTheme="minorEastAsia"/>
          <w:sz w:val="22"/>
          <w:szCs w:val="22"/>
          <w:lang w:eastAsia="en-US" w:bidi="en-US"/>
        </w:rPr>
        <w:t>:</w:t>
      </w:r>
    </w:p>
    <w:p w14:paraId="0D64CDF1" w14:textId="3F074D57" w:rsidR="005B7CF7" w:rsidRPr="00505CE3" w:rsidRDefault="00DD3237" w:rsidP="005B7CF7">
      <w:pPr>
        <w:pStyle w:val="Odstavecseseznamem"/>
        <w:numPr>
          <w:ilvl w:val="0"/>
          <w:numId w:val="32"/>
        </w:numPr>
        <w:rPr>
          <w:rFonts w:ascii="Times New Roman" w:eastAsiaTheme="majorEastAsia" w:hAnsi="Times New Roman"/>
          <w:lang w:bidi="en-US"/>
        </w:rPr>
      </w:pPr>
      <w:r>
        <w:rPr>
          <w:rFonts w:ascii="Times New Roman" w:eastAsiaTheme="majorEastAsia" w:hAnsi="Times New Roman"/>
          <w:lang w:bidi="en-US"/>
        </w:rPr>
        <w:t>Opening of new calls</w:t>
      </w:r>
    </w:p>
    <w:p w14:paraId="6F3D5749" w14:textId="0D2C577F" w:rsidR="005B7CF7" w:rsidRPr="00505CE3" w:rsidRDefault="00DD3237" w:rsidP="005B7CF7">
      <w:pPr>
        <w:pStyle w:val="Odstavecseseznamem"/>
        <w:numPr>
          <w:ilvl w:val="0"/>
          <w:numId w:val="32"/>
        </w:numPr>
        <w:rPr>
          <w:rFonts w:ascii="Times New Roman" w:eastAsiaTheme="majorEastAsia" w:hAnsi="Times New Roman"/>
          <w:lang w:bidi="en-US"/>
        </w:rPr>
      </w:pPr>
      <w:r>
        <w:rPr>
          <w:rFonts w:ascii="Times New Roman" w:eastAsiaTheme="majorEastAsia" w:hAnsi="Times New Roman"/>
          <w:lang w:bidi="en-US"/>
        </w:rPr>
        <w:t>Reallocations</w:t>
      </w:r>
    </w:p>
    <w:p w14:paraId="1F4A8954" w14:textId="5A11E0BC" w:rsidR="005B7CF7" w:rsidRPr="00505CE3" w:rsidRDefault="00DD3237" w:rsidP="005B7CF7">
      <w:pPr>
        <w:pStyle w:val="Odstavecseseznamem"/>
        <w:numPr>
          <w:ilvl w:val="0"/>
          <w:numId w:val="32"/>
        </w:numPr>
        <w:rPr>
          <w:rFonts w:ascii="Times New Roman" w:eastAsiaTheme="majorEastAsia" w:hAnsi="Times New Roman"/>
          <w:lang w:bidi="en-US"/>
        </w:rPr>
      </w:pPr>
      <w:r>
        <w:rPr>
          <w:rFonts w:ascii="Times New Roman" w:eastAsiaTheme="majorEastAsia" w:hAnsi="Times New Roman"/>
          <w:lang w:bidi="en-US"/>
        </w:rPr>
        <w:t>Pipelines of projects</w:t>
      </w:r>
      <w:r w:rsidR="005B7CF7" w:rsidRPr="00505CE3">
        <w:rPr>
          <w:rFonts w:ascii="Times New Roman" w:eastAsiaTheme="majorEastAsia" w:hAnsi="Times New Roman"/>
          <w:lang w:bidi="en-US"/>
        </w:rPr>
        <w:t xml:space="preserve"> – </w:t>
      </w:r>
      <w:r>
        <w:rPr>
          <w:rFonts w:ascii="Times New Roman" w:eastAsiaTheme="majorEastAsia" w:hAnsi="Times New Roman"/>
          <w:lang w:bidi="en-US"/>
        </w:rPr>
        <w:t>an increase of the current calls</w:t>
      </w:r>
    </w:p>
    <w:p w14:paraId="09830E19" w14:textId="5CA41C1E" w:rsidR="005B7CF7" w:rsidRPr="00505CE3" w:rsidRDefault="005B7CF7" w:rsidP="005B7CF7">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w:t>
      </w:r>
      <w:r w:rsidR="00DD3237">
        <w:rPr>
          <w:rFonts w:ascii="Times New Roman" w:eastAsiaTheme="majorEastAsia" w:hAnsi="Times New Roman"/>
          <w:lang w:bidi="en-US"/>
        </w:rPr>
        <w:t xml:space="preserve">ing of projects the </w:t>
      </w:r>
      <w:r w:rsidR="00925BDC">
        <w:rPr>
          <w:rFonts w:ascii="Times New Roman" w:eastAsiaTheme="majorEastAsia" w:hAnsi="Times New Roman"/>
          <w:lang w:bidi="en-US"/>
        </w:rPr>
        <w:t>administration</w:t>
      </w:r>
      <w:r w:rsidR="00DD3237">
        <w:rPr>
          <w:rFonts w:ascii="Times New Roman" w:eastAsiaTheme="majorEastAsia" w:hAnsi="Times New Roman"/>
          <w:lang w:bidi="en-US"/>
        </w:rPr>
        <w:t xml:space="preserve"> of which </w:t>
      </w:r>
      <w:r w:rsidR="00025DC7">
        <w:rPr>
          <w:rFonts w:ascii="Times New Roman" w:eastAsiaTheme="majorEastAsia" w:hAnsi="Times New Roman"/>
          <w:lang w:bidi="en-US"/>
        </w:rPr>
        <w:t xml:space="preserve">was suspended on account of </w:t>
      </w:r>
      <w:r w:rsidR="00DD3237">
        <w:rPr>
          <w:rFonts w:ascii="Times New Roman" w:eastAsiaTheme="majorEastAsia" w:hAnsi="Times New Roman"/>
          <w:lang w:bidi="en-US"/>
        </w:rPr>
        <w:t>lack of funds in the call</w:t>
      </w:r>
    </w:p>
    <w:p w14:paraId="03C07980" w14:textId="424BEAA4" w:rsidR="005B7CF7" w:rsidRPr="00505CE3" w:rsidRDefault="006D61F4" w:rsidP="005B7CF7">
      <w:pPr>
        <w:pStyle w:val="Odstavecseseznamem"/>
        <w:numPr>
          <w:ilvl w:val="0"/>
          <w:numId w:val="32"/>
        </w:numPr>
        <w:rPr>
          <w:rFonts w:ascii="Times New Roman" w:eastAsiaTheme="majorEastAsia" w:hAnsi="Times New Roman"/>
          <w:lang w:bidi="en-US"/>
        </w:rPr>
      </w:pPr>
      <w:proofErr w:type="spellStart"/>
      <w:r>
        <w:rPr>
          <w:rFonts w:ascii="Times New Roman" w:eastAsiaTheme="majorEastAsia" w:hAnsi="Times New Roman"/>
          <w:lang w:bidi="en-US"/>
        </w:rPr>
        <w:t>Over</w:t>
      </w:r>
      <w:r w:rsidR="00DD3237">
        <w:rPr>
          <w:rFonts w:ascii="Times New Roman" w:eastAsiaTheme="majorEastAsia" w:hAnsi="Times New Roman"/>
          <w:lang w:bidi="en-US"/>
        </w:rPr>
        <w:t>commitment</w:t>
      </w:r>
      <w:proofErr w:type="spellEnd"/>
    </w:p>
    <w:p w14:paraId="0A01E19F" w14:textId="6326AA9E" w:rsidR="005B7CF7" w:rsidRPr="00505CE3" w:rsidRDefault="00DD3237" w:rsidP="005B7CF7">
      <w:pPr>
        <w:pStyle w:val="Odstavecseseznamem"/>
        <w:numPr>
          <w:ilvl w:val="0"/>
          <w:numId w:val="32"/>
        </w:numPr>
        <w:rPr>
          <w:rFonts w:ascii="Times New Roman" w:eastAsiaTheme="majorEastAsia" w:hAnsi="Times New Roman"/>
          <w:lang w:bidi="en-US"/>
        </w:rPr>
      </w:pPr>
      <w:r>
        <w:rPr>
          <w:rFonts w:ascii="Times New Roman" w:eastAsiaTheme="majorEastAsia" w:hAnsi="Times New Roman"/>
          <w:lang w:bidi="en-US"/>
        </w:rPr>
        <w:t xml:space="preserve">10 </w:t>
      </w:r>
      <w:r w:rsidR="00025DC7">
        <w:rPr>
          <w:rFonts w:ascii="Times New Roman" w:eastAsiaTheme="majorEastAsia" w:hAnsi="Times New Roman"/>
          <w:lang w:bidi="en-US"/>
        </w:rPr>
        <w:t xml:space="preserve">% </w:t>
      </w:r>
      <w:r>
        <w:rPr>
          <w:rFonts w:ascii="Times New Roman" w:eastAsiaTheme="majorEastAsia" w:hAnsi="Times New Roman"/>
          <w:lang w:bidi="en-US"/>
        </w:rPr>
        <w:t>f</w:t>
      </w:r>
      <w:r w:rsidR="005B7CF7" w:rsidRPr="00505CE3">
        <w:rPr>
          <w:rFonts w:ascii="Times New Roman" w:eastAsiaTheme="majorEastAsia" w:hAnsi="Times New Roman"/>
          <w:lang w:bidi="en-US"/>
        </w:rPr>
        <w:t>lexibilit</w:t>
      </w:r>
      <w:r>
        <w:rPr>
          <w:rFonts w:ascii="Times New Roman" w:eastAsiaTheme="majorEastAsia" w:hAnsi="Times New Roman"/>
          <w:lang w:bidi="en-US"/>
        </w:rPr>
        <w:t>y between priority axes at programme closure</w:t>
      </w:r>
    </w:p>
    <w:p w14:paraId="05393422" w14:textId="5D6C53BA" w:rsidR="005B7CF7" w:rsidRPr="00505CE3" w:rsidRDefault="005B7CF7" w:rsidP="005B7CF7">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w:t>
      </w:r>
      <w:r w:rsidR="00DD3237">
        <w:rPr>
          <w:rFonts w:ascii="Times New Roman" w:eastAsiaTheme="majorEastAsia" w:hAnsi="Times New Roman"/>
          <w:lang w:bidi="en-US"/>
        </w:rPr>
        <w:t>ing of project</w:t>
      </w:r>
      <w:r w:rsidR="00025DC7">
        <w:rPr>
          <w:rFonts w:ascii="Times New Roman" w:eastAsiaTheme="majorEastAsia" w:hAnsi="Times New Roman"/>
          <w:lang w:bidi="en-US"/>
        </w:rPr>
        <w:t>s</w:t>
      </w:r>
      <w:r w:rsidR="00DD3237">
        <w:rPr>
          <w:rFonts w:ascii="Times New Roman" w:eastAsiaTheme="majorEastAsia" w:hAnsi="Times New Roman"/>
          <w:lang w:bidi="en-US"/>
        </w:rPr>
        <w:t xml:space="preserve"> that have not been completed</w:t>
      </w:r>
    </w:p>
    <w:p w14:paraId="7E91A5A2" w14:textId="6777731D" w:rsidR="005B7CF7" w:rsidRPr="00505CE3" w:rsidRDefault="005B7CF7" w:rsidP="005B7CF7">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w:t>
      </w:r>
      <w:r w:rsidR="00DD3237">
        <w:rPr>
          <w:rFonts w:ascii="Times New Roman" w:eastAsiaTheme="majorEastAsia" w:hAnsi="Times New Roman"/>
          <w:lang w:bidi="en-US"/>
        </w:rPr>
        <w:t>ing of projects that received sufficient scoring</w:t>
      </w:r>
      <w:r w:rsidRPr="00505CE3">
        <w:rPr>
          <w:rFonts w:ascii="Times New Roman" w:eastAsiaTheme="majorEastAsia" w:hAnsi="Times New Roman"/>
          <w:lang w:bidi="en-US"/>
        </w:rPr>
        <w:t xml:space="preserve"> </w:t>
      </w:r>
      <w:r w:rsidR="00DD3237">
        <w:rPr>
          <w:rFonts w:ascii="Times New Roman" w:eastAsiaTheme="majorEastAsia" w:hAnsi="Times New Roman"/>
          <w:lang w:bidi="en-US"/>
        </w:rPr>
        <w:t>but were not supported due to the low allocation of the call</w:t>
      </w:r>
    </w:p>
    <w:p w14:paraId="348C3B47" w14:textId="7E0CC304" w:rsidR="005B7CF7" w:rsidRPr="00505CE3" w:rsidRDefault="005B7CF7" w:rsidP="005B7CF7">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w:t>
      </w:r>
      <w:r w:rsidR="00DD3237">
        <w:rPr>
          <w:rFonts w:ascii="Times New Roman" w:eastAsiaTheme="majorEastAsia" w:hAnsi="Times New Roman"/>
          <w:lang w:bidi="en-US"/>
        </w:rPr>
        <w:t xml:space="preserve">ing of projects in which </w:t>
      </w:r>
      <w:r w:rsidR="00CF1599">
        <w:rPr>
          <w:rFonts w:ascii="Times New Roman" w:eastAsiaTheme="majorEastAsia" w:hAnsi="Times New Roman"/>
          <w:lang w:bidi="en-US"/>
        </w:rPr>
        <w:t xml:space="preserve">only </w:t>
      </w:r>
      <w:r w:rsidR="00DD3237">
        <w:rPr>
          <w:rFonts w:ascii="Times New Roman" w:eastAsiaTheme="majorEastAsia" w:hAnsi="Times New Roman"/>
          <w:lang w:bidi="en-US"/>
        </w:rPr>
        <w:t xml:space="preserve">a part of expenditure was approved for </w:t>
      </w:r>
      <w:r w:rsidR="00025DC7">
        <w:rPr>
          <w:rFonts w:ascii="Times New Roman" w:eastAsiaTheme="majorEastAsia" w:hAnsi="Times New Roman"/>
          <w:lang w:bidi="en-US"/>
        </w:rPr>
        <w:t>reimbursement</w:t>
      </w:r>
      <w:r w:rsidR="00DD3237">
        <w:rPr>
          <w:rFonts w:ascii="Times New Roman" w:eastAsiaTheme="majorEastAsia" w:hAnsi="Times New Roman"/>
          <w:lang w:bidi="en-US"/>
        </w:rPr>
        <w:t xml:space="preserve"> </w:t>
      </w:r>
      <w:r w:rsidR="00025DC7">
        <w:rPr>
          <w:rFonts w:ascii="Times New Roman" w:eastAsiaTheme="majorEastAsia" w:hAnsi="Times New Roman"/>
          <w:lang w:bidi="en-US"/>
        </w:rPr>
        <w:t xml:space="preserve">since </w:t>
      </w:r>
      <w:r w:rsidR="00CF1599">
        <w:rPr>
          <w:rFonts w:ascii="Times New Roman" w:eastAsiaTheme="majorEastAsia" w:hAnsi="Times New Roman"/>
          <w:lang w:bidi="en-US"/>
        </w:rPr>
        <w:t>the maximum amount per project stated in the call</w:t>
      </w:r>
      <w:r w:rsidR="00025DC7">
        <w:rPr>
          <w:rFonts w:ascii="Times New Roman" w:eastAsiaTheme="majorEastAsia" w:hAnsi="Times New Roman"/>
          <w:lang w:bidi="en-US"/>
        </w:rPr>
        <w:t xml:space="preserve"> was exceeded</w:t>
      </w:r>
    </w:p>
    <w:p w14:paraId="02CADD33" w14:textId="11B6E78E" w:rsidR="005B7CF7" w:rsidRDefault="00CF1599" w:rsidP="005B7CF7">
      <w:pPr>
        <w:pStyle w:val="Odstavecseseznamem"/>
        <w:numPr>
          <w:ilvl w:val="0"/>
          <w:numId w:val="32"/>
        </w:numPr>
        <w:rPr>
          <w:rFonts w:ascii="Times New Roman" w:eastAsiaTheme="majorEastAsia" w:hAnsi="Times New Roman"/>
          <w:lang w:bidi="en-US"/>
        </w:rPr>
      </w:pPr>
      <w:r>
        <w:rPr>
          <w:rFonts w:ascii="Times New Roman" w:eastAsiaTheme="majorEastAsia" w:hAnsi="Times New Roman"/>
          <w:lang w:bidi="en-US"/>
        </w:rPr>
        <w:t xml:space="preserve">Second financial instrument </w:t>
      </w:r>
      <w:r w:rsidR="005B7CF7" w:rsidRPr="00505CE3">
        <w:rPr>
          <w:rFonts w:ascii="Times New Roman" w:eastAsiaTheme="majorEastAsia" w:hAnsi="Times New Roman"/>
          <w:lang w:bidi="en-US"/>
        </w:rPr>
        <w:t>Jessica</w:t>
      </w:r>
    </w:p>
    <w:p w14:paraId="3B94AF2A" w14:textId="7C9D556F" w:rsidR="005B7CF7" w:rsidRDefault="005B7CF7" w:rsidP="005B7CF7">
      <w:pPr>
        <w:pStyle w:val="Nadpis3"/>
        <w:rPr>
          <w:rFonts w:ascii="Times New Roman" w:hAnsi="Times New Roman"/>
          <w:sz w:val="24"/>
          <w:szCs w:val="24"/>
        </w:rPr>
      </w:pPr>
      <w:bookmarkStart w:id="291" w:name="_Toc420268217"/>
      <w:r w:rsidRPr="00C466D8">
        <w:rPr>
          <w:rFonts w:ascii="Times New Roman" w:hAnsi="Times New Roman"/>
          <w:sz w:val="24"/>
          <w:szCs w:val="24"/>
        </w:rPr>
        <w:t>4.3.2 Evalua</w:t>
      </w:r>
      <w:r w:rsidR="00CF1599">
        <w:rPr>
          <w:rFonts w:ascii="Times New Roman" w:hAnsi="Times New Roman"/>
          <w:sz w:val="24"/>
          <w:szCs w:val="24"/>
        </w:rPr>
        <w:t>tions and studies of the Intermediate Bodies</w:t>
      </w:r>
      <w:bookmarkEnd w:id="291"/>
      <w:r w:rsidRPr="00C466D8">
        <w:rPr>
          <w:rFonts w:ascii="Times New Roman" w:hAnsi="Times New Roman"/>
          <w:sz w:val="24"/>
          <w:szCs w:val="24"/>
        </w:rPr>
        <w:t xml:space="preserve"> </w:t>
      </w:r>
    </w:p>
    <w:p w14:paraId="51D53740" w14:textId="77777777" w:rsidR="00CF1599" w:rsidRPr="00CF1599" w:rsidRDefault="00CF1599" w:rsidP="00CF1599">
      <w:pPr>
        <w:rPr>
          <w:sz w:val="22"/>
          <w:szCs w:val="22"/>
          <w:u w:val="single"/>
        </w:rPr>
      </w:pPr>
      <w:r w:rsidRPr="00CF1599">
        <w:rPr>
          <w:sz w:val="22"/>
          <w:szCs w:val="22"/>
          <w:u w:val="single"/>
        </w:rPr>
        <w:t>Audit of implementation of projects from the 4</w:t>
      </w:r>
      <w:r w:rsidRPr="00CF1599">
        <w:rPr>
          <w:sz w:val="22"/>
          <w:szCs w:val="22"/>
          <w:u w:val="single"/>
          <w:vertAlign w:val="superscript"/>
        </w:rPr>
        <w:t>th</w:t>
      </w:r>
      <w:r w:rsidRPr="00CF1599">
        <w:rPr>
          <w:sz w:val="22"/>
          <w:szCs w:val="22"/>
          <w:u w:val="single"/>
        </w:rPr>
        <w:t>, 5</w:t>
      </w:r>
      <w:r w:rsidRPr="00CF1599">
        <w:rPr>
          <w:sz w:val="22"/>
          <w:szCs w:val="22"/>
          <w:u w:val="single"/>
          <w:vertAlign w:val="superscript"/>
        </w:rPr>
        <w:t>th</w:t>
      </w:r>
      <w:r w:rsidRPr="00CF1599">
        <w:rPr>
          <w:sz w:val="22"/>
          <w:szCs w:val="22"/>
          <w:u w:val="single"/>
        </w:rPr>
        <w:t xml:space="preserve"> and 8</w:t>
      </w:r>
      <w:r w:rsidRPr="00CF1599">
        <w:rPr>
          <w:sz w:val="22"/>
          <w:szCs w:val="22"/>
          <w:u w:val="single"/>
          <w:vertAlign w:val="superscript"/>
        </w:rPr>
        <w:t>th</w:t>
      </w:r>
      <w:r w:rsidRPr="00CF1599">
        <w:rPr>
          <w:sz w:val="22"/>
          <w:szCs w:val="22"/>
          <w:u w:val="single"/>
        </w:rPr>
        <w:t xml:space="preserve"> call for Intervention area 3.2 of the Integrated Operational Programme </w:t>
      </w:r>
    </w:p>
    <w:p w14:paraId="7BB58603" w14:textId="77777777" w:rsidR="00CF1599" w:rsidRPr="00216506" w:rsidRDefault="00CF1599" w:rsidP="00CF1599">
      <w:pPr>
        <w:rPr>
          <w:b/>
          <w:bCs/>
          <w:sz w:val="22"/>
          <w:szCs w:val="22"/>
          <w:u w:val="single"/>
        </w:rPr>
      </w:pPr>
    </w:p>
    <w:p w14:paraId="7DE31347" w14:textId="3E577E79" w:rsidR="00CF1599" w:rsidRPr="00754E2B" w:rsidRDefault="00CF1599" w:rsidP="00CF1599">
      <w:pPr>
        <w:jc w:val="both"/>
        <w:rPr>
          <w:sz w:val="22"/>
          <w:szCs w:val="22"/>
        </w:rPr>
      </w:pPr>
      <w:r w:rsidRPr="00754E2B">
        <w:rPr>
          <w:sz w:val="22"/>
          <w:szCs w:val="22"/>
        </w:rPr>
        <w:t xml:space="preserve">The </w:t>
      </w:r>
      <w:proofErr w:type="spellStart"/>
      <w:r w:rsidRPr="00754E2B">
        <w:rPr>
          <w:sz w:val="22"/>
          <w:szCs w:val="22"/>
        </w:rPr>
        <w:t>MoH</w:t>
      </w:r>
      <w:proofErr w:type="spellEnd"/>
      <w:r w:rsidRPr="00754E2B">
        <w:rPr>
          <w:sz w:val="22"/>
          <w:szCs w:val="22"/>
        </w:rPr>
        <w:t xml:space="preserve"> </w:t>
      </w:r>
      <w:r w:rsidR="00DF00A6">
        <w:rPr>
          <w:sz w:val="22"/>
          <w:szCs w:val="22"/>
        </w:rPr>
        <w:t xml:space="preserve">CR </w:t>
      </w:r>
      <w:r w:rsidRPr="00754E2B">
        <w:rPr>
          <w:sz w:val="22"/>
          <w:szCs w:val="22"/>
        </w:rPr>
        <w:t xml:space="preserve">in 2011 developed a Technical assistance </w:t>
      </w:r>
      <w:r>
        <w:rPr>
          <w:sz w:val="22"/>
          <w:szCs w:val="22"/>
        </w:rPr>
        <w:t>project under IA 6.1</w:t>
      </w:r>
      <w:r w:rsidRPr="00754E2B">
        <w:rPr>
          <w:sz w:val="22"/>
          <w:szCs w:val="22"/>
        </w:rPr>
        <w:t xml:space="preserve"> – Audits of the 4</w:t>
      </w:r>
      <w:r w:rsidRPr="00754E2B">
        <w:rPr>
          <w:sz w:val="22"/>
          <w:szCs w:val="22"/>
          <w:vertAlign w:val="superscript"/>
        </w:rPr>
        <w:t>th</w:t>
      </w:r>
      <w:r w:rsidRPr="00754E2B">
        <w:rPr>
          <w:sz w:val="22"/>
          <w:szCs w:val="22"/>
        </w:rPr>
        <w:t>, 5</w:t>
      </w:r>
      <w:r w:rsidRPr="00754E2B">
        <w:rPr>
          <w:sz w:val="22"/>
          <w:szCs w:val="22"/>
          <w:vertAlign w:val="superscript"/>
        </w:rPr>
        <w:t>th</w:t>
      </w:r>
      <w:r w:rsidRPr="00754E2B">
        <w:rPr>
          <w:sz w:val="22"/>
          <w:szCs w:val="22"/>
        </w:rPr>
        <w:t xml:space="preserve"> and 8</w:t>
      </w:r>
      <w:r w:rsidRPr="00754E2B">
        <w:rPr>
          <w:sz w:val="22"/>
          <w:szCs w:val="22"/>
          <w:vertAlign w:val="superscript"/>
        </w:rPr>
        <w:t>th</w:t>
      </w:r>
      <w:r w:rsidRPr="00754E2B">
        <w:rPr>
          <w:sz w:val="22"/>
          <w:szCs w:val="22"/>
        </w:rPr>
        <w:t xml:space="preserve"> call of the Ministry of Health, the implementation of which was approved by the IOP TA </w:t>
      </w:r>
      <w:r w:rsidRPr="00754E2B">
        <w:rPr>
          <w:sz w:val="22"/>
          <w:szCs w:val="22"/>
        </w:rPr>
        <w:lastRenderedPageBreak/>
        <w:t>Selection Committee. The evaluation follows up on the Audit of implementation of projects from the 1</w:t>
      </w:r>
      <w:r w:rsidRPr="00754E2B">
        <w:rPr>
          <w:sz w:val="22"/>
          <w:szCs w:val="22"/>
          <w:vertAlign w:val="superscript"/>
        </w:rPr>
        <w:t>st</w:t>
      </w:r>
      <w:r w:rsidRPr="00754E2B">
        <w:rPr>
          <w:sz w:val="22"/>
          <w:szCs w:val="22"/>
        </w:rPr>
        <w:t xml:space="preserve"> call for Intervention area 3.2 of the Integrated Operational Programme, carried out at the beginning of 2011. The aim of the audit is to control and evaluate the course of the contract award procedures </w:t>
      </w:r>
      <w:r w:rsidR="00A51779">
        <w:rPr>
          <w:sz w:val="22"/>
          <w:szCs w:val="22"/>
        </w:rPr>
        <w:br/>
      </w:r>
      <w:r w:rsidRPr="00754E2B">
        <w:rPr>
          <w:sz w:val="22"/>
          <w:szCs w:val="22"/>
        </w:rPr>
        <w:t>of all grant projects from the 4</w:t>
      </w:r>
      <w:r w:rsidRPr="00754E2B">
        <w:rPr>
          <w:sz w:val="22"/>
          <w:szCs w:val="22"/>
          <w:vertAlign w:val="superscript"/>
        </w:rPr>
        <w:t>th</w:t>
      </w:r>
      <w:r w:rsidRPr="00754E2B">
        <w:rPr>
          <w:sz w:val="22"/>
          <w:szCs w:val="22"/>
        </w:rPr>
        <w:t>, 5</w:t>
      </w:r>
      <w:r w:rsidRPr="00754E2B">
        <w:rPr>
          <w:sz w:val="22"/>
          <w:szCs w:val="22"/>
          <w:vertAlign w:val="superscript"/>
        </w:rPr>
        <w:t>th</w:t>
      </w:r>
      <w:r w:rsidRPr="00754E2B">
        <w:rPr>
          <w:sz w:val="22"/>
          <w:szCs w:val="22"/>
        </w:rPr>
        <w:t xml:space="preserve"> and 8</w:t>
      </w:r>
      <w:r w:rsidRPr="00754E2B">
        <w:rPr>
          <w:sz w:val="22"/>
          <w:szCs w:val="22"/>
          <w:vertAlign w:val="superscript"/>
        </w:rPr>
        <w:t>th</w:t>
      </w:r>
      <w:r w:rsidRPr="00754E2B">
        <w:rPr>
          <w:sz w:val="22"/>
          <w:szCs w:val="22"/>
        </w:rPr>
        <w:t xml:space="preserve"> call for Intervention area 3.2 of </w:t>
      </w:r>
      <w:r w:rsidR="00DF00A6">
        <w:rPr>
          <w:sz w:val="22"/>
          <w:szCs w:val="22"/>
        </w:rPr>
        <w:t xml:space="preserve">the </w:t>
      </w:r>
      <w:r w:rsidRPr="00754E2B">
        <w:rPr>
          <w:sz w:val="22"/>
          <w:szCs w:val="22"/>
        </w:rPr>
        <w:t>IOP. Based on the control, the contractor will perform an analysis of efficiency of tenders</w:t>
      </w:r>
      <w:r w:rsidR="00DF00A6">
        <w:rPr>
          <w:sz w:val="22"/>
          <w:szCs w:val="22"/>
        </w:rPr>
        <w:t>,</w:t>
      </w:r>
      <w:r w:rsidRPr="00754E2B">
        <w:rPr>
          <w:sz w:val="22"/>
          <w:szCs w:val="22"/>
        </w:rPr>
        <w:t xml:space="preserve"> primarily in terms of the achievement of prices common at the given place and time. It also aims to assess the administrative procedures and processes of the European Funds Department pursued in the administration of projects, and to verify the adherence to the set out procedures by the employees of the Department. </w:t>
      </w:r>
    </w:p>
    <w:p w14:paraId="773B3D17" w14:textId="19A05538" w:rsidR="00CF1599" w:rsidRPr="006E2960" w:rsidRDefault="00CF1599" w:rsidP="00CF1599">
      <w:pPr>
        <w:jc w:val="both"/>
        <w:rPr>
          <w:sz w:val="22"/>
          <w:szCs w:val="22"/>
        </w:rPr>
      </w:pPr>
      <w:r w:rsidRPr="00754E2B">
        <w:rPr>
          <w:sz w:val="22"/>
          <w:szCs w:val="22"/>
        </w:rPr>
        <w:t>Its implementation was divided into three parts which proceed in line with the date</w:t>
      </w:r>
      <w:r w:rsidR="00DF00A6">
        <w:rPr>
          <w:sz w:val="22"/>
          <w:szCs w:val="22"/>
        </w:rPr>
        <w:t>s</w:t>
      </w:r>
      <w:r w:rsidRPr="00754E2B">
        <w:rPr>
          <w:sz w:val="22"/>
          <w:szCs w:val="22"/>
        </w:rPr>
        <w:t xml:space="preserve"> of completion </w:t>
      </w:r>
      <w:r w:rsidR="00A51779">
        <w:rPr>
          <w:sz w:val="22"/>
          <w:szCs w:val="22"/>
        </w:rPr>
        <w:br/>
      </w:r>
      <w:r w:rsidRPr="00754E2B">
        <w:rPr>
          <w:sz w:val="22"/>
          <w:szCs w:val="22"/>
        </w:rPr>
        <w:t>of projects in individual calls. Part 1 Audit of implementation of projects from the 4</w:t>
      </w:r>
      <w:r w:rsidRPr="00754E2B">
        <w:rPr>
          <w:sz w:val="22"/>
          <w:szCs w:val="22"/>
          <w:vertAlign w:val="superscript"/>
        </w:rPr>
        <w:t>th</w:t>
      </w:r>
      <w:r w:rsidRPr="00754E2B">
        <w:rPr>
          <w:sz w:val="22"/>
          <w:szCs w:val="22"/>
        </w:rPr>
        <w:t xml:space="preserve"> call </w:t>
      </w:r>
      <w:r w:rsidR="00A51779">
        <w:rPr>
          <w:sz w:val="22"/>
          <w:szCs w:val="22"/>
        </w:rPr>
        <w:br/>
      </w:r>
      <w:r w:rsidRPr="00754E2B">
        <w:rPr>
          <w:sz w:val="22"/>
          <w:szCs w:val="22"/>
        </w:rPr>
        <w:t xml:space="preserve">for Intervention area 3.2 of the Integrated Operational Programme </w:t>
      </w:r>
      <w:r>
        <w:rPr>
          <w:sz w:val="22"/>
          <w:szCs w:val="22"/>
        </w:rPr>
        <w:t>has been completed</w:t>
      </w:r>
      <w:r w:rsidRPr="00754E2B">
        <w:rPr>
          <w:sz w:val="22"/>
          <w:szCs w:val="22"/>
        </w:rPr>
        <w:t xml:space="preserve">. </w:t>
      </w:r>
      <w:r>
        <w:rPr>
          <w:sz w:val="22"/>
          <w:szCs w:val="22"/>
        </w:rPr>
        <w:t xml:space="preserve">Currently, Part 2 Audit of implementation of projects from the </w:t>
      </w:r>
      <w:r w:rsidRPr="006E2960">
        <w:rPr>
          <w:sz w:val="22"/>
          <w:szCs w:val="22"/>
        </w:rPr>
        <w:t>5</w:t>
      </w:r>
      <w:r w:rsidRPr="00BD5E47">
        <w:rPr>
          <w:sz w:val="22"/>
          <w:szCs w:val="22"/>
          <w:vertAlign w:val="superscript"/>
        </w:rPr>
        <w:t>th</w:t>
      </w:r>
      <w:r>
        <w:rPr>
          <w:sz w:val="22"/>
          <w:szCs w:val="22"/>
        </w:rPr>
        <w:t xml:space="preserve"> call for Intervention area </w:t>
      </w:r>
      <w:r w:rsidRPr="006E2960">
        <w:rPr>
          <w:sz w:val="22"/>
          <w:szCs w:val="22"/>
        </w:rPr>
        <w:t xml:space="preserve">3.2 </w:t>
      </w:r>
      <w:r>
        <w:rPr>
          <w:sz w:val="22"/>
          <w:szCs w:val="22"/>
        </w:rPr>
        <w:t xml:space="preserve">of the Integrated Operational Programme takes </w:t>
      </w:r>
      <w:proofErr w:type="gramStart"/>
      <w:r>
        <w:rPr>
          <w:sz w:val="22"/>
          <w:szCs w:val="22"/>
        </w:rPr>
        <w:t>place,</w:t>
      </w:r>
      <w:proofErr w:type="gramEnd"/>
      <w:r>
        <w:rPr>
          <w:sz w:val="22"/>
          <w:szCs w:val="22"/>
        </w:rPr>
        <w:t xml:space="preserve"> the audit is anticipated to be completed by the end of May 2015. Subsequently, the audit of the 8</w:t>
      </w:r>
      <w:r w:rsidRPr="00CF1599">
        <w:rPr>
          <w:sz w:val="22"/>
          <w:szCs w:val="22"/>
          <w:vertAlign w:val="superscript"/>
        </w:rPr>
        <w:t>th</w:t>
      </w:r>
      <w:r>
        <w:rPr>
          <w:sz w:val="22"/>
          <w:szCs w:val="22"/>
        </w:rPr>
        <w:t xml:space="preserve"> call w</w:t>
      </w:r>
      <w:r w:rsidR="00DF00A6">
        <w:rPr>
          <w:sz w:val="22"/>
          <w:szCs w:val="22"/>
        </w:rPr>
        <w:t>i</w:t>
      </w:r>
      <w:r>
        <w:rPr>
          <w:sz w:val="22"/>
          <w:szCs w:val="22"/>
        </w:rPr>
        <w:t>ll be launched.</w:t>
      </w:r>
    </w:p>
    <w:p w14:paraId="36A398DC" w14:textId="77777777" w:rsidR="00CF1599" w:rsidRPr="006E2960" w:rsidRDefault="00CF1599" w:rsidP="00CF1599">
      <w:pPr>
        <w:rPr>
          <w:b/>
          <w:bCs/>
        </w:rPr>
      </w:pPr>
    </w:p>
    <w:p w14:paraId="3D2C135A" w14:textId="254AE2B7" w:rsidR="00CF1599" w:rsidRPr="006E2960" w:rsidRDefault="00CF1599" w:rsidP="00CF1599">
      <w:pPr>
        <w:rPr>
          <w:sz w:val="22"/>
          <w:szCs w:val="22"/>
        </w:rPr>
      </w:pPr>
      <w:r>
        <w:rPr>
          <w:sz w:val="22"/>
          <w:szCs w:val="22"/>
        </w:rPr>
        <w:t>Expected implementation period</w:t>
      </w:r>
      <w:r w:rsidRPr="006E2960">
        <w:rPr>
          <w:sz w:val="22"/>
          <w:szCs w:val="22"/>
        </w:rPr>
        <w:t xml:space="preserve">: </w:t>
      </w:r>
      <w:r>
        <w:rPr>
          <w:sz w:val="22"/>
          <w:szCs w:val="22"/>
        </w:rPr>
        <w:t xml:space="preserve">October </w:t>
      </w:r>
      <w:r w:rsidRPr="006E2960">
        <w:rPr>
          <w:sz w:val="22"/>
          <w:szCs w:val="22"/>
        </w:rPr>
        <w:t xml:space="preserve">2013 – </w:t>
      </w:r>
      <w:r>
        <w:rPr>
          <w:sz w:val="22"/>
          <w:szCs w:val="22"/>
        </w:rPr>
        <w:t xml:space="preserve">November </w:t>
      </w:r>
      <w:r w:rsidRPr="006E2960">
        <w:rPr>
          <w:sz w:val="22"/>
          <w:szCs w:val="22"/>
        </w:rPr>
        <w:t>2015</w:t>
      </w:r>
    </w:p>
    <w:p w14:paraId="5EEF3EF5" w14:textId="77777777" w:rsidR="00CF1599" w:rsidRPr="006E2960" w:rsidRDefault="00CF1599" w:rsidP="00CF1599">
      <w:pPr>
        <w:rPr>
          <w:sz w:val="22"/>
          <w:szCs w:val="22"/>
        </w:rPr>
      </w:pPr>
      <w:r>
        <w:rPr>
          <w:sz w:val="22"/>
          <w:szCs w:val="22"/>
        </w:rPr>
        <w:t xml:space="preserve">Part </w:t>
      </w:r>
      <w:r w:rsidRPr="006E2960">
        <w:rPr>
          <w:sz w:val="22"/>
          <w:szCs w:val="22"/>
        </w:rPr>
        <w:t>1 Audit</w:t>
      </w:r>
      <w:r>
        <w:rPr>
          <w:sz w:val="22"/>
          <w:szCs w:val="22"/>
        </w:rPr>
        <w:t xml:space="preserve"> of implementation of projects from the </w:t>
      </w:r>
      <w:r w:rsidRPr="006E2960">
        <w:rPr>
          <w:sz w:val="22"/>
          <w:szCs w:val="22"/>
        </w:rPr>
        <w:t>4</w:t>
      </w:r>
      <w:r w:rsidRPr="00DE4033">
        <w:rPr>
          <w:sz w:val="22"/>
          <w:szCs w:val="22"/>
          <w:vertAlign w:val="superscript"/>
        </w:rPr>
        <w:t>th</w:t>
      </w:r>
      <w:r>
        <w:rPr>
          <w:sz w:val="22"/>
          <w:szCs w:val="22"/>
        </w:rPr>
        <w:t xml:space="preserve"> call for Intervention area</w:t>
      </w:r>
      <w:r w:rsidRPr="006E2960">
        <w:rPr>
          <w:sz w:val="22"/>
          <w:szCs w:val="22"/>
        </w:rPr>
        <w:t xml:space="preserve"> 3.2 </w:t>
      </w:r>
      <w:r>
        <w:rPr>
          <w:sz w:val="22"/>
          <w:szCs w:val="22"/>
        </w:rPr>
        <w:t>of the Integrated Operational Programme</w:t>
      </w:r>
      <w:r w:rsidRPr="006E2960">
        <w:rPr>
          <w:sz w:val="22"/>
          <w:szCs w:val="22"/>
        </w:rPr>
        <w:t>.</w:t>
      </w:r>
    </w:p>
    <w:p w14:paraId="1B4F1FFD" w14:textId="77777777" w:rsidR="00CF1599" w:rsidRPr="006E2960" w:rsidRDefault="00CF1599" w:rsidP="00CF1599">
      <w:pPr>
        <w:rPr>
          <w:sz w:val="22"/>
          <w:szCs w:val="22"/>
        </w:rPr>
      </w:pPr>
      <w:r>
        <w:rPr>
          <w:sz w:val="22"/>
          <w:szCs w:val="22"/>
        </w:rPr>
        <w:t>Contract price</w:t>
      </w:r>
      <w:r w:rsidRPr="006E2960">
        <w:rPr>
          <w:sz w:val="22"/>
          <w:szCs w:val="22"/>
        </w:rPr>
        <w:t>: 154 880</w:t>
      </w:r>
      <w:proofErr w:type="gramStart"/>
      <w:r w:rsidRPr="006E2960">
        <w:rPr>
          <w:sz w:val="22"/>
          <w:szCs w:val="22"/>
        </w:rPr>
        <w:t>,-</w:t>
      </w:r>
      <w:proofErr w:type="gramEnd"/>
      <w:r w:rsidRPr="006E2960">
        <w:rPr>
          <w:sz w:val="22"/>
          <w:szCs w:val="22"/>
        </w:rPr>
        <w:t xml:space="preserve"> </w:t>
      </w:r>
      <w:r>
        <w:rPr>
          <w:sz w:val="22"/>
          <w:szCs w:val="22"/>
        </w:rPr>
        <w:t>VAT inclusive</w:t>
      </w:r>
    </w:p>
    <w:p w14:paraId="7B816B20" w14:textId="77777777" w:rsidR="00CF1599" w:rsidRPr="006E2960" w:rsidRDefault="00CF1599" w:rsidP="00CF1599">
      <w:pPr>
        <w:rPr>
          <w:sz w:val="22"/>
          <w:szCs w:val="22"/>
        </w:rPr>
      </w:pPr>
      <w:r>
        <w:rPr>
          <w:sz w:val="22"/>
          <w:szCs w:val="22"/>
        </w:rPr>
        <w:t xml:space="preserve">Part </w:t>
      </w:r>
      <w:r w:rsidRPr="006E2960">
        <w:rPr>
          <w:sz w:val="22"/>
          <w:szCs w:val="22"/>
        </w:rPr>
        <w:t>2 Audit</w:t>
      </w:r>
      <w:r>
        <w:rPr>
          <w:sz w:val="22"/>
          <w:szCs w:val="22"/>
        </w:rPr>
        <w:t xml:space="preserve"> of implementation of projects from the 5</w:t>
      </w:r>
      <w:r w:rsidRPr="00DE4033">
        <w:rPr>
          <w:sz w:val="22"/>
          <w:szCs w:val="22"/>
          <w:vertAlign w:val="superscript"/>
        </w:rPr>
        <w:t>th</w:t>
      </w:r>
      <w:r>
        <w:rPr>
          <w:sz w:val="22"/>
          <w:szCs w:val="22"/>
        </w:rPr>
        <w:t xml:space="preserve"> call for Intervention area</w:t>
      </w:r>
      <w:r w:rsidRPr="006E2960">
        <w:rPr>
          <w:sz w:val="22"/>
          <w:szCs w:val="22"/>
        </w:rPr>
        <w:t xml:space="preserve"> 3.2 </w:t>
      </w:r>
      <w:r>
        <w:rPr>
          <w:sz w:val="22"/>
          <w:szCs w:val="22"/>
        </w:rPr>
        <w:t>of the Integrated Operational Programme.</w:t>
      </w:r>
    </w:p>
    <w:p w14:paraId="2EF7A68F" w14:textId="77777777" w:rsidR="00CF1599" w:rsidRPr="006E2960" w:rsidRDefault="00CF1599" w:rsidP="00CF1599">
      <w:pPr>
        <w:rPr>
          <w:sz w:val="22"/>
          <w:szCs w:val="22"/>
        </w:rPr>
      </w:pPr>
      <w:r>
        <w:rPr>
          <w:sz w:val="22"/>
          <w:szCs w:val="22"/>
        </w:rPr>
        <w:t>Contract price</w:t>
      </w:r>
      <w:r w:rsidRPr="006E2960">
        <w:rPr>
          <w:sz w:val="22"/>
          <w:szCs w:val="22"/>
        </w:rPr>
        <w:t>: 690 184</w:t>
      </w:r>
      <w:proofErr w:type="gramStart"/>
      <w:r w:rsidRPr="006E2960">
        <w:rPr>
          <w:sz w:val="22"/>
          <w:szCs w:val="22"/>
        </w:rPr>
        <w:t>,-</w:t>
      </w:r>
      <w:proofErr w:type="gramEnd"/>
      <w:r w:rsidRPr="006E2960">
        <w:rPr>
          <w:sz w:val="22"/>
          <w:szCs w:val="22"/>
        </w:rPr>
        <w:t xml:space="preserve"> </w:t>
      </w:r>
      <w:r>
        <w:rPr>
          <w:sz w:val="22"/>
          <w:szCs w:val="22"/>
        </w:rPr>
        <w:t>VAT inclusive</w:t>
      </w:r>
    </w:p>
    <w:p w14:paraId="2EFC63F8" w14:textId="77777777" w:rsidR="00CF1599" w:rsidRPr="006E2960" w:rsidRDefault="00CF1599" w:rsidP="00CF1599">
      <w:pPr>
        <w:rPr>
          <w:sz w:val="22"/>
          <w:szCs w:val="22"/>
        </w:rPr>
      </w:pPr>
      <w:r>
        <w:rPr>
          <w:sz w:val="22"/>
          <w:szCs w:val="22"/>
        </w:rPr>
        <w:t>Part</w:t>
      </w:r>
      <w:r w:rsidRPr="006E2960">
        <w:rPr>
          <w:sz w:val="22"/>
          <w:szCs w:val="22"/>
        </w:rPr>
        <w:t xml:space="preserve"> 3 Audit</w:t>
      </w:r>
      <w:r>
        <w:rPr>
          <w:sz w:val="22"/>
          <w:szCs w:val="22"/>
        </w:rPr>
        <w:t xml:space="preserve"> of implementation of projects from the 8</w:t>
      </w:r>
      <w:r w:rsidRPr="00DE4033">
        <w:rPr>
          <w:sz w:val="22"/>
          <w:szCs w:val="22"/>
          <w:vertAlign w:val="superscript"/>
        </w:rPr>
        <w:t>th</w:t>
      </w:r>
      <w:r>
        <w:rPr>
          <w:sz w:val="22"/>
          <w:szCs w:val="22"/>
        </w:rPr>
        <w:t xml:space="preserve"> call for Intervention area</w:t>
      </w:r>
      <w:r w:rsidRPr="006E2960">
        <w:rPr>
          <w:sz w:val="22"/>
          <w:szCs w:val="22"/>
        </w:rPr>
        <w:t xml:space="preserve"> 3.2 </w:t>
      </w:r>
      <w:r>
        <w:rPr>
          <w:sz w:val="22"/>
          <w:szCs w:val="22"/>
        </w:rPr>
        <w:t>of the Integrated Operational Programme</w:t>
      </w:r>
      <w:r w:rsidRPr="006E2960">
        <w:rPr>
          <w:sz w:val="22"/>
          <w:szCs w:val="22"/>
        </w:rPr>
        <w:t>.</w:t>
      </w:r>
    </w:p>
    <w:p w14:paraId="2393E595" w14:textId="77777777" w:rsidR="00CF1599" w:rsidRPr="006E2960" w:rsidRDefault="00CF1599" w:rsidP="00CF1599">
      <w:pPr>
        <w:rPr>
          <w:sz w:val="22"/>
          <w:szCs w:val="22"/>
        </w:rPr>
      </w:pPr>
      <w:r>
        <w:rPr>
          <w:sz w:val="22"/>
          <w:szCs w:val="22"/>
        </w:rPr>
        <w:t>Contract price</w:t>
      </w:r>
      <w:r w:rsidRPr="006E2960">
        <w:rPr>
          <w:sz w:val="22"/>
          <w:szCs w:val="22"/>
        </w:rPr>
        <w:t>: 929 522</w:t>
      </w:r>
      <w:proofErr w:type="gramStart"/>
      <w:r w:rsidRPr="006E2960">
        <w:rPr>
          <w:sz w:val="22"/>
          <w:szCs w:val="22"/>
        </w:rPr>
        <w:t>,-</w:t>
      </w:r>
      <w:proofErr w:type="gramEnd"/>
      <w:r w:rsidRPr="006E2960">
        <w:rPr>
          <w:sz w:val="22"/>
          <w:szCs w:val="22"/>
        </w:rPr>
        <w:t xml:space="preserve"> </w:t>
      </w:r>
      <w:r>
        <w:rPr>
          <w:sz w:val="22"/>
          <w:szCs w:val="22"/>
        </w:rPr>
        <w:t>VAT inclusive</w:t>
      </w:r>
    </w:p>
    <w:p w14:paraId="5079D73D" w14:textId="77777777" w:rsidR="005B7CF7" w:rsidRPr="0044204C" w:rsidRDefault="005B7CF7" w:rsidP="005B7CF7">
      <w:pPr>
        <w:rPr>
          <w:b/>
          <w:bCs/>
        </w:rPr>
      </w:pPr>
    </w:p>
    <w:p w14:paraId="126A90A9" w14:textId="3008498A" w:rsidR="00CF1599" w:rsidRPr="00754E2B" w:rsidRDefault="00CF1599" w:rsidP="00CF1599">
      <w:pPr>
        <w:jc w:val="both"/>
        <w:rPr>
          <w:b/>
          <w:bCs/>
          <w:sz w:val="22"/>
          <w:szCs w:val="22"/>
        </w:rPr>
      </w:pPr>
      <w:r w:rsidRPr="00754E2B">
        <w:rPr>
          <w:sz w:val="22"/>
          <w:szCs w:val="22"/>
        </w:rPr>
        <w:t>Even though the contract is called audit, it can also be considered an evaluation result</w:t>
      </w:r>
      <w:r>
        <w:rPr>
          <w:sz w:val="22"/>
          <w:szCs w:val="22"/>
        </w:rPr>
        <w:t>ing</w:t>
      </w:r>
      <w:r w:rsidRPr="00754E2B">
        <w:rPr>
          <w:sz w:val="22"/>
          <w:szCs w:val="22"/>
        </w:rPr>
        <w:t xml:space="preserve"> in </w:t>
      </w:r>
      <w:r>
        <w:rPr>
          <w:sz w:val="22"/>
          <w:szCs w:val="22"/>
        </w:rPr>
        <w:t xml:space="preserve">the assessment of the </w:t>
      </w:r>
      <w:r w:rsidRPr="00754E2B">
        <w:rPr>
          <w:sz w:val="22"/>
          <w:szCs w:val="22"/>
        </w:rPr>
        <w:t xml:space="preserve">implementation system of </w:t>
      </w:r>
      <w:r w:rsidR="005224B9">
        <w:rPr>
          <w:sz w:val="22"/>
          <w:szCs w:val="22"/>
        </w:rPr>
        <w:t xml:space="preserve">the </w:t>
      </w:r>
      <w:r w:rsidRPr="00754E2B">
        <w:rPr>
          <w:sz w:val="22"/>
          <w:szCs w:val="22"/>
        </w:rPr>
        <w:t xml:space="preserve">IB in the administration of projects and particularly the recommendations for its modification – especially the modifications of the </w:t>
      </w:r>
      <w:proofErr w:type="spellStart"/>
      <w:r w:rsidRPr="00E60599">
        <w:rPr>
          <w:sz w:val="22"/>
          <w:szCs w:val="22"/>
        </w:rPr>
        <w:t>MoH</w:t>
      </w:r>
      <w:proofErr w:type="spellEnd"/>
      <w:r w:rsidRPr="00E60599">
        <w:rPr>
          <w:sz w:val="22"/>
          <w:szCs w:val="22"/>
        </w:rPr>
        <w:t xml:space="preserve"> IB </w:t>
      </w:r>
      <w:r>
        <w:rPr>
          <w:sz w:val="22"/>
          <w:szCs w:val="22"/>
        </w:rPr>
        <w:t>O</w:t>
      </w:r>
      <w:r w:rsidR="005224B9">
        <w:rPr>
          <w:sz w:val="22"/>
          <w:szCs w:val="22"/>
        </w:rPr>
        <w:t xml:space="preserve">perational Manual </w:t>
      </w:r>
      <w:r w:rsidRPr="00E60599">
        <w:rPr>
          <w:sz w:val="22"/>
          <w:szCs w:val="22"/>
        </w:rPr>
        <w:t>for the Global Gran</w:t>
      </w:r>
      <w:r>
        <w:rPr>
          <w:sz w:val="22"/>
          <w:szCs w:val="22"/>
        </w:rPr>
        <w:t>t</w:t>
      </w:r>
      <w:r w:rsidRPr="00754E2B">
        <w:rPr>
          <w:sz w:val="22"/>
          <w:szCs w:val="22"/>
        </w:rPr>
        <w:t xml:space="preserve">, modification of specific work procedures of the European Funds Department, proposals for improvement of communication and transfer of information. The output will also consist in recommendations for the implementation of contracts in the Czech health sector. </w:t>
      </w:r>
    </w:p>
    <w:p w14:paraId="76102239" w14:textId="77777777" w:rsidR="005B7CF7" w:rsidRDefault="005B7CF7" w:rsidP="005B7CF7">
      <w:pPr>
        <w:rPr>
          <w:sz w:val="22"/>
          <w:szCs w:val="22"/>
          <w:u w:val="single"/>
        </w:rPr>
      </w:pPr>
    </w:p>
    <w:p w14:paraId="0C54D6D7" w14:textId="77777777" w:rsidR="00CF1599" w:rsidRPr="00CF1599" w:rsidRDefault="00CF1599" w:rsidP="00CF1599">
      <w:pPr>
        <w:rPr>
          <w:sz w:val="22"/>
          <w:szCs w:val="22"/>
          <w:u w:val="single"/>
        </w:rPr>
      </w:pPr>
      <w:r w:rsidRPr="00CF1599">
        <w:rPr>
          <w:sz w:val="22"/>
          <w:szCs w:val="22"/>
          <w:u w:val="single"/>
        </w:rPr>
        <w:t xml:space="preserve">Evaluation of Intervention area 3.2 with respect to the achievement of defined objectives and experience with the implementation of support in the Czech health sector  </w:t>
      </w:r>
    </w:p>
    <w:p w14:paraId="2DC2AA68" w14:textId="77777777" w:rsidR="00CF1599" w:rsidRPr="006A003C" w:rsidRDefault="00CF1599" w:rsidP="00CF1599">
      <w:pPr>
        <w:rPr>
          <w:b/>
          <w:sz w:val="22"/>
          <w:szCs w:val="22"/>
          <w:u w:val="single"/>
        </w:rPr>
      </w:pPr>
    </w:p>
    <w:p w14:paraId="20102961" w14:textId="09BFF1B0" w:rsidR="00CF1599" w:rsidRPr="00754E2B" w:rsidRDefault="00CF1599" w:rsidP="00CF1599">
      <w:pPr>
        <w:jc w:val="both"/>
        <w:rPr>
          <w:b/>
          <w:bCs/>
          <w:sz w:val="22"/>
          <w:szCs w:val="22"/>
        </w:rPr>
      </w:pPr>
      <w:r w:rsidRPr="00754E2B">
        <w:rPr>
          <w:sz w:val="22"/>
          <w:szCs w:val="22"/>
        </w:rPr>
        <w:t xml:space="preserve">In 2014, the </w:t>
      </w:r>
      <w:proofErr w:type="spellStart"/>
      <w:r w:rsidRPr="00754E2B">
        <w:rPr>
          <w:sz w:val="22"/>
          <w:szCs w:val="22"/>
        </w:rPr>
        <w:t>MoH</w:t>
      </w:r>
      <w:proofErr w:type="spellEnd"/>
      <w:r w:rsidRPr="00754E2B">
        <w:rPr>
          <w:sz w:val="22"/>
          <w:szCs w:val="22"/>
        </w:rPr>
        <w:t xml:space="preserve"> conduct</w:t>
      </w:r>
      <w:r w:rsidR="005224B9">
        <w:rPr>
          <w:sz w:val="22"/>
          <w:szCs w:val="22"/>
        </w:rPr>
        <w:t>ed</w:t>
      </w:r>
      <w:r w:rsidRPr="00754E2B">
        <w:rPr>
          <w:sz w:val="22"/>
          <w:szCs w:val="22"/>
        </w:rPr>
        <w:t xml:space="preserve"> an evaluation of the to date and foreseen fulfilment of objectives in Intervention area 3.2 on the basis of implemented projects in the context of current social and economic development</w:t>
      </w:r>
      <w:r w:rsidR="005224B9">
        <w:rPr>
          <w:sz w:val="22"/>
          <w:szCs w:val="22"/>
        </w:rPr>
        <w:t>,</w:t>
      </w:r>
      <w:r w:rsidRPr="00754E2B">
        <w:rPr>
          <w:sz w:val="22"/>
          <w:szCs w:val="22"/>
        </w:rPr>
        <w:t xml:space="preserve"> and first and foremost of the expected situation in the Czech health sector. An emphasis w</w:t>
      </w:r>
      <w:r w:rsidR="005224B9">
        <w:rPr>
          <w:sz w:val="22"/>
          <w:szCs w:val="22"/>
        </w:rPr>
        <w:t>as</w:t>
      </w:r>
      <w:r w:rsidRPr="00754E2B">
        <w:rPr>
          <w:sz w:val="22"/>
          <w:szCs w:val="22"/>
        </w:rPr>
        <w:t xml:space="preserve"> put </w:t>
      </w:r>
      <w:r w:rsidR="005224B9">
        <w:rPr>
          <w:sz w:val="22"/>
          <w:szCs w:val="22"/>
        </w:rPr>
        <w:t xml:space="preserve">primarily </w:t>
      </w:r>
      <w:r w:rsidRPr="00754E2B">
        <w:rPr>
          <w:sz w:val="22"/>
          <w:szCs w:val="22"/>
        </w:rPr>
        <w:t xml:space="preserve">on the achievement of the global objective: “Ensuring the accessibility and quality of standardised health care, including the development of the efficient system of health risk prevention and modernisation of processes of quality and cost management in the system of provision of public health services.“ </w:t>
      </w:r>
    </w:p>
    <w:p w14:paraId="6DEBE97E" w14:textId="77777777" w:rsidR="00CF1599" w:rsidRDefault="00CF1599" w:rsidP="005B7CF7">
      <w:pPr>
        <w:jc w:val="both"/>
        <w:rPr>
          <w:sz w:val="22"/>
          <w:szCs w:val="22"/>
        </w:rPr>
      </w:pPr>
    </w:p>
    <w:p w14:paraId="7F1BF5BE" w14:textId="77777777" w:rsidR="00CF1599" w:rsidRPr="00754E2B" w:rsidRDefault="00CF1599" w:rsidP="00CF1599">
      <w:pPr>
        <w:jc w:val="both"/>
        <w:rPr>
          <w:sz w:val="22"/>
          <w:szCs w:val="22"/>
        </w:rPr>
      </w:pPr>
      <w:r w:rsidRPr="00754E2B">
        <w:rPr>
          <w:sz w:val="22"/>
          <w:szCs w:val="22"/>
        </w:rPr>
        <w:t xml:space="preserve">With account taken of the status of implementation of the intervention area, the evaluation outputs will be used primarily as a source analysis for the preparation of the EU economic, social and territorial cohesion policy in the programming period 2014 – 2020.  </w:t>
      </w:r>
    </w:p>
    <w:p w14:paraId="6EAF7461" w14:textId="77777777" w:rsidR="00CF1599" w:rsidRPr="00754E2B" w:rsidRDefault="00CF1599" w:rsidP="00CF1599">
      <w:pPr>
        <w:jc w:val="both"/>
        <w:rPr>
          <w:b/>
          <w:bCs/>
          <w:sz w:val="22"/>
          <w:szCs w:val="22"/>
        </w:rPr>
      </w:pPr>
    </w:p>
    <w:p w14:paraId="5C109EE7" w14:textId="77777777" w:rsidR="00CF1599" w:rsidRPr="00754E2B" w:rsidRDefault="00CF1599" w:rsidP="00CF1599">
      <w:pPr>
        <w:rPr>
          <w:sz w:val="22"/>
          <w:szCs w:val="22"/>
        </w:rPr>
      </w:pPr>
      <w:r w:rsidRPr="00754E2B">
        <w:rPr>
          <w:sz w:val="22"/>
          <w:szCs w:val="22"/>
        </w:rPr>
        <w:t>Type of evaluation: internal and external</w:t>
      </w:r>
    </w:p>
    <w:p w14:paraId="04ACF2E4" w14:textId="65375869" w:rsidR="00CF1599" w:rsidRPr="00754E2B" w:rsidRDefault="00CF1599" w:rsidP="00CF1599">
      <w:pPr>
        <w:rPr>
          <w:sz w:val="22"/>
          <w:szCs w:val="22"/>
        </w:rPr>
      </w:pPr>
      <w:r w:rsidRPr="00754E2B">
        <w:rPr>
          <w:sz w:val="22"/>
          <w:szCs w:val="22"/>
        </w:rPr>
        <w:t xml:space="preserve">Implementation period: </w:t>
      </w:r>
      <w:r>
        <w:rPr>
          <w:sz w:val="22"/>
          <w:szCs w:val="22"/>
        </w:rPr>
        <w:t>December</w:t>
      </w:r>
      <w:r w:rsidRPr="00754E2B">
        <w:rPr>
          <w:sz w:val="22"/>
          <w:szCs w:val="22"/>
        </w:rPr>
        <w:t xml:space="preserve"> 2014 – </w:t>
      </w:r>
      <w:r>
        <w:rPr>
          <w:sz w:val="22"/>
          <w:szCs w:val="22"/>
        </w:rPr>
        <w:t>May</w:t>
      </w:r>
      <w:r w:rsidRPr="00754E2B">
        <w:rPr>
          <w:sz w:val="22"/>
          <w:szCs w:val="22"/>
        </w:rPr>
        <w:t xml:space="preserve"> 201</w:t>
      </w:r>
      <w:r>
        <w:rPr>
          <w:sz w:val="22"/>
          <w:szCs w:val="22"/>
        </w:rPr>
        <w:t>5</w:t>
      </w:r>
    </w:p>
    <w:p w14:paraId="79EEC8AD" w14:textId="77777777" w:rsidR="00CF1599" w:rsidRPr="00754E2B" w:rsidRDefault="00CF1599" w:rsidP="00CF1599">
      <w:pPr>
        <w:rPr>
          <w:sz w:val="22"/>
          <w:szCs w:val="22"/>
        </w:rPr>
      </w:pPr>
      <w:r w:rsidRPr="00754E2B">
        <w:rPr>
          <w:sz w:val="22"/>
          <w:szCs w:val="22"/>
        </w:rPr>
        <w:t xml:space="preserve">Budget: it will be determined based on the particular assignment </w:t>
      </w:r>
    </w:p>
    <w:p w14:paraId="5895895C" w14:textId="77777777" w:rsidR="00CF1599" w:rsidRPr="00754E2B" w:rsidRDefault="00CF1599" w:rsidP="00CF1599">
      <w:pPr>
        <w:rPr>
          <w:sz w:val="22"/>
          <w:szCs w:val="22"/>
        </w:rPr>
      </w:pPr>
      <w:r w:rsidRPr="00754E2B">
        <w:rPr>
          <w:sz w:val="22"/>
          <w:szCs w:val="22"/>
        </w:rPr>
        <w:t>Person responsible: Ministry of Health</w:t>
      </w:r>
    </w:p>
    <w:p w14:paraId="40547713" w14:textId="77777777" w:rsidR="005B7CF7" w:rsidRPr="00E923AF" w:rsidRDefault="005B7CF7" w:rsidP="005B7CF7">
      <w:pPr>
        <w:jc w:val="both"/>
        <w:rPr>
          <w:b/>
          <w:bCs/>
          <w:sz w:val="22"/>
          <w:szCs w:val="22"/>
        </w:rPr>
      </w:pPr>
    </w:p>
    <w:p w14:paraId="0343500D" w14:textId="73AA52AE" w:rsidR="005B7CF7" w:rsidRPr="00682C60" w:rsidRDefault="00CF1599" w:rsidP="005B7CF7">
      <w:pPr>
        <w:rPr>
          <w:sz w:val="22"/>
          <w:szCs w:val="22"/>
        </w:rPr>
      </w:pPr>
      <w:r>
        <w:rPr>
          <w:sz w:val="22"/>
          <w:szCs w:val="22"/>
        </w:rPr>
        <w:t>Draft tender document</w:t>
      </w:r>
      <w:r w:rsidR="00C57C1F">
        <w:rPr>
          <w:sz w:val="22"/>
          <w:szCs w:val="22"/>
        </w:rPr>
        <w:t>s</w:t>
      </w:r>
      <w:r>
        <w:rPr>
          <w:sz w:val="22"/>
          <w:szCs w:val="22"/>
        </w:rPr>
        <w:t xml:space="preserve"> of the evaluator ha</w:t>
      </w:r>
      <w:r w:rsidR="005224B9">
        <w:rPr>
          <w:sz w:val="22"/>
          <w:szCs w:val="22"/>
        </w:rPr>
        <w:t>ve</w:t>
      </w:r>
      <w:r>
        <w:rPr>
          <w:sz w:val="22"/>
          <w:szCs w:val="22"/>
        </w:rPr>
        <w:t xml:space="preserve"> been submitted to the </w:t>
      </w:r>
      <w:r w:rsidR="00092A16">
        <w:rPr>
          <w:sz w:val="22"/>
          <w:szCs w:val="22"/>
        </w:rPr>
        <w:t>CRD for assessment</w:t>
      </w:r>
      <w:r w:rsidR="005B7CF7" w:rsidRPr="00682C60">
        <w:rPr>
          <w:sz w:val="22"/>
          <w:szCs w:val="22"/>
        </w:rPr>
        <w:t>.</w:t>
      </w:r>
    </w:p>
    <w:p w14:paraId="4862C449" w14:textId="77777777" w:rsidR="005B7CF7" w:rsidRPr="00523271" w:rsidRDefault="005B7CF7" w:rsidP="005B7CF7"/>
    <w:p w14:paraId="6828BEF0" w14:textId="6C223C59" w:rsidR="00092A16" w:rsidRPr="006E2960" w:rsidRDefault="005B7CF7" w:rsidP="00092A16">
      <w:pPr>
        <w:pStyle w:val="Nadpis2"/>
        <w:spacing w:before="360"/>
        <w:rPr>
          <w:rFonts w:ascii="Times New Roman" w:hAnsi="Times New Roman"/>
          <w:i w:val="0"/>
        </w:rPr>
      </w:pPr>
      <w:bookmarkStart w:id="292" w:name="_Toc420268218"/>
      <w:r w:rsidRPr="00C466D8">
        <w:rPr>
          <w:rFonts w:ascii="Times New Roman" w:hAnsi="Times New Roman"/>
          <w:i w:val="0"/>
        </w:rPr>
        <w:lastRenderedPageBreak/>
        <w:t xml:space="preserve">4.4 </w:t>
      </w:r>
      <w:r w:rsidR="00092A16" w:rsidRPr="00754E2B">
        <w:rPr>
          <w:rFonts w:ascii="Times New Roman" w:hAnsi="Times New Roman"/>
          <w:i w:val="0"/>
        </w:rPr>
        <w:t>Other Activities of the Managing Authority and the Monitoring Committee</w:t>
      </w:r>
      <w:bookmarkEnd w:id="292"/>
      <w:r w:rsidR="00092A16" w:rsidRPr="006E2960">
        <w:rPr>
          <w:rFonts w:ascii="Times New Roman" w:hAnsi="Times New Roman"/>
          <w:i w:val="0"/>
        </w:rPr>
        <w:t xml:space="preserve"> </w:t>
      </w:r>
    </w:p>
    <w:p w14:paraId="769C1C5D" w14:textId="6DD146FB" w:rsidR="005B7CF7" w:rsidRPr="00CE7900" w:rsidRDefault="005B7CF7" w:rsidP="005B7CF7">
      <w:pPr>
        <w:pStyle w:val="Nadpis3"/>
        <w:rPr>
          <w:rFonts w:ascii="Times New Roman" w:hAnsi="Times New Roman"/>
          <w:sz w:val="24"/>
          <w:szCs w:val="24"/>
        </w:rPr>
      </w:pPr>
      <w:bookmarkStart w:id="293" w:name="_Toc420268219"/>
      <w:r w:rsidRPr="00CE7900">
        <w:rPr>
          <w:rFonts w:ascii="Times New Roman" w:hAnsi="Times New Roman"/>
          <w:sz w:val="24"/>
          <w:szCs w:val="24"/>
        </w:rPr>
        <w:t>4.4.1 A</w:t>
      </w:r>
      <w:r w:rsidR="00092A16">
        <w:rPr>
          <w:rFonts w:ascii="Times New Roman" w:hAnsi="Times New Roman"/>
          <w:sz w:val="24"/>
          <w:szCs w:val="24"/>
        </w:rPr>
        <w:t>ctivities of the Managing Authority</w:t>
      </w:r>
      <w:bookmarkEnd w:id="293"/>
    </w:p>
    <w:p w14:paraId="5DF90103" w14:textId="77777777" w:rsidR="005B7CF7" w:rsidRDefault="005B7CF7" w:rsidP="005B7CF7">
      <w:pPr>
        <w:rPr>
          <w:b/>
          <w:sz w:val="24"/>
          <w:szCs w:val="24"/>
        </w:rPr>
      </w:pPr>
    </w:p>
    <w:p w14:paraId="34A8B937" w14:textId="5A9A9AAA" w:rsidR="005B7CF7" w:rsidRDefault="005B7CF7" w:rsidP="005B7CF7">
      <w:pPr>
        <w:rPr>
          <w:b/>
          <w:sz w:val="24"/>
          <w:szCs w:val="24"/>
        </w:rPr>
      </w:pPr>
      <w:r>
        <w:rPr>
          <w:b/>
          <w:sz w:val="24"/>
          <w:szCs w:val="24"/>
        </w:rPr>
        <w:t xml:space="preserve">4.4.1.1 </w:t>
      </w:r>
      <w:r w:rsidR="00092A16">
        <w:rPr>
          <w:b/>
          <w:sz w:val="24"/>
          <w:szCs w:val="24"/>
        </w:rPr>
        <w:t>Meetings with the EC</w:t>
      </w:r>
      <w:r>
        <w:rPr>
          <w:b/>
          <w:sz w:val="24"/>
          <w:szCs w:val="24"/>
        </w:rPr>
        <w:t xml:space="preserve"> </w:t>
      </w:r>
    </w:p>
    <w:p w14:paraId="47D646C0" w14:textId="03595231" w:rsidR="005B7CF7" w:rsidRDefault="00092A16" w:rsidP="005B7CF7">
      <w:pPr>
        <w:rPr>
          <w:sz w:val="22"/>
          <w:szCs w:val="22"/>
        </w:rPr>
      </w:pPr>
      <w:r>
        <w:rPr>
          <w:sz w:val="22"/>
          <w:szCs w:val="22"/>
        </w:rPr>
        <w:t>On</w:t>
      </w:r>
      <w:r w:rsidR="005B7CF7" w:rsidRPr="00132EB6">
        <w:rPr>
          <w:sz w:val="22"/>
          <w:szCs w:val="22"/>
        </w:rPr>
        <w:t xml:space="preserve"> 10</w:t>
      </w:r>
      <w:r>
        <w:rPr>
          <w:sz w:val="22"/>
          <w:szCs w:val="22"/>
        </w:rPr>
        <w:t xml:space="preserve"> Feb</w:t>
      </w:r>
      <w:r w:rsidR="005B7CF7" w:rsidRPr="00132EB6">
        <w:rPr>
          <w:sz w:val="22"/>
          <w:szCs w:val="22"/>
        </w:rPr>
        <w:t xml:space="preserve"> 2015 </w:t>
      </w:r>
      <w:r>
        <w:rPr>
          <w:sz w:val="22"/>
          <w:szCs w:val="22"/>
        </w:rPr>
        <w:t>a videoconference between the EC</w:t>
      </w:r>
      <w:r w:rsidR="005B7CF7" w:rsidRPr="00132EB6">
        <w:rPr>
          <w:sz w:val="22"/>
          <w:szCs w:val="22"/>
        </w:rPr>
        <w:t xml:space="preserve"> – Task Force IOP </w:t>
      </w:r>
      <w:r w:rsidR="005224B9">
        <w:rPr>
          <w:sz w:val="22"/>
          <w:szCs w:val="22"/>
        </w:rPr>
        <w:t>a</w:t>
      </w:r>
      <w:r>
        <w:rPr>
          <w:sz w:val="22"/>
          <w:szCs w:val="22"/>
        </w:rPr>
        <w:t>nd IOP MA took place</w:t>
      </w:r>
      <w:r w:rsidR="005B7CF7" w:rsidRPr="00132EB6">
        <w:rPr>
          <w:sz w:val="22"/>
          <w:szCs w:val="22"/>
        </w:rPr>
        <w:t xml:space="preserve">.  </w:t>
      </w:r>
    </w:p>
    <w:p w14:paraId="02651071" w14:textId="77777777" w:rsidR="005B7CF7" w:rsidRPr="00AC77E3" w:rsidRDefault="005B7CF7" w:rsidP="005B7CF7">
      <w:pPr>
        <w:rPr>
          <w:sz w:val="22"/>
          <w:szCs w:val="22"/>
        </w:rPr>
      </w:pPr>
    </w:p>
    <w:p w14:paraId="7A34669C" w14:textId="1CC8664F" w:rsidR="005B7CF7" w:rsidRPr="00AC77E3" w:rsidRDefault="00092A16" w:rsidP="005B7CF7">
      <w:pPr>
        <w:rPr>
          <w:sz w:val="22"/>
          <w:szCs w:val="22"/>
        </w:rPr>
      </w:pPr>
      <w:r>
        <w:rPr>
          <w:sz w:val="22"/>
          <w:szCs w:val="22"/>
        </w:rPr>
        <w:t xml:space="preserve">The meeting between the </w:t>
      </w:r>
      <w:r w:rsidR="005B7CF7" w:rsidRPr="00AC77E3">
        <w:rPr>
          <w:sz w:val="22"/>
          <w:szCs w:val="22"/>
        </w:rPr>
        <w:t xml:space="preserve">Task Force </w:t>
      </w:r>
      <w:r>
        <w:rPr>
          <w:sz w:val="22"/>
          <w:szCs w:val="22"/>
        </w:rPr>
        <w:t xml:space="preserve">and the </w:t>
      </w:r>
      <w:r w:rsidR="005B7CF7" w:rsidRPr="00AC77E3">
        <w:rPr>
          <w:sz w:val="22"/>
          <w:szCs w:val="22"/>
        </w:rPr>
        <w:t xml:space="preserve">IOP </w:t>
      </w:r>
      <w:r>
        <w:rPr>
          <w:sz w:val="22"/>
          <w:szCs w:val="22"/>
        </w:rPr>
        <w:t>resulted in the following tasks</w:t>
      </w:r>
      <w:r w:rsidR="005B7CF7" w:rsidRPr="00AC77E3">
        <w:rPr>
          <w:sz w:val="22"/>
          <w:szCs w:val="22"/>
        </w:rPr>
        <w:t>:</w:t>
      </w:r>
    </w:p>
    <w:p w14:paraId="47516B48" w14:textId="4FF2C882" w:rsidR="005B7CF7" w:rsidRPr="00AC77E3" w:rsidRDefault="00092A16" w:rsidP="005B7CF7">
      <w:pPr>
        <w:pStyle w:val="Odstavecseseznamem"/>
        <w:numPr>
          <w:ilvl w:val="1"/>
          <w:numId w:val="31"/>
        </w:numPr>
        <w:spacing w:after="0" w:line="240" w:lineRule="auto"/>
        <w:jc w:val="both"/>
        <w:rPr>
          <w:rFonts w:ascii="Times New Roman" w:hAnsi="Times New Roman"/>
        </w:rPr>
      </w:pPr>
      <w:r>
        <w:rPr>
          <w:rFonts w:ascii="Times New Roman" w:hAnsi="Times New Roman"/>
        </w:rPr>
        <w:t xml:space="preserve">To </w:t>
      </w:r>
      <w:r w:rsidR="005224B9">
        <w:rPr>
          <w:rFonts w:ascii="Times New Roman" w:hAnsi="Times New Roman"/>
        </w:rPr>
        <w:t xml:space="preserve">enter the data for </w:t>
      </w:r>
      <w:r>
        <w:rPr>
          <w:rFonts w:ascii="Times New Roman" w:hAnsi="Times New Roman"/>
        </w:rPr>
        <w:t>Q1 2016 in table of absorption</w:t>
      </w:r>
    </w:p>
    <w:p w14:paraId="198D7643" w14:textId="6B80CF49" w:rsidR="005B7CF7" w:rsidRPr="00AC77E3" w:rsidRDefault="00092A16" w:rsidP="005B7CF7">
      <w:pPr>
        <w:pStyle w:val="Odstavecseseznamem"/>
        <w:numPr>
          <w:ilvl w:val="1"/>
          <w:numId w:val="31"/>
        </w:numPr>
        <w:spacing w:after="0" w:line="240" w:lineRule="auto"/>
        <w:contextualSpacing w:val="0"/>
        <w:jc w:val="both"/>
        <w:rPr>
          <w:rFonts w:ascii="Times New Roman" w:hAnsi="Times New Roman"/>
        </w:rPr>
      </w:pPr>
      <w:r>
        <w:rPr>
          <w:rFonts w:ascii="Times New Roman" w:hAnsi="Times New Roman"/>
        </w:rPr>
        <w:t>To send the Summary of sleeping and high-risk projects</w:t>
      </w:r>
    </w:p>
    <w:p w14:paraId="62FE984B" w14:textId="605F00EF" w:rsidR="005B7CF7" w:rsidRPr="00AC77E3" w:rsidRDefault="00092A16" w:rsidP="005B7CF7">
      <w:pPr>
        <w:pStyle w:val="Odstavecseseznamem"/>
        <w:numPr>
          <w:ilvl w:val="1"/>
          <w:numId w:val="31"/>
        </w:numPr>
        <w:spacing w:after="0" w:line="240" w:lineRule="auto"/>
        <w:contextualSpacing w:val="0"/>
        <w:jc w:val="both"/>
        <w:rPr>
          <w:rFonts w:ascii="Times New Roman" w:hAnsi="Times New Roman"/>
        </w:rPr>
      </w:pPr>
      <w:r>
        <w:rPr>
          <w:rFonts w:ascii="Times New Roman" w:hAnsi="Times New Roman"/>
        </w:rPr>
        <w:t>To send the updated Strategy of Full Absorption and the list of measures</w:t>
      </w:r>
      <w:r w:rsidR="005B7CF7" w:rsidRPr="00AC77E3">
        <w:rPr>
          <w:rFonts w:ascii="Times New Roman" w:hAnsi="Times New Roman"/>
        </w:rPr>
        <w:t xml:space="preserve"> </w:t>
      </w:r>
    </w:p>
    <w:p w14:paraId="5C2558AD" w14:textId="2B6F1A9A" w:rsidR="005B7CF7" w:rsidRPr="00AC77E3" w:rsidRDefault="00092A16" w:rsidP="005B7CF7">
      <w:pPr>
        <w:pStyle w:val="Odstavecseseznamem"/>
        <w:numPr>
          <w:ilvl w:val="1"/>
          <w:numId w:val="31"/>
        </w:numPr>
        <w:spacing w:after="0" w:line="240" w:lineRule="auto"/>
        <w:contextualSpacing w:val="0"/>
        <w:jc w:val="both"/>
        <w:rPr>
          <w:rFonts w:ascii="Times New Roman" w:hAnsi="Times New Roman"/>
        </w:rPr>
      </w:pPr>
      <w:r>
        <w:rPr>
          <w:rFonts w:ascii="Times New Roman" w:hAnsi="Times New Roman"/>
        </w:rPr>
        <w:t xml:space="preserve">To provide information </w:t>
      </w:r>
      <w:r w:rsidR="005224B9">
        <w:rPr>
          <w:rFonts w:ascii="Times New Roman" w:hAnsi="Times New Roman"/>
        </w:rPr>
        <w:t>on</w:t>
      </w:r>
      <w:r>
        <w:rPr>
          <w:rFonts w:ascii="Times New Roman" w:hAnsi="Times New Roman"/>
        </w:rPr>
        <w:t xml:space="preserve"> the PA to which the 10 % flexibility will appl</w:t>
      </w:r>
      <w:r w:rsidR="005224B9">
        <w:rPr>
          <w:rFonts w:ascii="Times New Roman" w:hAnsi="Times New Roman"/>
        </w:rPr>
        <w:t>y</w:t>
      </w:r>
    </w:p>
    <w:p w14:paraId="1FC7C01D" w14:textId="77777777" w:rsidR="005B7CF7" w:rsidRPr="00AC77E3" w:rsidRDefault="005B7CF7" w:rsidP="005B7CF7">
      <w:pPr>
        <w:ind w:left="1440"/>
        <w:jc w:val="both"/>
        <w:rPr>
          <w:sz w:val="22"/>
          <w:szCs w:val="22"/>
        </w:rPr>
      </w:pPr>
    </w:p>
    <w:p w14:paraId="4D21D527" w14:textId="24A529BE" w:rsidR="005B7CF7" w:rsidRPr="00AC77E3" w:rsidRDefault="005224B9" w:rsidP="005B7CF7">
      <w:pPr>
        <w:rPr>
          <w:sz w:val="22"/>
          <w:szCs w:val="22"/>
        </w:rPr>
      </w:pPr>
      <w:r>
        <w:rPr>
          <w:sz w:val="22"/>
          <w:szCs w:val="22"/>
        </w:rPr>
        <w:t xml:space="preserve">The IOP MA </w:t>
      </w:r>
      <w:r w:rsidR="00092A16">
        <w:rPr>
          <w:sz w:val="22"/>
          <w:szCs w:val="22"/>
        </w:rPr>
        <w:t>accomplished the referred to tasks and sen</w:t>
      </w:r>
      <w:r>
        <w:rPr>
          <w:sz w:val="22"/>
          <w:szCs w:val="22"/>
        </w:rPr>
        <w:t>t</w:t>
      </w:r>
      <w:r w:rsidR="00092A16">
        <w:rPr>
          <w:sz w:val="22"/>
          <w:szCs w:val="22"/>
        </w:rPr>
        <w:t xml:space="preserve"> the respective documents to the EC on </w:t>
      </w:r>
      <w:r w:rsidR="005B7CF7" w:rsidRPr="00AC77E3">
        <w:rPr>
          <w:sz w:val="22"/>
          <w:szCs w:val="22"/>
        </w:rPr>
        <w:t>24</w:t>
      </w:r>
      <w:r w:rsidR="00092A16">
        <w:rPr>
          <w:sz w:val="22"/>
          <w:szCs w:val="22"/>
        </w:rPr>
        <w:t xml:space="preserve"> Feb </w:t>
      </w:r>
      <w:r w:rsidR="005B7CF7" w:rsidRPr="00AC77E3">
        <w:rPr>
          <w:sz w:val="22"/>
          <w:szCs w:val="22"/>
        </w:rPr>
        <w:t>215.</w:t>
      </w:r>
    </w:p>
    <w:p w14:paraId="25FB10FC" w14:textId="0E07ECD4" w:rsidR="005B7CF7" w:rsidRPr="00AC77E3" w:rsidRDefault="00092A16" w:rsidP="005B7CF7">
      <w:pPr>
        <w:rPr>
          <w:sz w:val="22"/>
          <w:szCs w:val="22"/>
        </w:rPr>
      </w:pPr>
      <w:r>
        <w:rPr>
          <w:sz w:val="22"/>
          <w:szCs w:val="22"/>
        </w:rPr>
        <w:t xml:space="preserve">The IOP Managing Authority </w:t>
      </w:r>
      <w:r w:rsidR="005B7CF7" w:rsidRPr="00AC77E3">
        <w:rPr>
          <w:sz w:val="22"/>
          <w:szCs w:val="22"/>
        </w:rPr>
        <w:t>(</w:t>
      </w:r>
      <w:r>
        <w:rPr>
          <w:sz w:val="22"/>
          <w:szCs w:val="22"/>
        </w:rPr>
        <w:t>IOP MA</w:t>
      </w:r>
      <w:r w:rsidR="005B7CF7" w:rsidRPr="00AC77E3">
        <w:rPr>
          <w:sz w:val="22"/>
          <w:szCs w:val="22"/>
        </w:rPr>
        <w:t>)</w:t>
      </w:r>
      <w:r>
        <w:rPr>
          <w:sz w:val="22"/>
          <w:szCs w:val="22"/>
        </w:rPr>
        <w:t>,</w:t>
      </w:r>
      <w:r w:rsidR="005B7CF7" w:rsidRPr="00AC77E3">
        <w:rPr>
          <w:sz w:val="22"/>
          <w:szCs w:val="22"/>
        </w:rPr>
        <w:t xml:space="preserve"> </w:t>
      </w:r>
      <w:r>
        <w:rPr>
          <w:sz w:val="22"/>
          <w:szCs w:val="22"/>
        </w:rPr>
        <w:t>based on the information provided by the Intermediate Bodies (IOP IBs</w:t>
      </w:r>
      <w:r w:rsidR="005B7CF7" w:rsidRPr="00AC77E3">
        <w:rPr>
          <w:sz w:val="22"/>
          <w:szCs w:val="22"/>
        </w:rPr>
        <w:t xml:space="preserve">), </w:t>
      </w:r>
      <w:r>
        <w:rPr>
          <w:sz w:val="22"/>
          <w:szCs w:val="22"/>
        </w:rPr>
        <w:t>updated the Strategy of Full Absorption of the Integrated Operational Programme (</w:t>
      </w:r>
      <w:r w:rsidR="005B7CF7" w:rsidRPr="00AC77E3">
        <w:rPr>
          <w:sz w:val="22"/>
          <w:szCs w:val="22"/>
        </w:rPr>
        <w:t xml:space="preserve">IOP) </w:t>
      </w:r>
      <w:r>
        <w:rPr>
          <w:sz w:val="22"/>
          <w:szCs w:val="22"/>
        </w:rPr>
        <w:t>in October</w:t>
      </w:r>
      <w:r w:rsidR="005B7CF7" w:rsidRPr="00AC77E3">
        <w:rPr>
          <w:sz w:val="22"/>
          <w:szCs w:val="22"/>
        </w:rPr>
        <w:t xml:space="preserve"> 2014. </w:t>
      </w:r>
      <w:r>
        <w:rPr>
          <w:sz w:val="22"/>
          <w:szCs w:val="22"/>
        </w:rPr>
        <w:t xml:space="preserve">The current January </w:t>
      </w:r>
      <w:r w:rsidR="005224B9">
        <w:rPr>
          <w:sz w:val="22"/>
          <w:szCs w:val="22"/>
        </w:rPr>
        <w:t>update</w:t>
      </w:r>
      <w:r>
        <w:rPr>
          <w:sz w:val="22"/>
          <w:szCs w:val="22"/>
        </w:rPr>
        <w:t xml:space="preserve"> reflects the results of absorption in </w:t>
      </w:r>
      <w:r w:rsidR="005B7CF7" w:rsidRPr="00AC77E3">
        <w:rPr>
          <w:sz w:val="22"/>
          <w:szCs w:val="22"/>
        </w:rPr>
        <w:t>2014 a</w:t>
      </w:r>
      <w:r>
        <w:rPr>
          <w:sz w:val="22"/>
          <w:szCs w:val="22"/>
        </w:rPr>
        <w:t>nd focuses primarily on the analysis of two important aspects</w:t>
      </w:r>
      <w:r w:rsidR="005B7CF7" w:rsidRPr="00AC77E3">
        <w:rPr>
          <w:sz w:val="22"/>
          <w:szCs w:val="22"/>
        </w:rPr>
        <w:t>:</w:t>
      </w:r>
    </w:p>
    <w:p w14:paraId="2BC768E4" w14:textId="6BD48C85" w:rsidR="005B7CF7" w:rsidRPr="00AC77E3" w:rsidRDefault="00092A16" w:rsidP="005B7CF7">
      <w:pPr>
        <w:pStyle w:val="Odstavecseseznamem"/>
        <w:numPr>
          <w:ilvl w:val="0"/>
          <w:numId w:val="30"/>
        </w:numPr>
        <w:spacing w:after="120" w:line="240" w:lineRule="auto"/>
        <w:jc w:val="both"/>
        <w:rPr>
          <w:rFonts w:ascii="Times New Roman" w:hAnsi="Times New Roman"/>
        </w:rPr>
      </w:pPr>
      <w:r>
        <w:rPr>
          <w:rFonts w:ascii="Times New Roman" w:hAnsi="Times New Roman"/>
        </w:rPr>
        <w:t xml:space="preserve">Maximum absorption of the programme in </w:t>
      </w:r>
      <w:r w:rsidR="005B7CF7" w:rsidRPr="00AC77E3">
        <w:rPr>
          <w:rFonts w:ascii="Times New Roman" w:hAnsi="Times New Roman"/>
        </w:rPr>
        <w:t xml:space="preserve">2015, </w:t>
      </w:r>
      <w:r>
        <w:rPr>
          <w:rFonts w:ascii="Times New Roman" w:hAnsi="Times New Roman"/>
        </w:rPr>
        <w:t>or in</w:t>
      </w:r>
      <w:r w:rsidR="005B7CF7" w:rsidRPr="00AC77E3">
        <w:rPr>
          <w:rFonts w:ascii="Times New Roman" w:hAnsi="Times New Roman"/>
        </w:rPr>
        <w:t xml:space="preserve"> 2016;</w:t>
      </w:r>
    </w:p>
    <w:p w14:paraId="053DEA5F" w14:textId="266641DE" w:rsidR="005B7CF7" w:rsidRPr="00A51779" w:rsidRDefault="00092A16" w:rsidP="005B7CF7">
      <w:pPr>
        <w:pStyle w:val="Odstavecseseznamem"/>
        <w:numPr>
          <w:ilvl w:val="0"/>
          <w:numId w:val="30"/>
        </w:numPr>
        <w:spacing w:after="0" w:line="240" w:lineRule="auto"/>
        <w:rPr>
          <w:rFonts w:ascii="Times New Roman" w:hAnsi="Times New Roman"/>
        </w:rPr>
      </w:pPr>
      <w:r>
        <w:rPr>
          <w:rFonts w:ascii="Times New Roman" w:hAnsi="Times New Roman"/>
        </w:rPr>
        <w:t xml:space="preserve">Staffing capacity at the IOP MA and IOP IBs to manage the foreseen volume </w:t>
      </w:r>
      <w:r w:rsidR="00A51779">
        <w:rPr>
          <w:rFonts w:ascii="Times New Roman" w:hAnsi="Times New Roman"/>
        </w:rPr>
        <w:br/>
      </w:r>
      <w:r>
        <w:rPr>
          <w:rFonts w:ascii="Times New Roman" w:hAnsi="Times New Roman"/>
        </w:rPr>
        <w:t>of projects and applications for payment in</w:t>
      </w:r>
      <w:r w:rsidR="005B7CF7" w:rsidRPr="00AC77E3">
        <w:rPr>
          <w:rFonts w:ascii="Times New Roman" w:hAnsi="Times New Roman"/>
        </w:rPr>
        <w:t xml:space="preserve"> 2015, </w:t>
      </w:r>
      <w:r>
        <w:rPr>
          <w:rFonts w:ascii="Times New Roman" w:hAnsi="Times New Roman"/>
        </w:rPr>
        <w:t xml:space="preserve">or in </w:t>
      </w:r>
      <w:r w:rsidR="005B7CF7" w:rsidRPr="00AC77E3">
        <w:rPr>
          <w:rFonts w:ascii="Times New Roman" w:hAnsi="Times New Roman"/>
        </w:rPr>
        <w:t>2016</w:t>
      </w:r>
    </w:p>
    <w:p w14:paraId="3354F762" w14:textId="77777777" w:rsidR="005B7CF7" w:rsidRPr="00C466D8" w:rsidRDefault="005B7CF7" w:rsidP="005B7CF7">
      <w:pPr>
        <w:rPr>
          <w:b/>
          <w:sz w:val="24"/>
          <w:szCs w:val="24"/>
        </w:rPr>
      </w:pPr>
    </w:p>
    <w:p w14:paraId="5DA33F45" w14:textId="3BBBEF82" w:rsidR="005B7CF7" w:rsidRPr="00400E3A" w:rsidRDefault="005B7CF7" w:rsidP="005B7CF7">
      <w:pPr>
        <w:rPr>
          <w:b/>
          <w:sz w:val="24"/>
          <w:szCs w:val="24"/>
        </w:rPr>
      </w:pPr>
      <w:r w:rsidRPr="00400E3A">
        <w:rPr>
          <w:b/>
          <w:sz w:val="24"/>
          <w:szCs w:val="24"/>
        </w:rPr>
        <w:t xml:space="preserve">4.4.1.1 </w:t>
      </w:r>
      <w:r w:rsidR="00092A16" w:rsidRPr="00400E3A">
        <w:rPr>
          <w:b/>
          <w:sz w:val="24"/>
          <w:szCs w:val="24"/>
        </w:rPr>
        <w:t>Crisis Plan</w:t>
      </w:r>
    </w:p>
    <w:p w14:paraId="5ABF1DA5" w14:textId="0F5836DC" w:rsidR="005B7CF7" w:rsidRPr="00400E3A" w:rsidRDefault="00092A16" w:rsidP="005B7CF7">
      <w:pPr>
        <w:rPr>
          <w:rFonts w:eastAsia="Calibri"/>
          <w:sz w:val="22"/>
          <w:szCs w:val="22"/>
          <w:lang w:eastAsia="en-US"/>
        </w:rPr>
      </w:pPr>
      <w:r w:rsidRPr="00400E3A">
        <w:rPr>
          <w:sz w:val="22"/>
          <w:szCs w:val="22"/>
        </w:rPr>
        <w:t>See Chapter</w:t>
      </w:r>
      <w:r w:rsidR="005B7CF7" w:rsidRPr="00400E3A">
        <w:rPr>
          <w:sz w:val="22"/>
          <w:szCs w:val="22"/>
        </w:rPr>
        <w:t xml:space="preserve"> 2.4.7 </w:t>
      </w:r>
      <w:r w:rsidRPr="00400E3A">
        <w:rPr>
          <w:sz w:val="22"/>
          <w:szCs w:val="22"/>
        </w:rPr>
        <w:t xml:space="preserve">Crisis management </w:t>
      </w:r>
      <w:r w:rsidR="000350C4" w:rsidRPr="00400E3A">
        <w:rPr>
          <w:sz w:val="22"/>
          <w:szCs w:val="22"/>
        </w:rPr>
        <w:t xml:space="preserve">and implementation of Government Resolution No </w:t>
      </w:r>
      <w:r w:rsidR="005B7CF7" w:rsidRPr="00400E3A">
        <w:rPr>
          <w:sz w:val="22"/>
          <w:szCs w:val="22"/>
        </w:rPr>
        <w:t>144</w:t>
      </w:r>
    </w:p>
    <w:p w14:paraId="70E12C23" w14:textId="77777777" w:rsidR="005B7CF7" w:rsidRDefault="005B7CF7" w:rsidP="005B7CF7">
      <w:pPr>
        <w:jc w:val="both"/>
      </w:pPr>
    </w:p>
    <w:p w14:paraId="09673BD2" w14:textId="77777777" w:rsidR="005B7CF7" w:rsidRPr="00D30353" w:rsidRDefault="005B7CF7" w:rsidP="005B7CF7">
      <w:pPr>
        <w:jc w:val="both"/>
      </w:pPr>
    </w:p>
    <w:p w14:paraId="586E9991" w14:textId="3A7A2B9C" w:rsidR="005B7CF7" w:rsidRDefault="005B7CF7" w:rsidP="005B7CF7">
      <w:pPr>
        <w:keepNext/>
        <w:jc w:val="both"/>
        <w:rPr>
          <w:b/>
          <w:sz w:val="22"/>
          <w:szCs w:val="22"/>
        </w:rPr>
      </w:pPr>
      <w:r w:rsidRPr="00BE195C">
        <w:rPr>
          <w:b/>
          <w:sz w:val="22"/>
          <w:szCs w:val="22"/>
        </w:rPr>
        <w:t>4.4.1.</w:t>
      </w:r>
      <w:r>
        <w:rPr>
          <w:b/>
          <w:sz w:val="22"/>
          <w:szCs w:val="22"/>
        </w:rPr>
        <w:t>2</w:t>
      </w:r>
      <w:r w:rsidRPr="00BE195C">
        <w:rPr>
          <w:b/>
          <w:sz w:val="22"/>
          <w:szCs w:val="22"/>
        </w:rPr>
        <w:t xml:space="preserve"> </w:t>
      </w:r>
      <w:r w:rsidR="006637DA">
        <w:rPr>
          <w:b/>
          <w:sz w:val="22"/>
          <w:szCs w:val="22"/>
        </w:rPr>
        <w:t>Education and training</w:t>
      </w:r>
    </w:p>
    <w:p w14:paraId="0451AD7E" w14:textId="77777777" w:rsidR="006637DA" w:rsidRDefault="006637DA" w:rsidP="005B7CF7">
      <w:pPr>
        <w:keepNext/>
        <w:jc w:val="both"/>
        <w:rPr>
          <w:b/>
          <w:sz w:val="22"/>
          <w:szCs w:val="22"/>
        </w:rPr>
      </w:pPr>
    </w:p>
    <w:p w14:paraId="260624F2" w14:textId="51B502A9" w:rsidR="005B7CF7" w:rsidRPr="00A60258" w:rsidRDefault="00925BDC" w:rsidP="005B7CF7">
      <w:pPr>
        <w:pStyle w:val="Tabulkanzev"/>
        <w:rPr>
          <w:b w:val="0"/>
          <w:bCs/>
        </w:rPr>
      </w:pPr>
      <w:bookmarkStart w:id="294" w:name="_Toc419370001"/>
      <w:bookmarkStart w:id="295" w:name="_Toc420239160"/>
      <w:r>
        <w:rPr>
          <w:rStyle w:val="Siln"/>
        </w:rPr>
        <w:t>Overview</w:t>
      </w:r>
      <w:r w:rsidR="006637DA">
        <w:rPr>
          <w:rStyle w:val="Siln"/>
        </w:rPr>
        <w:t xml:space="preserve"> of conducted education and training activities</w:t>
      </w:r>
      <w:bookmarkEnd w:id="294"/>
      <w:bookmarkEnd w:id="295"/>
    </w:p>
    <w:tbl>
      <w:tblPr>
        <w:tblW w:w="9422"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31"/>
        <w:gridCol w:w="2310"/>
        <w:gridCol w:w="4981"/>
      </w:tblGrid>
      <w:tr w:rsidR="006637DA" w:rsidRPr="00C0782C" w14:paraId="643CFDF4" w14:textId="77777777" w:rsidTr="005B7CF7">
        <w:trPr>
          <w:trHeight w:val="322"/>
          <w:tblHeader/>
          <w:jc w:val="center"/>
        </w:trPr>
        <w:tc>
          <w:tcPr>
            <w:tcW w:w="2131" w:type="dxa"/>
            <w:tcBorders>
              <w:top w:val="double" w:sz="4" w:space="0" w:color="0070C0"/>
              <w:bottom w:val="single" w:sz="6" w:space="0" w:color="0070C0"/>
            </w:tcBorders>
            <w:shd w:val="clear" w:color="auto" w:fill="8DB3E2" w:themeFill="text2" w:themeFillTint="66"/>
            <w:vAlign w:val="center"/>
          </w:tcPr>
          <w:p w14:paraId="54C42683" w14:textId="454C836E" w:rsidR="006637DA" w:rsidRPr="00C0782C" w:rsidRDefault="006637DA" w:rsidP="005B7CF7">
            <w:pPr>
              <w:spacing w:before="60" w:after="60" w:line="240" w:lineRule="exact"/>
              <w:jc w:val="center"/>
              <w:rPr>
                <w:rFonts w:eastAsia="Calibri"/>
                <w:b/>
              </w:rPr>
            </w:pPr>
            <w:r w:rsidRPr="00754E2B">
              <w:rPr>
                <w:b/>
              </w:rPr>
              <w:t xml:space="preserve">Evaluation of education plans / Activity </w:t>
            </w:r>
          </w:p>
        </w:tc>
        <w:tc>
          <w:tcPr>
            <w:tcW w:w="2310" w:type="dxa"/>
            <w:tcBorders>
              <w:top w:val="double" w:sz="4" w:space="0" w:color="0070C0"/>
              <w:bottom w:val="single" w:sz="6" w:space="0" w:color="0070C0"/>
            </w:tcBorders>
            <w:shd w:val="clear" w:color="auto" w:fill="8DB3E2" w:themeFill="text2" w:themeFillTint="66"/>
            <w:vAlign w:val="center"/>
          </w:tcPr>
          <w:p w14:paraId="04065E30" w14:textId="74C7C8C9" w:rsidR="006637DA" w:rsidRPr="00C0782C" w:rsidRDefault="006637DA" w:rsidP="005B7CF7">
            <w:pPr>
              <w:spacing w:before="60" w:after="60" w:line="240" w:lineRule="exact"/>
              <w:jc w:val="center"/>
              <w:rPr>
                <w:rFonts w:eastAsia="Calibri"/>
                <w:b/>
              </w:rPr>
            </w:pPr>
            <w:r w:rsidRPr="00754E2B">
              <w:rPr>
                <w:b/>
              </w:rPr>
              <w:t>Role of the MA</w:t>
            </w:r>
          </w:p>
        </w:tc>
        <w:tc>
          <w:tcPr>
            <w:tcW w:w="4981" w:type="dxa"/>
            <w:tcBorders>
              <w:top w:val="double" w:sz="4" w:space="0" w:color="0070C0"/>
              <w:bottom w:val="single" w:sz="6" w:space="0" w:color="0070C0"/>
            </w:tcBorders>
            <w:shd w:val="clear" w:color="auto" w:fill="8DB3E2" w:themeFill="text2" w:themeFillTint="66"/>
            <w:vAlign w:val="center"/>
          </w:tcPr>
          <w:p w14:paraId="03580ED0" w14:textId="459621A2" w:rsidR="006637DA" w:rsidRPr="00C0782C" w:rsidRDefault="006637DA" w:rsidP="005B7CF7">
            <w:pPr>
              <w:spacing w:before="60" w:after="60" w:line="240" w:lineRule="exact"/>
              <w:jc w:val="center"/>
              <w:rPr>
                <w:rFonts w:eastAsia="Calibri"/>
                <w:b/>
              </w:rPr>
            </w:pPr>
            <w:r w:rsidRPr="00754E2B">
              <w:rPr>
                <w:b/>
              </w:rPr>
              <w:t>Comments</w:t>
            </w:r>
          </w:p>
        </w:tc>
      </w:tr>
      <w:tr w:rsidR="006637DA" w:rsidRPr="00C0782C" w14:paraId="27B37EC6" w14:textId="77777777" w:rsidTr="005B7CF7">
        <w:trPr>
          <w:trHeight w:val="531"/>
          <w:jc w:val="center"/>
        </w:trPr>
        <w:tc>
          <w:tcPr>
            <w:tcW w:w="2131" w:type="dxa"/>
            <w:tcBorders>
              <w:top w:val="single" w:sz="6" w:space="0" w:color="0070C0"/>
            </w:tcBorders>
            <w:vAlign w:val="center"/>
          </w:tcPr>
          <w:p w14:paraId="7DBFDA38" w14:textId="77777777" w:rsidR="006637DA" w:rsidRPr="006637DA" w:rsidRDefault="006637DA" w:rsidP="00C57C1F">
            <w:pPr>
              <w:spacing w:before="60" w:after="60"/>
            </w:pPr>
            <w:r w:rsidRPr="006637DA">
              <w:t>Education and training organised by the Managing Authority for Intermediate Bodies</w:t>
            </w:r>
          </w:p>
          <w:p w14:paraId="12E762EB" w14:textId="7C7A5FF3" w:rsidR="006637DA" w:rsidRPr="006637DA" w:rsidRDefault="006637DA" w:rsidP="005B7CF7">
            <w:pPr>
              <w:spacing w:before="60" w:after="60" w:line="240" w:lineRule="exact"/>
              <w:rPr>
                <w:rFonts w:eastAsia="Calibri"/>
              </w:rPr>
            </w:pPr>
          </w:p>
        </w:tc>
        <w:tc>
          <w:tcPr>
            <w:tcW w:w="2310" w:type="dxa"/>
            <w:tcBorders>
              <w:top w:val="single" w:sz="6" w:space="0" w:color="0070C0"/>
            </w:tcBorders>
            <w:vAlign w:val="center"/>
          </w:tcPr>
          <w:p w14:paraId="51CA8CB7" w14:textId="6D5769C6" w:rsidR="006637DA" w:rsidRPr="006637DA" w:rsidRDefault="006637DA" w:rsidP="005224B9">
            <w:pPr>
              <w:spacing w:before="60" w:after="60" w:line="240" w:lineRule="exact"/>
              <w:rPr>
                <w:rFonts w:eastAsia="Calibri"/>
              </w:rPr>
            </w:pPr>
            <w:r w:rsidRPr="006637DA">
              <w:t xml:space="preserve">Organisation of education and training </w:t>
            </w:r>
            <w:r w:rsidR="005224B9">
              <w:t xml:space="preserve">events </w:t>
            </w:r>
            <w:r w:rsidRPr="006637DA">
              <w:t>which reflect topical issues in IOP implementation and topics which are not covered by external training courses offered in the market.</w:t>
            </w:r>
          </w:p>
        </w:tc>
        <w:tc>
          <w:tcPr>
            <w:tcW w:w="4981" w:type="dxa"/>
            <w:tcBorders>
              <w:top w:val="single" w:sz="6" w:space="0" w:color="0070C0"/>
            </w:tcBorders>
            <w:vAlign w:val="center"/>
          </w:tcPr>
          <w:p w14:paraId="62851CEC" w14:textId="1994F6FD" w:rsidR="006637DA" w:rsidRPr="006637DA" w:rsidRDefault="006637DA" w:rsidP="005224B9">
            <w:pPr>
              <w:pStyle w:val="Prosttext"/>
              <w:jc w:val="both"/>
              <w:rPr>
                <w:rFonts w:ascii="Times New Roman" w:hAnsi="Times New Roman"/>
                <w:sz w:val="20"/>
                <w:szCs w:val="20"/>
                <w:highlight w:val="yellow"/>
              </w:rPr>
            </w:pPr>
            <w:r w:rsidRPr="006637DA">
              <w:rPr>
                <w:rFonts w:ascii="Times New Roman" w:hAnsi="Times New Roman"/>
                <w:sz w:val="20"/>
                <w:szCs w:val="20"/>
              </w:rPr>
              <w:t>In the period from 1 Oct 2014 to 16 Apr 2015, the MA held a total of 1 education event during which 7 persons were trained. The education and training event</w:t>
            </w:r>
            <w:r w:rsidR="005224B9">
              <w:rPr>
                <w:rFonts w:ascii="Times New Roman" w:hAnsi="Times New Roman"/>
                <w:sz w:val="20"/>
                <w:szCs w:val="20"/>
              </w:rPr>
              <w:t xml:space="preserve"> focused on the topic</w:t>
            </w:r>
            <w:r w:rsidRPr="006637DA">
              <w:rPr>
                <w:rFonts w:ascii="Times New Roman" w:hAnsi="Times New Roman"/>
                <w:sz w:val="20"/>
                <w:szCs w:val="20"/>
              </w:rPr>
              <w:t xml:space="preserve"> of financial and management control. </w:t>
            </w:r>
            <w:r w:rsidR="005224B9">
              <w:rPr>
                <w:rFonts w:ascii="Times New Roman" w:hAnsi="Times New Roman"/>
                <w:sz w:val="20"/>
                <w:szCs w:val="20"/>
              </w:rPr>
              <w:t>Due to the peak workload in these months</w:t>
            </w:r>
            <w:r w:rsidRPr="006637DA">
              <w:rPr>
                <w:rFonts w:ascii="Times New Roman" w:hAnsi="Times New Roman"/>
                <w:sz w:val="20"/>
                <w:szCs w:val="20"/>
              </w:rPr>
              <w:t xml:space="preserve"> the </w:t>
            </w:r>
            <w:r w:rsidR="005224B9">
              <w:rPr>
                <w:rFonts w:ascii="Times New Roman" w:hAnsi="Times New Roman"/>
                <w:sz w:val="20"/>
                <w:szCs w:val="20"/>
              </w:rPr>
              <w:t xml:space="preserve">number of </w:t>
            </w:r>
            <w:r w:rsidRPr="006637DA">
              <w:rPr>
                <w:rFonts w:ascii="Times New Roman" w:hAnsi="Times New Roman"/>
                <w:sz w:val="20"/>
                <w:szCs w:val="20"/>
              </w:rPr>
              <w:t>education events w</w:t>
            </w:r>
            <w:r w:rsidR="005224B9">
              <w:rPr>
                <w:rFonts w:ascii="Times New Roman" w:hAnsi="Times New Roman"/>
                <w:sz w:val="20"/>
                <w:szCs w:val="20"/>
              </w:rPr>
              <w:t>as</w:t>
            </w:r>
            <w:r w:rsidRPr="006637DA">
              <w:rPr>
                <w:rFonts w:ascii="Times New Roman" w:hAnsi="Times New Roman"/>
                <w:sz w:val="20"/>
                <w:szCs w:val="20"/>
              </w:rPr>
              <w:t xml:space="preserve"> limited. </w:t>
            </w:r>
          </w:p>
        </w:tc>
      </w:tr>
      <w:tr w:rsidR="006637DA" w:rsidRPr="00C0782C" w14:paraId="057CD702" w14:textId="77777777" w:rsidTr="005B7CF7">
        <w:trPr>
          <w:trHeight w:val="459"/>
          <w:jc w:val="center"/>
        </w:trPr>
        <w:tc>
          <w:tcPr>
            <w:tcW w:w="2131" w:type="dxa"/>
            <w:vAlign w:val="center"/>
          </w:tcPr>
          <w:p w14:paraId="01B68F21" w14:textId="77777777" w:rsidR="006637DA" w:rsidRPr="006637DA" w:rsidRDefault="006637DA" w:rsidP="00C57C1F">
            <w:pPr>
              <w:spacing w:before="60" w:after="60" w:line="240" w:lineRule="exact"/>
            </w:pPr>
            <w:r w:rsidRPr="006637DA">
              <w:t xml:space="preserve">Education and training of the MA </w:t>
            </w:r>
          </w:p>
          <w:p w14:paraId="79B66899" w14:textId="77777777" w:rsidR="006637DA" w:rsidRPr="006637DA" w:rsidRDefault="006637DA" w:rsidP="005B7CF7">
            <w:pPr>
              <w:spacing w:before="60" w:after="60" w:line="240" w:lineRule="exact"/>
              <w:rPr>
                <w:rFonts w:eastAsia="Calibri"/>
              </w:rPr>
            </w:pPr>
          </w:p>
        </w:tc>
        <w:tc>
          <w:tcPr>
            <w:tcW w:w="2310" w:type="dxa"/>
            <w:vAlign w:val="center"/>
          </w:tcPr>
          <w:p w14:paraId="65D7BF13" w14:textId="6323F845" w:rsidR="006637DA" w:rsidRPr="006637DA" w:rsidRDefault="006637DA" w:rsidP="005224B9">
            <w:pPr>
              <w:spacing w:before="60" w:after="60" w:line="240" w:lineRule="exact"/>
              <w:rPr>
                <w:rFonts w:eastAsia="Calibri"/>
              </w:rPr>
            </w:pPr>
            <w:r w:rsidRPr="006637DA">
              <w:t xml:space="preserve">Organisation of education and training </w:t>
            </w:r>
            <w:r w:rsidR="005224B9">
              <w:t>events</w:t>
            </w:r>
            <w:r w:rsidRPr="006637DA">
              <w:t xml:space="preserve"> based on the individual education plans of MA staff, or the IOP annual education plan.</w:t>
            </w:r>
          </w:p>
        </w:tc>
        <w:tc>
          <w:tcPr>
            <w:tcW w:w="4981" w:type="dxa"/>
            <w:vAlign w:val="center"/>
          </w:tcPr>
          <w:p w14:paraId="20CA21BB" w14:textId="0DCFEE61" w:rsidR="006637DA" w:rsidRPr="00C0782C" w:rsidRDefault="006637DA" w:rsidP="00E1125A">
            <w:pPr>
              <w:spacing w:after="160" w:line="240" w:lineRule="exact"/>
              <w:jc w:val="both"/>
              <w:rPr>
                <w:rFonts w:eastAsia="Calibri"/>
              </w:rPr>
            </w:pPr>
            <w:r w:rsidRPr="00754E2B">
              <w:rPr>
                <w:rFonts w:eastAsia="Calibri"/>
              </w:rPr>
              <w:t xml:space="preserve">In the period from 1 </w:t>
            </w:r>
            <w:r>
              <w:rPr>
                <w:rFonts w:eastAsia="Calibri"/>
              </w:rPr>
              <w:t xml:space="preserve">Oct </w:t>
            </w:r>
            <w:r w:rsidRPr="00754E2B">
              <w:rPr>
                <w:rFonts w:eastAsia="Calibri"/>
              </w:rPr>
              <w:t>201</w:t>
            </w:r>
            <w:r>
              <w:rPr>
                <w:rFonts w:eastAsia="Calibri"/>
              </w:rPr>
              <w:t>4</w:t>
            </w:r>
            <w:r w:rsidRPr="00754E2B">
              <w:rPr>
                <w:rFonts w:eastAsia="Calibri"/>
              </w:rPr>
              <w:t xml:space="preserve"> to </w:t>
            </w:r>
            <w:r>
              <w:rPr>
                <w:rFonts w:eastAsia="Calibri"/>
              </w:rPr>
              <w:t>16 Apr</w:t>
            </w:r>
            <w:r w:rsidRPr="00754E2B">
              <w:rPr>
                <w:rFonts w:eastAsia="Calibri"/>
              </w:rPr>
              <w:t xml:space="preserve"> 201</w:t>
            </w:r>
            <w:r>
              <w:rPr>
                <w:rFonts w:eastAsia="Calibri"/>
              </w:rPr>
              <w:t>5</w:t>
            </w:r>
            <w:r w:rsidRPr="00754E2B">
              <w:rPr>
                <w:rFonts w:eastAsia="Calibri"/>
              </w:rPr>
              <w:t xml:space="preserve">, altogether </w:t>
            </w:r>
            <w:r>
              <w:rPr>
                <w:rFonts w:eastAsia="Calibri"/>
              </w:rPr>
              <w:t>266</w:t>
            </w:r>
            <w:r w:rsidRPr="00754E2B">
              <w:rPr>
                <w:rFonts w:eastAsia="Calibri"/>
              </w:rPr>
              <w:t xml:space="preserve"> members of </w:t>
            </w:r>
            <w:r w:rsidR="00E1125A">
              <w:rPr>
                <w:rFonts w:eastAsia="Calibri"/>
              </w:rPr>
              <w:t xml:space="preserve">the </w:t>
            </w:r>
            <w:r w:rsidRPr="00754E2B">
              <w:rPr>
                <w:rFonts w:eastAsia="Calibri"/>
              </w:rPr>
              <w:t xml:space="preserve">IOP MA staff were trained during </w:t>
            </w:r>
            <w:r>
              <w:rPr>
                <w:rFonts w:eastAsia="Calibri"/>
              </w:rPr>
              <w:t>51</w:t>
            </w:r>
            <w:r w:rsidRPr="00754E2B">
              <w:rPr>
                <w:rFonts w:eastAsia="Calibri"/>
              </w:rPr>
              <w:t xml:space="preserve"> education and training events. The education and training events focused on topics of financial and managem</w:t>
            </w:r>
            <w:r>
              <w:rPr>
                <w:rFonts w:eastAsia="Calibri"/>
              </w:rPr>
              <w:t>ent control, financial managemen</w:t>
            </w:r>
            <w:r w:rsidRPr="00754E2B">
              <w:rPr>
                <w:rFonts w:eastAsia="Calibri"/>
              </w:rPr>
              <w:t>t</w:t>
            </w:r>
            <w:r>
              <w:rPr>
                <w:rFonts w:eastAsia="Calibri"/>
              </w:rPr>
              <w:t>, information systems, monitoring and evaluation</w:t>
            </w:r>
            <w:r w:rsidRPr="00754E2B">
              <w:rPr>
                <w:rFonts w:eastAsia="Calibri"/>
              </w:rPr>
              <w:t xml:space="preserve">, </w:t>
            </w:r>
            <w:r>
              <w:rPr>
                <w:rFonts w:eastAsia="Calibri"/>
              </w:rPr>
              <w:t xml:space="preserve">general ex-ante conditionalities, </w:t>
            </w:r>
            <w:r w:rsidRPr="00754E2B">
              <w:rPr>
                <w:rFonts w:eastAsia="Calibri"/>
              </w:rPr>
              <w:t xml:space="preserve">computer skills, </w:t>
            </w:r>
            <w:r>
              <w:rPr>
                <w:rFonts w:eastAsia="Calibri"/>
              </w:rPr>
              <w:t>mandatory training course of the IOP MA, s</w:t>
            </w:r>
            <w:r w:rsidRPr="00754E2B">
              <w:rPr>
                <w:rFonts w:eastAsia="Calibri"/>
              </w:rPr>
              <w:t xml:space="preserve">tate aid, </w:t>
            </w:r>
            <w:proofErr w:type="gramStart"/>
            <w:r w:rsidRPr="00754E2B">
              <w:rPr>
                <w:rFonts w:eastAsia="Calibri"/>
              </w:rPr>
              <w:t>public</w:t>
            </w:r>
            <w:proofErr w:type="gramEnd"/>
            <w:r w:rsidRPr="00754E2B">
              <w:rPr>
                <w:rFonts w:eastAsia="Calibri"/>
              </w:rPr>
              <w:t xml:space="preserve"> procurement, </w:t>
            </w:r>
            <w:r w:rsidR="00E1125A">
              <w:rPr>
                <w:rFonts w:eastAsia="Calibri"/>
              </w:rPr>
              <w:t>basic</w:t>
            </w:r>
            <w:r>
              <w:rPr>
                <w:rFonts w:eastAsia="Calibri"/>
              </w:rPr>
              <w:t xml:space="preserve"> </w:t>
            </w:r>
            <w:r w:rsidR="00E1125A">
              <w:rPr>
                <w:rFonts w:eastAsia="Calibri"/>
              </w:rPr>
              <w:t xml:space="preserve">level of </w:t>
            </w:r>
            <w:r w:rsidRPr="00754E2B">
              <w:rPr>
                <w:rFonts w:eastAsia="Calibri"/>
              </w:rPr>
              <w:t xml:space="preserve">initial </w:t>
            </w:r>
            <w:r>
              <w:rPr>
                <w:rFonts w:eastAsia="Calibri"/>
              </w:rPr>
              <w:t xml:space="preserve">education at the </w:t>
            </w:r>
            <w:proofErr w:type="spellStart"/>
            <w:r>
              <w:rPr>
                <w:rFonts w:eastAsia="Calibri"/>
              </w:rPr>
              <w:t>MoRD</w:t>
            </w:r>
            <w:proofErr w:type="spellEnd"/>
            <w:r>
              <w:rPr>
                <w:rFonts w:eastAsia="Calibri"/>
              </w:rPr>
              <w:t xml:space="preserve"> and advanced </w:t>
            </w:r>
            <w:r w:rsidR="00E1125A">
              <w:rPr>
                <w:rFonts w:eastAsia="Calibri"/>
              </w:rPr>
              <w:t xml:space="preserve">level of </w:t>
            </w:r>
            <w:r>
              <w:rPr>
                <w:rFonts w:eastAsia="Calibri"/>
              </w:rPr>
              <w:t xml:space="preserve">initial education at the </w:t>
            </w:r>
            <w:proofErr w:type="spellStart"/>
            <w:r>
              <w:rPr>
                <w:rFonts w:eastAsia="Calibri"/>
              </w:rPr>
              <w:t>MoRD</w:t>
            </w:r>
            <w:proofErr w:type="spellEnd"/>
            <w:r>
              <w:rPr>
                <w:rFonts w:eastAsia="Calibri"/>
              </w:rPr>
              <w:t>.</w:t>
            </w:r>
          </w:p>
        </w:tc>
      </w:tr>
    </w:tbl>
    <w:p w14:paraId="21511390" w14:textId="77777777" w:rsidR="005B7CF7" w:rsidRPr="00DA2BA5" w:rsidRDefault="005B7CF7" w:rsidP="005B7CF7">
      <w:pPr>
        <w:rPr>
          <w:sz w:val="22"/>
          <w:szCs w:val="22"/>
          <w:u w:val="single"/>
        </w:rPr>
      </w:pPr>
    </w:p>
    <w:p w14:paraId="3E6838C1" w14:textId="20F87B3A" w:rsidR="005B7CF7" w:rsidRDefault="005B7CF7" w:rsidP="005B7CF7">
      <w:pPr>
        <w:pStyle w:val="Nadpis3"/>
        <w:rPr>
          <w:rFonts w:ascii="Times New Roman" w:hAnsi="Times New Roman"/>
          <w:sz w:val="24"/>
          <w:szCs w:val="24"/>
        </w:rPr>
      </w:pPr>
      <w:bookmarkStart w:id="296" w:name="_Toc420268220"/>
      <w:r w:rsidRPr="00C466D8">
        <w:rPr>
          <w:rFonts w:ascii="Times New Roman" w:hAnsi="Times New Roman"/>
          <w:sz w:val="24"/>
          <w:szCs w:val="24"/>
        </w:rPr>
        <w:lastRenderedPageBreak/>
        <w:t>4.4.2 A</w:t>
      </w:r>
      <w:r w:rsidR="005224FA">
        <w:rPr>
          <w:rFonts w:ascii="Times New Roman" w:hAnsi="Times New Roman"/>
          <w:sz w:val="24"/>
          <w:szCs w:val="24"/>
        </w:rPr>
        <w:t>ctivities of the Monitoring Committee</w:t>
      </w:r>
      <w:bookmarkEnd w:id="296"/>
    </w:p>
    <w:p w14:paraId="39EBB06E" w14:textId="2304CF80" w:rsidR="005224FA" w:rsidRPr="005224FA" w:rsidRDefault="005224FA" w:rsidP="005224FA">
      <w:pPr>
        <w:jc w:val="both"/>
        <w:rPr>
          <w:sz w:val="22"/>
          <w:szCs w:val="22"/>
        </w:rPr>
      </w:pPr>
      <w:r w:rsidRPr="005224FA">
        <w:rPr>
          <w:rFonts w:eastAsia="Calibri"/>
          <w:sz w:val="22"/>
          <w:szCs w:val="22"/>
        </w:rPr>
        <w:t>On 24 Nov 2014</w:t>
      </w:r>
      <w:r w:rsidR="00524999">
        <w:rPr>
          <w:rFonts w:eastAsia="Calibri"/>
          <w:sz w:val="22"/>
          <w:szCs w:val="22"/>
        </w:rPr>
        <w:t>,</w:t>
      </w:r>
      <w:r w:rsidRPr="005224FA">
        <w:rPr>
          <w:rFonts w:eastAsia="Calibri"/>
          <w:sz w:val="22"/>
          <w:szCs w:val="22"/>
        </w:rPr>
        <w:t xml:space="preserve"> the 14</w:t>
      </w:r>
      <w:r w:rsidRPr="005224FA">
        <w:rPr>
          <w:rFonts w:eastAsia="Calibri"/>
          <w:sz w:val="22"/>
          <w:szCs w:val="22"/>
          <w:vertAlign w:val="superscript"/>
        </w:rPr>
        <w:t>th</w:t>
      </w:r>
      <w:r w:rsidRPr="005224FA">
        <w:rPr>
          <w:rFonts w:eastAsia="Calibri"/>
          <w:sz w:val="22"/>
          <w:szCs w:val="22"/>
        </w:rPr>
        <w:t xml:space="preserve"> regular meeting</w:t>
      </w:r>
      <w:r w:rsidRPr="005224FA">
        <w:rPr>
          <w:rFonts w:eastAsia="Calibri"/>
          <w:b/>
          <w:sz w:val="22"/>
          <w:szCs w:val="22"/>
        </w:rPr>
        <w:t xml:space="preserve"> </w:t>
      </w:r>
      <w:r w:rsidRPr="005224FA">
        <w:rPr>
          <w:rFonts w:eastAsia="Calibri"/>
          <w:sz w:val="22"/>
          <w:szCs w:val="22"/>
        </w:rPr>
        <w:t>of the IOP Monitoring Committee was held</w:t>
      </w:r>
      <w:r w:rsidRPr="005224FA">
        <w:rPr>
          <w:rStyle w:val="Texttabulka"/>
          <w:rFonts w:ascii="Times New Roman" w:hAnsi="Times New Roman"/>
          <w:sz w:val="22"/>
          <w:szCs w:val="22"/>
        </w:rPr>
        <w:t xml:space="preserve">. </w:t>
      </w:r>
      <w:r w:rsidRPr="005224FA">
        <w:rPr>
          <w:sz w:val="22"/>
          <w:szCs w:val="22"/>
        </w:rPr>
        <w:t>At the 1</w:t>
      </w:r>
      <w:r>
        <w:rPr>
          <w:sz w:val="22"/>
          <w:szCs w:val="22"/>
        </w:rPr>
        <w:t>4</w:t>
      </w:r>
      <w:r w:rsidRPr="005224FA">
        <w:rPr>
          <w:sz w:val="22"/>
          <w:szCs w:val="22"/>
          <w:vertAlign w:val="superscript"/>
        </w:rPr>
        <w:t>th</w:t>
      </w:r>
      <w:r w:rsidRPr="005224FA">
        <w:rPr>
          <w:sz w:val="22"/>
          <w:szCs w:val="22"/>
        </w:rPr>
        <w:t xml:space="preserve"> meeting the </w:t>
      </w:r>
      <w:r>
        <w:rPr>
          <w:sz w:val="22"/>
          <w:szCs w:val="22"/>
        </w:rPr>
        <w:t>Evaluation Plan for 2</w:t>
      </w:r>
      <w:r w:rsidR="00524999">
        <w:rPr>
          <w:sz w:val="22"/>
          <w:szCs w:val="22"/>
        </w:rPr>
        <w:t>o</w:t>
      </w:r>
      <w:r>
        <w:rPr>
          <w:sz w:val="22"/>
          <w:szCs w:val="22"/>
        </w:rPr>
        <w:t xml:space="preserve">15 </w:t>
      </w:r>
      <w:r w:rsidRPr="005224FA">
        <w:rPr>
          <w:sz w:val="22"/>
          <w:szCs w:val="22"/>
        </w:rPr>
        <w:t xml:space="preserve">was submitted </w:t>
      </w:r>
      <w:r w:rsidR="00524999">
        <w:rPr>
          <w:sz w:val="22"/>
          <w:szCs w:val="22"/>
        </w:rPr>
        <w:t>to</w:t>
      </w:r>
      <w:r w:rsidRPr="005224FA">
        <w:rPr>
          <w:sz w:val="22"/>
          <w:szCs w:val="22"/>
        </w:rPr>
        <w:t xml:space="preserve"> the IOP MC members for approval, and the Report on Implementation of IOP as of 3</w:t>
      </w:r>
      <w:r>
        <w:rPr>
          <w:sz w:val="22"/>
          <w:szCs w:val="22"/>
        </w:rPr>
        <w:t>0</w:t>
      </w:r>
      <w:r w:rsidRPr="005224FA">
        <w:rPr>
          <w:sz w:val="22"/>
          <w:szCs w:val="22"/>
        </w:rPr>
        <w:t xml:space="preserve"> </w:t>
      </w:r>
      <w:r>
        <w:rPr>
          <w:sz w:val="22"/>
          <w:szCs w:val="22"/>
        </w:rPr>
        <w:t>Sep</w:t>
      </w:r>
      <w:r w:rsidRPr="005224FA">
        <w:rPr>
          <w:sz w:val="22"/>
          <w:szCs w:val="22"/>
        </w:rPr>
        <w:t xml:space="preserve"> 2014 was presented for information. The IOP MC assigned the tasks to the IOP MA (for more details see Annex No 3).</w:t>
      </w:r>
    </w:p>
    <w:p w14:paraId="21DC2F2C" w14:textId="77777777" w:rsidR="005224FA" w:rsidRDefault="005224FA" w:rsidP="00A51779"/>
    <w:p w14:paraId="65776EEE" w14:textId="40FECF36" w:rsidR="005B7CF7" w:rsidRPr="009C349A" w:rsidRDefault="005B7CF7" w:rsidP="005B7CF7">
      <w:pPr>
        <w:pStyle w:val="Nadpis3"/>
        <w:rPr>
          <w:rFonts w:ascii="Times New Roman" w:hAnsi="Times New Roman"/>
          <w:sz w:val="24"/>
          <w:szCs w:val="24"/>
        </w:rPr>
      </w:pPr>
      <w:bookmarkStart w:id="297" w:name="_Toc420268221"/>
      <w:r w:rsidRPr="00C466D8">
        <w:rPr>
          <w:rFonts w:ascii="Times New Roman" w:hAnsi="Times New Roman"/>
          <w:sz w:val="24"/>
          <w:szCs w:val="24"/>
        </w:rPr>
        <w:t>4.4.3 A</w:t>
      </w:r>
      <w:r w:rsidR="00055A79">
        <w:rPr>
          <w:rFonts w:ascii="Times New Roman" w:hAnsi="Times New Roman"/>
          <w:sz w:val="24"/>
          <w:szCs w:val="24"/>
        </w:rPr>
        <w:t>ctivities of working groups</w:t>
      </w:r>
      <w:bookmarkEnd w:id="297"/>
      <w:r w:rsidRPr="009C349A">
        <w:rPr>
          <w:rFonts w:ascii="Times New Roman" w:hAnsi="Times New Roman"/>
          <w:sz w:val="24"/>
          <w:szCs w:val="24"/>
        </w:rPr>
        <w:t xml:space="preserve"> </w:t>
      </w:r>
    </w:p>
    <w:p w14:paraId="7A37C969" w14:textId="2E25683A" w:rsidR="00055A79" w:rsidRPr="00754E2B" w:rsidRDefault="00055A79" w:rsidP="00055A79">
      <w:pPr>
        <w:jc w:val="both"/>
        <w:rPr>
          <w:sz w:val="22"/>
          <w:szCs w:val="22"/>
        </w:rPr>
      </w:pPr>
      <w:r w:rsidRPr="00754E2B">
        <w:rPr>
          <w:bCs/>
          <w:sz w:val="22"/>
          <w:szCs w:val="22"/>
        </w:rPr>
        <w:t xml:space="preserve">Working </w:t>
      </w:r>
      <w:r>
        <w:rPr>
          <w:bCs/>
          <w:sz w:val="22"/>
          <w:szCs w:val="22"/>
        </w:rPr>
        <w:t>g</w:t>
      </w:r>
      <w:r w:rsidRPr="00754E2B">
        <w:rPr>
          <w:bCs/>
          <w:sz w:val="22"/>
          <w:szCs w:val="22"/>
        </w:rPr>
        <w:t>roups represent a tool for communication on topical themes or problems</w:t>
      </w:r>
      <w:r w:rsidRPr="00754E2B">
        <w:rPr>
          <w:sz w:val="22"/>
          <w:szCs w:val="22"/>
        </w:rPr>
        <w:t>. Minutes are taken from their meetings and the WG</w:t>
      </w:r>
      <w:r w:rsidR="00524999">
        <w:rPr>
          <w:sz w:val="22"/>
          <w:szCs w:val="22"/>
        </w:rPr>
        <w:t xml:space="preserve"> activities</w:t>
      </w:r>
      <w:r w:rsidRPr="00754E2B">
        <w:rPr>
          <w:sz w:val="22"/>
          <w:szCs w:val="22"/>
        </w:rPr>
        <w:t xml:space="preserve"> are subject to evaluation by the MA. In collaboration with WG members the evaluation considers the frequency of meetings in the year concerned, the attendance, the fulfilment of tasks assigned at the working group meetings, the involvement and activity of members, the satisfaction of members with the organisation of the WG and its benefits. </w:t>
      </w:r>
    </w:p>
    <w:p w14:paraId="4936C9F7" w14:textId="77777777" w:rsidR="00055A79" w:rsidRPr="00754E2B" w:rsidRDefault="00055A79" w:rsidP="00055A79">
      <w:pPr>
        <w:jc w:val="both"/>
        <w:rPr>
          <w:sz w:val="22"/>
          <w:szCs w:val="22"/>
        </w:rPr>
      </w:pPr>
    </w:p>
    <w:p w14:paraId="55EED621" w14:textId="2999783C" w:rsidR="00055A79" w:rsidRPr="00754E2B" w:rsidRDefault="00524999" w:rsidP="00055A79">
      <w:pPr>
        <w:jc w:val="both"/>
        <w:rPr>
          <w:sz w:val="22"/>
          <w:szCs w:val="22"/>
        </w:rPr>
      </w:pPr>
      <w:r>
        <w:rPr>
          <w:sz w:val="22"/>
          <w:szCs w:val="22"/>
        </w:rPr>
        <w:t>The w</w:t>
      </w:r>
      <w:r w:rsidR="00055A79" w:rsidRPr="00754E2B">
        <w:rPr>
          <w:sz w:val="22"/>
          <w:szCs w:val="22"/>
        </w:rPr>
        <w:t xml:space="preserve">orking groups can respond in a flexible fashion to the emerging problems in </w:t>
      </w:r>
      <w:r>
        <w:rPr>
          <w:sz w:val="22"/>
          <w:szCs w:val="22"/>
        </w:rPr>
        <w:t xml:space="preserve">the </w:t>
      </w:r>
      <w:r w:rsidR="00055A79" w:rsidRPr="00754E2B">
        <w:rPr>
          <w:sz w:val="22"/>
          <w:szCs w:val="22"/>
        </w:rPr>
        <w:t xml:space="preserve">IOP implementation. They are also </w:t>
      </w:r>
      <w:r>
        <w:rPr>
          <w:sz w:val="22"/>
          <w:szCs w:val="22"/>
        </w:rPr>
        <w:t xml:space="preserve">largely </w:t>
      </w:r>
      <w:r w:rsidR="00055A79" w:rsidRPr="00754E2B">
        <w:rPr>
          <w:sz w:val="22"/>
          <w:szCs w:val="22"/>
        </w:rPr>
        <w:t>used as a tool of education and training.</w:t>
      </w:r>
    </w:p>
    <w:p w14:paraId="4699A22E" w14:textId="77777777" w:rsidR="00055A79" w:rsidRDefault="00055A79" w:rsidP="00055A79">
      <w:pPr>
        <w:jc w:val="both"/>
        <w:rPr>
          <w:sz w:val="22"/>
          <w:szCs w:val="22"/>
        </w:rPr>
      </w:pPr>
    </w:p>
    <w:p w14:paraId="22BD8E84" w14:textId="77777777" w:rsidR="005B7CF7" w:rsidRDefault="005B7CF7" w:rsidP="005B7CF7">
      <w:pPr>
        <w:jc w:val="both"/>
        <w:rPr>
          <w:sz w:val="22"/>
          <w:szCs w:val="22"/>
        </w:rPr>
      </w:pPr>
    </w:p>
    <w:p w14:paraId="53CF78F0" w14:textId="00CBF70D" w:rsidR="00055A79" w:rsidRPr="00754E2B" w:rsidRDefault="00055A79" w:rsidP="00055A79">
      <w:pPr>
        <w:jc w:val="both"/>
        <w:rPr>
          <w:b/>
          <w:sz w:val="22"/>
          <w:szCs w:val="22"/>
          <w:u w:val="single"/>
        </w:rPr>
      </w:pPr>
      <w:r w:rsidRPr="00754E2B">
        <w:rPr>
          <w:b/>
          <w:sz w:val="22"/>
          <w:szCs w:val="22"/>
          <w:u w:val="single"/>
        </w:rPr>
        <w:t xml:space="preserve">Main conclusions from meetings of the </w:t>
      </w:r>
      <w:r>
        <w:rPr>
          <w:b/>
          <w:sz w:val="22"/>
          <w:szCs w:val="22"/>
          <w:u w:val="single"/>
        </w:rPr>
        <w:t>wo</w:t>
      </w:r>
      <w:r w:rsidRPr="00754E2B">
        <w:rPr>
          <w:b/>
          <w:sz w:val="22"/>
          <w:szCs w:val="22"/>
          <w:u w:val="single"/>
        </w:rPr>
        <w:t xml:space="preserve">rking </w:t>
      </w:r>
      <w:r>
        <w:rPr>
          <w:b/>
          <w:sz w:val="22"/>
          <w:szCs w:val="22"/>
          <w:u w:val="single"/>
        </w:rPr>
        <w:t>g</w:t>
      </w:r>
      <w:r w:rsidRPr="00754E2B">
        <w:rPr>
          <w:b/>
          <w:sz w:val="22"/>
          <w:szCs w:val="22"/>
          <w:u w:val="single"/>
        </w:rPr>
        <w:t>roups</w:t>
      </w:r>
    </w:p>
    <w:p w14:paraId="77880492" w14:textId="77777777" w:rsidR="005B7CF7" w:rsidRPr="005D7E9F" w:rsidRDefault="005B7CF7" w:rsidP="005B7CF7">
      <w:pPr>
        <w:jc w:val="both"/>
        <w:rPr>
          <w:sz w:val="22"/>
          <w:szCs w:val="22"/>
        </w:rPr>
      </w:pPr>
    </w:p>
    <w:p w14:paraId="3824588A" w14:textId="1F72F3DD" w:rsidR="005B7CF7" w:rsidRDefault="002C2855" w:rsidP="005B7CF7">
      <w:pPr>
        <w:jc w:val="both"/>
        <w:rPr>
          <w:b/>
          <w:sz w:val="22"/>
          <w:szCs w:val="22"/>
        </w:rPr>
      </w:pPr>
      <w:r>
        <w:rPr>
          <w:b/>
          <w:sz w:val="22"/>
          <w:szCs w:val="22"/>
        </w:rPr>
        <w:t>WG for communication</w:t>
      </w:r>
    </w:p>
    <w:p w14:paraId="65657794" w14:textId="3BF9B98A" w:rsidR="005B7CF7" w:rsidRPr="00837BB9" w:rsidRDefault="002C2855" w:rsidP="005B7CF7">
      <w:pPr>
        <w:jc w:val="both"/>
        <w:rPr>
          <w:sz w:val="22"/>
          <w:szCs w:val="22"/>
        </w:rPr>
      </w:pPr>
      <w:r>
        <w:rPr>
          <w:sz w:val="22"/>
          <w:szCs w:val="22"/>
        </w:rPr>
        <w:t>In the period concerned</w:t>
      </w:r>
      <w:r w:rsidR="00524999">
        <w:rPr>
          <w:sz w:val="22"/>
          <w:szCs w:val="22"/>
        </w:rPr>
        <w:t>,</w:t>
      </w:r>
      <w:r>
        <w:rPr>
          <w:sz w:val="22"/>
          <w:szCs w:val="22"/>
        </w:rPr>
        <w:t xml:space="preserve"> the working group met at the </w:t>
      </w:r>
      <w:proofErr w:type="spellStart"/>
      <w:r>
        <w:rPr>
          <w:sz w:val="22"/>
          <w:szCs w:val="22"/>
        </w:rPr>
        <w:t>MoRD</w:t>
      </w:r>
      <w:proofErr w:type="spellEnd"/>
      <w:r>
        <w:rPr>
          <w:sz w:val="22"/>
          <w:szCs w:val="22"/>
        </w:rPr>
        <w:t xml:space="preserve"> on </w:t>
      </w:r>
      <w:r w:rsidR="005B7CF7" w:rsidRPr="00837BB9">
        <w:rPr>
          <w:sz w:val="22"/>
          <w:szCs w:val="22"/>
        </w:rPr>
        <w:t>3</w:t>
      </w:r>
      <w:r>
        <w:rPr>
          <w:sz w:val="22"/>
          <w:szCs w:val="22"/>
        </w:rPr>
        <w:t xml:space="preserve"> April 2015</w:t>
      </w:r>
      <w:r w:rsidR="005B7CF7" w:rsidRPr="00837BB9">
        <w:rPr>
          <w:sz w:val="22"/>
          <w:szCs w:val="22"/>
        </w:rPr>
        <w:t xml:space="preserve">. </w:t>
      </w:r>
      <w:r>
        <w:rPr>
          <w:sz w:val="22"/>
          <w:szCs w:val="22"/>
        </w:rPr>
        <w:t xml:space="preserve">Apart from common coordination activities, the MA and IBs agreed to work </w:t>
      </w:r>
      <w:r w:rsidR="00524999">
        <w:rPr>
          <w:sz w:val="22"/>
          <w:szCs w:val="22"/>
        </w:rPr>
        <w:t xml:space="preserve">together </w:t>
      </w:r>
      <w:r>
        <w:rPr>
          <w:sz w:val="22"/>
          <w:szCs w:val="22"/>
        </w:rPr>
        <w:t xml:space="preserve">towards improving the visibility </w:t>
      </w:r>
      <w:r w:rsidR="00A51779">
        <w:rPr>
          <w:sz w:val="22"/>
          <w:szCs w:val="22"/>
        </w:rPr>
        <w:br/>
      </w:r>
      <w:r>
        <w:rPr>
          <w:sz w:val="22"/>
          <w:szCs w:val="22"/>
        </w:rPr>
        <w:t xml:space="preserve">of </w:t>
      </w:r>
      <w:hyperlink r:id="rId58" w:history="1">
        <w:r w:rsidRPr="002B252A">
          <w:rPr>
            <w:rStyle w:val="Hypertextovodkaz"/>
            <w:sz w:val="22"/>
            <w:szCs w:val="22"/>
          </w:rPr>
          <w:t>www.kvalitazivota.eu</w:t>
        </w:r>
      </w:hyperlink>
      <w:r>
        <w:rPr>
          <w:sz w:val="22"/>
          <w:szCs w:val="22"/>
        </w:rPr>
        <w:t xml:space="preserve"> website</w:t>
      </w:r>
      <w:r w:rsidR="005B7CF7" w:rsidRPr="00837BB9">
        <w:rPr>
          <w:sz w:val="22"/>
          <w:szCs w:val="22"/>
        </w:rPr>
        <w:t>.</w:t>
      </w:r>
    </w:p>
    <w:p w14:paraId="00A9539E" w14:textId="77777777" w:rsidR="005B7CF7" w:rsidRDefault="005B7CF7" w:rsidP="005B7CF7">
      <w:pPr>
        <w:jc w:val="both"/>
        <w:rPr>
          <w:b/>
          <w:sz w:val="22"/>
          <w:szCs w:val="22"/>
        </w:rPr>
      </w:pPr>
    </w:p>
    <w:p w14:paraId="7AF9889F" w14:textId="5985D66E" w:rsidR="005B7CF7" w:rsidRDefault="002C2855" w:rsidP="005B7CF7">
      <w:pPr>
        <w:jc w:val="both"/>
        <w:rPr>
          <w:b/>
          <w:sz w:val="22"/>
          <w:szCs w:val="22"/>
        </w:rPr>
      </w:pPr>
      <w:r>
        <w:rPr>
          <w:b/>
          <w:sz w:val="22"/>
          <w:szCs w:val="22"/>
        </w:rPr>
        <w:t>WG</w:t>
      </w:r>
      <w:r w:rsidR="005B7CF7">
        <w:rPr>
          <w:b/>
          <w:sz w:val="22"/>
          <w:szCs w:val="22"/>
        </w:rPr>
        <w:t xml:space="preserve"> PILOT </w:t>
      </w:r>
    </w:p>
    <w:p w14:paraId="51FB2CC1" w14:textId="484D31F4" w:rsidR="005B7CF7" w:rsidRDefault="002C2855" w:rsidP="005B7CF7">
      <w:pPr>
        <w:jc w:val="both"/>
        <w:rPr>
          <w:b/>
          <w:sz w:val="22"/>
          <w:szCs w:val="22"/>
        </w:rPr>
      </w:pPr>
      <w:r>
        <w:rPr>
          <w:sz w:val="22"/>
          <w:szCs w:val="22"/>
        </w:rPr>
        <w:t>WG</w:t>
      </w:r>
      <w:r w:rsidR="005B7CF7">
        <w:rPr>
          <w:sz w:val="22"/>
          <w:szCs w:val="22"/>
        </w:rPr>
        <w:t xml:space="preserve"> Pilot </w:t>
      </w:r>
      <w:r>
        <w:rPr>
          <w:sz w:val="22"/>
          <w:szCs w:val="22"/>
        </w:rPr>
        <w:t xml:space="preserve">is convened only </w:t>
      </w:r>
      <w:r w:rsidR="005B7CF7" w:rsidRPr="00124277">
        <w:rPr>
          <w:sz w:val="22"/>
          <w:szCs w:val="22"/>
        </w:rPr>
        <w:t xml:space="preserve">ad hoc. </w:t>
      </w:r>
      <w:r>
        <w:rPr>
          <w:sz w:val="22"/>
          <w:szCs w:val="22"/>
        </w:rPr>
        <w:t>Most of the activities ha</w:t>
      </w:r>
      <w:r w:rsidR="00524999">
        <w:rPr>
          <w:sz w:val="22"/>
          <w:szCs w:val="22"/>
        </w:rPr>
        <w:t>ve</w:t>
      </w:r>
      <w:r>
        <w:rPr>
          <w:sz w:val="22"/>
          <w:szCs w:val="22"/>
        </w:rPr>
        <w:t xml:space="preserve"> already been performed</w:t>
      </w:r>
      <w:r w:rsidR="005B7CF7">
        <w:rPr>
          <w:sz w:val="22"/>
          <w:szCs w:val="22"/>
        </w:rPr>
        <w:t xml:space="preserve">. </w:t>
      </w:r>
    </w:p>
    <w:p w14:paraId="2BF0CA32" w14:textId="77777777" w:rsidR="005B7CF7" w:rsidRDefault="005B7CF7" w:rsidP="005B7CF7">
      <w:pPr>
        <w:jc w:val="both"/>
        <w:rPr>
          <w:b/>
          <w:sz w:val="22"/>
          <w:szCs w:val="22"/>
        </w:rPr>
      </w:pPr>
    </w:p>
    <w:p w14:paraId="4F89B116" w14:textId="381672BA" w:rsidR="005B7CF7" w:rsidRDefault="002C2855" w:rsidP="005B7CF7">
      <w:pPr>
        <w:jc w:val="both"/>
        <w:rPr>
          <w:b/>
          <w:sz w:val="22"/>
          <w:szCs w:val="22"/>
        </w:rPr>
      </w:pPr>
      <w:r>
        <w:rPr>
          <w:b/>
          <w:sz w:val="22"/>
          <w:szCs w:val="22"/>
        </w:rPr>
        <w:t>WG Technical assistance</w:t>
      </w:r>
    </w:p>
    <w:p w14:paraId="705B796C" w14:textId="2F398D18" w:rsidR="005B7CF7" w:rsidRPr="002C2855" w:rsidRDefault="002C2855" w:rsidP="00A51779">
      <w:pPr>
        <w:jc w:val="both"/>
      </w:pPr>
      <w:r>
        <w:rPr>
          <w:rFonts w:cs="Arial"/>
          <w:sz w:val="22"/>
          <w:szCs w:val="22"/>
        </w:rPr>
        <w:t>The Working Group Technical assistance did not meet in the monitored period</w:t>
      </w:r>
      <w:r w:rsidRPr="006E2960">
        <w:rPr>
          <w:rFonts w:cs="Arial"/>
          <w:sz w:val="22"/>
          <w:szCs w:val="22"/>
        </w:rPr>
        <w:t>.</w:t>
      </w:r>
      <w:r>
        <w:rPr>
          <w:rFonts w:cs="Arial"/>
          <w:sz w:val="22"/>
          <w:szCs w:val="22"/>
        </w:rPr>
        <w:t xml:space="preserve"> In</w:t>
      </w:r>
      <w:r w:rsidR="005B7CF7" w:rsidRPr="005D5D01">
        <w:rPr>
          <w:sz w:val="22"/>
          <w:szCs w:val="22"/>
        </w:rPr>
        <w:t xml:space="preserve"> 2014</w:t>
      </w:r>
      <w:r w:rsidR="00524999">
        <w:rPr>
          <w:sz w:val="22"/>
          <w:szCs w:val="22"/>
        </w:rPr>
        <w:t>, the</w:t>
      </w:r>
      <w:r>
        <w:rPr>
          <w:sz w:val="22"/>
          <w:szCs w:val="22"/>
        </w:rPr>
        <w:t xml:space="preserve"> Handbook for Applicants w</w:t>
      </w:r>
      <w:r w:rsidR="00524999">
        <w:rPr>
          <w:sz w:val="22"/>
          <w:szCs w:val="22"/>
        </w:rPr>
        <w:t>as</w:t>
      </w:r>
      <w:r>
        <w:rPr>
          <w:sz w:val="22"/>
          <w:szCs w:val="22"/>
        </w:rPr>
        <w:t xml:space="preserve"> </w:t>
      </w:r>
      <w:r w:rsidR="00524999">
        <w:rPr>
          <w:sz w:val="22"/>
          <w:szCs w:val="22"/>
        </w:rPr>
        <w:t xml:space="preserve">updated, </w:t>
      </w:r>
      <w:r>
        <w:rPr>
          <w:sz w:val="22"/>
          <w:szCs w:val="22"/>
        </w:rPr>
        <w:t>about which the applicants were informed, and the current version of the handbook is posted on the SF website</w:t>
      </w:r>
      <w:r w:rsidR="005B7CF7" w:rsidRPr="005D5D01">
        <w:rPr>
          <w:sz w:val="22"/>
          <w:szCs w:val="22"/>
        </w:rPr>
        <w:t xml:space="preserve">. </w:t>
      </w:r>
      <w:r>
        <w:rPr>
          <w:sz w:val="22"/>
          <w:szCs w:val="22"/>
        </w:rPr>
        <w:t>Since no se</w:t>
      </w:r>
      <w:r w:rsidR="00524999">
        <w:rPr>
          <w:sz w:val="22"/>
          <w:szCs w:val="22"/>
        </w:rPr>
        <w:t>rious problems emerged with res</w:t>
      </w:r>
      <w:r>
        <w:rPr>
          <w:sz w:val="22"/>
          <w:szCs w:val="22"/>
        </w:rPr>
        <w:t>p</w:t>
      </w:r>
      <w:r w:rsidR="00524999">
        <w:rPr>
          <w:sz w:val="22"/>
          <w:szCs w:val="22"/>
        </w:rPr>
        <w:t>e</w:t>
      </w:r>
      <w:r>
        <w:rPr>
          <w:sz w:val="22"/>
          <w:szCs w:val="22"/>
        </w:rPr>
        <w:t>ct to Technical assistance</w:t>
      </w:r>
      <w:r w:rsidR="005B7CF7" w:rsidRPr="005D5D01">
        <w:rPr>
          <w:sz w:val="22"/>
          <w:szCs w:val="22"/>
        </w:rPr>
        <w:t xml:space="preserve">, </w:t>
      </w:r>
      <w:r>
        <w:rPr>
          <w:sz w:val="22"/>
          <w:szCs w:val="22"/>
        </w:rPr>
        <w:t xml:space="preserve">or </w:t>
      </w:r>
      <w:r w:rsidR="00524999">
        <w:rPr>
          <w:sz w:val="22"/>
          <w:szCs w:val="22"/>
        </w:rPr>
        <w:t xml:space="preserve">there were no </w:t>
      </w:r>
      <w:r>
        <w:rPr>
          <w:sz w:val="22"/>
          <w:szCs w:val="22"/>
        </w:rPr>
        <w:t>issues to be addressed by all IOP TA beneficiaries, there was no need to convene the meeting of this WG</w:t>
      </w:r>
      <w:r w:rsidR="005B7CF7" w:rsidRPr="005D5D01">
        <w:rPr>
          <w:sz w:val="22"/>
          <w:szCs w:val="22"/>
        </w:rPr>
        <w:t>.</w:t>
      </w:r>
    </w:p>
    <w:p w14:paraId="004E1BAD" w14:textId="77777777" w:rsidR="005B7CF7" w:rsidRPr="009026D3" w:rsidRDefault="005B7CF7" w:rsidP="005B7CF7">
      <w:pPr>
        <w:rPr>
          <w:rStyle w:val="Siln"/>
          <w:b w:val="0"/>
          <w:bCs w:val="0"/>
          <w:sz w:val="22"/>
          <w:szCs w:val="22"/>
        </w:rPr>
      </w:pPr>
    </w:p>
    <w:p w14:paraId="4F885D7D" w14:textId="60D79354" w:rsidR="005B7CF7" w:rsidRDefault="002C2855" w:rsidP="005B7CF7">
      <w:pPr>
        <w:jc w:val="both"/>
        <w:rPr>
          <w:b/>
          <w:sz w:val="22"/>
          <w:szCs w:val="22"/>
        </w:rPr>
      </w:pPr>
      <w:r>
        <w:rPr>
          <w:b/>
          <w:sz w:val="22"/>
          <w:szCs w:val="22"/>
        </w:rPr>
        <w:t>WG Financial management</w:t>
      </w:r>
    </w:p>
    <w:p w14:paraId="3D77739B" w14:textId="381FF9D7" w:rsidR="005B7CF7" w:rsidRDefault="002C2855" w:rsidP="005B7CF7">
      <w:pPr>
        <w:jc w:val="both"/>
        <w:rPr>
          <w:sz w:val="22"/>
          <w:szCs w:val="22"/>
        </w:rPr>
      </w:pPr>
      <w:r>
        <w:rPr>
          <w:sz w:val="22"/>
          <w:szCs w:val="22"/>
        </w:rPr>
        <w:t xml:space="preserve">In the monitored period the WG met on </w:t>
      </w:r>
      <w:r w:rsidR="005B7CF7">
        <w:rPr>
          <w:sz w:val="22"/>
          <w:szCs w:val="22"/>
        </w:rPr>
        <w:t>29</w:t>
      </w:r>
      <w:r>
        <w:rPr>
          <w:sz w:val="22"/>
          <w:szCs w:val="22"/>
        </w:rPr>
        <w:t xml:space="preserve"> Oct</w:t>
      </w:r>
      <w:r w:rsidR="005B7CF7">
        <w:rPr>
          <w:sz w:val="22"/>
          <w:szCs w:val="22"/>
        </w:rPr>
        <w:t xml:space="preserve"> 2014, 3</w:t>
      </w:r>
      <w:r>
        <w:rPr>
          <w:sz w:val="22"/>
          <w:szCs w:val="22"/>
        </w:rPr>
        <w:t xml:space="preserve"> Feb</w:t>
      </w:r>
      <w:r w:rsidR="005B7CF7">
        <w:rPr>
          <w:sz w:val="22"/>
          <w:szCs w:val="22"/>
        </w:rPr>
        <w:t xml:space="preserve"> 2015, </w:t>
      </w:r>
      <w:proofErr w:type="gramStart"/>
      <w:r w:rsidR="005B7CF7" w:rsidRPr="00F0094F">
        <w:rPr>
          <w:sz w:val="22"/>
          <w:szCs w:val="22"/>
        </w:rPr>
        <w:t>31</w:t>
      </w:r>
      <w:proofErr w:type="gramEnd"/>
      <w:r>
        <w:rPr>
          <w:sz w:val="22"/>
          <w:szCs w:val="22"/>
        </w:rPr>
        <w:t xml:space="preserve"> Mar</w:t>
      </w:r>
      <w:r w:rsidR="005B7CF7" w:rsidRPr="00F0094F">
        <w:rPr>
          <w:sz w:val="22"/>
          <w:szCs w:val="22"/>
        </w:rPr>
        <w:t xml:space="preserve"> 2015</w:t>
      </w:r>
      <w:r w:rsidR="005B7CF7">
        <w:rPr>
          <w:sz w:val="22"/>
          <w:szCs w:val="22"/>
        </w:rPr>
        <w:t xml:space="preserve">. </w:t>
      </w:r>
    </w:p>
    <w:p w14:paraId="2A9AD874" w14:textId="764FBF71" w:rsidR="005B7CF7" w:rsidRPr="00005D3D" w:rsidRDefault="002C2855" w:rsidP="005B7CF7">
      <w:pPr>
        <w:jc w:val="both"/>
        <w:rPr>
          <w:sz w:val="22"/>
          <w:szCs w:val="22"/>
        </w:rPr>
      </w:pPr>
      <w:r>
        <w:rPr>
          <w:sz w:val="22"/>
          <w:szCs w:val="22"/>
        </w:rPr>
        <w:t xml:space="preserve">At the end of the year, the WG addressed the state of play in the administration of applications </w:t>
      </w:r>
      <w:r w:rsidR="00A51779">
        <w:rPr>
          <w:sz w:val="22"/>
          <w:szCs w:val="22"/>
        </w:rPr>
        <w:br/>
      </w:r>
      <w:r>
        <w:rPr>
          <w:sz w:val="22"/>
          <w:szCs w:val="22"/>
        </w:rPr>
        <w:t>for payment in order to be able to achieve the highest possible absorption of funds and to eliminate the potential loss of allocation</w:t>
      </w:r>
      <w:r w:rsidR="005B7CF7" w:rsidRPr="00005D3D">
        <w:rPr>
          <w:sz w:val="22"/>
          <w:szCs w:val="22"/>
        </w:rPr>
        <w:t xml:space="preserve">. </w:t>
      </w:r>
      <w:r>
        <w:rPr>
          <w:sz w:val="22"/>
          <w:szCs w:val="22"/>
        </w:rPr>
        <w:t xml:space="preserve">In the first months of </w:t>
      </w:r>
      <w:r w:rsidR="005B7CF7">
        <w:rPr>
          <w:sz w:val="22"/>
          <w:szCs w:val="22"/>
        </w:rPr>
        <w:t>2015</w:t>
      </w:r>
      <w:r>
        <w:rPr>
          <w:sz w:val="22"/>
          <w:szCs w:val="22"/>
        </w:rPr>
        <w:t xml:space="preserve">, the meetings zeroed in on progress in absorption in </w:t>
      </w:r>
      <w:r w:rsidR="005B7CF7" w:rsidRPr="00005D3D">
        <w:rPr>
          <w:sz w:val="22"/>
          <w:szCs w:val="22"/>
        </w:rPr>
        <w:t xml:space="preserve">2015 </w:t>
      </w:r>
      <w:r>
        <w:rPr>
          <w:sz w:val="22"/>
          <w:szCs w:val="22"/>
        </w:rPr>
        <w:t xml:space="preserve">and </w:t>
      </w:r>
      <w:r w:rsidR="00524999">
        <w:rPr>
          <w:sz w:val="22"/>
          <w:szCs w:val="22"/>
        </w:rPr>
        <w:t xml:space="preserve">on </w:t>
      </w:r>
      <w:r>
        <w:rPr>
          <w:sz w:val="22"/>
          <w:szCs w:val="22"/>
        </w:rPr>
        <w:t>fulfilment of the forecasts</w:t>
      </w:r>
      <w:r w:rsidR="005B7CF7" w:rsidRPr="00005D3D">
        <w:rPr>
          <w:sz w:val="22"/>
          <w:szCs w:val="22"/>
        </w:rPr>
        <w:t>.</w:t>
      </w:r>
    </w:p>
    <w:p w14:paraId="116E9723" w14:textId="6C7049DC" w:rsidR="005B7CF7" w:rsidRPr="002509D9" w:rsidRDefault="002C2855" w:rsidP="005B7CF7">
      <w:pPr>
        <w:jc w:val="both"/>
        <w:rPr>
          <w:sz w:val="22"/>
          <w:szCs w:val="22"/>
        </w:rPr>
      </w:pPr>
      <w:r>
        <w:rPr>
          <w:sz w:val="22"/>
          <w:szCs w:val="22"/>
        </w:rPr>
        <w:t xml:space="preserve">The </w:t>
      </w:r>
      <w:r w:rsidR="004B3F12">
        <w:rPr>
          <w:sz w:val="22"/>
          <w:szCs w:val="22"/>
        </w:rPr>
        <w:t>w</w:t>
      </w:r>
      <w:r>
        <w:rPr>
          <w:sz w:val="22"/>
          <w:szCs w:val="22"/>
        </w:rPr>
        <w:t xml:space="preserve">orking </w:t>
      </w:r>
      <w:r w:rsidR="004B3F12">
        <w:rPr>
          <w:sz w:val="22"/>
          <w:szCs w:val="22"/>
        </w:rPr>
        <w:t>g</w:t>
      </w:r>
      <w:r>
        <w:rPr>
          <w:sz w:val="22"/>
          <w:szCs w:val="22"/>
        </w:rPr>
        <w:t xml:space="preserve">roup </w:t>
      </w:r>
      <w:r w:rsidR="004B3F12">
        <w:rPr>
          <w:sz w:val="22"/>
          <w:szCs w:val="22"/>
        </w:rPr>
        <w:t xml:space="preserve">dealt with the MA requests placed on the IBs with regard to the preparation </w:t>
      </w:r>
      <w:r w:rsidR="00A51779">
        <w:rPr>
          <w:sz w:val="22"/>
          <w:szCs w:val="22"/>
        </w:rPr>
        <w:br/>
      </w:r>
      <w:r w:rsidR="004B3F12">
        <w:rPr>
          <w:sz w:val="22"/>
          <w:szCs w:val="22"/>
        </w:rPr>
        <w:t>of supporting documents for summary applications for payment and certification</w:t>
      </w:r>
      <w:r w:rsidR="005B7CF7" w:rsidRPr="00DB4E26">
        <w:rPr>
          <w:b/>
          <w:sz w:val="22"/>
          <w:szCs w:val="22"/>
        </w:rPr>
        <w:t>.</w:t>
      </w:r>
      <w:r w:rsidR="005B7CF7" w:rsidRPr="0024224E">
        <w:rPr>
          <w:sz w:val="22"/>
          <w:szCs w:val="22"/>
        </w:rPr>
        <w:t xml:space="preserve"> </w:t>
      </w:r>
      <w:r w:rsidR="004B3F12">
        <w:rPr>
          <w:sz w:val="22"/>
          <w:szCs w:val="22"/>
        </w:rPr>
        <w:t xml:space="preserve">The IOP MA also pointed out that the </w:t>
      </w:r>
      <w:r w:rsidR="005B7CF7" w:rsidRPr="00F0094F">
        <w:rPr>
          <w:sz w:val="22"/>
          <w:szCs w:val="22"/>
        </w:rPr>
        <w:t>n+2/n+3</w:t>
      </w:r>
      <w:r w:rsidR="004B3F12">
        <w:rPr>
          <w:sz w:val="22"/>
          <w:szCs w:val="22"/>
        </w:rPr>
        <w:t xml:space="preserve"> </w:t>
      </w:r>
      <w:proofErr w:type="gramStart"/>
      <w:r w:rsidR="004B3F12">
        <w:rPr>
          <w:sz w:val="22"/>
          <w:szCs w:val="22"/>
        </w:rPr>
        <w:t>rule</w:t>
      </w:r>
      <w:proofErr w:type="gramEnd"/>
      <w:r w:rsidR="004B3F12">
        <w:rPr>
          <w:sz w:val="22"/>
          <w:szCs w:val="22"/>
        </w:rPr>
        <w:t xml:space="preserve"> is not applicable in 2015</w:t>
      </w:r>
      <w:r w:rsidR="005B7CF7" w:rsidRPr="00F0094F">
        <w:rPr>
          <w:sz w:val="22"/>
          <w:szCs w:val="22"/>
        </w:rPr>
        <w:t xml:space="preserve">. </w:t>
      </w:r>
      <w:r w:rsidR="004B3F12">
        <w:rPr>
          <w:sz w:val="22"/>
          <w:szCs w:val="22"/>
        </w:rPr>
        <w:t>The last summary application wil</w:t>
      </w:r>
      <w:r w:rsidR="00524999">
        <w:rPr>
          <w:sz w:val="22"/>
          <w:szCs w:val="22"/>
        </w:rPr>
        <w:t>l</w:t>
      </w:r>
      <w:r w:rsidR="004B3F12">
        <w:rPr>
          <w:sz w:val="22"/>
          <w:szCs w:val="22"/>
        </w:rPr>
        <w:t xml:space="preserve"> be sent to the PCA on 3</w:t>
      </w:r>
      <w:r w:rsidR="005B7CF7" w:rsidRPr="00F0094F">
        <w:rPr>
          <w:sz w:val="22"/>
          <w:szCs w:val="22"/>
        </w:rPr>
        <w:t>0</w:t>
      </w:r>
      <w:r w:rsidR="004B3F12">
        <w:rPr>
          <w:sz w:val="22"/>
          <w:szCs w:val="22"/>
        </w:rPr>
        <w:t xml:space="preserve"> Apr</w:t>
      </w:r>
      <w:r w:rsidR="005B7CF7" w:rsidRPr="00F0094F">
        <w:rPr>
          <w:sz w:val="22"/>
          <w:szCs w:val="22"/>
        </w:rPr>
        <w:t xml:space="preserve"> </w:t>
      </w:r>
      <w:r w:rsidR="005B7CF7" w:rsidRPr="0024224E">
        <w:rPr>
          <w:sz w:val="22"/>
          <w:szCs w:val="22"/>
        </w:rPr>
        <w:t>2016.</w:t>
      </w:r>
    </w:p>
    <w:p w14:paraId="5AA8C7A5" w14:textId="77777777" w:rsidR="005B7CF7" w:rsidRDefault="005B7CF7" w:rsidP="005B7CF7">
      <w:pPr>
        <w:jc w:val="both"/>
        <w:rPr>
          <w:b/>
          <w:sz w:val="22"/>
          <w:szCs w:val="22"/>
        </w:rPr>
      </w:pPr>
    </w:p>
    <w:p w14:paraId="17FFEC0C" w14:textId="164D80B5" w:rsidR="005B7CF7" w:rsidRDefault="004B3F12" w:rsidP="005B7CF7">
      <w:pPr>
        <w:jc w:val="both"/>
        <w:rPr>
          <w:b/>
          <w:sz w:val="22"/>
          <w:szCs w:val="22"/>
        </w:rPr>
      </w:pPr>
      <w:r>
        <w:rPr>
          <w:b/>
          <w:sz w:val="22"/>
          <w:szCs w:val="22"/>
        </w:rPr>
        <w:t>WG for evaluation</w:t>
      </w:r>
    </w:p>
    <w:p w14:paraId="1AE2BF7F" w14:textId="7BD08E81" w:rsidR="004B3F12" w:rsidRPr="006E2960" w:rsidRDefault="004B3F12" w:rsidP="004B3F12">
      <w:pPr>
        <w:jc w:val="both"/>
        <w:rPr>
          <w:rFonts w:ascii="Arial" w:hAnsi="Arial" w:cs="Arial"/>
          <w:b/>
          <w:bCs/>
        </w:rPr>
      </w:pPr>
      <w:r>
        <w:rPr>
          <w:sz w:val="22"/>
          <w:szCs w:val="22"/>
        </w:rPr>
        <w:t xml:space="preserve">WG for evaluation does not meet </w:t>
      </w:r>
      <w:proofErr w:type="gramStart"/>
      <w:r>
        <w:rPr>
          <w:sz w:val="22"/>
          <w:szCs w:val="22"/>
        </w:rPr>
        <w:t>regularly</w:t>
      </w:r>
      <w:r w:rsidRPr="006E2960">
        <w:rPr>
          <w:sz w:val="22"/>
          <w:szCs w:val="22"/>
        </w:rPr>
        <w:t>,</w:t>
      </w:r>
      <w:proofErr w:type="gramEnd"/>
      <w:r w:rsidRPr="006E2960">
        <w:rPr>
          <w:sz w:val="22"/>
          <w:szCs w:val="22"/>
        </w:rPr>
        <w:t xml:space="preserve"> </w:t>
      </w:r>
      <w:r>
        <w:rPr>
          <w:sz w:val="22"/>
          <w:szCs w:val="22"/>
        </w:rPr>
        <w:t xml:space="preserve">matters are resolved </w:t>
      </w:r>
      <w:r w:rsidR="00524999">
        <w:rPr>
          <w:sz w:val="22"/>
          <w:szCs w:val="22"/>
        </w:rPr>
        <w:t xml:space="preserve">ad hoc </w:t>
      </w:r>
      <w:r>
        <w:rPr>
          <w:sz w:val="22"/>
          <w:szCs w:val="22"/>
        </w:rPr>
        <w:t>by exchange of e-mails</w:t>
      </w:r>
      <w:r w:rsidRPr="006E2960">
        <w:rPr>
          <w:rFonts w:ascii="Arial" w:hAnsi="Arial" w:cs="Arial"/>
        </w:rPr>
        <w:t>.</w:t>
      </w:r>
    </w:p>
    <w:p w14:paraId="731B568D" w14:textId="77777777" w:rsidR="005B7CF7" w:rsidRDefault="005B7CF7" w:rsidP="005B7CF7">
      <w:pPr>
        <w:jc w:val="both"/>
        <w:rPr>
          <w:b/>
          <w:sz w:val="22"/>
          <w:szCs w:val="22"/>
        </w:rPr>
      </w:pPr>
    </w:p>
    <w:p w14:paraId="7AD44965" w14:textId="123E2022" w:rsidR="005B7CF7" w:rsidRDefault="004B3F12" w:rsidP="005B7CF7">
      <w:pPr>
        <w:jc w:val="both"/>
        <w:rPr>
          <w:b/>
          <w:sz w:val="22"/>
          <w:szCs w:val="22"/>
        </w:rPr>
      </w:pPr>
      <w:r>
        <w:rPr>
          <w:b/>
          <w:sz w:val="22"/>
          <w:szCs w:val="22"/>
        </w:rPr>
        <w:t>WG</w:t>
      </w:r>
      <w:r w:rsidR="005B7CF7">
        <w:rPr>
          <w:b/>
          <w:sz w:val="22"/>
          <w:szCs w:val="22"/>
        </w:rPr>
        <w:t xml:space="preserve"> IS a</w:t>
      </w:r>
      <w:r>
        <w:rPr>
          <w:b/>
          <w:sz w:val="22"/>
          <w:szCs w:val="22"/>
        </w:rPr>
        <w:t>nd monitoring</w:t>
      </w:r>
    </w:p>
    <w:p w14:paraId="3D10905E" w14:textId="2ACE67D9" w:rsidR="005B7CF7" w:rsidRPr="00A43EC7" w:rsidRDefault="004B3F12" w:rsidP="005B7CF7">
      <w:pPr>
        <w:jc w:val="both"/>
        <w:rPr>
          <w:sz w:val="22"/>
          <w:szCs w:val="22"/>
        </w:rPr>
      </w:pPr>
      <w:r>
        <w:rPr>
          <w:sz w:val="22"/>
          <w:szCs w:val="22"/>
        </w:rPr>
        <w:t xml:space="preserve">In the monitored period the working group met on </w:t>
      </w:r>
      <w:r w:rsidR="005B7CF7" w:rsidRPr="00A43EC7">
        <w:rPr>
          <w:sz w:val="22"/>
          <w:szCs w:val="22"/>
        </w:rPr>
        <w:t>3</w:t>
      </w:r>
      <w:r>
        <w:rPr>
          <w:sz w:val="22"/>
          <w:szCs w:val="22"/>
        </w:rPr>
        <w:t xml:space="preserve"> Apr</w:t>
      </w:r>
      <w:r w:rsidR="005B7CF7" w:rsidRPr="00A43EC7">
        <w:rPr>
          <w:sz w:val="22"/>
          <w:szCs w:val="22"/>
        </w:rPr>
        <w:t xml:space="preserve"> 2015. </w:t>
      </w:r>
      <w:r>
        <w:rPr>
          <w:sz w:val="22"/>
          <w:szCs w:val="22"/>
        </w:rPr>
        <w:t xml:space="preserve">The discussions focused on training </w:t>
      </w:r>
      <w:r w:rsidR="00A51779">
        <w:rPr>
          <w:sz w:val="22"/>
          <w:szCs w:val="22"/>
        </w:rPr>
        <w:br/>
      </w:r>
      <w:r>
        <w:rPr>
          <w:sz w:val="22"/>
          <w:szCs w:val="22"/>
        </w:rPr>
        <w:t xml:space="preserve">of </w:t>
      </w:r>
      <w:r w:rsidR="005B7CF7" w:rsidRPr="00A43EC7">
        <w:rPr>
          <w:sz w:val="22"/>
          <w:szCs w:val="22"/>
        </w:rPr>
        <w:t xml:space="preserve">IS MONIT7+ IOP </w:t>
      </w:r>
      <w:r>
        <w:rPr>
          <w:sz w:val="22"/>
          <w:szCs w:val="22"/>
        </w:rPr>
        <w:t>users with respect to reports and generation of data from the</w:t>
      </w:r>
      <w:r w:rsidR="005B7CF7" w:rsidRPr="00A43EC7">
        <w:rPr>
          <w:sz w:val="22"/>
          <w:szCs w:val="22"/>
        </w:rPr>
        <w:t> IS a</w:t>
      </w:r>
      <w:r>
        <w:rPr>
          <w:sz w:val="22"/>
          <w:szCs w:val="22"/>
        </w:rPr>
        <w:t>nd their use for monitoring of programme implementation and identification of potential problems and bottlenecks</w:t>
      </w:r>
      <w:r w:rsidR="005B7CF7" w:rsidRPr="00A43EC7">
        <w:rPr>
          <w:sz w:val="22"/>
          <w:szCs w:val="22"/>
        </w:rPr>
        <w:t xml:space="preserve">. </w:t>
      </w:r>
    </w:p>
    <w:p w14:paraId="3F7F368C" w14:textId="77777777" w:rsidR="005B7CF7" w:rsidRDefault="005B7CF7" w:rsidP="005B7CF7">
      <w:pPr>
        <w:jc w:val="both"/>
        <w:rPr>
          <w:b/>
          <w:sz w:val="22"/>
          <w:szCs w:val="22"/>
        </w:rPr>
      </w:pPr>
    </w:p>
    <w:p w14:paraId="0E5C6EE1" w14:textId="467930F5" w:rsidR="005B7CF7" w:rsidRDefault="004B3F12" w:rsidP="005B7CF7">
      <w:pPr>
        <w:jc w:val="both"/>
        <w:rPr>
          <w:b/>
          <w:sz w:val="22"/>
          <w:szCs w:val="22"/>
        </w:rPr>
      </w:pPr>
      <w:r>
        <w:rPr>
          <w:b/>
          <w:sz w:val="22"/>
          <w:szCs w:val="22"/>
        </w:rPr>
        <w:lastRenderedPageBreak/>
        <w:t>WG for Intervention area</w:t>
      </w:r>
      <w:r w:rsidR="005B7CF7">
        <w:rPr>
          <w:b/>
          <w:sz w:val="22"/>
          <w:szCs w:val="22"/>
        </w:rPr>
        <w:t xml:space="preserve"> </w:t>
      </w:r>
      <w:r w:rsidR="005B7CF7" w:rsidRPr="009026D3">
        <w:rPr>
          <w:b/>
          <w:sz w:val="22"/>
          <w:szCs w:val="22"/>
        </w:rPr>
        <w:t>5.2</w:t>
      </w:r>
    </w:p>
    <w:p w14:paraId="0B16754C" w14:textId="3AD3B67A" w:rsidR="005B7CF7" w:rsidRPr="00124277" w:rsidRDefault="004B3F12" w:rsidP="005B7CF7">
      <w:pPr>
        <w:jc w:val="both"/>
        <w:rPr>
          <w:sz w:val="22"/>
          <w:szCs w:val="22"/>
        </w:rPr>
      </w:pPr>
      <w:r>
        <w:rPr>
          <w:sz w:val="22"/>
          <w:szCs w:val="22"/>
        </w:rPr>
        <w:t>It was unnecessary to convene the WG in the monitored period</w:t>
      </w:r>
      <w:r w:rsidR="005B7CF7" w:rsidRPr="00124277">
        <w:rPr>
          <w:sz w:val="22"/>
          <w:szCs w:val="22"/>
        </w:rPr>
        <w:t>.</w:t>
      </w:r>
    </w:p>
    <w:p w14:paraId="779EA9FD" w14:textId="77777777" w:rsidR="005B7CF7" w:rsidRDefault="005B7CF7" w:rsidP="005B7CF7">
      <w:pPr>
        <w:jc w:val="both"/>
        <w:rPr>
          <w:sz w:val="22"/>
          <w:szCs w:val="22"/>
        </w:rPr>
      </w:pPr>
    </w:p>
    <w:p w14:paraId="1CEC56C2" w14:textId="1462FF59" w:rsidR="005B7CF7" w:rsidRDefault="004B3F12" w:rsidP="005B7CF7">
      <w:pPr>
        <w:jc w:val="both"/>
        <w:rPr>
          <w:b/>
          <w:sz w:val="22"/>
          <w:szCs w:val="22"/>
        </w:rPr>
      </w:pPr>
      <w:r>
        <w:rPr>
          <w:b/>
          <w:sz w:val="22"/>
          <w:szCs w:val="22"/>
        </w:rPr>
        <w:t>WG for risk management</w:t>
      </w:r>
    </w:p>
    <w:p w14:paraId="31C91018" w14:textId="21018B0E" w:rsidR="005B7CF7" w:rsidRPr="004B2286" w:rsidRDefault="004B3F12" w:rsidP="005B7CF7">
      <w:pPr>
        <w:jc w:val="both"/>
        <w:rPr>
          <w:sz w:val="22"/>
          <w:szCs w:val="22"/>
        </w:rPr>
      </w:pPr>
      <w:r>
        <w:rPr>
          <w:sz w:val="22"/>
          <w:szCs w:val="22"/>
        </w:rPr>
        <w:t>In the monitored period the Working Group for risk management met on</w:t>
      </w:r>
      <w:r w:rsidR="005B7CF7" w:rsidRPr="004B2286">
        <w:rPr>
          <w:sz w:val="22"/>
          <w:szCs w:val="22"/>
        </w:rPr>
        <w:t xml:space="preserve"> 9</w:t>
      </w:r>
      <w:r>
        <w:rPr>
          <w:sz w:val="22"/>
          <w:szCs w:val="22"/>
        </w:rPr>
        <w:t xml:space="preserve"> Oct</w:t>
      </w:r>
      <w:r w:rsidR="005B7CF7" w:rsidRPr="004B2286">
        <w:rPr>
          <w:sz w:val="22"/>
          <w:szCs w:val="22"/>
        </w:rPr>
        <w:t xml:space="preserve"> 2014. </w:t>
      </w:r>
      <w:r>
        <w:rPr>
          <w:sz w:val="22"/>
          <w:szCs w:val="22"/>
        </w:rPr>
        <w:t>The main topic</w:t>
      </w:r>
      <w:r w:rsidR="0046255D">
        <w:rPr>
          <w:sz w:val="22"/>
          <w:szCs w:val="22"/>
        </w:rPr>
        <w:t xml:space="preserve"> </w:t>
      </w:r>
      <w:r>
        <w:rPr>
          <w:sz w:val="22"/>
          <w:szCs w:val="22"/>
        </w:rPr>
        <w:t>on the agenda w</w:t>
      </w:r>
      <w:r w:rsidR="0046255D">
        <w:rPr>
          <w:sz w:val="22"/>
          <w:szCs w:val="22"/>
        </w:rPr>
        <w:t>as the discussions on</w:t>
      </w:r>
      <w:r>
        <w:rPr>
          <w:sz w:val="22"/>
          <w:szCs w:val="22"/>
        </w:rPr>
        <w:t xml:space="preserve"> the Catalogue of IOP Risks</w:t>
      </w:r>
      <w:r w:rsidR="00E46F9C">
        <w:rPr>
          <w:sz w:val="22"/>
          <w:szCs w:val="22"/>
        </w:rPr>
        <w:t xml:space="preserve">, evaluation of implemented remedial actions and provision of information on </w:t>
      </w:r>
      <w:r w:rsidR="0046255D">
        <w:rPr>
          <w:sz w:val="22"/>
          <w:szCs w:val="22"/>
        </w:rPr>
        <w:t>next steps</w:t>
      </w:r>
      <w:r w:rsidR="00E46F9C">
        <w:rPr>
          <w:sz w:val="22"/>
          <w:szCs w:val="22"/>
        </w:rPr>
        <w:t xml:space="preserve"> </w:t>
      </w:r>
      <w:r w:rsidR="0046255D">
        <w:rPr>
          <w:sz w:val="22"/>
          <w:szCs w:val="22"/>
        </w:rPr>
        <w:t>at</w:t>
      </w:r>
      <w:r w:rsidR="00E46F9C">
        <w:rPr>
          <w:sz w:val="22"/>
          <w:szCs w:val="22"/>
        </w:rPr>
        <w:t xml:space="preserve"> the current stage of the IOP</w:t>
      </w:r>
      <w:r w:rsidR="005B7CF7" w:rsidRPr="004B2286">
        <w:rPr>
          <w:sz w:val="22"/>
          <w:szCs w:val="22"/>
        </w:rPr>
        <w:t xml:space="preserve">. </w:t>
      </w:r>
    </w:p>
    <w:p w14:paraId="097B245E" w14:textId="77777777" w:rsidR="005B7CF7" w:rsidRDefault="005B7CF7" w:rsidP="005B7CF7">
      <w:pPr>
        <w:jc w:val="both"/>
        <w:rPr>
          <w:b/>
          <w:sz w:val="22"/>
          <w:szCs w:val="22"/>
        </w:rPr>
      </w:pPr>
    </w:p>
    <w:p w14:paraId="542ECDBD" w14:textId="0A0B12C8" w:rsidR="005B7CF7" w:rsidRDefault="00E46F9C" w:rsidP="005B7CF7">
      <w:pPr>
        <w:jc w:val="both"/>
        <w:rPr>
          <w:b/>
          <w:sz w:val="22"/>
          <w:szCs w:val="22"/>
        </w:rPr>
      </w:pPr>
      <w:r>
        <w:rPr>
          <w:b/>
          <w:sz w:val="22"/>
          <w:szCs w:val="22"/>
        </w:rPr>
        <w:t>WG for public contracts</w:t>
      </w:r>
    </w:p>
    <w:p w14:paraId="2297B037" w14:textId="6305A415" w:rsidR="005B7CF7" w:rsidRPr="00791176" w:rsidRDefault="00E46F9C" w:rsidP="005B7CF7">
      <w:pPr>
        <w:jc w:val="both"/>
        <w:rPr>
          <w:sz w:val="22"/>
          <w:szCs w:val="22"/>
        </w:rPr>
      </w:pPr>
      <w:r>
        <w:rPr>
          <w:sz w:val="22"/>
          <w:szCs w:val="22"/>
        </w:rPr>
        <w:t xml:space="preserve">The Working </w:t>
      </w:r>
      <w:r w:rsidR="0046255D">
        <w:rPr>
          <w:sz w:val="22"/>
          <w:szCs w:val="22"/>
        </w:rPr>
        <w:t>G</w:t>
      </w:r>
      <w:r>
        <w:rPr>
          <w:sz w:val="22"/>
          <w:szCs w:val="22"/>
        </w:rPr>
        <w:t xml:space="preserve">roup for public contracts met on </w:t>
      </w:r>
      <w:r w:rsidR="005B7CF7" w:rsidRPr="00791176">
        <w:rPr>
          <w:sz w:val="22"/>
          <w:szCs w:val="22"/>
        </w:rPr>
        <w:t>10</w:t>
      </w:r>
      <w:r>
        <w:rPr>
          <w:sz w:val="22"/>
          <w:szCs w:val="22"/>
        </w:rPr>
        <w:t xml:space="preserve"> Dec</w:t>
      </w:r>
      <w:r w:rsidR="005B7CF7" w:rsidRPr="00791176">
        <w:rPr>
          <w:sz w:val="22"/>
          <w:szCs w:val="22"/>
        </w:rPr>
        <w:t xml:space="preserve"> 2014 a</w:t>
      </w:r>
      <w:r>
        <w:rPr>
          <w:sz w:val="22"/>
          <w:szCs w:val="22"/>
        </w:rPr>
        <w:t>nd</w:t>
      </w:r>
      <w:r w:rsidR="005B7CF7" w:rsidRPr="00791176">
        <w:rPr>
          <w:sz w:val="22"/>
          <w:szCs w:val="22"/>
        </w:rPr>
        <w:t xml:space="preserve"> 25</w:t>
      </w:r>
      <w:r>
        <w:rPr>
          <w:sz w:val="22"/>
          <w:szCs w:val="22"/>
        </w:rPr>
        <w:t xml:space="preserve"> Mar</w:t>
      </w:r>
      <w:r w:rsidR="005B7CF7" w:rsidRPr="00791176">
        <w:rPr>
          <w:sz w:val="22"/>
          <w:szCs w:val="22"/>
        </w:rPr>
        <w:t xml:space="preserve"> 2015. </w:t>
      </w:r>
      <w:r>
        <w:rPr>
          <w:sz w:val="22"/>
          <w:szCs w:val="22"/>
        </w:rPr>
        <w:t>At the meetings discussions were held especially on conflicts of interest and new methodological guidance for beneficiaries</w:t>
      </w:r>
      <w:r w:rsidR="005B7CF7" w:rsidRPr="00791176">
        <w:rPr>
          <w:sz w:val="22"/>
          <w:szCs w:val="22"/>
        </w:rPr>
        <w:t xml:space="preserve"> </w:t>
      </w:r>
      <w:r>
        <w:rPr>
          <w:sz w:val="22"/>
          <w:szCs w:val="22"/>
        </w:rPr>
        <w:t xml:space="preserve">to prevent </w:t>
      </w:r>
      <w:r w:rsidR="0046255D">
        <w:rPr>
          <w:sz w:val="22"/>
          <w:szCs w:val="22"/>
        </w:rPr>
        <w:t xml:space="preserve">the </w:t>
      </w:r>
      <w:r>
        <w:rPr>
          <w:sz w:val="22"/>
          <w:szCs w:val="22"/>
        </w:rPr>
        <w:t>conflicts of interest</w:t>
      </w:r>
      <w:r w:rsidR="005B7CF7" w:rsidRPr="00791176">
        <w:rPr>
          <w:sz w:val="22"/>
          <w:szCs w:val="22"/>
        </w:rPr>
        <w:t xml:space="preserve">, </w:t>
      </w:r>
      <w:r>
        <w:rPr>
          <w:sz w:val="22"/>
          <w:szCs w:val="22"/>
        </w:rPr>
        <w:t xml:space="preserve"> which is based on the guide “</w:t>
      </w:r>
      <w:r w:rsidR="005B7CF7" w:rsidRPr="00791176">
        <w:rPr>
          <w:sz w:val="22"/>
          <w:szCs w:val="22"/>
        </w:rPr>
        <w:t>Identif</w:t>
      </w:r>
      <w:r>
        <w:rPr>
          <w:sz w:val="22"/>
          <w:szCs w:val="22"/>
        </w:rPr>
        <w:t>ying conflicts of interest in public procurement procedures for structural actions</w:t>
      </w:r>
      <w:r w:rsidR="005B7CF7" w:rsidRPr="00791176">
        <w:rPr>
          <w:sz w:val="22"/>
          <w:szCs w:val="22"/>
        </w:rPr>
        <w:t xml:space="preserve">“, </w:t>
      </w:r>
      <w:r w:rsidR="00686F32">
        <w:rPr>
          <w:sz w:val="22"/>
          <w:szCs w:val="22"/>
        </w:rPr>
        <w:t xml:space="preserve">compiled by a group of experts from the Member States coordinated by the </w:t>
      </w:r>
      <w:r w:rsidR="005B7CF7" w:rsidRPr="00791176">
        <w:rPr>
          <w:sz w:val="22"/>
          <w:szCs w:val="22"/>
        </w:rPr>
        <w:t xml:space="preserve">OLAF. </w:t>
      </w:r>
      <w:r w:rsidR="00686F32">
        <w:rPr>
          <w:sz w:val="22"/>
          <w:szCs w:val="22"/>
        </w:rPr>
        <w:t>Moreover, particular problems in public procurement were dealt with</w:t>
      </w:r>
      <w:r w:rsidR="005B7CF7" w:rsidRPr="00791176">
        <w:rPr>
          <w:sz w:val="22"/>
          <w:szCs w:val="22"/>
        </w:rPr>
        <w:t>.</w:t>
      </w:r>
    </w:p>
    <w:p w14:paraId="304FFEAE" w14:textId="77777777" w:rsidR="005B7CF7" w:rsidRDefault="005B7CF7" w:rsidP="005B7CF7">
      <w:pPr>
        <w:jc w:val="both"/>
        <w:rPr>
          <w:b/>
          <w:sz w:val="22"/>
          <w:szCs w:val="22"/>
        </w:rPr>
      </w:pPr>
    </w:p>
    <w:p w14:paraId="07EA24BE" w14:textId="47193EEB" w:rsidR="005B7CF7" w:rsidRDefault="00686F32" w:rsidP="005B7CF7">
      <w:pPr>
        <w:jc w:val="both"/>
        <w:rPr>
          <w:b/>
          <w:sz w:val="22"/>
          <w:szCs w:val="22"/>
        </w:rPr>
      </w:pPr>
      <w:r>
        <w:rPr>
          <w:b/>
          <w:sz w:val="22"/>
          <w:szCs w:val="22"/>
        </w:rPr>
        <w:t>WG</w:t>
      </w:r>
      <w:r w:rsidR="005B7CF7" w:rsidRPr="005D7E9F">
        <w:rPr>
          <w:b/>
          <w:sz w:val="22"/>
          <w:szCs w:val="22"/>
        </w:rPr>
        <w:t xml:space="preserve"> J</w:t>
      </w:r>
      <w:r w:rsidR="005B7CF7">
        <w:rPr>
          <w:b/>
          <w:sz w:val="22"/>
          <w:szCs w:val="22"/>
        </w:rPr>
        <w:t>ESSICA</w:t>
      </w:r>
    </w:p>
    <w:p w14:paraId="3C904419" w14:textId="38A71DB3" w:rsidR="005B7CF7" w:rsidRPr="007B10A5" w:rsidRDefault="00686F32" w:rsidP="005B7CF7">
      <w:pPr>
        <w:jc w:val="both"/>
        <w:rPr>
          <w:sz w:val="22"/>
          <w:szCs w:val="22"/>
        </w:rPr>
      </w:pPr>
      <w:r>
        <w:rPr>
          <w:sz w:val="22"/>
          <w:szCs w:val="22"/>
        </w:rPr>
        <w:t xml:space="preserve">Since September </w:t>
      </w:r>
      <w:r w:rsidR="005B7CF7" w:rsidRPr="007B10A5">
        <w:rPr>
          <w:sz w:val="22"/>
          <w:szCs w:val="22"/>
        </w:rPr>
        <w:t xml:space="preserve">2012 </w:t>
      </w:r>
      <w:r>
        <w:rPr>
          <w:sz w:val="22"/>
          <w:szCs w:val="22"/>
        </w:rPr>
        <w:t>the WG has not met</w:t>
      </w:r>
      <w:r w:rsidR="005B7CF7" w:rsidRPr="007B10A5">
        <w:rPr>
          <w:sz w:val="22"/>
          <w:szCs w:val="22"/>
        </w:rPr>
        <w:t xml:space="preserve">, </w:t>
      </w:r>
      <w:r>
        <w:rPr>
          <w:sz w:val="22"/>
          <w:szCs w:val="22"/>
        </w:rPr>
        <w:t xml:space="preserve">technical meetings between the MA and HF </w:t>
      </w:r>
      <w:r w:rsidR="0046255D">
        <w:rPr>
          <w:sz w:val="22"/>
          <w:szCs w:val="22"/>
        </w:rPr>
        <w:t>were</w:t>
      </w:r>
      <w:r>
        <w:rPr>
          <w:sz w:val="22"/>
          <w:szCs w:val="22"/>
        </w:rPr>
        <w:t xml:space="preserve"> held instead, at first once in two weeks, now </w:t>
      </w:r>
      <w:r w:rsidR="0046255D">
        <w:rPr>
          <w:sz w:val="22"/>
          <w:szCs w:val="22"/>
        </w:rPr>
        <w:t>where necessary</w:t>
      </w:r>
      <w:r>
        <w:rPr>
          <w:sz w:val="22"/>
          <w:szCs w:val="22"/>
        </w:rPr>
        <w:t>.</w:t>
      </w:r>
    </w:p>
    <w:p w14:paraId="059139F8" w14:textId="77777777" w:rsidR="005B7CF7" w:rsidRDefault="005B7CF7" w:rsidP="005B7CF7">
      <w:pPr>
        <w:jc w:val="both"/>
        <w:rPr>
          <w:b/>
          <w:sz w:val="22"/>
          <w:szCs w:val="22"/>
        </w:rPr>
      </w:pPr>
    </w:p>
    <w:p w14:paraId="2F698C21" w14:textId="7F5C17C7" w:rsidR="005B7CF7" w:rsidRDefault="00686F32" w:rsidP="005B7CF7">
      <w:pPr>
        <w:jc w:val="both"/>
        <w:rPr>
          <w:b/>
          <w:sz w:val="22"/>
          <w:szCs w:val="22"/>
        </w:rPr>
      </w:pPr>
      <w:r>
        <w:rPr>
          <w:b/>
          <w:sz w:val="22"/>
          <w:szCs w:val="22"/>
        </w:rPr>
        <w:t xml:space="preserve">WG for risk reduction in </w:t>
      </w:r>
      <w:r w:rsidR="005B7CF7" w:rsidRPr="005D7E9F">
        <w:rPr>
          <w:b/>
          <w:sz w:val="22"/>
          <w:szCs w:val="22"/>
        </w:rPr>
        <w:t>Smart Administration</w:t>
      </w:r>
    </w:p>
    <w:p w14:paraId="0B093178" w14:textId="572F2051" w:rsidR="00686F32" w:rsidRDefault="00686F32" w:rsidP="00686F32">
      <w:pPr>
        <w:jc w:val="both"/>
        <w:rPr>
          <w:b/>
          <w:sz w:val="22"/>
          <w:szCs w:val="22"/>
        </w:rPr>
      </w:pPr>
      <w:r w:rsidRPr="00754E2B">
        <w:rPr>
          <w:rFonts w:eastAsia="Calibri"/>
          <w:sz w:val="22"/>
          <w:szCs w:val="22"/>
          <w:lang w:eastAsia="en-US"/>
        </w:rPr>
        <w:t xml:space="preserve">The WG does not meet regularly, </w:t>
      </w:r>
      <w:r>
        <w:rPr>
          <w:rFonts w:eastAsia="Calibri"/>
          <w:sz w:val="22"/>
          <w:szCs w:val="22"/>
          <w:lang w:eastAsia="en-US"/>
        </w:rPr>
        <w:t xml:space="preserve">instead of its </w:t>
      </w:r>
      <w:r w:rsidRPr="00754E2B">
        <w:rPr>
          <w:rFonts w:eastAsia="Calibri"/>
          <w:sz w:val="22"/>
          <w:szCs w:val="22"/>
          <w:lang w:eastAsia="en-US"/>
        </w:rPr>
        <w:t>meetings</w:t>
      </w:r>
      <w:r>
        <w:rPr>
          <w:rFonts w:eastAsia="Calibri"/>
          <w:sz w:val="22"/>
          <w:szCs w:val="22"/>
          <w:lang w:eastAsia="en-US"/>
        </w:rPr>
        <w:t xml:space="preserve"> tripartite talks are held betwee</w:t>
      </w:r>
      <w:r w:rsidR="0046255D">
        <w:rPr>
          <w:rFonts w:eastAsia="Calibri"/>
          <w:sz w:val="22"/>
          <w:szCs w:val="22"/>
          <w:lang w:eastAsia="en-US"/>
        </w:rPr>
        <w:t>n the MA, IBs and beneficiaries</w:t>
      </w:r>
      <w:r>
        <w:rPr>
          <w:rFonts w:eastAsia="Calibri"/>
          <w:sz w:val="22"/>
          <w:szCs w:val="22"/>
          <w:lang w:eastAsia="en-US"/>
        </w:rPr>
        <w:t xml:space="preserve"> where specific problems faced in projects are addressed.</w:t>
      </w:r>
    </w:p>
    <w:p w14:paraId="2A34D8E9" w14:textId="77777777" w:rsidR="005B7CF7" w:rsidRDefault="005B7CF7" w:rsidP="005B7CF7">
      <w:pPr>
        <w:jc w:val="both"/>
        <w:rPr>
          <w:sz w:val="22"/>
          <w:szCs w:val="22"/>
        </w:rPr>
      </w:pPr>
    </w:p>
    <w:p w14:paraId="01E3E5F9" w14:textId="26C37CB5" w:rsidR="00243CE9" w:rsidRPr="00754E2B" w:rsidRDefault="005B7CF7" w:rsidP="00243CE9">
      <w:pPr>
        <w:pStyle w:val="Nadpis2"/>
        <w:rPr>
          <w:b w:val="0"/>
        </w:rPr>
      </w:pPr>
      <w:bookmarkStart w:id="298" w:name="_Toc420268222"/>
      <w:r w:rsidRPr="00C466D8">
        <w:rPr>
          <w:rFonts w:ascii="Times New Roman" w:hAnsi="Times New Roman"/>
          <w:i w:val="0"/>
        </w:rPr>
        <w:t xml:space="preserve">4.5 </w:t>
      </w:r>
      <w:r w:rsidR="00243CE9" w:rsidRPr="00754E2B">
        <w:rPr>
          <w:rFonts w:ascii="Times New Roman" w:hAnsi="Times New Roman"/>
          <w:i w:val="0"/>
        </w:rPr>
        <w:t>Administrative Capacity of the Programme's Implementation Structure Bodies</w:t>
      </w:r>
      <w:bookmarkEnd w:id="298"/>
      <w:r w:rsidR="00243CE9" w:rsidRPr="00754E2B">
        <w:rPr>
          <w:rFonts w:ascii="Times New Roman" w:hAnsi="Times New Roman"/>
          <w:i w:val="0"/>
        </w:rPr>
        <w:t xml:space="preserve"> </w:t>
      </w:r>
    </w:p>
    <w:p w14:paraId="02F589C7" w14:textId="3493FC9A" w:rsidR="00243CE9" w:rsidRPr="00754E2B" w:rsidRDefault="00243CE9" w:rsidP="00243CE9">
      <w:pPr>
        <w:jc w:val="both"/>
        <w:rPr>
          <w:sz w:val="22"/>
          <w:szCs w:val="22"/>
        </w:rPr>
      </w:pPr>
      <w:r w:rsidRPr="00754E2B">
        <w:rPr>
          <w:sz w:val="22"/>
          <w:szCs w:val="22"/>
        </w:rPr>
        <w:t xml:space="preserve">The </w:t>
      </w:r>
      <w:r>
        <w:rPr>
          <w:sz w:val="22"/>
          <w:szCs w:val="22"/>
        </w:rPr>
        <w:t xml:space="preserve">IOP </w:t>
      </w:r>
      <w:r w:rsidRPr="00754E2B">
        <w:rPr>
          <w:sz w:val="22"/>
          <w:szCs w:val="22"/>
        </w:rPr>
        <w:t xml:space="preserve">MA monitors and registers the administrative capacity of bodies involved in the IOP implementation. The following tables of administrative capacity were </w:t>
      </w:r>
      <w:r>
        <w:rPr>
          <w:sz w:val="22"/>
          <w:szCs w:val="22"/>
        </w:rPr>
        <w:t>compiled</w:t>
      </w:r>
      <w:r w:rsidRPr="00754E2B">
        <w:rPr>
          <w:sz w:val="22"/>
          <w:szCs w:val="22"/>
        </w:rPr>
        <w:t xml:space="preserve"> by the IOP MA and IBs pursuant to the NCA guideline for drafting the report on implementation. </w:t>
      </w:r>
    </w:p>
    <w:p w14:paraId="20B34839" w14:textId="77777777" w:rsidR="00243CE9" w:rsidRPr="00754E2B" w:rsidRDefault="00243CE9" w:rsidP="00243CE9">
      <w:pPr>
        <w:jc w:val="both"/>
        <w:rPr>
          <w:sz w:val="22"/>
          <w:szCs w:val="22"/>
        </w:rPr>
      </w:pPr>
    </w:p>
    <w:p w14:paraId="18E67DA4" w14:textId="45F79EEA" w:rsidR="00243CE9" w:rsidRDefault="00243CE9" w:rsidP="00243CE9">
      <w:pPr>
        <w:jc w:val="both"/>
        <w:rPr>
          <w:sz w:val="22"/>
          <w:szCs w:val="22"/>
        </w:rPr>
      </w:pPr>
      <w:r w:rsidRPr="00754E2B">
        <w:rPr>
          <w:sz w:val="22"/>
          <w:szCs w:val="22"/>
        </w:rPr>
        <w:t xml:space="preserve">The table includes all the units and their employees involved in </w:t>
      </w:r>
      <w:r w:rsidR="0046255D">
        <w:rPr>
          <w:sz w:val="22"/>
          <w:szCs w:val="22"/>
        </w:rPr>
        <w:t xml:space="preserve">the </w:t>
      </w:r>
      <w:r w:rsidRPr="00754E2B">
        <w:rPr>
          <w:sz w:val="22"/>
          <w:szCs w:val="22"/>
        </w:rPr>
        <w:t xml:space="preserve">IOP implementation, expressed in full time equivalent. Apart from the Managing Authority and Intermediate Bodies staff, it also comprises those </w:t>
      </w:r>
      <w:proofErr w:type="spellStart"/>
      <w:r w:rsidRPr="00754E2B">
        <w:rPr>
          <w:sz w:val="22"/>
          <w:szCs w:val="22"/>
        </w:rPr>
        <w:t>M</w:t>
      </w:r>
      <w:r>
        <w:rPr>
          <w:sz w:val="22"/>
          <w:szCs w:val="22"/>
        </w:rPr>
        <w:t>o</w:t>
      </w:r>
      <w:r w:rsidRPr="00754E2B">
        <w:rPr>
          <w:sz w:val="22"/>
          <w:szCs w:val="22"/>
        </w:rPr>
        <w:t>RD</w:t>
      </w:r>
      <w:proofErr w:type="spellEnd"/>
      <w:r w:rsidRPr="00754E2B">
        <w:rPr>
          <w:sz w:val="22"/>
          <w:szCs w:val="22"/>
        </w:rPr>
        <w:t xml:space="preserve"> </w:t>
      </w:r>
      <w:r>
        <w:rPr>
          <w:sz w:val="22"/>
          <w:szCs w:val="22"/>
        </w:rPr>
        <w:t xml:space="preserve">CR </w:t>
      </w:r>
      <w:r w:rsidRPr="00754E2B">
        <w:rPr>
          <w:sz w:val="22"/>
          <w:szCs w:val="22"/>
        </w:rPr>
        <w:t xml:space="preserve">technical </w:t>
      </w:r>
      <w:r>
        <w:rPr>
          <w:sz w:val="22"/>
          <w:szCs w:val="22"/>
        </w:rPr>
        <w:t>divisions</w:t>
      </w:r>
      <w:r w:rsidRPr="00754E2B">
        <w:rPr>
          <w:sz w:val="22"/>
          <w:szCs w:val="22"/>
        </w:rPr>
        <w:t xml:space="preserve"> that cooperate with the Managing Authority in the field of tourism, territorial (spatial) planning and housing support, and Financial and Human Resources </w:t>
      </w:r>
      <w:r>
        <w:rPr>
          <w:sz w:val="22"/>
          <w:szCs w:val="22"/>
        </w:rPr>
        <w:t>Division</w:t>
      </w:r>
      <w:r w:rsidRPr="00754E2B">
        <w:rPr>
          <w:sz w:val="22"/>
          <w:szCs w:val="22"/>
        </w:rPr>
        <w:t xml:space="preserve"> of the </w:t>
      </w:r>
      <w:proofErr w:type="spellStart"/>
      <w:r w:rsidRPr="00754E2B">
        <w:rPr>
          <w:sz w:val="22"/>
          <w:szCs w:val="22"/>
        </w:rPr>
        <w:t>M</w:t>
      </w:r>
      <w:r>
        <w:rPr>
          <w:sz w:val="22"/>
          <w:szCs w:val="22"/>
        </w:rPr>
        <w:t>o</w:t>
      </w:r>
      <w:r w:rsidRPr="00754E2B">
        <w:rPr>
          <w:sz w:val="22"/>
          <w:szCs w:val="22"/>
        </w:rPr>
        <w:t>RD</w:t>
      </w:r>
      <w:proofErr w:type="spellEnd"/>
      <w:r>
        <w:rPr>
          <w:sz w:val="22"/>
          <w:szCs w:val="22"/>
        </w:rPr>
        <w:t xml:space="preserve"> CR</w:t>
      </w:r>
      <w:r w:rsidRPr="00754E2B">
        <w:rPr>
          <w:sz w:val="22"/>
          <w:szCs w:val="22"/>
        </w:rPr>
        <w:t>.</w:t>
      </w:r>
    </w:p>
    <w:p w14:paraId="47984888" w14:textId="77777777" w:rsidR="0046255D" w:rsidRPr="00754E2B" w:rsidRDefault="0046255D" w:rsidP="00243CE9">
      <w:pPr>
        <w:jc w:val="both"/>
        <w:rPr>
          <w:sz w:val="22"/>
          <w:szCs w:val="22"/>
        </w:rPr>
      </w:pPr>
    </w:p>
    <w:p w14:paraId="3DC53ED8" w14:textId="4B72AB1A" w:rsidR="00F248A4" w:rsidRPr="00754E2B" w:rsidRDefault="00F248A4" w:rsidP="00F248A4">
      <w:pPr>
        <w:jc w:val="both"/>
        <w:rPr>
          <w:b/>
          <w:bCs/>
          <w:i/>
          <w:iCs/>
          <w:sz w:val="22"/>
          <w:szCs w:val="22"/>
        </w:rPr>
      </w:pPr>
      <w:r w:rsidRPr="00754E2B">
        <w:rPr>
          <w:sz w:val="22"/>
          <w:szCs w:val="22"/>
        </w:rPr>
        <w:t xml:space="preserve">The table </w:t>
      </w:r>
      <w:r>
        <w:rPr>
          <w:sz w:val="22"/>
          <w:szCs w:val="22"/>
        </w:rPr>
        <w:t xml:space="preserve">illustrates </w:t>
      </w:r>
      <w:r w:rsidRPr="00754E2B">
        <w:rPr>
          <w:sz w:val="22"/>
          <w:szCs w:val="22"/>
        </w:rPr>
        <w:t xml:space="preserve">the structure of bodies involved in </w:t>
      </w:r>
      <w:r>
        <w:rPr>
          <w:sz w:val="22"/>
          <w:szCs w:val="22"/>
        </w:rPr>
        <w:t xml:space="preserve">the </w:t>
      </w:r>
      <w:r w:rsidRPr="00754E2B">
        <w:rPr>
          <w:sz w:val="22"/>
          <w:szCs w:val="22"/>
        </w:rPr>
        <w:t xml:space="preserve">IOP implementation. The “Number </w:t>
      </w:r>
      <w:r w:rsidR="00A51779">
        <w:rPr>
          <w:sz w:val="22"/>
          <w:szCs w:val="22"/>
        </w:rPr>
        <w:br/>
      </w:r>
      <w:r w:rsidRPr="00754E2B">
        <w:rPr>
          <w:sz w:val="22"/>
          <w:szCs w:val="22"/>
        </w:rPr>
        <w:t xml:space="preserve">of employees” column gives the number of employees involved in </w:t>
      </w:r>
      <w:r w:rsidR="0046255D">
        <w:rPr>
          <w:sz w:val="22"/>
          <w:szCs w:val="22"/>
        </w:rPr>
        <w:t xml:space="preserve">the </w:t>
      </w:r>
      <w:r w:rsidRPr="00754E2B">
        <w:rPr>
          <w:sz w:val="22"/>
          <w:szCs w:val="22"/>
        </w:rPr>
        <w:t xml:space="preserve">IOP implementation expressed in full time equivalent (FTE). An employee with a full-time position (who spends 100 % of his working time on </w:t>
      </w:r>
      <w:r w:rsidR="0046255D">
        <w:rPr>
          <w:sz w:val="22"/>
          <w:szCs w:val="22"/>
        </w:rPr>
        <w:t xml:space="preserve">the </w:t>
      </w:r>
      <w:r w:rsidRPr="00754E2B">
        <w:rPr>
          <w:sz w:val="22"/>
          <w:szCs w:val="22"/>
        </w:rPr>
        <w:t xml:space="preserve">IOP implementation) is assigned the value of 1.0 FTE, while an employee with a quarter-time position who spends 25 % of his time on </w:t>
      </w:r>
      <w:r w:rsidR="0046255D">
        <w:rPr>
          <w:sz w:val="22"/>
          <w:szCs w:val="22"/>
        </w:rPr>
        <w:t xml:space="preserve">the </w:t>
      </w:r>
      <w:r w:rsidRPr="00754E2B">
        <w:rPr>
          <w:sz w:val="22"/>
          <w:szCs w:val="22"/>
        </w:rPr>
        <w:t>IOP implementation is assigned the value of 0.25 FTE.</w:t>
      </w:r>
    </w:p>
    <w:p w14:paraId="5308AAC0" w14:textId="77777777" w:rsidR="00F248A4" w:rsidRDefault="00F248A4" w:rsidP="005B7CF7">
      <w:pPr>
        <w:jc w:val="both"/>
        <w:rPr>
          <w:sz w:val="22"/>
          <w:szCs w:val="22"/>
        </w:rPr>
      </w:pPr>
    </w:p>
    <w:p w14:paraId="2EB5A53C" w14:textId="77777777" w:rsidR="005B7CF7" w:rsidRDefault="005B7CF7" w:rsidP="005B7CF7">
      <w:pPr>
        <w:jc w:val="both"/>
        <w:rPr>
          <w:sz w:val="22"/>
          <w:szCs w:val="22"/>
        </w:rPr>
      </w:pPr>
    </w:p>
    <w:p w14:paraId="0990C51E" w14:textId="05BBEEDE" w:rsidR="005B7CF7" w:rsidRPr="001D018D" w:rsidRDefault="005B7CF7" w:rsidP="005B7CF7">
      <w:pPr>
        <w:pStyle w:val="Tabulkanzev"/>
        <w:rPr>
          <w:b w:val="0"/>
          <w:bCs/>
        </w:rPr>
      </w:pPr>
      <w:bookmarkStart w:id="299" w:name="_Toc419370002"/>
      <w:bookmarkStart w:id="300" w:name="_Toc420239161"/>
      <w:r w:rsidRPr="00514131">
        <w:rPr>
          <w:rStyle w:val="Siln"/>
        </w:rPr>
        <w:t>Sta</w:t>
      </w:r>
      <w:r w:rsidR="00636458">
        <w:rPr>
          <w:rStyle w:val="Siln"/>
        </w:rPr>
        <w:t xml:space="preserve">tus of administrative capacity of the IOP implementation </w:t>
      </w:r>
      <w:bookmarkEnd w:id="299"/>
      <w:r w:rsidR="00636458">
        <w:rPr>
          <w:rStyle w:val="Siln"/>
        </w:rPr>
        <w:t>structure</w:t>
      </w:r>
      <w:bookmarkEnd w:id="300"/>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595"/>
        <w:gridCol w:w="2297"/>
        <w:gridCol w:w="2154"/>
        <w:gridCol w:w="1579"/>
        <w:gridCol w:w="1436"/>
      </w:tblGrid>
      <w:tr w:rsidR="00636458" w:rsidRPr="00D52DF4" w14:paraId="45DAC8E7" w14:textId="77777777" w:rsidTr="00A54FCC">
        <w:trPr>
          <w:trHeight w:val="730"/>
          <w:tblHeader/>
          <w:jc w:val="center"/>
        </w:trPr>
        <w:tc>
          <w:tcPr>
            <w:tcW w:w="1595" w:type="dxa"/>
            <w:shd w:val="clear" w:color="auto" w:fill="C6D9F1" w:themeFill="text2" w:themeFillTint="33"/>
            <w:vAlign w:val="center"/>
            <w:hideMark/>
          </w:tcPr>
          <w:p w14:paraId="11E6CCF8" w14:textId="3D603792" w:rsidR="00636458" w:rsidRPr="00A54FCC" w:rsidRDefault="00636458" w:rsidP="005B7CF7">
            <w:pPr>
              <w:jc w:val="center"/>
              <w:rPr>
                <w:b/>
                <w:bCs/>
                <w:color w:val="000000"/>
                <w:sz w:val="18"/>
                <w:szCs w:val="18"/>
              </w:rPr>
            </w:pPr>
            <w:r w:rsidRPr="00A54FCC">
              <w:rPr>
                <w:b/>
                <w:bCs/>
                <w:sz w:val="18"/>
                <w:szCs w:val="18"/>
              </w:rPr>
              <w:t>Authority</w:t>
            </w:r>
          </w:p>
        </w:tc>
        <w:tc>
          <w:tcPr>
            <w:tcW w:w="2297" w:type="dxa"/>
            <w:shd w:val="clear" w:color="auto" w:fill="C6D9F1" w:themeFill="text2" w:themeFillTint="33"/>
            <w:vAlign w:val="center"/>
            <w:hideMark/>
          </w:tcPr>
          <w:p w14:paraId="5E51FAFE" w14:textId="61B37D38" w:rsidR="00636458" w:rsidRPr="00A54FCC" w:rsidRDefault="00636458" w:rsidP="005B7CF7">
            <w:pPr>
              <w:jc w:val="center"/>
              <w:rPr>
                <w:b/>
                <w:bCs/>
                <w:color w:val="000000"/>
                <w:sz w:val="18"/>
                <w:szCs w:val="18"/>
              </w:rPr>
            </w:pPr>
            <w:r w:rsidRPr="00A54FCC">
              <w:rPr>
                <w:b/>
                <w:bCs/>
                <w:sz w:val="18"/>
                <w:szCs w:val="18"/>
              </w:rPr>
              <w:t>Department</w:t>
            </w:r>
          </w:p>
        </w:tc>
        <w:tc>
          <w:tcPr>
            <w:tcW w:w="2154" w:type="dxa"/>
            <w:shd w:val="clear" w:color="auto" w:fill="C6D9F1" w:themeFill="text2" w:themeFillTint="33"/>
            <w:vAlign w:val="center"/>
            <w:hideMark/>
          </w:tcPr>
          <w:p w14:paraId="0A16C542" w14:textId="156385AE" w:rsidR="00636458" w:rsidRPr="00A54FCC" w:rsidRDefault="00636458" w:rsidP="005B7CF7">
            <w:pPr>
              <w:jc w:val="center"/>
              <w:rPr>
                <w:b/>
                <w:bCs/>
                <w:color w:val="000000"/>
                <w:sz w:val="18"/>
                <w:szCs w:val="18"/>
              </w:rPr>
            </w:pPr>
            <w:r w:rsidRPr="00A54FCC">
              <w:rPr>
                <w:b/>
                <w:bCs/>
                <w:sz w:val="18"/>
                <w:szCs w:val="18"/>
              </w:rPr>
              <w:t>Unit</w:t>
            </w:r>
          </w:p>
        </w:tc>
        <w:tc>
          <w:tcPr>
            <w:tcW w:w="1579" w:type="dxa"/>
            <w:shd w:val="clear" w:color="auto" w:fill="C6D9F1" w:themeFill="text2" w:themeFillTint="33"/>
            <w:vAlign w:val="center"/>
            <w:hideMark/>
          </w:tcPr>
          <w:p w14:paraId="269A266E" w14:textId="3A823AC3" w:rsidR="00636458" w:rsidRPr="00A54FCC" w:rsidRDefault="00636458" w:rsidP="005B7CF7">
            <w:pPr>
              <w:jc w:val="center"/>
              <w:rPr>
                <w:b/>
                <w:bCs/>
                <w:color w:val="000000"/>
                <w:sz w:val="18"/>
                <w:szCs w:val="18"/>
              </w:rPr>
            </w:pPr>
            <w:r w:rsidRPr="00A54FCC">
              <w:rPr>
                <w:b/>
                <w:bCs/>
                <w:sz w:val="18"/>
                <w:szCs w:val="18"/>
              </w:rPr>
              <w:t>Number of employees (FTE)</w:t>
            </w:r>
          </w:p>
        </w:tc>
        <w:tc>
          <w:tcPr>
            <w:tcW w:w="1436" w:type="dxa"/>
            <w:shd w:val="clear" w:color="auto" w:fill="C6D9F1" w:themeFill="text2" w:themeFillTint="33"/>
            <w:vAlign w:val="center"/>
            <w:hideMark/>
          </w:tcPr>
          <w:p w14:paraId="02C11F4F" w14:textId="141E6E06" w:rsidR="00636458" w:rsidRPr="00A54FCC" w:rsidRDefault="00636458" w:rsidP="005B7CF7">
            <w:pPr>
              <w:jc w:val="center"/>
              <w:rPr>
                <w:b/>
                <w:bCs/>
                <w:color w:val="000000"/>
                <w:sz w:val="18"/>
                <w:szCs w:val="18"/>
              </w:rPr>
            </w:pPr>
            <w:r w:rsidRPr="00A54FCC">
              <w:rPr>
                <w:b/>
                <w:bCs/>
                <w:sz w:val="18"/>
                <w:szCs w:val="18"/>
              </w:rPr>
              <w:t>Total  for the authority (FTE)</w:t>
            </w:r>
          </w:p>
        </w:tc>
      </w:tr>
      <w:tr w:rsidR="00636458" w:rsidRPr="00D52DF4" w14:paraId="47D66F52" w14:textId="77777777" w:rsidTr="00A51779">
        <w:trPr>
          <w:trHeight w:val="300"/>
          <w:jc w:val="center"/>
        </w:trPr>
        <w:tc>
          <w:tcPr>
            <w:tcW w:w="1595" w:type="dxa"/>
            <w:vMerge w:val="restart"/>
            <w:shd w:val="clear" w:color="auto" w:fill="auto"/>
            <w:vAlign w:val="center"/>
            <w:hideMark/>
          </w:tcPr>
          <w:p w14:paraId="755A3064" w14:textId="2EBB9E7F" w:rsidR="00636458" w:rsidRPr="006F6FAC" w:rsidRDefault="00636458" w:rsidP="005B7CF7">
            <w:pPr>
              <w:rPr>
                <w:color w:val="000000"/>
                <w:sz w:val="16"/>
                <w:szCs w:val="16"/>
              </w:rPr>
            </w:pPr>
            <w:r w:rsidRPr="00754E2B">
              <w:rPr>
                <w:sz w:val="16"/>
                <w:szCs w:val="16"/>
              </w:rPr>
              <w:t>Managing Authority</w:t>
            </w:r>
          </w:p>
        </w:tc>
        <w:tc>
          <w:tcPr>
            <w:tcW w:w="2297" w:type="dxa"/>
            <w:vMerge w:val="restart"/>
            <w:shd w:val="clear" w:color="auto" w:fill="auto"/>
            <w:vAlign w:val="center"/>
            <w:hideMark/>
          </w:tcPr>
          <w:p w14:paraId="1FFF6171" w14:textId="435C6A75" w:rsidR="00636458" w:rsidRPr="006F6FAC" w:rsidRDefault="00636458" w:rsidP="005B7CF7">
            <w:pPr>
              <w:rPr>
                <w:color w:val="000000"/>
                <w:sz w:val="16"/>
                <w:szCs w:val="16"/>
              </w:rPr>
            </w:pPr>
            <w:r w:rsidRPr="00754E2B">
              <w:rPr>
                <w:sz w:val="16"/>
                <w:szCs w:val="16"/>
              </w:rPr>
              <w:t>Operational Programmes Management Department</w:t>
            </w:r>
          </w:p>
        </w:tc>
        <w:tc>
          <w:tcPr>
            <w:tcW w:w="2154" w:type="dxa"/>
            <w:shd w:val="clear" w:color="auto" w:fill="auto"/>
            <w:vAlign w:val="center"/>
            <w:hideMark/>
          </w:tcPr>
          <w:p w14:paraId="234A024C" w14:textId="2975AD2E" w:rsidR="00636458" w:rsidRPr="006F6FAC" w:rsidRDefault="00636458" w:rsidP="005B7CF7">
            <w:pPr>
              <w:rPr>
                <w:color w:val="000000"/>
                <w:sz w:val="16"/>
                <w:szCs w:val="16"/>
              </w:rPr>
            </w:pPr>
            <w:r w:rsidRPr="00754E2B">
              <w:rPr>
                <w:sz w:val="16"/>
                <w:szCs w:val="16"/>
              </w:rPr>
              <w:t>Director of the Department and the Secretariat to the Department</w:t>
            </w:r>
          </w:p>
        </w:tc>
        <w:tc>
          <w:tcPr>
            <w:tcW w:w="1579" w:type="dxa"/>
            <w:shd w:val="clear" w:color="auto" w:fill="auto"/>
            <w:noWrap/>
            <w:vAlign w:val="center"/>
          </w:tcPr>
          <w:p w14:paraId="6946D3B5" w14:textId="77777777" w:rsidR="00636458" w:rsidRPr="006F6FAC" w:rsidRDefault="00636458" w:rsidP="00A51779">
            <w:pPr>
              <w:jc w:val="center"/>
              <w:rPr>
                <w:color w:val="000000"/>
                <w:sz w:val="16"/>
                <w:szCs w:val="16"/>
              </w:rPr>
            </w:pPr>
            <w:r w:rsidRPr="006F6FAC">
              <w:rPr>
                <w:color w:val="000000"/>
                <w:sz w:val="16"/>
                <w:szCs w:val="16"/>
              </w:rPr>
              <w:t>2,00</w:t>
            </w:r>
          </w:p>
        </w:tc>
        <w:tc>
          <w:tcPr>
            <w:tcW w:w="1436" w:type="dxa"/>
            <w:vMerge w:val="restart"/>
            <w:shd w:val="clear" w:color="auto" w:fill="auto"/>
            <w:noWrap/>
            <w:vAlign w:val="center"/>
          </w:tcPr>
          <w:p w14:paraId="5D34A623" w14:textId="77777777" w:rsidR="00636458" w:rsidRPr="006F6FAC" w:rsidRDefault="00636458" w:rsidP="005B7CF7">
            <w:pPr>
              <w:jc w:val="center"/>
              <w:rPr>
                <w:color w:val="000000"/>
                <w:sz w:val="16"/>
                <w:szCs w:val="16"/>
              </w:rPr>
            </w:pPr>
            <w:r w:rsidRPr="006F6FAC">
              <w:rPr>
                <w:color w:val="000000"/>
                <w:sz w:val="16"/>
                <w:szCs w:val="16"/>
              </w:rPr>
              <w:t>67,075</w:t>
            </w:r>
          </w:p>
        </w:tc>
      </w:tr>
      <w:tr w:rsidR="00636458" w:rsidRPr="00D52DF4" w14:paraId="13583E43" w14:textId="77777777" w:rsidTr="00A51779">
        <w:trPr>
          <w:trHeight w:val="300"/>
          <w:jc w:val="center"/>
        </w:trPr>
        <w:tc>
          <w:tcPr>
            <w:tcW w:w="1595" w:type="dxa"/>
            <w:vMerge/>
            <w:vAlign w:val="center"/>
            <w:hideMark/>
          </w:tcPr>
          <w:p w14:paraId="08797821" w14:textId="77777777" w:rsidR="00636458" w:rsidRPr="006F6FAC" w:rsidRDefault="00636458" w:rsidP="005B7CF7">
            <w:pPr>
              <w:rPr>
                <w:color w:val="000000"/>
                <w:sz w:val="16"/>
                <w:szCs w:val="16"/>
              </w:rPr>
            </w:pPr>
          </w:p>
        </w:tc>
        <w:tc>
          <w:tcPr>
            <w:tcW w:w="2297" w:type="dxa"/>
            <w:vMerge/>
            <w:vAlign w:val="center"/>
            <w:hideMark/>
          </w:tcPr>
          <w:p w14:paraId="37024D93" w14:textId="77777777" w:rsidR="00636458" w:rsidRPr="006F6FAC" w:rsidRDefault="00636458" w:rsidP="005B7CF7">
            <w:pPr>
              <w:rPr>
                <w:color w:val="000000"/>
                <w:sz w:val="16"/>
                <w:szCs w:val="16"/>
              </w:rPr>
            </w:pPr>
          </w:p>
        </w:tc>
        <w:tc>
          <w:tcPr>
            <w:tcW w:w="2154" w:type="dxa"/>
            <w:shd w:val="clear" w:color="auto" w:fill="auto"/>
            <w:vAlign w:val="center"/>
            <w:hideMark/>
          </w:tcPr>
          <w:p w14:paraId="6E66D418" w14:textId="176771AE" w:rsidR="00636458" w:rsidRPr="006F6FAC" w:rsidRDefault="00636458" w:rsidP="005B7CF7">
            <w:pPr>
              <w:rPr>
                <w:color w:val="000000"/>
                <w:sz w:val="16"/>
                <w:szCs w:val="16"/>
              </w:rPr>
            </w:pPr>
            <w:r w:rsidRPr="00754E2B">
              <w:rPr>
                <w:sz w:val="16"/>
                <w:szCs w:val="16"/>
              </w:rPr>
              <w:t>Management Unit</w:t>
            </w:r>
          </w:p>
        </w:tc>
        <w:tc>
          <w:tcPr>
            <w:tcW w:w="1579" w:type="dxa"/>
            <w:shd w:val="clear" w:color="auto" w:fill="auto"/>
            <w:noWrap/>
            <w:vAlign w:val="center"/>
          </w:tcPr>
          <w:p w14:paraId="79E398CC" w14:textId="77777777" w:rsidR="00636458" w:rsidRPr="006F6FAC" w:rsidRDefault="00636458" w:rsidP="00A51779">
            <w:pPr>
              <w:jc w:val="center"/>
              <w:rPr>
                <w:color w:val="000000"/>
                <w:sz w:val="16"/>
                <w:szCs w:val="16"/>
              </w:rPr>
            </w:pPr>
            <w:r w:rsidRPr="006F6FAC">
              <w:rPr>
                <w:color w:val="000000"/>
                <w:sz w:val="16"/>
                <w:szCs w:val="16"/>
              </w:rPr>
              <w:t>7,625</w:t>
            </w:r>
          </w:p>
        </w:tc>
        <w:tc>
          <w:tcPr>
            <w:tcW w:w="1436" w:type="dxa"/>
            <w:vMerge/>
            <w:vAlign w:val="center"/>
          </w:tcPr>
          <w:p w14:paraId="2B69C285" w14:textId="77777777" w:rsidR="00636458" w:rsidRPr="006F6FAC" w:rsidRDefault="00636458" w:rsidP="005B7CF7">
            <w:pPr>
              <w:rPr>
                <w:color w:val="000000"/>
                <w:sz w:val="16"/>
                <w:szCs w:val="16"/>
              </w:rPr>
            </w:pPr>
          </w:p>
        </w:tc>
      </w:tr>
      <w:tr w:rsidR="00636458" w:rsidRPr="00D52DF4" w14:paraId="03C2F620" w14:textId="77777777" w:rsidTr="00A51779">
        <w:trPr>
          <w:trHeight w:val="300"/>
          <w:jc w:val="center"/>
        </w:trPr>
        <w:tc>
          <w:tcPr>
            <w:tcW w:w="1595" w:type="dxa"/>
            <w:vMerge/>
            <w:vAlign w:val="center"/>
            <w:hideMark/>
          </w:tcPr>
          <w:p w14:paraId="3B5950EE" w14:textId="77777777" w:rsidR="00636458" w:rsidRPr="006F6FAC" w:rsidRDefault="00636458" w:rsidP="005B7CF7">
            <w:pPr>
              <w:rPr>
                <w:color w:val="000000"/>
                <w:sz w:val="16"/>
                <w:szCs w:val="16"/>
              </w:rPr>
            </w:pPr>
          </w:p>
        </w:tc>
        <w:tc>
          <w:tcPr>
            <w:tcW w:w="2297" w:type="dxa"/>
            <w:vMerge/>
            <w:vAlign w:val="center"/>
            <w:hideMark/>
          </w:tcPr>
          <w:p w14:paraId="6C8283F7" w14:textId="77777777" w:rsidR="00636458" w:rsidRPr="006F6FAC" w:rsidRDefault="00636458" w:rsidP="005B7CF7">
            <w:pPr>
              <w:rPr>
                <w:color w:val="000000"/>
                <w:sz w:val="16"/>
                <w:szCs w:val="16"/>
              </w:rPr>
            </w:pPr>
          </w:p>
        </w:tc>
        <w:tc>
          <w:tcPr>
            <w:tcW w:w="2154" w:type="dxa"/>
            <w:shd w:val="clear" w:color="auto" w:fill="auto"/>
            <w:vAlign w:val="center"/>
            <w:hideMark/>
          </w:tcPr>
          <w:p w14:paraId="660D7BD6" w14:textId="2D575E58" w:rsidR="00636458" w:rsidRPr="006F6FAC" w:rsidRDefault="00636458" w:rsidP="005B7CF7">
            <w:pPr>
              <w:rPr>
                <w:color w:val="000000"/>
                <w:sz w:val="16"/>
                <w:szCs w:val="16"/>
              </w:rPr>
            </w:pPr>
            <w:r w:rsidRPr="00754E2B">
              <w:rPr>
                <w:sz w:val="16"/>
                <w:szCs w:val="16"/>
              </w:rPr>
              <w:t>Methodology Unit</w:t>
            </w:r>
          </w:p>
        </w:tc>
        <w:tc>
          <w:tcPr>
            <w:tcW w:w="1579" w:type="dxa"/>
            <w:shd w:val="clear" w:color="auto" w:fill="auto"/>
            <w:noWrap/>
            <w:vAlign w:val="center"/>
          </w:tcPr>
          <w:p w14:paraId="2E54AA2B" w14:textId="77777777" w:rsidR="00636458" w:rsidRPr="006F6FAC" w:rsidRDefault="00636458" w:rsidP="00A51779">
            <w:pPr>
              <w:jc w:val="center"/>
              <w:rPr>
                <w:color w:val="000000"/>
                <w:sz w:val="16"/>
                <w:szCs w:val="16"/>
              </w:rPr>
            </w:pPr>
            <w:r w:rsidRPr="006F6FAC">
              <w:rPr>
                <w:color w:val="000000"/>
                <w:sz w:val="16"/>
                <w:szCs w:val="16"/>
              </w:rPr>
              <w:t>10,625</w:t>
            </w:r>
          </w:p>
        </w:tc>
        <w:tc>
          <w:tcPr>
            <w:tcW w:w="1436" w:type="dxa"/>
            <w:vMerge/>
            <w:vAlign w:val="center"/>
          </w:tcPr>
          <w:p w14:paraId="0110FCE8" w14:textId="77777777" w:rsidR="00636458" w:rsidRPr="006F6FAC" w:rsidRDefault="00636458" w:rsidP="005B7CF7">
            <w:pPr>
              <w:rPr>
                <w:color w:val="000000"/>
                <w:sz w:val="16"/>
                <w:szCs w:val="16"/>
              </w:rPr>
            </w:pPr>
          </w:p>
        </w:tc>
      </w:tr>
      <w:tr w:rsidR="00636458" w:rsidRPr="00D52DF4" w14:paraId="430CB552" w14:textId="77777777" w:rsidTr="00A51779">
        <w:trPr>
          <w:trHeight w:val="300"/>
          <w:jc w:val="center"/>
        </w:trPr>
        <w:tc>
          <w:tcPr>
            <w:tcW w:w="1595" w:type="dxa"/>
            <w:vMerge/>
            <w:vAlign w:val="center"/>
            <w:hideMark/>
          </w:tcPr>
          <w:p w14:paraId="6968D2AF" w14:textId="77777777" w:rsidR="00636458" w:rsidRPr="006F6FAC" w:rsidRDefault="00636458" w:rsidP="005B7CF7">
            <w:pPr>
              <w:rPr>
                <w:color w:val="000000"/>
                <w:sz w:val="16"/>
                <w:szCs w:val="16"/>
              </w:rPr>
            </w:pPr>
          </w:p>
        </w:tc>
        <w:tc>
          <w:tcPr>
            <w:tcW w:w="2297" w:type="dxa"/>
            <w:vMerge/>
            <w:vAlign w:val="center"/>
            <w:hideMark/>
          </w:tcPr>
          <w:p w14:paraId="75677D98" w14:textId="77777777" w:rsidR="00636458" w:rsidRPr="006F6FAC" w:rsidRDefault="00636458" w:rsidP="005B7CF7">
            <w:pPr>
              <w:rPr>
                <w:color w:val="000000"/>
                <w:sz w:val="16"/>
                <w:szCs w:val="16"/>
              </w:rPr>
            </w:pPr>
          </w:p>
        </w:tc>
        <w:tc>
          <w:tcPr>
            <w:tcW w:w="2154" w:type="dxa"/>
            <w:shd w:val="clear" w:color="auto" w:fill="auto"/>
            <w:vAlign w:val="center"/>
            <w:hideMark/>
          </w:tcPr>
          <w:p w14:paraId="1E4A15AD" w14:textId="57EF24E8" w:rsidR="00636458" w:rsidRPr="006F6FAC" w:rsidRDefault="00636458" w:rsidP="00636458">
            <w:pPr>
              <w:rPr>
                <w:color w:val="000000"/>
                <w:sz w:val="16"/>
                <w:szCs w:val="16"/>
              </w:rPr>
            </w:pPr>
            <w:r>
              <w:rPr>
                <w:sz w:val="16"/>
                <w:szCs w:val="16"/>
              </w:rPr>
              <w:t xml:space="preserve">Monitoring </w:t>
            </w:r>
            <w:r w:rsidRPr="00754E2B">
              <w:rPr>
                <w:sz w:val="16"/>
                <w:szCs w:val="16"/>
              </w:rPr>
              <w:t>Unit</w:t>
            </w:r>
          </w:p>
        </w:tc>
        <w:tc>
          <w:tcPr>
            <w:tcW w:w="1579" w:type="dxa"/>
            <w:shd w:val="clear" w:color="auto" w:fill="auto"/>
            <w:noWrap/>
            <w:vAlign w:val="center"/>
          </w:tcPr>
          <w:p w14:paraId="1B2E3F14" w14:textId="77777777" w:rsidR="00636458" w:rsidRPr="006F6FAC" w:rsidRDefault="00636458" w:rsidP="00A51779">
            <w:pPr>
              <w:jc w:val="center"/>
              <w:rPr>
                <w:color w:val="000000"/>
                <w:sz w:val="16"/>
                <w:szCs w:val="16"/>
              </w:rPr>
            </w:pPr>
            <w:r w:rsidRPr="006F6FAC">
              <w:rPr>
                <w:color w:val="000000"/>
                <w:sz w:val="16"/>
                <w:szCs w:val="16"/>
              </w:rPr>
              <w:t>6,00</w:t>
            </w:r>
          </w:p>
        </w:tc>
        <w:tc>
          <w:tcPr>
            <w:tcW w:w="1436" w:type="dxa"/>
            <w:vMerge/>
            <w:vAlign w:val="center"/>
          </w:tcPr>
          <w:p w14:paraId="5836A2B4" w14:textId="77777777" w:rsidR="00636458" w:rsidRPr="006F6FAC" w:rsidRDefault="00636458" w:rsidP="005B7CF7">
            <w:pPr>
              <w:rPr>
                <w:color w:val="000000"/>
                <w:sz w:val="16"/>
                <w:szCs w:val="16"/>
              </w:rPr>
            </w:pPr>
          </w:p>
        </w:tc>
      </w:tr>
      <w:tr w:rsidR="00636458" w:rsidRPr="00D52DF4" w14:paraId="753AD38E" w14:textId="77777777" w:rsidTr="00A51779">
        <w:trPr>
          <w:trHeight w:val="300"/>
          <w:jc w:val="center"/>
        </w:trPr>
        <w:tc>
          <w:tcPr>
            <w:tcW w:w="1595" w:type="dxa"/>
            <w:vMerge/>
            <w:vAlign w:val="center"/>
            <w:hideMark/>
          </w:tcPr>
          <w:p w14:paraId="5994F423" w14:textId="77777777" w:rsidR="00636458" w:rsidRPr="006F6FAC" w:rsidRDefault="00636458" w:rsidP="005B7CF7">
            <w:pPr>
              <w:rPr>
                <w:color w:val="000000"/>
                <w:sz w:val="16"/>
                <w:szCs w:val="16"/>
              </w:rPr>
            </w:pPr>
          </w:p>
        </w:tc>
        <w:tc>
          <w:tcPr>
            <w:tcW w:w="2297" w:type="dxa"/>
            <w:vMerge/>
            <w:vAlign w:val="center"/>
            <w:hideMark/>
          </w:tcPr>
          <w:p w14:paraId="4266CB64" w14:textId="77777777" w:rsidR="00636458" w:rsidRPr="006F6FAC" w:rsidRDefault="00636458" w:rsidP="005B7CF7">
            <w:pPr>
              <w:rPr>
                <w:color w:val="000000"/>
                <w:sz w:val="16"/>
                <w:szCs w:val="16"/>
              </w:rPr>
            </w:pPr>
          </w:p>
        </w:tc>
        <w:tc>
          <w:tcPr>
            <w:tcW w:w="2154" w:type="dxa"/>
            <w:shd w:val="clear" w:color="auto" w:fill="auto"/>
            <w:vAlign w:val="center"/>
            <w:hideMark/>
          </w:tcPr>
          <w:p w14:paraId="7C958BA6" w14:textId="5FCFEFCB" w:rsidR="00636458" w:rsidRPr="006F6FAC" w:rsidRDefault="00636458" w:rsidP="005B7CF7">
            <w:pPr>
              <w:rPr>
                <w:color w:val="000000"/>
                <w:sz w:val="16"/>
                <w:szCs w:val="16"/>
              </w:rPr>
            </w:pPr>
            <w:r w:rsidRPr="00754E2B">
              <w:rPr>
                <w:sz w:val="16"/>
                <w:szCs w:val="16"/>
              </w:rPr>
              <w:t>Control Unit</w:t>
            </w:r>
          </w:p>
        </w:tc>
        <w:tc>
          <w:tcPr>
            <w:tcW w:w="1579" w:type="dxa"/>
            <w:shd w:val="clear" w:color="auto" w:fill="auto"/>
            <w:noWrap/>
            <w:vAlign w:val="center"/>
          </w:tcPr>
          <w:p w14:paraId="101B54B8" w14:textId="77777777" w:rsidR="00636458" w:rsidRPr="006F6FAC" w:rsidRDefault="00636458" w:rsidP="00A51779">
            <w:pPr>
              <w:jc w:val="center"/>
              <w:rPr>
                <w:color w:val="000000"/>
                <w:sz w:val="16"/>
                <w:szCs w:val="16"/>
              </w:rPr>
            </w:pPr>
            <w:r w:rsidRPr="006F6FAC">
              <w:rPr>
                <w:color w:val="000000"/>
                <w:sz w:val="16"/>
                <w:szCs w:val="16"/>
              </w:rPr>
              <w:t>12,5</w:t>
            </w:r>
          </w:p>
        </w:tc>
        <w:tc>
          <w:tcPr>
            <w:tcW w:w="1436" w:type="dxa"/>
            <w:vMerge/>
            <w:vAlign w:val="center"/>
          </w:tcPr>
          <w:p w14:paraId="038DE29A" w14:textId="77777777" w:rsidR="00636458" w:rsidRPr="006F6FAC" w:rsidRDefault="00636458" w:rsidP="005B7CF7">
            <w:pPr>
              <w:rPr>
                <w:color w:val="000000"/>
                <w:sz w:val="16"/>
                <w:szCs w:val="16"/>
              </w:rPr>
            </w:pPr>
          </w:p>
        </w:tc>
      </w:tr>
      <w:tr w:rsidR="00636458" w:rsidRPr="00D52DF4" w14:paraId="290B80AF" w14:textId="77777777" w:rsidTr="00A51779">
        <w:trPr>
          <w:trHeight w:val="300"/>
          <w:jc w:val="center"/>
        </w:trPr>
        <w:tc>
          <w:tcPr>
            <w:tcW w:w="1595" w:type="dxa"/>
            <w:vMerge/>
            <w:vAlign w:val="center"/>
          </w:tcPr>
          <w:p w14:paraId="6CD2F5D4" w14:textId="77777777" w:rsidR="00636458" w:rsidRPr="006F6FAC" w:rsidRDefault="00636458" w:rsidP="005B7CF7">
            <w:pPr>
              <w:rPr>
                <w:color w:val="000000"/>
                <w:sz w:val="16"/>
                <w:szCs w:val="16"/>
              </w:rPr>
            </w:pPr>
          </w:p>
        </w:tc>
        <w:tc>
          <w:tcPr>
            <w:tcW w:w="2297" w:type="dxa"/>
            <w:vMerge/>
            <w:vAlign w:val="center"/>
          </w:tcPr>
          <w:p w14:paraId="742DC0F8" w14:textId="77777777" w:rsidR="00636458" w:rsidRPr="006F6FAC" w:rsidRDefault="00636458" w:rsidP="005B7CF7">
            <w:pPr>
              <w:rPr>
                <w:color w:val="000000"/>
                <w:sz w:val="16"/>
                <w:szCs w:val="16"/>
              </w:rPr>
            </w:pPr>
          </w:p>
        </w:tc>
        <w:tc>
          <w:tcPr>
            <w:tcW w:w="2154" w:type="dxa"/>
            <w:shd w:val="clear" w:color="auto" w:fill="auto"/>
            <w:vAlign w:val="center"/>
          </w:tcPr>
          <w:p w14:paraId="1A50ED25" w14:textId="7C8F8C53" w:rsidR="00636458" w:rsidRPr="006F6FAC" w:rsidRDefault="00636458" w:rsidP="005B7CF7">
            <w:pPr>
              <w:rPr>
                <w:color w:val="000000"/>
                <w:sz w:val="16"/>
                <w:szCs w:val="16"/>
              </w:rPr>
            </w:pPr>
            <w:r>
              <w:rPr>
                <w:color w:val="000000"/>
                <w:sz w:val="16"/>
                <w:szCs w:val="16"/>
              </w:rPr>
              <w:t>OP Support Unit</w:t>
            </w:r>
          </w:p>
        </w:tc>
        <w:tc>
          <w:tcPr>
            <w:tcW w:w="1579" w:type="dxa"/>
            <w:shd w:val="clear" w:color="auto" w:fill="auto"/>
            <w:noWrap/>
            <w:vAlign w:val="center"/>
          </w:tcPr>
          <w:p w14:paraId="2DA67271" w14:textId="77777777" w:rsidR="00636458" w:rsidRPr="006F6FAC" w:rsidRDefault="00636458" w:rsidP="00A51779">
            <w:pPr>
              <w:jc w:val="center"/>
              <w:rPr>
                <w:color w:val="000000"/>
                <w:sz w:val="16"/>
                <w:szCs w:val="16"/>
              </w:rPr>
            </w:pPr>
            <w:r w:rsidRPr="006F6FAC">
              <w:rPr>
                <w:color w:val="000000"/>
                <w:sz w:val="16"/>
                <w:szCs w:val="16"/>
              </w:rPr>
              <w:t>9,725</w:t>
            </w:r>
          </w:p>
        </w:tc>
        <w:tc>
          <w:tcPr>
            <w:tcW w:w="1436" w:type="dxa"/>
            <w:vMerge/>
            <w:vAlign w:val="center"/>
          </w:tcPr>
          <w:p w14:paraId="65813642" w14:textId="77777777" w:rsidR="00636458" w:rsidRPr="006F6FAC" w:rsidRDefault="00636458" w:rsidP="005B7CF7">
            <w:pPr>
              <w:rPr>
                <w:color w:val="000000"/>
                <w:sz w:val="16"/>
                <w:szCs w:val="16"/>
              </w:rPr>
            </w:pPr>
          </w:p>
        </w:tc>
      </w:tr>
      <w:tr w:rsidR="00636458" w:rsidRPr="00D52DF4" w14:paraId="33FF1BA6" w14:textId="77777777" w:rsidTr="00A51779">
        <w:trPr>
          <w:trHeight w:val="559"/>
          <w:jc w:val="center"/>
        </w:trPr>
        <w:tc>
          <w:tcPr>
            <w:tcW w:w="1595" w:type="dxa"/>
            <w:vMerge/>
            <w:vAlign w:val="center"/>
            <w:hideMark/>
          </w:tcPr>
          <w:p w14:paraId="395472F8" w14:textId="77777777" w:rsidR="00636458" w:rsidRPr="006F6FAC" w:rsidRDefault="00636458" w:rsidP="005B7CF7">
            <w:pPr>
              <w:rPr>
                <w:color w:val="000000"/>
                <w:sz w:val="16"/>
                <w:szCs w:val="16"/>
              </w:rPr>
            </w:pPr>
          </w:p>
        </w:tc>
        <w:tc>
          <w:tcPr>
            <w:tcW w:w="2297" w:type="dxa"/>
            <w:vMerge w:val="restart"/>
            <w:shd w:val="clear" w:color="auto" w:fill="auto"/>
            <w:vAlign w:val="center"/>
            <w:hideMark/>
          </w:tcPr>
          <w:p w14:paraId="77CB732D" w14:textId="72C46AED" w:rsidR="00636458" w:rsidRPr="006F6FAC" w:rsidRDefault="00636458" w:rsidP="005B7CF7">
            <w:pPr>
              <w:rPr>
                <w:color w:val="000000"/>
                <w:sz w:val="16"/>
                <w:szCs w:val="16"/>
              </w:rPr>
            </w:pPr>
            <w:r w:rsidRPr="00754E2B">
              <w:rPr>
                <w:color w:val="000000"/>
                <w:sz w:val="16"/>
                <w:szCs w:val="16"/>
              </w:rPr>
              <w:t>Budget Department</w:t>
            </w:r>
          </w:p>
        </w:tc>
        <w:tc>
          <w:tcPr>
            <w:tcW w:w="2154" w:type="dxa"/>
            <w:shd w:val="clear" w:color="auto" w:fill="auto"/>
            <w:vAlign w:val="center"/>
            <w:hideMark/>
          </w:tcPr>
          <w:p w14:paraId="530E7271" w14:textId="6308F24F" w:rsidR="00636458" w:rsidRPr="006F6FAC" w:rsidRDefault="00636458" w:rsidP="005B7CF7">
            <w:pPr>
              <w:rPr>
                <w:color w:val="000000"/>
                <w:sz w:val="16"/>
                <w:szCs w:val="16"/>
              </w:rPr>
            </w:pPr>
            <w:r w:rsidRPr="00754E2B">
              <w:rPr>
                <w:sz w:val="16"/>
                <w:szCs w:val="16"/>
              </w:rPr>
              <w:t>EU Programmes Administration Unit</w:t>
            </w:r>
          </w:p>
        </w:tc>
        <w:tc>
          <w:tcPr>
            <w:tcW w:w="1579" w:type="dxa"/>
            <w:shd w:val="clear" w:color="auto" w:fill="auto"/>
            <w:noWrap/>
            <w:vAlign w:val="center"/>
          </w:tcPr>
          <w:p w14:paraId="6C4944DF" w14:textId="77777777" w:rsidR="00636458" w:rsidRPr="006F6FAC" w:rsidRDefault="00636458" w:rsidP="00A51779">
            <w:pPr>
              <w:jc w:val="center"/>
              <w:rPr>
                <w:color w:val="000000"/>
                <w:sz w:val="16"/>
                <w:szCs w:val="16"/>
              </w:rPr>
            </w:pPr>
            <w:r w:rsidRPr="006F6FAC">
              <w:rPr>
                <w:color w:val="000000"/>
                <w:sz w:val="16"/>
                <w:szCs w:val="16"/>
              </w:rPr>
              <w:t>13,00</w:t>
            </w:r>
          </w:p>
        </w:tc>
        <w:tc>
          <w:tcPr>
            <w:tcW w:w="1436" w:type="dxa"/>
            <w:vMerge/>
            <w:vAlign w:val="center"/>
          </w:tcPr>
          <w:p w14:paraId="51E40776" w14:textId="77777777" w:rsidR="00636458" w:rsidRPr="006F6FAC" w:rsidRDefault="00636458" w:rsidP="005B7CF7">
            <w:pPr>
              <w:rPr>
                <w:color w:val="000000"/>
                <w:sz w:val="16"/>
                <w:szCs w:val="16"/>
              </w:rPr>
            </w:pPr>
          </w:p>
        </w:tc>
      </w:tr>
      <w:tr w:rsidR="00636458" w:rsidRPr="00D52DF4" w14:paraId="6F5F954B" w14:textId="77777777" w:rsidTr="00A51779">
        <w:trPr>
          <w:trHeight w:val="497"/>
          <w:jc w:val="center"/>
        </w:trPr>
        <w:tc>
          <w:tcPr>
            <w:tcW w:w="1595" w:type="dxa"/>
            <w:vMerge/>
            <w:vAlign w:val="center"/>
          </w:tcPr>
          <w:p w14:paraId="5CD48AB7" w14:textId="77777777" w:rsidR="00636458" w:rsidRPr="006F6FAC" w:rsidRDefault="00636458" w:rsidP="005B7CF7">
            <w:pPr>
              <w:rPr>
                <w:color w:val="000000"/>
                <w:sz w:val="16"/>
                <w:szCs w:val="16"/>
              </w:rPr>
            </w:pPr>
          </w:p>
        </w:tc>
        <w:tc>
          <w:tcPr>
            <w:tcW w:w="2297" w:type="dxa"/>
            <w:vMerge/>
            <w:shd w:val="clear" w:color="auto" w:fill="auto"/>
            <w:vAlign w:val="center"/>
          </w:tcPr>
          <w:p w14:paraId="60DA7F65" w14:textId="77777777" w:rsidR="00636458" w:rsidRPr="006F6FAC" w:rsidRDefault="00636458" w:rsidP="005B7CF7">
            <w:pPr>
              <w:rPr>
                <w:color w:val="000000"/>
                <w:sz w:val="16"/>
                <w:szCs w:val="16"/>
              </w:rPr>
            </w:pPr>
          </w:p>
        </w:tc>
        <w:tc>
          <w:tcPr>
            <w:tcW w:w="2154" w:type="dxa"/>
            <w:shd w:val="clear" w:color="auto" w:fill="auto"/>
            <w:vAlign w:val="center"/>
          </w:tcPr>
          <w:p w14:paraId="39563BA1" w14:textId="08FD6565" w:rsidR="00636458" w:rsidRPr="006F6FAC" w:rsidRDefault="00636458" w:rsidP="005B7CF7">
            <w:pPr>
              <w:rPr>
                <w:color w:val="000000"/>
                <w:sz w:val="16"/>
                <w:szCs w:val="16"/>
              </w:rPr>
            </w:pPr>
            <w:r w:rsidRPr="00754E2B">
              <w:rPr>
                <w:color w:val="000000"/>
                <w:sz w:val="16"/>
                <w:szCs w:val="16"/>
              </w:rPr>
              <w:t>Programme Financing Unit</w:t>
            </w:r>
          </w:p>
        </w:tc>
        <w:tc>
          <w:tcPr>
            <w:tcW w:w="1579" w:type="dxa"/>
            <w:shd w:val="clear" w:color="auto" w:fill="auto"/>
            <w:noWrap/>
            <w:vAlign w:val="center"/>
          </w:tcPr>
          <w:p w14:paraId="3C3A6595" w14:textId="77777777" w:rsidR="00636458" w:rsidRPr="006F6FAC" w:rsidRDefault="00636458" w:rsidP="00A51779">
            <w:pPr>
              <w:jc w:val="center"/>
              <w:rPr>
                <w:color w:val="000000"/>
                <w:sz w:val="16"/>
                <w:szCs w:val="16"/>
              </w:rPr>
            </w:pPr>
            <w:r w:rsidRPr="006F6FAC">
              <w:rPr>
                <w:color w:val="000000"/>
                <w:sz w:val="16"/>
                <w:szCs w:val="16"/>
              </w:rPr>
              <w:t>1,00</w:t>
            </w:r>
          </w:p>
        </w:tc>
        <w:tc>
          <w:tcPr>
            <w:tcW w:w="1436" w:type="dxa"/>
            <w:vMerge/>
            <w:vAlign w:val="center"/>
          </w:tcPr>
          <w:p w14:paraId="2757D3A8" w14:textId="77777777" w:rsidR="00636458" w:rsidRPr="006F6FAC" w:rsidRDefault="00636458" w:rsidP="005B7CF7">
            <w:pPr>
              <w:rPr>
                <w:color w:val="000000"/>
                <w:sz w:val="16"/>
                <w:szCs w:val="16"/>
              </w:rPr>
            </w:pPr>
          </w:p>
        </w:tc>
      </w:tr>
      <w:tr w:rsidR="00636458" w:rsidRPr="00D52DF4" w14:paraId="7DDBB2EB" w14:textId="77777777" w:rsidTr="00A51779">
        <w:trPr>
          <w:trHeight w:val="476"/>
          <w:jc w:val="center"/>
        </w:trPr>
        <w:tc>
          <w:tcPr>
            <w:tcW w:w="1595" w:type="dxa"/>
            <w:vMerge w:val="restart"/>
            <w:shd w:val="clear" w:color="auto" w:fill="auto"/>
            <w:vAlign w:val="center"/>
            <w:hideMark/>
          </w:tcPr>
          <w:p w14:paraId="0C9ED0D5" w14:textId="77777777" w:rsidR="0046255D" w:rsidRDefault="00636458" w:rsidP="0046255D">
            <w:pPr>
              <w:rPr>
                <w:sz w:val="16"/>
                <w:szCs w:val="16"/>
              </w:rPr>
            </w:pPr>
            <w:r>
              <w:rPr>
                <w:sz w:val="16"/>
                <w:szCs w:val="16"/>
              </w:rPr>
              <w:t xml:space="preserve">Persons responsible in </w:t>
            </w:r>
            <w:r w:rsidRPr="00754E2B">
              <w:rPr>
                <w:sz w:val="16"/>
                <w:szCs w:val="16"/>
              </w:rPr>
              <w:t xml:space="preserve"> </w:t>
            </w:r>
            <w:r>
              <w:rPr>
                <w:sz w:val="16"/>
                <w:szCs w:val="16"/>
              </w:rPr>
              <w:t>t</w:t>
            </w:r>
            <w:r w:rsidRPr="00754E2B">
              <w:rPr>
                <w:sz w:val="16"/>
                <w:szCs w:val="16"/>
              </w:rPr>
              <w:t xml:space="preserve">echnical </w:t>
            </w:r>
            <w:r>
              <w:rPr>
                <w:sz w:val="16"/>
                <w:szCs w:val="16"/>
              </w:rPr>
              <w:t xml:space="preserve">divisions </w:t>
            </w:r>
            <w:r w:rsidRPr="00754E2B">
              <w:rPr>
                <w:sz w:val="16"/>
                <w:szCs w:val="16"/>
              </w:rPr>
              <w:t xml:space="preserve">of </w:t>
            </w:r>
          </w:p>
          <w:p w14:paraId="735D2A9D" w14:textId="77777777" w:rsidR="0046255D" w:rsidRDefault="00636458" w:rsidP="0046255D">
            <w:pPr>
              <w:rPr>
                <w:sz w:val="16"/>
                <w:szCs w:val="16"/>
              </w:rPr>
            </w:pPr>
            <w:r w:rsidRPr="00754E2B">
              <w:rPr>
                <w:sz w:val="16"/>
                <w:szCs w:val="16"/>
              </w:rPr>
              <w:t xml:space="preserve">the </w:t>
            </w:r>
            <w:proofErr w:type="spellStart"/>
            <w:r w:rsidRPr="00754E2B">
              <w:rPr>
                <w:sz w:val="16"/>
                <w:szCs w:val="16"/>
              </w:rPr>
              <w:t>M</w:t>
            </w:r>
            <w:r w:rsidR="00F248A4">
              <w:rPr>
                <w:sz w:val="16"/>
                <w:szCs w:val="16"/>
              </w:rPr>
              <w:t>o</w:t>
            </w:r>
            <w:r w:rsidRPr="00754E2B">
              <w:rPr>
                <w:sz w:val="16"/>
                <w:szCs w:val="16"/>
              </w:rPr>
              <w:t>RD</w:t>
            </w:r>
            <w:proofErr w:type="spellEnd"/>
            <w:r w:rsidRPr="00754E2B">
              <w:rPr>
                <w:sz w:val="16"/>
                <w:szCs w:val="16"/>
              </w:rPr>
              <w:t xml:space="preserve"> CR</w:t>
            </w:r>
          </w:p>
          <w:p w14:paraId="28E52749" w14:textId="3151BD30" w:rsidR="0046255D" w:rsidRPr="0046255D" w:rsidRDefault="0046255D" w:rsidP="0046255D">
            <w:pPr>
              <w:rPr>
                <w:sz w:val="16"/>
                <w:szCs w:val="16"/>
              </w:rPr>
            </w:pPr>
            <w:r>
              <w:rPr>
                <w:sz w:val="16"/>
                <w:szCs w:val="16"/>
              </w:rPr>
              <w:t xml:space="preserve">Finance Division of the </w:t>
            </w:r>
            <w:proofErr w:type="spellStart"/>
            <w:r>
              <w:rPr>
                <w:sz w:val="16"/>
                <w:szCs w:val="16"/>
              </w:rPr>
              <w:t>MoRD</w:t>
            </w:r>
            <w:proofErr w:type="spellEnd"/>
            <w:r>
              <w:rPr>
                <w:sz w:val="16"/>
                <w:szCs w:val="16"/>
              </w:rPr>
              <w:t xml:space="preserve"> </w:t>
            </w:r>
          </w:p>
        </w:tc>
        <w:tc>
          <w:tcPr>
            <w:tcW w:w="2297" w:type="dxa"/>
            <w:shd w:val="clear" w:color="auto" w:fill="auto"/>
            <w:vAlign w:val="center"/>
            <w:hideMark/>
          </w:tcPr>
          <w:p w14:paraId="4BE81673" w14:textId="72A17564" w:rsidR="00636458" w:rsidRPr="006F6FAC" w:rsidRDefault="00636458" w:rsidP="005B7CF7">
            <w:pPr>
              <w:rPr>
                <w:color w:val="000000"/>
                <w:sz w:val="16"/>
                <w:szCs w:val="16"/>
              </w:rPr>
            </w:pPr>
            <w:r w:rsidRPr="00754E2B">
              <w:rPr>
                <w:sz w:val="16"/>
                <w:szCs w:val="16"/>
              </w:rPr>
              <w:t>Housing Policy Department</w:t>
            </w:r>
          </w:p>
        </w:tc>
        <w:tc>
          <w:tcPr>
            <w:tcW w:w="2154" w:type="dxa"/>
            <w:shd w:val="clear" w:color="auto" w:fill="auto"/>
            <w:vAlign w:val="center"/>
            <w:hideMark/>
          </w:tcPr>
          <w:p w14:paraId="21B209BA" w14:textId="351293BE" w:rsidR="00636458" w:rsidRPr="006F6FAC" w:rsidRDefault="00636458" w:rsidP="005B7CF7">
            <w:pPr>
              <w:rPr>
                <w:color w:val="000000"/>
                <w:sz w:val="16"/>
                <w:szCs w:val="16"/>
              </w:rPr>
            </w:pPr>
            <w:r w:rsidRPr="00754E2B">
              <w:rPr>
                <w:sz w:val="16"/>
                <w:szCs w:val="16"/>
              </w:rPr>
              <w:t xml:space="preserve">National Programme Administration and IOP Unit </w:t>
            </w:r>
          </w:p>
        </w:tc>
        <w:tc>
          <w:tcPr>
            <w:tcW w:w="1579" w:type="dxa"/>
            <w:shd w:val="clear" w:color="auto" w:fill="auto"/>
            <w:noWrap/>
            <w:vAlign w:val="center"/>
          </w:tcPr>
          <w:p w14:paraId="462BF724" w14:textId="77777777" w:rsidR="00636458" w:rsidRPr="006F6FAC" w:rsidRDefault="00636458" w:rsidP="00A51779">
            <w:pPr>
              <w:jc w:val="center"/>
              <w:rPr>
                <w:color w:val="000000"/>
                <w:sz w:val="16"/>
                <w:szCs w:val="16"/>
              </w:rPr>
            </w:pPr>
            <w:r w:rsidRPr="006F6FAC">
              <w:rPr>
                <w:color w:val="000000"/>
                <w:sz w:val="16"/>
                <w:szCs w:val="16"/>
              </w:rPr>
              <w:t>1,00</w:t>
            </w:r>
          </w:p>
        </w:tc>
        <w:tc>
          <w:tcPr>
            <w:tcW w:w="1436" w:type="dxa"/>
            <w:vMerge/>
            <w:vAlign w:val="center"/>
          </w:tcPr>
          <w:p w14:paraId="1FB5005D" w14:textId="77777777" w:rsidR="00636458" w:rsidRPr="006F6FAC" w:rsidRDefault="00636458" w:rsidP="005B7CF7">
            <w:pPr>
              <w:rPr>
                <w:color w:val="000000"/>
                <w:sz w:val="16"/>
                <w:szCs w:val="16"/>
              </w:rPr>
            </w:pPr>
          </w:p>
        </w:tc>
      </w:tr>
      <w:tr w:rsidR="00636458" w:rsidRPr="00D52DF4" w14:paraId="14DFDB89" w14:textId="77777777" w:rsidTr="00A51779">
        <w:trPr>
          <w:trHeight w:val="655"/>
          <w:jc w:val="center"/>
        </w:trPr>
        <w:tc>
          <w:tcPr>
            <w:tcW w:w="1595" w:type="dxa"/>
            <w:vMerge/>
            <w:vAlign w:val="center"/>
            <w:hideMark/>
          </w:tcPr>
          <w:p w14:paraId="706BD7FB" w14:textId="77777777" w:rsidR="00636458" w:rsidRPr="006F6FAC" w:rsidRDefault="00636458" w:rsidP="005B7CF7">
            <w:pPr>
              <w:rPr>
                <w:color w:val="000000"/>
                <w:sz w:val="16"/>
                <w:szCs w:val="16"/>
              </w:rPr>
            </w:pPr>
          </w:p>
        </w:tc>
        <w:tc>
          <w:tcPr>
            <w:tcW w:w="2297" w:type="dxa"/>
            <w:shd w:val="clear" w:color="auto" w:fill="auto"/>
            <w:vAlign w:val="center"/>
            <w:hideMark/>
          </w:tcPr>
          <w:p w14:paraId="7449A6B3" w14:textId="33440D23" w:rsidR="00636458" w:rsidRPr="006F6FAC" w:rsidRDefault="00636458" w:rsidP="005B7CF7">
            <w:pPr>
              <w:rPr>
                <w:color w:val="000000"/>
                <w:sz w:val="16"/>
                <w:szCs w:val="16"/>
              </w:rPr>
            </w:pPr>
            <w:r>
              <w:rPr>
                <w:color w:val="000000"/>
                <w:sz w:val="16"/>
                <w:szCs w:val="16"/>
              </w:rPr>
              <w:t>Human Resources Department</w:t>
            </w:r>
          </w:p>
        </w:tc>
        <w:tc>
          <w:tcPr>
            <w:tcW w:w="2154" w:type="dxa"/>
            <w:shd w:val="clear" w:color="auto" w:fill="auto"/>
            <w:vAlign w:val="center"/>
            <w:hideMark/>
          </w:tcPr>
          <w:p w14:paraId="488D1E3B" w14:textId="503532CD" w:rsidR="00636458" w:rsidRPr="006F6FAC" w:rsidRDefault="00636458" w:rsidP="005B7CF7">
            <w:pPr>
              <w:rPr>
                <w:color w:val="000000"/>
                <w:sz w:val="16"/>
                <w:szCs w:val="16"/>
              </w:rPr>
            </w:pPr>
            <w:r w:rsidRPr="00754E2B">
              <w:rPr>
                <w:color w:val="000000"/>
                <w:sz w:val="16"/>
                <w:szCs w:val="16"/>
              </w:rPr>
              <w:t xml:space="preserve">Salaries and HR Agenda Unit </w:t>
            </w:r>
          </w:p>
        </w:tc>
        <w:tc>
          <w:tcPr>
            <w:tcW w:w="1579" w:type="dxa"/>
            <w:shd w:val="clear" w:color="auto" w:fill="auto"/>
            <w:noWrap/>
            <w:vAlign w:val="center"/>
          </w:tcPr>
          <w:p w14:paraId="68CDAB5A" w14:textId="77777777" w:rsidR="00636458" w:rsidRPr="006F6FAC" w:rsidRDefault="00636458" w:rsidP="00A51779">
            <w:pPr>
              <w:jc w:val="center"/>
              <w:rPr>
                <w:color w:val="000000"/>
                <w:sz w:val="16"/>
                <w:szCs w:val="16"/>
              </w:rPr>
            </w:pPr>
            <w:r w:rsidRPr="006F6FAC">
              <w:rPr>
                <w:color w:val="000000"/>
                <w:sz w:val="16"/>
                <w:szCs w:val="16"/>
              </w:rPr>
              <w:t>0,4</w:t>
            </w:r>
          </w:p>
        </w:tc>
        <w:tc>
          <w:tcPr>
            <w:tcW w:w="1436" w:type="dxa"/>
            <w:vMerge/>
            <w:vAlign w:val="center"/>
          </w:tcPr>
          <w:p w14:paraId="35338771" w14:textId="77777777" w:rsidR="00636458" w:rsidRPr="006F6FAC" w:rsidRDefault="00636458" w:rsidP="005B7CF7">
            <w:pPr>
              <w:rPr>
                <w:color w:val="000000"/>
                <w:sz w:val="16"/>
                <w:szCs w:val="16"/>
              </w:rPr>
            </w:pPr>
          </w:p>
        </w:tc>
      </w:tr>
      <w:tr w:rsidR="00F248A4" w:rsidRPr="00D52DF4" w14:paraId="5323435C" w14:textId="77777777" w:rsidTr="00A51779">
        <w:trPr>
          <w:trHeight w:val="615"/>
          <w:jc w:val="center"/>
        </w:trPr>
        <w:tc>
          <w:tcPr>
            <w:tcW w:w="1595" w:type="dxa"/>
            <w:vMerge/>
            <w:vAlign w:val="center"/>
          </w:tcPr>
          <w:p w14:paraId="6AF5D64E" w14:textId="77777777" w:rsidR="00F248A4" w:rsidRPr="006F6FAC" w:rsidRDefault="00F248A4" w:rsidP="005B7CF7">
            <w:pPr>
              <w:rPr>
                <w:color w:val="000000"/>
                <w:sz w:val="16"/>
                <w:szCs w:val="16"/>
              </w:rPr>
            </w:pPr>
          </w:p>
        </w:tc>
        <w:tc>
          <w:tcPr>
            <w:tcW w:w="2297" w:type="dxa"/>
            <w:shd w:val="clear" w:color="auto" w:fill="auto"/>
            <w:vAlign w:val="center"/>
          </w:tcPr>
          <w:p w14:paraId="742B6FBC" w14:textId="3BB01537" w:rsidR="00F248A4" w:rsidRPr="006F6FAC" w:rsidRDefault="00F248A4" w:rsidP="00636458">
            <w:pPr>
              <w:rPr>
                <w:color w:val="000000"/>
                <w:sz w:val="16"/>
                <w:szCs w:val="16"/>
              </w:rPr>
            </w:pPr>
            <w:r w:rsidRPr="00754E2B">
              <w:rPr>
                <w:sz w:val="16"/>
                <w:szCs w:val="16"/>
              </w:rPr>
              <w:t>Accounting and Financial Services Department</w:t>
            </w:r>
          </w:p>
        </w:tc>
        <w:tc>
          <w:tcPr>
            <w:tcW w:w="2154" w:type="dxa"/>
            <w:shd w:val="clear" w:color="auto" w:fill="auto"/>
            <w:vAlign w:val="center"/>
          </w:tcPr>
          <w:p w14:paraId="416A73D0" w14:textId="1B405F1E" w:rsidR="00F248A4" w:rsidRPr="006F6FAC" w:rsidRDefault="00F248A4" w:rsidP="00F248A4">
            <w:pPr>
              <w:rPr>
                <w:color w:val="000000"/>
                <w:sz w:val="16"/>
                <w:szCs w:val="16"/>
              </w:rPr>
            </w:pPr>
            <w:r w:rsidRPr="00754E2B">
              <w:rPr>
                <w:sz w:val="16"/>
                <w:szCs w:val="16"/>
              </w:rPr>
              <w:t xml:space="preserve">European Funds Accounting Unit and Budgetary Chapter Accounting Unit </w:t>
            </w:r>
          </w:p>
        </w:tc>
        <w:tc>
          <w:tcPr>
            <w:tcW w:w="1579" w:type="dxa"/>
            <w:shd w:val="clear" w:color="auto" w:fill="auto"/>
            <w:noWrap/>
            <w:vAlign w:val="center"/>
          </w:tcPr>
          <w:p w14:paraId="2BE9B76C" w14:textId="77777777" w:rsidR="00F248A4" w:rsidRPr="006F6FAC" w:rsidRDefault="00F248A4" w:rsidP="00A51779">
            <w:pPr>
              <w:jc w:val="center"/>
              <w:rPr>
                <w:color w:val="000000"/>
                <w:sz w:val="16"/>
                <w:szCs w:val="16"/>
              </w:rPr>
            </w:pPr>
            <w:r w:rsidRPr="006F6FAC">
              <w:rPr>
                <w:color w:val="000000"/>
                <w:sz w:val="16"/>
                <w:szCs w:val="16"/>
              </w:rPr>
              <w:t>3,2</w:t>
            </w:r>
          </w:p>
        </w:tc>
        <w:tc>
          <w:tcPr>
            <w:tcW w:w="1436" w:type="dxa"/>
            <w:vMerge/>
            <w:vAlign w:val="center"/>
          </w:tcPr>
          <w:p w14:paraId="402E814D" w14:textId="77777777" w:rsidR="00F248A4" w:rsidRPr="006F6FAC" w:rsidRDefault="00F248A4" w:rsidP="005B7CF7">
            <w:pPr>
              <w:rPr>
                <w:color w:val="000000"/>
                <w:sz w:val="16"/>
                <w:szCs w:val="16"/>
              </w:rPr>
            </w:pPr>
          </w:p>
        </w:tc>
      </w:tr>
      <w:tr w:rsidR="00F248A4" w:rsidRPr="00D52DF4" w14:paraId="33BEE1D0" w14:textId="77777777" w:rsidTr="00A51779">
        <w:trPr>
          <w:trHeight w:val="300"/>
          <w:jc w:val="center"/>
        </w:trPr>
        <w:tc>
          <w:tcPr>
            <w:tcW w:w="1595" w:type="dxa"/>
            <w:vMerge w:val="restart"/>
            <w:shd w:val="clear" w:color="auto" w:fill="auto"/>
            <w:vAlign w:val="center"/>
            <w:hideMark/>
          </w:tcPr>
          <w:p w14:paraId="0ADBF8D7" w14:textId="4F22F066" w:rsidR="00F248A4" w:rsidRPr="006F6FAC" w:rsidRDefault="00F248A4" w:rsidP="005B7CF7">
            <w:pPr>
              <w:rPr>
                <w:color w:val="000000"/>
                <w:sz w:val="16"/>
                <w:szCs w:val="16"/>
              </w:rPr>
            </w:pPr>
            <w:r w:rsidRPr="00754E2B">
              <w:rPr>
                <w:sz w:val="16"/>
                <w:szCs w:val="16"/>
              </w:rPr>
              <w:t xml:space="preserve">Ministry of Health CR </w:t>
            </w:r>
          </w:p>
        </w:tc>
        <w:tc>
          <w:tcPr>
            <w:tcW w:w="2297" w:type="dxa"/>
            <w:vMerge w:val="restart"/>
            <w:shd w:val="clear" w:color="auto" w:fill="auto"/>
            <w:vAlign w:val="center"/>
            <w:hideMark/>
          </w:tcPr>
          <w:p w14:paraId="33E61078" w14:textId="1F232C17" w:rsidR="00F248A4" w:rsidRPr="006F6FAC" w:rsidRDefault="00F248A4" w:rsidP="005B7CF7">
            <w:pPr>
              <w:rPr>
                <w:color w:val="000000"/>
                <w:sz w:val="16"/>
                <w:szCs w:val="16"/>
              </w:rPr>
            </w:pPr>
            <w:r w:rsidRPr="00754E2B">
              <w:rPr>
                <w:sz w:val="16"/>
                <w:szCs w:val="16"/>
              </w:rPr>
              <w:t>European Funds Department</w:t>
            </w:r>
          </w:p>
        </w:tc>
        <w:tc>
          <w:tcPr>
            <w:tcW w:w="2154" w:type="dxa"/>
            <w:shd w:val="clear" w:color="auto" w:fill="auto"/>
            <w:vAlign w:val="center"/>
            <w:hideMark/>
          </w:tcPr>
          <w:p w14:paraId="1C12A68F" w14:textId="159BA34B" w:rsidR="00F248A4" w:rsidRPr="006F6FAC" w:rsidRDefault="00F248A4" w:rsidP="005B7CF7">
            <w:pPr>
              <w:rPr>
                <w:color w:val="000000"/>
                <w:sz w:val="16"/>
                <w:szCs w:val="16"/>
              </w:rPr>
            </w:pPr>
            <w:r w:rsidRPr="00754E2B">
              <w:rPr>
                <w:sz w:val="16"/>
                <w:szCs w:val="16"/>
              </w:rPr>
              <w:t>Methodology Unit</w:t>
            </w:r>
          </w:p>
        </w:tc>
        <w:tc>
          <w:tcPr>
            <w:tcW w:w="1579" w:type="dxa"/>
            <w:shd w:val="clear" w:color="auto" w:fill="auto"/>
            <w:noWrap/>
            <w:vAlign w:val="center"/>
          </w:tcPr>
          <w:p w14:paraId="128C830F" w14:textId="77777777" w:rsidR="00F248A4" w:rsidRPr="006F6FAC" w:rsidRDefault="00F248A4" w:rsidP="00A51779">
            <w:pPr>
              <w:jc w:val="center"/>
              <w:rPr>
                <w:color w:val="000000"/>
                <w:sz w:val="16"/>
                <w:szCs w:val="16"/>
              </w:rPr>
            </w:pPr>
            <w:r w:rsidRPr="006F6FAC">
              <w:rPr>
                <w:color w:val="000000"/>
                <w:sz w:val="16"/>
                <w:szCs w:val="16"/>
              </w:rPr>
              <w:t>4,00</w:t>
            </w:r>
          </w:p>
        </w:tc>
        <w:tc>
          <w:tcPr>
            <w:tcW w:w="1436" w:type="dxa"/>
            <w:vMerge w:val="restart"/>
            <w:shd w:val="clear" w:color="auto" w:fill="auto"/>
            <w:noWrap/>
            <w:vAlign w:val="center"/>
          </w:tcPr>
          <w:p w14:paraId="338C9863" w14:textId="77777777" w:rsidR="00F248A4" w:rsidRPr="006F6FAC" w:rsidRDefault="00F248A4" w:rsidP="005B7CF7">
            <w:pPr>
              <w:jc w:val="center"/>
              <w:rPr>
                <w:color w:val="000000"/>
                <w:sz w:val="16"/>
                <w:szCs w:val="16"/>
              </w:rPr>
            </w:pPr>
            <w:r w:rsidRPr="006F6FAC">
              <w:rPr>
                <w:color w:val="000000"/>
                <w:sz w:val="16"/>
                <w:szCs w:val="16"/>
              </w:rPr>
              <w:t>23,50</w:t>
            </w:r>
          </w:p>
        </w:tc>
      </w:tr>
      <w:tr w:rsidR="00F248A4" w:rsidRPr="00D52DF4" w14:paraId="7558FF01" w14:textId="77777777" w:rsidTr="00A51779">
        <w:trPr>
          <w:trHeight w:val="353"/>
          <w:jc w:val="center"/>
        </w:trPr>
        <w:tc>
          <w:tcPr>
            <w:tcW w:w="1595" w:type="dxa"/>
            <w:vMerge/>
            <w:vAlign w:val="center"/>
            <w:hideMark/>
          </w:tcPr>
          <w:p w14:paraId="3CE9A5DB" w14:textId="77777777" w:rsidR="00F248A4" w:rsidRPr="006F6FAC" w:rsidRDefault="00F248A4" w:rsidP="005B7CF7">
            <w:pPr>
              <w:rPr>
                <w:color w:val="000000"/>
                <w:sz w:val="16"/>
                <w:szCs w:val="16"/>
              </w:rPr>
            </w:pPr>
          </w:p>
        </w:tc>
        <w:tc>
          <w:tcPr>
            <w:tcW w:w="2297" w:type="dxa"/>
            <w:vMerge/>
            <w:vAlign w:val="center"/>
            <w:hideMark/>
          </w:tcPr>
          <w:p w14:paraId="6A8C8C5C" w14:textId="77777777" w:rsidR="00F248A4" w:rsidRPr="006F6FAC" w:rsidRDefault="00F248A4" w:rsidP="005B7CF7">
            <w:pPr>
              <w:rPr>
                <w:color w:val="000000"/>
                <w:sz w:val="16"/>
                <w:szCs w:val="16"/>
              </w:rPr>
            </w:pPr>
          </w:p>
        </w:tc>
        <w:tc>
          <w:tcPr>
            <w:tcW w:w="2154" w:type="dxa"/>
            <w:shd w:val="clear" w:color="auto" w:fill="auto"/>
            <w:vAlign w:val="center"/>
            <w:hideMark/>
          </w:tcPr>
          <w:p w14:paraId="2CF1A267" w14:textId="7C7D7072" w:rsidR="00F248A4" w:rsidRPr="006F6FAC" w:rsidRDefault="00F248A4" w:rsidP="005B7CF7">
            <w:pPr>
              <w:rPr>
                <w:color w:val="000000"/>
                <w:sz w:val="16"/>
                <w:szCs w:val="16"/>
              </w:rPr>
            </w:pPr>
            <w:r w:rsidRPr="00754E2B">
              <w:rPr>
                <w:sz w:val="16"/>
                <w:szCs w:val="16"/>
              </w:rPr>
              <w:t>Project Management Unit</w:t>
            </w:r>
          </w:p>
        </w:tc>
        <w:tc>
          <w:tcPr>
            <w:tcW w:w="1579" w:type="dxa"/>
            <w:shd w:val="clear" w:color="auto" w:fill="auto"/>
            <w:noWrap/>
            <w:vAlign w:val="center"/>
          </w:tcPr>
          <w:p w14:paraId="4CF0225B" w14:textId="77777777" w:rsidR="00F248A4" w:rsidRPr="006F6FAC" w:rsidRDefault="00F248A4" w:rsidP="00A51779">
            <w:pPr>
              <w:jc w:val="center"/>
              <w:rPr>
                <w:color w:val="000000"/>
                <w:sz w:val="16"/>
                <w:szCs w:val="16"/>
              </w:rPr>
            </w:pPr>
            <w:r w:rsidRPr="006F6FAC">
              <w:rPr>
                <w:color w:val="000000"/>
                <w:sz w:val="16"/>
                <w:szCs w:val="16"/>
              </w:rPr>
              <w:t>4,00</w:t>
            </w:r>
          </w:p>
        </w:tc>
        <w:tc>
          <w:tcPr>
            <w:tcW w:w="1436" w:type="dxa"/>
            <w:vMerge/>
            <w:vAlign w:val="center"/>
            <w:hideMark/>
          </w:tcPr>
          <w:p w14:paraId="3362EE34" w14:textId="77777777" w:rsidR="00F248A4" w:rsidRPr="006F6FAC" w:rsidRDefault="00F248A4" w:rsidP="005B7CF7">
            <w:pPr>
              <w:rPr>
                <w:color w:val="000000"/>
                <w:sz w:val="16"/>
                <w:szCs w:val="16"/>
              </w:rPr>
            </w:pPr>
          </w:p>
        </w:tc>
      </w:tr>
      <w:tr w:rsidR="00F248A4" w:rsidRPr="00D52DF4" w14:paraId="7BFA9573" w14:textId="77777777" w:rsidTr="00A51779">
        <w:trPr>
          <w:trHeight w:val="416"/>
          <w:jc w:val="center"/>
        </w:trPr>
        <w:tc>
          <w:tcPr>
            <w:tcW w:w="1595" w:type="dxa"/>
            <w:vMerge/>
            <w:vAlign w:val="center"/>
            <w:hideMark/>
          </w:tcPr>
          <w:p w14:paraId="723BB974" w14:textId="77777777" w:rsidR="00F248A4" w:rsidRPr="006F6FAC" w:rsidRDefault="00F248A4" w:rsidP="005B7CF7">
            <w:pPr>
              <w:rPr>
                <w:color w:val="000000"/>
                <w:sz w:val="16"/>
                <w:szCs w:val="16"/>
              </w:rPr>
            </w:pPr>
          </w:p>
        </w:tc>
        <w:tc>
          <w:tcPr>
            <w:tcW w:w="2297" w:type="dxa"/>
            <w:vMerge/>
            <w:vAlign w:val="center"/>
            <w:hideMark/>
          </w:tcPr>
          <w:p w14:paraId="78468D26" w14:textId="77777777" w:rsidR="00F248A4" w:rsidRPr="006F6FAC" w:rsidRDefault="00F248A4" w:rsidP="005B7CF7">
            <w:pPr>
              <w:rPr>
                <w:color w:val="000000"/>
                <w:sz w:val="16"/>
                <w:szCs w:val="16"/>
              </w:rPr>
            </w:pPr>
          </w:p>
        </w:tc>
        <w:tc>
          <w:tcPr>
            <w:tcW w:w="2154" w:type="dxa"/>
            <w:shd w:val="clear" w:color="auto" w:fill="auto"/>
            <w:vAlign w:val="center"/>
            <w:hideMark/>
          </w:tcPr>
          <w:p w14:paraId="45A1EE4E" w14:textId="535AB2CE" w:rsidR="00F248A4" w:rsidRPr="006F6FAC" w:rsidRDefault="00F248A4" w:rsidP="005B7CF7">
            <w:pPr>
              <w:rPr>
                <w:color w:val="000000"/>
                <w:sz w:val="16"/>
                <w:szCs w:val="16"/>
              </w:rPr>
            </w:pPr>
            <w:r w:rsidRPr="00754E2B">
              <w:rPr>
                <w:sz w:val="16"/>
                <w:szCs w:val="16"/>
              </w:rPr>
              <w:t>Project Financing Unit</w:t>
            </w:r>
          </w:p>
        </w:tc>
        <w:tc>
          <w:tcPr>
            <w:tcW w:w="1579" w:type="dxa"/>
            <w:shd w:val="clear" w:color="auto" w:fill="auto"/>
            <w:noWrap/>
            <w:vAlign w:val="center"/>
          </w:tcPr>
          <w:p w14:paraId="703FF7C8" w14:textId="77777777" w:rsidR="00F248A4" w:rsidRPr="006F6FAC" w:rsidRDefault="00F248A4" w:rsidP="00A51779">
            <w:pPr>
              <w:jc w:val="center"/>
              <w:rPr>
                <w:color w:val="000000"/>
                <w:sz w:val="16"/>
                <w:szCs w:val="16"/>
              </w:rPr>
            </w:pPr>
            <w:r w:rsidRPr="006F6FAC">
              <w:rPr>
                <w:color w:val="000000"/>
                <w:sz w:val="16"/>
                <w:szCs w:val="16"/>
              </w:rPr>
              <w:t>6,00</w:t>
            </w:r>
          </w:p>
        </w:tc>
        <w:tc>
          <w:tcPr>
            <w:tcW w:w="1436" w:type="dxa"/>
            <w:vMerge/>
            <w:vAlign w:val="center"/>
            <w:hideMark/>
          </w:tcPr>
          <w:p w14:paraId="61119E81" w14:textId="77777777" w:rsidR="00F248A4" w:rsidRPr="006F6FAC" w:rsidRDefault="00F248A4" w:rsidP="005B7CF7">
            <w:pPr>
              <w:rPr>
                <w:color w:val="000000"/>
                <w:sz w:val="16"/>
                <w:szCs w:val="16"/>
              </w:rPr>
            </w:pPr>
          </w:p>
        </w:tc>
      </w:tr>
      <w:tr w:rsidR="00F248A4" w:rsidRPr="00D52DF4" w14:paraId="60714F5E" w14:textId="77777777" w:rsidTr="00A51779">
        <w:trPr>
          <w:trHeight w:val="601"/>
          <w:jc w:val="center"/>
        </w:trPr>
        <w:tc>
          <w:tcPr>
            <w:tcW w:w="1595" w:type="dxa"/>
            <w:vMerge/>
            <w:vAlign w:val="center"/>
            <w:hideMark/>
          </w:tcPr>
          <w:p w14:paraId="57444DC5" w14:textId="77777777" w:rsidR="00F248A4" w:rsidRPr="006F6FAC" w:rsidRDefault="00F248A4" w:rsidP="005B7CF7">
            <w:pPr>
              <w:rPr>
                <w:color w:val="000000"/>
                <w:sz w:val="16"/>
                <w:szCs w:val="16"/>
              </w:rPr>
            </w:pPr>
          </w:p>
        </w:tc>
        <w:tc>
          <w:tcPr>
            <w:tcW w:w="2297" w:type="dxa"/>
            <w:vMerge/>
            <w:vAlign w:val="center"/>
            <w:hideMark/>
          </w:tcPr>
          <w:p w14:paraId="7268551B" w14:textId="77777777" w:rsidR="00F248A4" w:rsidRPr="006F6FAC" w:rsidRDefault="00F248A4" w:rsidP="005B7CF7">
            <w:pPr>
              <w:rPr>
                <w:color w:val="000000"/>
                <w:sz w:val="16"/>
                <w:szCs w:val="16"/>
              </w:rPr>
            </w:pPr>
          </w:p>
        </w:tc>
        <w:tc>
          <w:tcPr>
            <w:tcW w:w="2154" w:type="dxa"/>
            <w:shd w:val="clear" w:color="auto" w:fill="auto"/>
            <w:vAlign w:val="center"/>
            <w:hideMark/>
          </w:tcPr>
          <w:p w14:paraId="2795E525" w14:textId="589DC302" w:rsidR="00F248A4" w:rsidRPr="006F6FAC" w:rsidRDefault="00F248A4" w:rsidP="005B7CF7">
            <w:pPr>
              <w:rPr>
                <w:color w:val="000000"/>
                <w:sz w:val="16"/>
                <w:szCs w:val="16"/>
              </w:rPr>
            </w:pPr>
            <w:r w:rsidRPr="00754E2B">
              <w:rPr>
                <w:sz w:val="16"/>
                <w:szCs w:val="16"/>
              </w:rPr>
              <w:t>Monitoring, Control and Technical Assistance Unit</w:t>
            </w:r>
          </w:p>
        </w:tc>
        <w:tc>
          <w:tcPr>
            <w:tcW w:w="1579" w:type="dxa"/>
            <w:shd w:val="clear" w:color="auto" w:fill="auto"/>
            <w:noWrap/>
            <w:vAlign w:val="center"/>
          </w:tcPr>
          <w:p w14:paraId="3C848B57" w14:textId="77777777" w:rsidR="00F248A4" w:rsidRPr="006F6FAC" w:rsidRDefault="00F248A4" w:rsidP="00A51779">
            <w:pPr>
              <w:jc w:val="center"/>
              <w:rPr>
                <w:color w:val="000000"/>
                <w:sz w:val="16"/>
                <w:szCs w:val="16"/>
              </w:rPr>
            </w:pPr>
            <w:r w:rsidRPr="006F6FAC">
              <w:rPr>
                <w:color w:val="000000"/>
                <w:sz w:val="16"/>
                <w:szCs w:val="16"/>
              </w:rPr>
              <w:t>6,00</w:t>
            </w:r>
          </w:p>
        </w:tc>
        <w:tc>
          <w:tcPr>
            <w:tcW w:w="1436" w:type="dxa"/>
            <w:vMerge/>
            <w:vAlign w:val="center"/>
            <w:hideMark/>
          </w:tcPr>
          <w:p w14:paraId="43E26CB6" w14:textId="77777777" w:rsidR="00F248A4" w:rsidRPr="006F6FAC" w:rsidRDefault="00F248A4" w:rsidP="005B7CF7">
            <w:pPr>
              <w:rPr>
                <w:color w:val="000000"/>
                <w:sz w:val="16"/>
                <w:szCs w:val="16"/>
              </w:rPr>
            </w:pPr>
          </w:p>
        </w:tc>
      </w:tr>
      <w:tr w:rsidR="00F248A4" w:rsidRPr="00D52DF4" w14:paraId="7193496C" w14:textId="77777777" w:rsidTr="00A51779">
        <w:trPr>
          <w:trHeight w:val="536"/>
          <w:jc w:val="center"/>
        </w:trPr>
        <w:tc>
          <w:tcPr>
            <w:tcW w:w="1595" w:type="dxa"/>
            <w:vMerge/>
            <w:vAlign w:val="center"/>
            <w:hideMark/>
          </w:tcPr>
          <w:p w14:paraId="75FEAD66" w14:textId="77777777" w:rsidR="00F248A4" w:rsidRPr="006F6FAC" w:rsidRDefault="00F248A4" w:rsidP="005B7CF7">
            <w:pPr>
              <w:rPr>
                <w:color w:val="000000"/>
                <w:sz w:val="16"/>
                <w:szCs w:val="16"/>
              </w:rPr>
            </w:pPr>
          </w:p>
        </w:tc>
        <w:tc>
          <w:tcPr>
            <w:tcW w:w="2297" w:type="dxa"/>
            <w:vMerge/>
            <w:vAlign w:val="center"/>
            <w:hideMark/>
          </w:tcPr>
          <w:p w14:paraId="464F239B" w14:textId="77777777" w:rsidR="00F248A4" w:rsidRPr="006F6FAC" w:rsidRDefault="00F248A4" w:rsidP="005B7CF7">
            <w:pPr>
              <w:rPr>
                <w:color w:val="000000"/>
                <w:sz w:val="16"/>
                <w:szCs w:val="16"/>
              </w:rPr>
            </w:pPr>
          </w:p>
        </w:tc>
        <w:tc>
          <w:tcPr>
            <w:tcW w:w="2154" w:type="dxa"/>
            <w:shd w:val="clear" w:color="auto" w:fill="auto"/>
            <w:vAlign w:val="center"/>
            <w:hideMark/>
          </w:tcPr>
          <w:p w14:paraId="6515CD65" w14:textId="7F675D15" w:rsidR="00F248A4" w:rsidRPr="006F6FAC" w:rsidRDefault="00F248A4" w:rsidP="005B7CF7">
            <w:pPr>
              <w:rPr>
                <w:color w:val="000000"/>
                <w:sz w:val="16"/>
                <w:szCs w:val="16"/>
              </w:rPr>
            </w:pPr>
            <w:r w:rsidRPr="00754E2B">
              <w:rPr>
                <w:sz w:val="16"/>
                <w:szCs w:val="16"/>
              </w:rPr>
              <w:t>Director, assistant, administrative officer</w:t>
            </w:r>
          </w:p>
        </w:tc>
        <w:tc>
          <w:tcPr>
            <w:tcW w:w="1579" w:type="dxa"/>
            <w:shd w:val="clear" w:color="auto" w:fill="auto"/>
            <w:noWrap/>
            <w:vAlign w:val="center"/>
          </w:tcPr>
          <w:p w14:paraId="10757E9A" w14:textId="77777777" w:rsidR="00F248A4" w:rsidRPr="006F6FAC" w:rsidRDefault="00F248A4" w:rsidP="00A51779">
            <w:pPr>
              <w:jc w:val="center"/>
              <w:rPr>
                <w:color w:val="000000"/>
                <w:sz w:val="16"/>
                <w:szCs w:val="16"/>
              </w:rPr>
            </w:pPr>
            <w:r w:rsidRPr="006F6FAC">
              <w:rPr>
                <w:color w:val="000000"/>
                <w:sz w:val="16"/>
                <w:szCs w:val="16"/>
              </w:rPr>
              <w:t>3,50</w:t>
            </w:r>
          </w:p>
        </w:tc>
        <w:tc>
          <w:tcPr>
            <w:tcW w:w="1436" w:type="dxa"/>
            <w:vMerge/>
            <w:vAlign w:val="center"/>
            <w:hideMark/>
          </w:tcPr>
          <w:p w14:paraId="0686846F" w14:textId="77777777" w:rsidR="00F248A4" w:rsidRPr="006F6FAC" w:rsidRDefault="00F248A4" w:rsidP="005B7CF7">
            <w:pPr>
              <w:rPr>
                <w:color w:val="000000"/>
                <w:sz w:val="16"/>
                <w:szCs w:val="16"/>
              </w:rPr>
            </w:pPr>
          </w:p>
        </w:tc>
      </w:tr>
      <w:tr w:rsidR="00F248A4" w:rsidRPr="00D52DF4" w14:paraId="5FCF9BB0" w14:textId="77777777" w:rsidTr="00A51779">
        <w:trPr>
          <w:trHeight w:val="300"/>
          <w:jc w:val="center"/>
        </w:trPr>
        <w:tc>
          <w:tcPr>
            <w:tcW w:w="1595" w:type="dxa"/>
            <w:vMerge w:val="restart"/>
            <w:shd w:val="clear" w:color="auto" w:fill="auto"/>
            <w:vAlign w:val="center"/>
            <w:hideMark/>
          </w:tcPr>
          <w:p w14:paraId="3A74AFCB" w14:textId="5124B2C0" w:rsidR="00F248A4" w:rsidRPr="006F6FAC" w:rsidRDefault="00F248A4" w:rsidP="005B7CF7">
            <w:pPr>
              <w:rPr>
                <w:color w:val="000000"/>
                <w:sz w:val="16"/>
                <w:szCs w:val="16"/>
              </w:rPr>
            </w:pPr>
            <w:r w:rsidRPr="00754E2B">
              <w:rPr>
                <w:sz w:val="16"/>
                <w:szCs w:val="16"/>
              </w:rPr>
              <w:t>Ministry of Interior CR</w:t>
            </w:r>
          </w:p>
        </w:tc>
        <w:tc>
          <w:tcPr>
            <w:tcW w:w="2297" w:type="dxa"/>
            <w:vMerge w:val="restart"/>
            <w:shd w:val="clear" w:color="auto" w:fill="auto"/>
            <w:vAlign w:val="center"/>
            <w:hideMark/>
          </w:tcPr>
          <w:p w14:paraId="41873F1B" w14:textId="07EA4446" w:rsidR="00F248A4" w:rsidRPr="006F6FAC" w:rsidRDefault="00F248A4" w:rsidP="005B7CF7">
            <w:pPr>
              <w:rPr>
                <w:sz w:val="16"/>
                <w:szCs w:val="16"/>
              </w:rPr>
            </w:pPr>
            <w:r w:rsidRPr="00754E2B">
              <w:rPr>
                <w:sz w:val="16"/>
                <w:szCs w:val="16"/>
              </w:rPr>
              <w:t>Structural Funds Department</w:t>
            </w:r>
          </w:p>
        </w:tc>
        <w:tc>
          <w:tcPr>
            <w:tcW w:w="2154" w:type="dxa"/>
            <w:shd w:val="clear" w:color="auto" w:fill="auto"/>
            <w:vAlign w:val="center"/>
            <w:hideMark/>
          </w:tcPr>
          <w:p w14:paraId="41E8C3BC" w14:textId="4A3E7132" w:rsidR="00F248A4" w:rsidRPr="006F6FAC" w:rsidRDefault="00F248A4" w:rsidP="005B7CF7">
            <w:pPr>
              <w:rPr>
                <w:sz w:val="16"/>
                <w:szCs w:val="16"/>
              </w:rPr>
            </w:pPr>
            <w:r w:rsidRPr="00754E2B">
              <w:rPr>
                <w:sz w:val="16"/>
                <w:szCs w:val="16"/>
              </w:rPr>
              <w:t>Publicity and TA  Unit + director</w:t>
            </w:r>
          </w:p>
        </w:tc>
        <w:tc>
          <w:tcPr>
            <w:tcW w:w="1579" w:type="dxa"/>
            <w:shd w:val="clear" w:color="auto" w:fill="auto"/>
            <w:noWrap/>
            <w:vAlign w:val="center"/>
          </w:tcPr>
          <w:p w14:paraId="19A9CA68" w14:textId="77777777" w:rsidR="00F248A4" w:rsidRPr="006F6FAC" w:rsidRDefault="00F248A4" w:rsidP="00A51779">
            <w:pPr>
              <w:jc w:val="center"/>
              <w:rPr>
                <w:sz w:val="16"/>
                <w:szCs w:val="16"/>
                <w:highlight w:val="yellow"/>
              </w:rPr>
            </w:pPr>
            <w:r w:rsidRPr="006F6FAC">
              <w:rPr>
                <w:color w:val="000000"/>
                <w:sz w:val="16"/>
                <w:szCs w:val="16"/>
              </w:rPr>
              <w:t>5,2</w:t>
            </w:r>
          </w:p>
        </w:tc>
        <w:tc>
          <w:tcPr>
            <w:tcW w:w="1436" w:type="dxa"/>
            <w:vMerge w:val="restart"/>
            <w:shd w:val="clear" w:color="auto" w:fill="auto"/>
            <w:noWrap/>
            <w:vAlign w:val="center"/>
            <w:hideMark/>
          </w:tcPr>
          <w:p w14:paraId="21C6B9B8" w14:textId="77777777" w:rsidR="00F248A4" w:rsidRPr="006F6FAC" w:rsidRDefault="00F248A4" w:rsidP="005B7CF7">
            <w:pPr>
              <w:jc w:val="center"/>
              <w:rPr>
                <w:sz w:val="16"/>
                <w:szCs w:val="16"/>
                <w:highlight w:val="yellow"/>
              </w:rPr>
            </w:pPr>
            <w:r w:rsidRPr="006F6FAC">
              <w:rPr>
                <w:sz w:val="16"/>
                <w:szCs w:val="16"/>
              </w:rPr>
              <w:t>23,72</w:t>
            </w:r>
          </w:p>
        </w:tc>
      </w:tr>
      <w:tr w:rsidR="00F248A4" w:rsidRPr="00D52DF4" w14:paraId="37E6F5FB" w14:textId="77777777" w:rsidTr="00A51779">
        <w:trPr>
          <w:trHeight w:val="300"/>
          <w:jc w:val="center"/>
        </w:trPr>
        <w:tc>
          <w:tcPr>
            <w:tcW w:w="1595" w:type="dxa"/>
            <w:vMerge/>
            <w:vAlign w:val="center"/>
            <w:hideMark/>
          </w:tcPr>
          <w:p w14:paraId="3A949298" w14:textId="77777777" w:rsidR="00F248A4" w:rsidRPr="006F6FAC" w:rsidRDefault="00F248A4" w:rsidP="005B7CF7">
            <w:pPr>
              <w:rPr>
                <w:color w:val="000000"/>
                <w:sz w:val="16"/>
                <w:szCs w:val="16"/>
              </w:rPr>
            </w:pPr>
          </w:p>
        </w:tc>
        <w:tc>
          <w:tcPr>
            <w:tcW w:w="2297" w:type="dxa"/>
            <w:vMerge/>
            <w:shd w:val="clear" w:color="auto" w:fill="auto"/>
            <w:vAlign w:val="center"/>
            <w:hideMark/>
          </w:tcPr>
          <w:p w14:paraId="70C89B05" w14:textId="77777777" w:rsidR="00F248A4" w:rsidRPr="006F6FAC" w:rsidRDefault="00F248A4" w:rsidP="005B7CF7">
            <w:pPr>
              <w:rPr>
                <w:sz w:val="16"/>
                <w:szCs w:val="16"/>
              </w:rPr>
            </w:pPr>
          </w:p>
        </w:tc>
        <w:tc>
          <w:tcPr>
            <w:tcW w:w="2154" w:type="dxa"/>
            <w:shd w:val="clear" w:color="auto" w:fill="auto"/>
            <w:vAlign w:val="center"/>
            <w:hideMark/>
          </w:tcPr>
          <w:p w14:paraId="5AF00BCC" w14:textId="29FA68C7" w:rsidR="00F248A4" w:rsidRPr="006F6FAC" w:rsidRDefault="00F248A4" w:rsidP="005B7CF7">
            <w:pPr>
              <w:rPr>
                <w:sz w:val="16"/>
                <w:szCs w:val="16"/>
              </w:rPr>
            </w:pPr>
            <w:r w:rsidRPr="00754E2B">
              <w:rPr>
                <w:sz w:val="16"/>
                <w:szCs w:val="16"/>
              </w:rPr>
              <w:t>Methodology and Project Evaluation Unit</w:t>
            </w:r>
          </w:p>
        </w:tc>
        <w:tc>
          <w:tcPr>
            <w:tcW w:w="1579" w:type="dxa"/>
            <w:shd w:val="clear" w:color="auto" w:fill="auto"/>
            <w:noWrap/>
            <w:vAlign w:val="center"/>
          </w:tcPr>
          <w:p w14:paraId="46016A0D" w14:textId="77777777" w:rsidR="00F248A4" w:rsidRPr="006F6FAC" w:rsidRDefault="00F248A4" w:rsidP="00A51779">
            <w:pPr>
              <w:jc w:val="center"/>
              <w:rPr>
                <w:sz w:val="16"/>
                <w:szCs w:val="16"/>
                <w:highlight w:val="yellow"/>
              </w:rPr>
            </w:pPr>
            <w:r w:rsidRPr="006F6FAC">
              <w:rPr>
                <w:color w:val="000000"/>
                <w:sz w:val="16"/>
                <w:szCs w:val="16"/>
              </w:rPr>
              <w:t>2,26</w:t>
            </w:r>
          </w:p>
        </w:tc>
        <w:tc>
          <w:tcPr>
            <w:tcW w:w="1436" w:type="dxa"/>
            <w:vMerge/>
            <w:vAlign w:val="center"/>
            <w:hideMark/>
          </w:tcPr>
          <w:p w14:paraId="3F4E3F80" w14:textId="77777777" w:rsidR="00F248A4" w:rsidRPr="006F6FAC" w:rsidRDefault="00F248A4" w:rsidP="005B7CF7">
            <w:pPr>
              <w:rPr>
                <w:sz w:val="16"/>
                <w:szCs w:val="16"/>
                <w:highlight w:val="yellow"/>
              </w:rPr>
            </w:pPr>
          </w:p>
        </w:tc>
      </w:tr>
      <w:tr w:rsidR="00F248A4" w:rsidRPr="00D52DF4" w14:paraId="1E4C49AD" w14:textId="77777777" w:rsidTr="00A51779">
        <w:trPr>
          <w:trHeight w:val="300"/>
          <w:jc w:val="center"/>
        </w:trPr>
        <w:tc>
          <w:tcPr>
            <w:tcW w:w="1595" w:type="dxa"/>
            <w:vMerge/>
            <w:vAlign w:val="center"/>
            <w:hideMark/>
          </w:tcPr>
          <w:p w14:paraId="327767EA" w14:textId="77777777" w:rsidR="00F248A4" w:rsidRPr="006F6FAC" w:rsidRDefault="00F248A4" w:rsidP="005B7CF7">
            <w:pPr>
              <w:rPr>
                <w:color w:val="000000"/>
                <w:sz w:val="16"/>
                <w:szCs w:val="16"/>
              </w:rPr>
            </w:pPr>
          </w:p>
        </w:tc>
        <w:tc>
          <w:tcPr>
            <w:tcW w:w="2297" w:type="dxa"/>
            <w:vMerge/>
            <w:shd w:val="clear" w:color="auto" w:fill="auto"/>
            <w:vAlign w:val="center"/>
            <w:hideMark/>
          </w:tcPr>
          <w:p w14:paraId="29DA4BA9" w14:textId="77777777" w:rsidR="00F248A4" w:rsidRPr="006F6FAC" w:rsidRDefault="00F248A4" w:rsidP="005B7CF7">
            <w:pPr>
              <w:rPr>
                <w:sz w:val="16"/>
                <w:szCs w:val="16"/>
              </w:rPr>
            </w:pPr>
          </w:p>
        </w:tc>
        <w:tc>
          <w:tcPr>
            <w:tcW w:w="2154" w:type="dxa"/>
            <w:shd w:val="clear" w:color="auto" w:fill="auto"/>
            <w:vAlign w:val="center"/>
            <w:hideMark/>
          </w:tcPr>
          <w:p w14:paraId="36954918" w14:textId="3A309D07" w:rsidR="00F248A4" w:rsidRPr="006F6FAC" w:rsidRDefault="00F248A4" w:rsidP="005B7CF7">
            <w:pPr>
              <w:rPr>
                <w:sz w:val="16"/>
                <w:szCs w:val="16"/>
              </w:rPr>
            </w:pPr>
            <w:r w:rsidRPr="00754E2B">
              <w:rPr>
                <w:sz w:val="16"/>
                <w:szCs w:val="16"/>
              </w:rPr>
              <w:t>IOP Implementation Unit</w:t>
            </w:r>
          </w:p>
        </w:tc>
        <w:tc>
          <w:tcPr>
            <w:tcW w:w="1579" w:type="dxa"/>
            <w:shd w:val="clear" w:color="auto" w:fill="auto"/>
            <w:noWrap/>
            <w:vAlign w:val="center"/>
          </w:tcPr>
          <w:p w14:paraId="1821E820" w14:textId="77777777" w:rsidR="00F248A4" w:rsidRPr="006F6FAC" w:rsidRDefault="00F248A4" w:rsidP="00A51779">
            <w:pPr>
              <w:jc w:val="center"/>
              <w:rPr>
                <w:sz w:val="16"/>
                <w:szCs w:val="16"/>
                <w:highlight w:val="yellow"/>
              </w:rPr>
            </w:pPr>
            <w:r w:rsidRPr="006F6FAC">
              <w:rPr>
                <w:color w:val="000000"/>
                <w:sz w:val="16"/>
                <w:szCs w:val="16"/>
              </w:rPr>
              <w:t>10,88</w:t>
            </w:r>
          </w:p>
        </w:tc>
        <w:tc>
          <w:tcPr>
            <w:tcW w:w="1436" w:type="dxa"/>
            <w:vMerge/>
            <w:vAlign w:val="center"/>
            <w:hideMark/>
          </w:tcPr>
          <w:p w14:paraId="67D2D543" w14:textId="77777777" w:rsidR="00F248A4" w:rsidRPr="006F6FAC" w:rsidRDefault="00F248A4" w:rsidP="005B7CF7">
            <w:pPr>
              <w:rPr>
                <w:sz w:val="16"/>
                <w:szCs w:val="16"/>
                <w:highlight w:val="yellow"/>
              </w:rPr>
            </w:pPr>
          </w:p>
        </w:tc>
      </w:tr>
      <w:tr w:rsidR="00F248A4" w:rsidRPr="00D52DF4" w14:paraId="0E8A8336" w14:textId="77777777" w:rsidTr="00A51779">
        <w:trPr>
          <w:trHeight w:val="300"/>
          <w:jc w:val="center"/>
        </w:trPr>
        <w:tc>
          <w:tcPr>
            <w:tcW w:w="1595" w:type="dxa"/>
            <w:vMerge/>
            <w:vAlign w:val="center"/>
            <w:hideMark/>
          </w:tcPr>
          <w:p w14:paraId="6FB33F9F" w14:textId="77777777" w:rsidR="00F248A4" w:rsidRPr="006F6FAC" w:rsidRDefault="00F248A4" w:rsidP="005B7CF7">
            <w:pPr>
              <w:rPr>
                <w:color w:val="000000"/>
                <w:sz w:val="16"/>
                <w:szCs w:val="16"/>
              </w:rPr>
            </w:pPr>
          </w:p>
        </w:tc>
        <w:tc>
          <w:tcPr>
            <w:tcW w:w="2297" w:type="dxa"/>
            <w:vMerge/>
            <w:shd w:val="clear" w:color="auto" w:fill="auto"/>
            <w:vAlign w:val="center"/>
            <w:hideMark/>
          </w:tcPr>
          <w:p w14:paraId="4A9CA56E" w14:textId="77777777" w:rsidR="00F248A4" w:rsidRPr="006F6FAC" w:rsidRDefault="00F248A4" w:rsidP="005B7CF7">
            <w:pPr>
              <w:rPr>
                <w:sz w:val="16"/>
                <w:szCs w:val="16"/>
              </w:rPr>
            </w:pPr>
          </w:p>
        </w:tc>
        <w:tc>
          <w:tcPr>
            <w:tcW w:w="2154" w:type="dxa"/>
            <w:shd w:val="clear" w:color="auto" w:fill="auto"/>
            <w:vAlign w:val="center"/>
            <w:hideMark/>
          </w:tcPr>
          <w:p w14:paraId="768351BD" w14:textId="3335B8BF" w:rsidR="00F248A4" w:rsidRPr="006F6FAC" w:rsidRDefault="00F248A4" w:rsidP="005B7CF7">
            <w:pPr>
              <w:rPr>
                <w:sz w:val="16"/>
                <w:szCs w:val="16"/>
              </w:rPr>
            </w:pPr>
            <w:r w:rsidRPr="00754E2B">
              <w:rPr>
                <w:color w:val="000000"/>
                <w:sz w:val="16"/>
                <w:szCs w:val="16"/>
              </w:rPr>
              <w:t xml:space="preserve">Project Control Unit </w:t>
            </w:r>
          </w:p>
        </w:tc>
        <w:tc>
          <w:tcPr>
            <w:tcW w:w="1579" w:type="dxa"/>
            <w:shd w:val="clear" w:color="auto" w:fill="auto"/>
            <w:noWrap/>
            <w:vAlign w:val="center"/>
          </w:tcPr>
          <w:p w14:paraId="26E3A544" w14:textId="77777777" w:rsidR="00F248A4" w:rsidRPr="006F6FAC" w:rsidRDefault="00F248A4" w:rsidP="00A51779">
            <w:pPr>
              <w:jc w:val="center"/>
              <w:rPr>
                <w:sz w:val="16"/>
                <w:szCs w:val="16"/>
                <w:highlight w:val="yellow"/>
              </w:rPr>
            </w:pPr>
            <w:r w:rsidRPr="006F6FAC">
              <w:rPr>
                <w:color w:val="000000"/>
                <w:sz w:val="16"/>
                <w:szCs w:val="16"/>
              </w:rPr>
              <w:t>4,34</w:t>
            </w:r>
          </w:p>
        </w:tc>
        <w:tc>
          <w:tcPr>
            <w:tcW w:w="1436" w:type="dxa"/>
            <w:vMerge/>
            <w:vAlign w:val="center"/>
            <w:hideMark/>
          </w:tcPr>
          <w:p w14:paraId="0647E0DF" w14:textId="77777777" w:rsidR="00F248A4" w:rsidRPr="006F6FAC" w:rsidRDefault="00F248A4" w:rsidP="005B7CF7">
            <w:pPr>
              <w:rPr>
                <w:sz w:val="16"/>
                <w:szCs w:val="16"/>
                <w:highlight w:val="yellow"/>
              </w:rPr>
            </w:pPr>
          </w:p>
        </w:tc>
      </w:tr>
      <w:tr w:rsidR="00F248A4" w:rsidRPr="00D52DF4" w14:paraId="2971A613" w14:textId="77777777" w:rsidTr="00A51779">
        <w:trPr>
          <w:trHeight w:val="348"/>
          <w:jc w:val="center"/>
        </w:trPr>
        <w:tc>
          <w:tcPr>
            <w:tcW w:w="1595" w:type="dxa"/>
            <w:vMerge/>
            <w:vAlign w:val="center"/>
            <w:hideMark/>
          </w:tcPr>
          <w:p w14:paraId="72D86AEF" w14:textId="77777777" w:rsidR="00F248A4" w:rsidRPr="006F6FAC" w:rsidRDefault="00F248A4" w:rsidP="005B7CF7">
            <w:pPr>
              <w:rPr>
                <w:color w:val="000000"/>
                <w:sz w:val="16"/>
                <w:szCs w:val="16"/>
              </w:rPr>
            </w:pPr>
          </w:p>
        </w:tc>
        <w:tc>
          <w:tcPr>
            <w:tcW w:w="2297" w:type="dxa"/>
            <w:shd w:val="clear" w:color="auto" w:fill="auto"/>
            <w:vAlign w:val="center"/>
            <w:hideMark/>
          </w:tcPr>
          <w:p w14:paraId="738B3521" w14:textId="43001F56" w:rsidR="00F248A4" w:rsidRPr="006F6FAC" w:rsidRDefault="00F248A4" w:rsidP="005B7CF7">
            <w:pPr>
              <w:rPr>
                <w:sz w:val="16"/>
                <w:szCs w:val="16"/>
              </w:rPr>
            </w:pPr>
            <w:r>
              <w:rPr>
                <w:color w:val="000000"/>
                <w:sz w:val="16"/>
                <w:szCs w:val="16"/>
              </w:rPr>
              <w:t xml:space="preserve">Financial Department of </w:t>
            </w:r>
            <w:proofErr w:type="spellStart"/>
            <w:r>
              <w:rPr>
                <w:color w:val="000000"/>
                <w:sz w:val="16"/>
                <w:szCs w:val="16"/>
              </w:rPr>
              <w:t>Mo</w:t>
            </w:r>
            <w:r w:rsidRPr="00754E2B">
              <w:rPr>
                <w:color w:val="000000"/>
                <w:sz w:val="16"/>
                <w:szCs w:val="16"/>
              </w:rPr>
              <w:t>I</w:t>
            </w:r>
            <w:proofErr w:type="spellEnd"/>
            <w:r w:rsidRPr="00754E2B">
              <w:rPr>
                <w:color w:val="000000"/>
                <w:sz w:val="16"/>
                <w:szCs w:val="16"/>
              </w:rPr>
              <w:t xml:space="preserve"> CR</w:t>
            </w:r>
          </w:p>
        </w:tc>
        <w:tc>
          <w:tcPr>
            <w:tcW w:w="2154" w:type="dxa"/>
            <w:shd w:val="clear" w:color="auto" w:fill="auto"/>
            <w:vAlign w:val="center"/>
            <w:hideMark/>
          </w:tcPr>
          <w:p w14:paraId="3E8218D1" w14:textId="15AFD71E" w:rsidR="00F248A4" w:rsidRPr="006F6FAC" w:rsidRDefault="00F248A4" w:rsidP="005B7CF7">
            <w:pPr>
              <w:rPr>
                <w:sz w:val="16"/>
                <w:szCs w:val="16"/>
              </w:rPr>
            </w:pPr>
            <w:r w:rsidRPr="00754E2B">
              <w:rPr>
                <w:color w:val="000000"/>
                <w:sz w:val="16"/>
                <w:szCs w:val="16"/>
              </w:rPr>
              <w:t xml:space="preserve">Financial Management of Payments Unit </w:t>
            </w:r>
          </w:p>
        </w:tc>
        <w:tc>
          <w:tcPr>
            <w:tcW w:w="1579" w:type="dxa"/>
            <w:shd w:val="clear" w:color="auto" w:fill="auto"/>
            <w:noWrap/>
            <w:vAlign w:val="center"/>
          </w:tcPr>
          <w:p w14:paraId="1FFEDE13" w14:textId="77777777" w:rsidR="00F248A4" w:rsidRPr="006F6FAC" w:rsidRDefault="00F248A4" w:rsidP="00A51779">
            <w:pPr>
              <w:jc w:val="center"/>
              <w:rPr>
                <w:sz w:val="16"/>
                <w:szCs w:val="16"/>
                <w:highlight w:val="yellow"/>
              </w:rPr>
            </w:pPr>
            <w:r w:rsidRPr="006F6FAC">
              <w:rPr>
                <w:color w:val="000000"/>
                <w:sz w:val="16"/>
                <w:szCs w:val="16"/>
              </w:rPr>
              <w:t>1,04</w:t>
            </w:r>
          </w:p>
        </w:tc>
        <w:tc>
          <w:tcPr>
            <w:tcW w:w="1436" w:type="dxa"/>
            <w:vMerge/>
            <w:vAlign w:val="center"/>
            <w:hideMark/>
          </w:tcPr>
          <w:p w14:paraId="0F9A31B5" w14:textId="77777777" w:rsidR="00F248A4" w:rsidRPr="006F6FAC" w:rsidRDefault="00F248A4" w:rsidP="005B7CF7">
            <w:pPr>
              <w:rPr>
                <w:sz w:val="16"/>
                <w:szCs w:val="16"/>
                <w:highlight w:val="yellow"/>
              </w:rPr>
            </w:pPr>
          </w:p>
        </w:tc>
      </w:tr>
      <w:tr w:rsidR="00F248A4" w:rsidRPr="00D52DF4" w14:paraId="4D152A0E" w14:textId="77777777" w:rsidTr="00A51779">
        <w:trPr>
          <w:trHeight w:val="359"/>
          <w:jc w:val="center"/>
        </w:trPr>
        <w:tc>
          <w:tcPr>
            <w:tcW w:w="1595" w:type="dxa"/>
            <w:vMerge w:val="restart"/>
            <w:shd w:val="clear" w:color="auto" w:fill="auto"/>
            <w:vAlign w:val="center"/>
            <w:hideMark/>
          </w:tcPr>
          <w:p w14:paraId="07FCFF06" w14:textId="205179D1" w:rsidR="00F248A4" w:rsidRPr="006F6FAC" w:rsidRDefault="00F248A4" w:rsidP="005B7CF7">
            <w:pPr>
              <w:rPr>
                <w:color w:val="000000"/>
                <w:sz w:val="16"/>
                <w:szCs w:val="16"/>
              </w:rPr>
            </w:pPr>
            <w:r w:rsidRPr="00754E2B">
              <w:rPr>
                <w:sz w:val="16"/>
                <w:szCs w:val="16"/>
              </w:rPr>
              <w:t>Ministry of Labour and Social Affairs CR</w:t>
            </w:r>
          </w:p>
        </w:tc>
        <w:tc>
          <w:tcPr>
            <w:tcW w:w="2297" w:type="dxa"/>
            <w:shd w:val="clear" w:color="auto" w:fill="auto"/>
            <w:vAlign w:val="center"/>
            <w:hideMark/>
          </w:tcPr>
          <w:p w14:paraId="0FD02DAC" w14:textId="320FBAB5" w:rsidR="00F248A4" w:rsidRPr="006F6FAC" w:rsidRDefault="00F248A4" w:rsidP="005B7CF7">
            <w:pPr>
              <w:rPr>
                <w:color w:val="000000"/>
                <w:sz w:val="16"/>
                <w:szCs w:val="16"/>
              </w:rPr>
            </w:pPr>
            <w:r w:rsidRPr="00754E2B">
              <w:rPr>
                <w:sz w:val="16"/>
                <w:szCs w:val="16"/>
              </w:rPr>
              <w:t xml:space="preserve">Other </w:t>
            </w:r>
            <w:r w:rsidR="00774524">
              <w:rPr>
                <w:sz w:val="16"/>
                <w:szCs w:val="16"/>
              </w:rPr>
              <w:t xml:space="preserve">European </w:t>
            </w:r>
            <w:r w:rsidRPr="00754E2B">
              <w:rPr>
                <w:sz w:val="16"/>
                <w:szCs w:val="16"/>
              </w:rPr>
              <w:t>Funds Department</w:t>
            </w:r>
          </w:p>
        </w:tc>
        <w:tc>
          <w:tcPr>
            <w:tcW w:w="2154" w:type="dxa"/>
            <w:shd w:val="clear" w:color="auto" w:fill="auto"/>
            <w:vAlign w:val="center"/>
            <w:hideMark/>
          </w:tcPr>
          <w:p w14:paraId="4074E492" w14:textId="41D02636" w:rsidR="00F248A4" w:rsidRPr="006F6FAC" w:rsidRDefault="00F248A4" w:rsidP="005B7CF7">
            <w:pPr>
              <w:rPr>
                <w:color w:val="000000"/>
                <w:sz w:val="16"/>
                <w:szCs w:val="16"/>
              </w:rPr>
            </w:pPr>
            <w:r w:rsidRPr="00754E2B">
              <w:rPr>
                <w:color w:val="000000"/>
                <w:sz w:val="16"/>
                <w:szCs w:val="16"/>
              </w:rPr>
              <w:t>ERDF Unit</w:t>
            </w:r>
          </w:p>
        </w:tc>
        <w:tc>
          <w:tcPr>
            <w:tcW w:w="1579" w:type="dxa"/>
            <w:shd w:val="clear" w:color="auto" w:fill="auto"/>
            <w:noWrap/>
            <w:hideMark/>
          </w:tcPr>
          <w:p w14:paraId="5F717AA5" w14:textId="77777777" w:rsidR="00F248A4" w:rsidRPr="006F6FAC" w:rsidRDefault="00F248A4" w:rsidP="00A51779">
            <w:pPr>
              <w:jc w:val="center"/>
              <w:rPr>
                <w:color w:val="000000"/>
                <w:sz w:val="16"/>
                <w:szCs w:val="16"/>
                <w:highlight w:val="yellow"/>
              </w:rPr>
            </w:pPr>
            <w:r w:rsidRPr="006F6FAC">
              <w:rPr>
                <w:sz w:val="16"/>
                <w:szCs w:val="16"/>
              </w:rPr>
              <w:t>10,77</w:t>
            </w:r>
          </w:p>
        </w:tc>
        <w:tc>
          <w:tcPr>
            <w:tcW w:w="1436" w:type="dxa"/>
            <w:vMerge w:val="restart"/>
            <w:shd w:val="clear" w:color="auto" w:fill="auto"/>
            <w:noWrap/>
            <w:vAlign w:val="center"/>
            <w:hideMark/>
          </w:tcPr>
          <w:p w14:paraId="1F7B0255" w14:textId="77777777" w:rsidR="00F248A4" w:rsidRPr="006F6FAC" w:rsidRDefault="00F248A4" w:rsidP="005B7CF7">
            <w:pPr>
              <w:jc w:val="center"/>
              <w:rPr>
                <w:color w:val="000000"/>
                <w:sz w:val="16"/>
                <w:szCs w:val="16"/>
              </w:rPr>
            </w:pPr>
            <w:r w:rsidRPr="006F6FAC">
              <w:rPr>
                <w:color w:val="000000"/>
                <w:sz w:val="16"/>
                <w:szCs w:val="16"/>
              </w:rPr>
              <w:t>20,59</w:t>
            </w:r>
          </w:p>
        </w:tc>
      </w:tr>
      <w:tr w:rsidR="00F248A4" w:rsidRPr="00D52DF4" w14:paraId="4ABAB443" w14:textId="77777777" w:rsidTr="00A51779">
        <w:trPr>
          <w:trHeight w:val="394"/>
          <w:jc w:val="center"/>
        </w:trPr>
        <w:tc>
          <w:tcPr>
            <w:tcW w:w="1595" w:type="dxa"/>
            <w:vMerge/>
            <w:vAlign w:val="center"/>
            <w:hideMark/>
          </w:tcPr>
          <w:p w14:paraId="3FFB3740" w14:textId="77777777" w:rsidR="00F248A4" w:rsidRPr="006F6FAC" w:rsidRDefault="00F248A4" w:rsidP="005B7CF7">
            <w:pPr>
              <w:rPr>
                <w:color w:val="000000"/>
                <w:sz w:val="16"/>
                <w:szCs w:val="16"/>
              </w:rPr>
            </w:pPr>
          </w:p>
        </w:tc>
        <w:tc>
          <w:tcPr>
            <w:tcW w:w="2297" w:type="dxa"/>
            <w:vMerge w:val="restart"/>
            <w:shd w:val="clear" w:color="auto" w:fill="auto"/>
            <w:vAlign w:val="center"/>
            <w:hideMark/>
          </w:tcPr>
          <w:p w14:paraId="6956C05A" w14:textId="144ED40C" w:rsidR="00F248A4" w:rsidRPr="00754E2B" w:rsidRDefault="00F248A4" w:rsidP="00ED09FA">
            <w:pPr>
              <w:rPr>
                <w:color w:val="000000"/>
                <w:sz w:val="16"/>
                <w:szCs w:val="16"/>
              </w:rPr>
            </w:pPr>
            <w:r>
              <w:rPr>
                <w:sz w:val="16"/>
                <w:szCs w:val="16"/>
              </w:rPr>
              <w:t xml:space="preserve">Financial Management and Controlling </w:t>
            </w:r>
            <w:r w:rsidRPr="00754E2B">
              <w:rPr>
                <w:sz w:val="16"/>
                <w:szCs w:val="16"/>
              </w:rPr>
              <w:t>Department</w:t>
            </w:r>
          </w:p>
          <w:p w14:paraId="007DE692" w14:textId="77777777" w:rsidR="00F248A4" w:rsidRPr="006F6FAC" w:rsidRDefault="00F248A4" w:rsidP="005B7CF7">
            <w:pPr>
              <w:rPr>
                <w:color w:val="000000"/>
                <w:sz w:val="16"/>
                <w:szCs w:val="16"/>
              </w:rPr>
            </w:pPr>
          </w:p>
        </w:tc>
        <w:tc>
          <w:tcPr>
            <w:tcW w:w="2154" w:type="dxa"/>
            <w:shd w:val="clear" w:color="auto" w:fill="auto"/>
            <w:vAlign w:val="center"/>
            <w:hideMark/>
          </w:tcPr>
          <w:p w14:paraId="79032283" w14:textId="383FB5D8" w:rsidR="00F248A4" w:rsidRPr="006F6FAC" w:rsidRDefault="00F248A4" w:rsidP="00F248A4">
            <w:pPr>
              <w:rPr>
                <w:color w:val="000000"/>
                <w:sz w:val="16"/>
                <w:szCs w:val="16"/>
              </w:rPr>
            </w:pPr>
            <w:r w:rsidRPr="00754E2B">
              <w:rPr>
                <w:sz w:val="16"/>
                <w:szCs w:val="16"/>
              </w:rPr>
              <w:t xml:space="preserve">Financial Management </w:t>
            </w:r>
            <w:r>
              <w:rPr>
                <w:sz w:val="16"/>
                <w:szCs w:val="16"/>
              </w:rPr>
              <w:t>and Controlling of Assistance U</w:t>
            </w:r>
            <w:r w:rsidRPr="00754E2B">
              <w:rPr>
                <w:sz w:val="16"/>
                <w:szCs w:val="16"/>
              </w:rPr>
              <w:t xml:space="preserve">nit </w:t>
            </w:r>
          </w:p>
        </w:tc>
        <w:tc>
          <w:tcPr>
            <w:tcW w:w="1579" w:type="dxa"/>
            <w:shd w:val="clear" w:color="auto" w:fill="auto"/>
            <w:noWrap/>
            <w:hideMark/>
          </w:tcPr>
          <w:p w14:paraId="084FF3A1" w14:textId="77777777" w:rsidR="00F248A4" w:rsidRPr="006F6FAC" w:rsidRDefault="00F248A4" w:rsidP="00A51779">
            <w:pPr>
              <w:jc w:val="center"/>
              <w:rPr>
                <w:color w:val="000000"/>
                <w:sz w:val="16"/>
                <w:szCs w:val="16"/>
                <w:highlight w:val="yellow"/>
              </w:rPr>
            </w:pPr>
            <w:r w:rsidRPr="006F6FAC">
              <w:rPr>
                <w:sz w:val="16"/>
                <w:szCs w:val="16"/>
              </w:rPr>
              <w:t>8,91</w:t>
            </w:r>
          </w:p>
        </w:tc>
        <w:tc>
          <w:tcPr>
            <w:tcW w:w="1436" w:type="dxa"/>
            <w:vMerge/>
            <w:vAlign w:val="center"/>
            <w:hideMark/>
          </w:tcPr>
          <w:p w14:paraId="7E42260D" w14:textId="77777777" w:rsidR="00F248A4" w:rsidRPr="006F6FAC" w:rsidRDefault="00F248A4" w:rsidP="005B7CF7">
            <w:pPr>
              <w:rPr>
                <w:color w:val="000000"/>
                <w:sz w:val="16"/>
                <w:szCs w:val="16"/>
              </w:rPr>
            </w:pPr>
          </w:p>
        </w:tc>
      </w:tr>
      <w:tr w:rsidR="00F248A4" w:rsidRPr="00D52DF4" w14:paraId="0B3E954A" w14:textId="77777777" w:rsidTr="00A51779">
        <w:trPr>
          <w:trHeight w:val="345"/>
          <w:jc w:val="center"/>
        </w:trPr>
        <w:tc>
          <w:tcPr>
            <w:tcW w:w="1595" w:type="dxa"/>
            <w:vMerge/>
            <w:vAlign w:val="center"/>
          </w:tcPr>
          <w:p w14:paraId="77A24B9F" w14:textId="77777777" w:rsidR="00F248A4" w:rsidRPr="006F6FAC" w:rsidRDefault="00F248A4" w:rsidP="005B7CF7">
            <w:pPr>
              <w:rPr>
                <w:color w:val="000000"/>
                <w:sz w:val="16"/>
                <w:szCs w:val="16"/>
              </w:rPr>
            </w:pPr>
          </w:p>
        </w:tc>
        <w:tc>
          <w:tcPr>
            <w:tcW w:w="2297" w:type="dxa"/>
            <w:vMerge/>
            <w:shd w:val="clear" w:color="auto" w:fill="auto"/>
            <w:vAlign w:val="center"/>
          </w:tcPr>
          <w:p w14:paraId="283C1870" w14:textId="77777777" w:rsidR="00F248A4" w:rsidRPr="006F6FAC" w:rsidRDefault="00F248A4" w:rsidP="005B7CF7">
            <w:pPr>
              <w:rPr>
                <w:color w:val="000000"/>
                <w:sz w:val="16"/>
                <w:szCs w:val="16"/>
              </w:rPr>
            </w:pPr>
          </w:p>
        </w:tc>
        <w:tc>
          <w:tcPr>
            <w:tcW w:w="2154" w:type="dxa"/>
            <w:shd w:val="clear" w:color="auto" w:fill="auto"/>
            <w:vAlign w:val="center"/>
          </w:tcPr>
          <w:p w14:paraId="248235F7" w14:textId="4F5B681F" w:rsidR="00F248A4" w:rsidRPr="006F6FAC" w:rsidRDefault="00F248A4" w:rsidP="00F248A4">
            <w:pPr>
              <w:rPr>
                <w:color w:val="000000"/>
                <w:sz w:val="16"/>
                <w:szCs w:val="16"/>
              </w:rPr>
            </w:pPr>
            <w:r w:rsidRPr="00754E2B">
              <w:rPr>
                <w:sz w:val="16"/>
                <w:szCs w:val="16"/>
              </w:rPr>
              <w:t xml:space="preserve">Financial Management </w:t>
            </w:r>
            <w:r>
              <w:rPr>
                <w:sz w:val="16"/>
                <w:szCs w:val="16"/>
              </w:rPr>
              <w:t>and Controlling of Investments U</w:t>
            </w:r>
            <w:r w:rsidRPr="00754E2B">
              <w:rPr>
                <w:sz w:val="16"/>
                <w:szCs w:val="16"/>
              </w:rPr>
              <w:t>nit</w:t>
            </w:r>
          </w:p>
        </w:tc>
        <w:tc>
          <w:tcPr>
            <w:tcW w:w="1579" w:type="dxa"/>
            <w:shd w:val="clear" w:color="auto" w:fill="auto"/>
            <w:noWrap/>
          </w:tcPr>
          <w:p w14:paraId="325CFDD4" w14:textId="77777777" w:rsidR="00F248A4" w:rsidRPr="006F6FAC" w:rsidRDefault="00F248A4" w:rsidP="00A51779">
            <w:pPr>
              <w:jc w:val="center"/>
              <w:rPr>
                <w:color w:val="000000"/>
                <w:sz w:val="16"/>
                <w:szCs w:val="16"/>
                <w:highlight w:val="yellow"/>
              </w:rPr>
            </w:pPr>
            <w:r w:rsidRPr="006F6FAC">
              <w:rPr>
                <w:sz w:val="16"/>
                <w:szCs w:val="16"/>
              </w:rPr>
              <w:t>0,70</w:t>
            </w:r>
          </w:p>
        </w:tc>
        <w:tc>
          <w:tcPr>
            <w:tcW w:w="1436" w:type="dxa"/>
            <w:vMerge/>
            <w:vAlign w:val="center"/>
          </w:tcPr>
          <w:p w14:paraId="3482713A" w14:textId="77777777" w:rsidR="00F248A4" w:rsidRPr="006F6FAC" w:rsidRDefault="00F248A4" w:rsidP="005B7CF7">
            <w:pPr>
              <w:rPr>
                <w:color w:val="000000"/>
                <w:sz w:val="16"/>
                <w:szCs w:val="16"/>
              </w:rPr>
            </w:pPr>
          </w:p>
        </w:tc>
      </w:tr>
      <w:tr w:rsidR="00F248A4" w:rsidRPr="00D52DF4" w14:paraId="6493E897" w14:textId="77777777" w:rsidTr="00A51779">
        <w:trPr>
          <w:trHeight w:val="294"/>
          <w:jc w:val="center"/>
        </w:trPr>
        <w:tc>
          <w:tcPr>
            <w:tcW w:w="1595" w:type="dxa"/>
            <w:vMerge/>
            <w:vAlign w:val="center"/>
            <w:hideMark/>
          </w:tcPr>
          <w:p w14:paraId="7AF1FBD7" w14:textId="77777777" w:rsidR="00F248A4" w:rsidRPr="006F6FAC" w:rsidRDefault="00F248A4" w:rsidP="005B7CF7">
            <w:pPr>
              <w:rPr>
                <w:color w:val="000000"/>
                <w:sz w:val="16"/>
                <w:szCs w:val="16"/>
              </w:rPr>
            </w:pPr>
          </w:p>
        </w:tc>
        <w:tc>
          <w:tcPr>
            <w:tcW w:w="2297" w:type="dxa"/>
            <w:vMerge/>
            <w:vAlign w:val="center"/>
            <w:hideMark/>
          </w:tcPr>
          <w:p w14:paraId="30575DA5" w14:textId="77777777" w:rsidR="00F248A4" w:rsidRPr="006F6FAC" w:rsidRDefault="00F248A4" w:rsidP="005B7CF7">
            <w:pPr>
              <w:rPr>
                <w:color w:val="000000"/>
                <w:sz w:val="16"/>
                <w:szCs w:val="16"/>
              </w:rPr>
            </w:pPr>
          </w:p>
        </w:tc>
        <w:tc>
          <w:tcPr>
            <w:tcW w:w="2154" w:type="dxa"/>
            <w:shd w:val="clear" w:color="auto" w:fill="auto"/>
            <w:vAlign w:val="center"/>
            <w:hideMark/>
          </w:tcPr>
          <w:p w14:paraId="22B0440E" w14:textId="00B65E8F" w:rsidR="00F248A4" w:rsidRPr="006F6FAC" w:rsidRDefault="00F248A4" w:rsidP="005B7CF7">
            <w:pPr>
              <w:rPr>
                <w:color w:val="000000"/>
                <w:sz w:val="16"/>
                <w:szCs w:val="16"/>
              </w:rPr>
            </w:pPr>
            <w:r w:rsidRPr="00754E2B">
              <w:rPr>
                <w:sz w:val="16"/>
                <w:szCs w:val="16"/>
              </w:rPr>
              <w:t xml:space="preserve">Other MoLSA units involved in </w:t>
            </w:r>
            <w:r>
              <w:rPr>
                <w:sz w:val="16"/>
                <w:szCs w:val="16"/>
              </w:rPr>
              <w:t xml:space="preserve">the </w:t>
            </w:r>
            <w:r w:rsidRPr="00754E2B">
              <w:rPr>
                <w:sz w:val="16"/>
                <w:szCs w:val="16"/>
              </w:rPr>
              <w:t xml:space="preserve">IOP implementation  </w:t>
            </w:r>
          </w:p>
        </w:tc>
        <w:tc>
          <w:tcPr>
            <w:tcW w:w="1579" w:type="dxa"/>
            <w:shd w:val="clear" w:color="auto" w:fill="auto"/>
            <w:noWrap/>
            <w:hideMark/>
          </w:tcPr>
          <w:p w14:paraId="5F2FA101" w14:textId="77777777" w:rsidR="00F248A4" w:rsidRPr="006F6FAC" w:rsidRDefault="00F248A4" w:rsidP="00A51779">
            <w:pPr>
              <w:jc w:val="center"/>
              <w:rPr>
                <w:color w:val="000000"/>
                <w:sz w:val="16"/>
                <w:szCs w:val="16"/>
                <w:highlight w:val="yellow"/>
              </w:rPr>
            </w:pPr>
            <w:r w:rsidRPr="006F6FAC">
              <w:rPr>
                <w:sz w:val="16"/>
                <w:szCs w:val="16"/>
              </w:rPr>
              <w:t>0,21</w:t>
            </w:r>
          </w:p>
        </w:tc>
        <w:tc>
          <w:tcPr>
            <w:tcW w:w="1436" w:type="dxa"/>
            <w:vMerge/>
            <w:vAlign w:val="center"/>
            <w:hideMark/>
          </w:tcPr>
          <w:p w14:paraId="41408DFD" w14:textId="77777777" w:rsidR="00F248A4" w:rsidRPr="006F6FAC" w:rsidRDefault="00F248A4" w:rsidP="005B7CF7">
            <w:pPr>
              <w:rPr>
                <w:color w:val="000000"/>
                <w:sz w:val="16"/>
                <w:szCs w:val="16"/>
              </w:rPr>
            </w:pPr>
          </w:p>
        </w:tc>
      </w:tr>
      <w:tr w:rsidR="00F248A4" w:rsidRPr="00D52DF4" w14:paraId="3A0745BF" w14:textId="77777777" w:rsidTr="00A51779">
        <w:trPr>
          <w:trHeight w:val="300"/>
          <w:jc w:val="center"/>
        </w:trPr>
        <w:tc>
          <w:tcPr>
            <w:tcW w:w="1595" w:type="dxa"/>
            <w:vMerge w:val="restart"/>
            <w:shd w:val="clear" w:color="auto" w:fill="auto"/>
            <w:vAlign w:val="center"/>
            <w:hideMark/>
          </w:tcPr>
          <w:p w14:paraId="194EE637" w14:textId="7A15F8FB" w:rsidR="00F248A4" w:rsidRPr="006F6FAC" w:rsidRDefault="00F248A4" w:rsidP="005B7CF7">
            <w:pPr>
              <w:rPr>
                <w:color w:val="000000"/>
                <w:sz w:val="16"/>
                <w:szCs w:val="16"/>
              </w:rPr>
            </w:pPr>
            <w:r w:rsidRPr="00754E2B">
              <w:rPr>
                <w:sz w:val="16"/>
                <w:szCs w:val="16"/>
              </w:rPr>
              <w:t>Centre for Regional Development CR</w:t>
            </w:r>
            <w:r w:rsidRPr="00754E2B">
              <w:rPr>
                <w:color w:val="000000"/>
                <w:sz w:val="16"/>
                <w:szCs w:val="16"/>
              </w:rPr>
              <w:t xml:space="preserve"> </w:t>
            </w:r>
          </w:p>
        </w:tc>
        <w:tc>
          <w:tcPr>
            <w:tcW w:w="2297" w:type="dxa"/>
            <w:vMerge w:val="restart"/>
            <w:shd w:val="clear" w:color="auto" w:fill="auto"/>
            <w:vAlign w:val="center"/>
            <w:hideMark/>
          </w:tcPr>
          <w:p w14:paraId="02E27B0A" w14:textId="1850094E" w:rsidR="00F248A4" w:rsidRPr="006F6FAC" w:rsidRDefault="00F248A4" w:rsidP="005B7CF7">
            <w:pPr>
              <w:rPr>
                <w:color w:val="000000"/>
                <w:sz w:val="16"/>
                <w:szCs w:val="16"/>
              </w:rPr>
            </w:pPr>
            <w:r w:rsidRPr="00754E2B">
              <w:rPr>
                <w:color w:val="000000"/>
                <w:sz w:val="16"/>
                <w:szCs w:val="16"/>
              </w:rPr>
              <w:t> </w:t>
            </w:r>
          </w:p>
        </w:tc>
        <w:tc>
          <w:tcPr>
            <w:tcW w:w="2154" w:type="dxa"/>
            <w:shd w:val="clear" w:color="auto" w:fill="auto"/>
            <w:vAlign w:val="center"/>
            <w:hideMark/>
          </w:tcPr>
          <w:p w14:paraId="4596E4CE" w14:textId="77979553" w:rsidR="00F248A4" w:rsidRPr="006F6FAC" w:rsidRDefault="00F248A4" w:rsidP="005B7CF7">
            <w:pPr>
              <w:rPr>
                <w:color w:val="000000"/>
                <w:sz w:val="16"/>
                <w:szCs w:val="16"/>
              </w:rPr>
            </w:pPr>
            <w:r w:rsidRPr="00754E2B">
              <w:rPr>
                <w:color w:val="000000"/>
                <w:sz w:val="16"/>
                <w:szCs w:val="16"/>
              </w:rPr>
              <w:t xml:space="preserve">IOP and OPTA Administration  Management  </w:t>
            </w:r>
            <w:r>
              <w:rPr>
                <w:color w:val="000000"/>
                <w:sz w:val="16"/>
                <w:szCs w:val="16"/>
              </w:rPr>
              <w:t>Division</w:t>
            </w:r>
            <w:r w:rsidRPr="00754E2B">
              <w:rPr>
                <w:color w:val="000000"/>
                <w:sz w:val="16"/>
                <w:szCs w:val="16"/>
              </w:rPr>
              <w:t xml:space="preserve"> </w:t>
            </w:r>
          </w:p>
        </w:tc>
        <w:tc>
          <w:tcPr>
            <w:tcW w:w="1579" w:type="dxa"/>
            <w:shd w:val="clear" w:color="auto" w:fill="auto"/>
            <w:noWrap/>
            <w:vAlign w:val="center"/>
          </w:tcPr>
          <w:p w14:paraId="48D49931" w14:textId="77777777" w:rsidR="00F248A4" w:rsidRPr="006F6FAC" w:rsidRDefault="00F248A4" w:rsidP="00A51779">
            <w:pPr>
              <w:jc w:val="center"/>
              <w:rPr>
                <w:color w:val="000000"/>
                <w:sz w:val="16"/>
                <w:szCs w:val="16"/>
              </w:rPr>
            </w:pPr>
            <w:r w:rsidRPr="006F6FAC">
              <w:rPr>
                <w:color w:val="000000"/>
                <w:sz w:val="16"/>
                <w:szCs w:val="16"/>
              </w:rPr>
              <w:t>26,5</w:t>
            </w:r>
          </w:p>
        </w:tc>
        <w:tc>
          <w:tcPr>
            <w:tcW w:w="1436" w:type="dxa"/>
            <w:vMerge w:val="restart"/>
            <w:shd w:val="clear" w:color="auto" w:fill="auto"/>
            <w:noWrap/>
            <w:vAlign w:val="center"/>
          </w:tcPr>
          <w:p w14:paraId="1F05BBED" w14:textId="6178DACF" w:rsidR="00F248A4" w:rsidRPr="005246AC" w:rsidRDefault="00F248A4" w:rsidP="00EE6444">
            <w:pPr>
              <w:jc w:val="center"/>
              <w:rPr>
                <w:color w:val="000000"/>
                <w:sz w:val="16"/>
                <w:szCs w:val="16"/>
              </w:rPr>
            </w:pPr>
            <w:r w:rsidRPr="005246AC">
              <w:rPr>
                <w:color w:val="000000"/>
                <w:sz w:val="16"/>
                <w:szCs w:val="16"/>
              </w:rPr>
              <w:t>5</w:t>
            </w:r>
            <w:r w:rsidR="00EE6444">
              <w:rPr>
                <w:color w:val="000000"/>
                <w:sz w:val="16"/>
                <w:szCs w:val="16"/>
              </w:rPr>
              <w:t>5</w:t>
            </w:r>
            <w:r w:rsidRPr="005246AC">
              <w:rPr>
                <w:color w:val="000000"/>
                <w:sz w:val="16"/>
                <w:szCs w:val="16"/>
              </w:rPr>
              <w:t>,00</w:t>
            </w:r>
          </w:p>
        </w:tc>
      </w:tr>
      <w:tr w:rsidR="00F248A4" w:rsidRPr="00D52DF4" w14:paraId="55F47CDB" w14:textId="77777777" w:rsidTr="00A51779">
        <w:trPr>
          <w:trHeight w:val="300"/>
          <w:jc w:val="center"/>
        </w:trPr>
        <w:tc>
          <w:tcPr>
            <w:tcW w:w="1595" w:type="dxa"/>
            <w:vMerge/>
            <w:vAlign w:val="center"/>
            <w:hideMark/>
          </w:tcPr>
          <w:p w14:paraId="440B7146" w14:textId="77777777" w:rsidR="00F248A4" w:rsidRPr="006F6FAC" w:rsidRDefault="00F248A4" w:rsidP="005B7CF7">
            <w:pPr>
              <w:rPr>
                <w:color w:val="000000"/>
                <w:sz w:val="16"/>
                <w:szCs w:val="16"/>
              </w:rPr>
            </w:pPr>
          </w:p>
        </w:tc>
        <w:tc>
          <w:tcPr>
            <w:tcW w:w="2297" w:type="dxa"/>
            <w:vMerge/>
            <w:vAlign w:val="center"/>
            <w:hideMark/>
          </w:tcPr>
          <w:p w14:paraId="06056FD0" w14:textId="77777777" w:rsidR="00F248A4" w:rsidRPr="006F6FAC" w:rsidRDefault="00F248A4" w:rsidP="005B7CF7">
            <w:pPr>
              <w:rPr>
                <w:color w:val="000000"/>
                <w:sz w:val="16"/>
                <w:szCs w:val="16"/>
              </w:rPr>
            </w:pPr>
          </w:p>
        </w:tc>
        <w:tc>
          <w:tcPr>
            <w:tcW w:w="2154" w:type="dxa"/>
            <w:shd w:val="clear" w:color="auto" w:fill="auto"/>
            <w:vAlign w:val="center"/>
            <w:hideMark/>
          </w:tcPr>
          <w:p w14:paraId="199F28D3" w14:textId="2C635A11" w:rsidR="00F248A4" w:rsidRPr="006F6FAC" w:rsidRDefault="00F248A4" w:rsidP="005B7CF7">
            <w:pPr>
              <w:rPr>
                <w:color w:val="000000"/>
                <w:sz w:val="16"/>
                <w:szCs w:val="16"/>
              </w:rPr>
            </w:pPr>
            <w:r>
              <w:rPr>
                <w:color w:val="000000"/>
                <w:sz w:val="16"/>
                <w:szCs w:val="16"/>
              </w:rPr>
              <w:t xml:space="preserve">Management of </w:t>
            </w:r>
            <w:r w:rsidRPr="00754E2B">
              <w:rPr>
                <w:color w:val="000000"/>
                <w:sz w:val="16"/>
                <w:szCs w:val="16"/>
              </w:rPr>
              <w:t>Public Cont</w:t>
            </w:r>
            <w:r>
              <w:rPr>
                <w:color w:val="000000"/>
                <w:sz w:val="16"/>
                <w:szCs w:val="16"/>
              </w:rPr>
              <w:t>racts Administration Division</w:t>
            </w:r>
          </w:p>
        </w:tc>
        <w:tc>
          <w:tcPr>
            <w:tcW w:w="1579" w:type="dxa"/>
            <w:shd w:val="clear" w:color="auto" w:fill="auto"/>
            <w:noWrap/>
            <w:vAlign w:val="center"/>
          </w:tcPr>
          <w:p w14:paraId="09EDEB37" w14:textId="77777777" w:rsidR="00F248A4" w:rsidRPr="006F6FAC" w:rsidRDefault="00F248A4" w:rsidP="00A51779">
            <w:pPr>
              <w:jc w:val="center"/>
              <w:rPr>
                <w:color w:val="000000"/>
                <w:sz w:val="16"/>
                <w:szCs w:val="16"/>
              </w:rPr>
            </w:pPr>
            <w:r w:rsidRPr="006F6FAC">
              <w:rPr>
                <w:color w:val="000000"/>
                <w:sz w:val="16"/>
                <w:szCs w:val="16"/>
              </w:rPr>
              <w:t>6,00</w:t>
            </w:r>
          </w:p>
        </w:tc>
        <w:tc>
          <w:tcPr>
            <w:tcW w:w="1436" w:type="dxa"/>
            <w:vMerge/>
            <w:vAlign w:val="center"/>
          </w:tcPr>
          <w:p w14:paraId="0765582D" w14:textId="77777777" w:rsidR="00F248A4" w:rsidRPr="005246AC" w:rsidRDefault="00F248A4" w:rsidP="005B7CF7">
            <w:pPr>
              <w:rPr>
                <w:color w:val="000000"/>
                <w:sz w:val="16"/>
                <w:szCs w:val="16"/>
              </w:rPr>
            </w:pPr>
          </w:p>
        </w:tc>
      </w:tr>
      <w:tr w:rsidR="00F248A4" w:rsidRPr="00D52DF4" w14:paraId="63E27515" w14:textId="77777777" w:rsidTr="00A51779">
        <w:trPr>
          <w:trHeight w:val="410"/>
          <w:jc w:val="center"/>
        </w:trPr>
        <w:tc>
          <w:tcPr>
            <w:tcW w:w="1595" w:type="dxa"/>
            <w:vMerge/>
            <w:vAlign w:val="center"/>
            <w:hideMark/>
          </w:tcPr>
          <w:p w14:paraId="1F66B47A" w14:textId="77777777" w:rsidR="00F248A4" w:rsidRPr="006F6FAC" w:rsidRDefault="00F248A4" w:rsidP="005B7CF7">
            <w:pPr>
              <w:rPr>
                <w:color w:val="000000"/>
                <w:sz w:val="16"/>
                <w:szCs w:val="16"/>
              </w:rPr>
            </w:pPr>
          </w:p>
        </w:tc>
        <w:tc>
          <w:tcPr>
            <w:tcW w:w="2297" w:type="dxa"/>
            <w:vMerge/>
            <w:vAlign w:val="center"/>
            <w:hideMark/>
          </w:tcPr>
          <w:p w14:paraId="42267AC5" w14:textId="77777777" w:rsidR="00F248A4" w:rsidRPr="006F6FAC" w:rsidRDefault="00F248A4" w:rsidP="005B7CF7">
            <w:pPr>
              <w:rPr>
                <w:color w:val="000000"/>
                <w:sz w:val="16"/>
                <w:szCs w:val="16"/>
              </w:rPr>
            </w:pPr>
          </w:p>
        </w:tc>
        <w:tc>
          <w:tcPr>
            <w:tcW w:w="2154" w:type="dxa"/>
            <w:shd w:val="clear" w:color="auto" w:fill="auto"/>
            <w:vAlign w:val="center"/>
            <w:hideMark/>
          </w:tcPr>
          <w:p w14:paraId="5940B839" w14:textId="60E0230F" w:rsidR="00F248A4" w:rsidRPr="006F6FAC" w:rsidRDefault="00F248A4" w:rsidP="005B7CF7">
            <w:pPr>
              <w:rPr>
                <w:color w:val="000000"/>
                <w:sz w:val="16"/>
                <w:szCs w:val="16"/>
              </w:rPr>
            </w:pPr>
            <w:r w:rsidRPr="00754E2B">
              <w:rPr>
                <w:color w:val="000000"/>
                <w:sz w:val="16"/>
                <w:szCs w:val="16"/>
              </w:rPr>
              <w:t xml:space="preserve">Regional Branches </w:t>
            </w:r>
            <w:r>
              <w:rPr>
                <w:color w:val="000000"/>
                <w:sz w:val="16"/>
                <w:szCs w:val="16"/>
              </w:rPr>
              <w:t>Division</w:t>
            </w:r>
          </w:p>
        </w:tc>
        <w:tc>
          <w:tcPr>
            <w:tcW w:w="1579" w:type="dxa"/>
            <w:shd w:val="clear" w:color="auto" w:fill="auto"/>
            <w:noWrap/>
            <w:vAlign w:val="center"/>
          </w:tcPr>
          <w:p w14:paraId="22E848B0" w14:textId="77777777" w:rsidR="00F248A4" w:rsidRPr="006F6FAC" w:rsidRDefault="00F248A4" w:rsidP="00A51779">
            <w:pPr>
              <w:jc w:val="center"/>
              <w:rPr>
                <w:color w:val="000000"/>
                <w:sz w:val="16"/>
                <w:szCs w:val="16"/>
              </w:rPr>
            </w:pPr>
            <w:r w:rsidRPr="006F6FAC">
              <w:rPr>
                <w:color w:val="000000"/>
                <w:sz w:val="16"/>
                <w:szCs w:val="16"/>
              </w:rPr>
              <w:t>25,5</w:t>
            </w:r>
          </w:p>
        </w:tc>
        <w:tc>
          <w:tcPr>
            <w:tcW w:w="1436" w:type="dxa"/>
            <w:vMerge/>
            <w:vAlign w:val="center"/>
          </w:tcPr>
          <w:p w14:paraId="44394395" w14:textId="77777777" w:rsidR="00F248A4" w:rsidRPr="005246AC" w:rsidRDefault="00F248A4" w:rsidP="005B7CF7">
            <w:pPr>
              <w:rPr>
                <w:color w:val="000000"/>
                <w:sz w:val="16"/>
                <w:szCs w:val="16"/>
              </w:rPr>
            </w:pPr>
          </w:p>
        </w:tc>
      </w:tr>
      <w:tr w:rsidR="00F248A4" w:rsidRPr="00D52DF4" w14:paraId="7F156026" w14:textId="77777777" w:rsidTr="00A54FCC">
        <w:trPr>
          <w:trHeight w:val="315"/>
          <w:jc w:val="center"/>
        </w:trPr>
        <w:tc>
          <w:tcPr>
            <w:tcW w:w="1595" w:type="dxa"/>
            <w:shd w:val="clear" w:color="auto" w:fill="C6D9F1" w:themeFill="text2" w:themeFillTint="33"/>
            <w:noWrap/>
            <w:vAlign w:val="bottom"/>
            <w:hideMark/>
          </w:tcPr>
          <w:p w14:paraId="01B28B30" w14:textId="4E5E7F69" w:rsidR="00F248A4" w:rsidRPr="00A54FCC" w:rsidRDefault="00F248A4" w:rsidP="00F248A4">
            <w:pPr>
              <w:rPr>
                <w:b/>
                <w:bCs/>
                <w:color w:val="000000"/>
                <w:sz w:val="18"/>
                <w:szCs w:val="18"/>
              </w:rPr>
            </w:pPr>
            <w:r w:rsidRPr="00A54FCC">
              <w:rPr>
                <w:b/>
                <w:bCs/>
                <w:color w:val="000000"/>
                <w:sz w:val="18"/>
                <w:szCs w:val="18"/>
              </w:rPr>
              <w:t>Total</w:t>
            </w:r>
          </w:p>
        </w:tc>
        <w:tc>
          <w:tcPr>
            <w:tcW w:w="2297" w:type="dxa"/>
            <w:shd w:val="clear" w:color="auto" w:fill="C6D9F1" w:themeFill="text2" w:themeFillTint="33"/>
            <w:noWrap/>
            <w:vAlign w:val="bottom"/>
            <w:hideMark/>
          </w:tcPr>
          <w:p w14:paraId="39925AC6" w14:textId="77777777" w:rsidR="00F248A4" w:rsidRPr="00A54FCC" w:rsidRDefault="00F248A4" w:rsidP="005B7CF7">
            <w:pPr>
              <w:rPr>
                <w:b/>
                <w:bCs/>
                <w:color w:val="000000"/>
                <w:sz w:val="18"/>
                <w:szCs w:val="18"/>
              </w:rPr>
            </w:pPr>
            <w:r w:rsidRPr="00A54FCC">
              <w:rPr>
                <w:b/>
                <w:bCs/>
                <w:color w:val="000000"/>
                <w:sz w:val="18"/>
                <w:szCs w:val="18"/>
              </w:rPr>
              <w:t> </w:t>
            </w:r>
          </w:p>
        </w:tc>
        <w:tc>
          <w:tcPr>
            <w:tcW w:w="2154" w:type="dxa"/>
            <w:shd w:val="clear" w:color="auto" w:fill="C6D9F1" w:themeFill="text2" w:themeFillTint="33"/>
            <w:noWrap/>
            <w:vAlign w:val="bottom"/>
            <w:hideMark/>
          </w:tcPr>
          <w:p w14:paraId="3EB12976" w14:textId="77777777" w:rsidR="00F248A4" w:rsidRPr="00A54FCC" w:rsidRDefault="00F248A4" w:rsidP="005B7CF7">
            <w:pPr>
              <w:rPr>
                <w:b/>
                <w:bCs/>
                <w:color w:val="000000"/>
                <w:sz w:val="18"/>
                <w:szCs w:val="18"/>
              </w:rPr>
            </w:pPr>
            <w:r w:rsidRPr="00A54FCC">
              <w:rPr>
                <w:b/>
                <w:bCs/>
                <w:color w:val="000000"/>
                <w:sz w:val="18"/>
                <w:szCs w:val="18"/>
              </w:rPr>
              <w:t> </w:t>
            </w:r>
          </w:p>
        </w:tc>
        <w:tc>
          <w:tcPr>
            <w:tcW w:w="1579" w:type="dxa"/>
            <w:shd w:val="clear" w:color="auto" w:fill="C6D9F1" w:themeFill="text2" w:themeFillTint="33"/>
            <w:noWrap/>
            <w:vAlign w:val="center"/>
          </w:tcPr>
          <w:p w14:paraId="2D9061F2" w14:textId="77777777" w:rsidR="00F248A4" w:rsidRPr="00A54FCC" w:rsidRDefault="00F248A4" w:rsidP="005B7CF7">
            <w:pPr>
              <w:jc w:val="right"/>
              <w:rPr>
                <w:b/>
                <w:bCs/>
                <w:color w:val="000000"/>
                <w:sz w:val="18"/>
                <w:szCs w:val="18"/>
              </w:rPr>
            </w:pPr>
          </w:p>
        </w:tc>
        <w:tc>
          <w:tcPr>
            <w:tcW w:w="1436" w:type="dxa"/>
            <w:shd w:val="clear" w:color="auto" w:fill="C6D9F1" w:themeFill="text2" w:themeFillTint="33"/>
            <w:noWrap/>
            <w:vAlign w:val="center"/>
          </w:tcPr>
          <w:p w14:paraId="170A3EBC" w14:textId="5A22759D" w:rsidR="00F248A4" w:rsidRPr="00A54FCC" w:rsidRDefault="00F248A4" w:rsidP="00EE6444">
            <w:pPr>
              <w:jc w:val="center"/>
              <w:rPr>
                <w:b/>
                <w:bCs/>
                <w:color w:val="000000"/>
                <w:sz w:val="18"/>
                <w:szCs w:val="18"/>
              </w:rPr>
            </w:pPr>
            <w:r w:rsidRPr="00A54FCC">
              <w:rPr>
                <w:b/>
                <w:bCs/>
                <w:color w:val="000000"/>
                <w:sz w:val="18"/>
                <w:szCs w:val="18"/>
              </w:rPr>
              <w:t>1</w:t>
            </w:r>
            <w:r w:rsidR="00EE6444">
              <w:rPr>
                <w:b/>
                <w:bCs/>
                <w:color w:val="000000"/>
                <w:sz w:val="18"/>
                <w:szCs w:val="18"/>
              </w:rPr>
              <w:t>89</w:t>
            </w:r>
            <w:r w:rsidRPr="00A54FCC">
              <w:rPr>
                <w:b/>
                <w:bCs/>
                <w:color w:val="000000"/>
                <w:sz w:val="18"/>
                <w:szCs w:val="18"/>
              </w:rPr>
              <w:t>,885</w:t>
            </w:r>
          </w:p>
        </w:tc>
      </w:tr>
    </w:tbl>
    <w:p w14:paraId="7216984C" w14:textId="69E9722C" w:rsidR="005B7CF7" w:rsidRDefault="00F248A4" w:rsidP="005B7CF7">
      <w:pPr>
        <w:rPr>
          <w:i/>
          <w:sz w:val="18"/>
          <w:szCs w:val="18"/>
        </w:rPr>
      </w:pPr>
      <w:r>
        <w:rPr>
          <w:i/>
          <w:sz w:val="18"/>
          <w:szCs w:val="18"/>
        </w:rPr>
        <w:t>Source</w:t>
      </w:r>
      <w:r w:rsidR="005B7CF7" w:rsidRPr="00813D31">
        <w:rPr>
          <w:i/>
          <w:sz w:val="18"/>
          <w:szCs w:val="18"/>
        </w:rPr>
        <w:t>:</w:t>
      </w:r>
      <w:r w:rsidR="005B7CF7">
        <w:rPr>
          <w:i/>
          <w:sz w:val="18"/>
          <w:szCs w:val="18"/>
        </w:rPr>
        <w:t xml:space="preserve"> </w:t>
      </w:r>
      <w:r>
        <w:rPr>
          <w:i/>
          <w:sz w:val="18"/>
          <w:szCs w:val="18"/>
        </w:rPr>
        <w:t xml:space="preserve">MA and IBs as of </w:t>
      </w:r>
      <w:r w:rsidR="005B7CF7">
        <w:rPr>
          <w:i/>
          <w:sz w:val="18"/>
          <w:szCs w:val="18"/>
        </w:rPr>
        <w:t>16</w:t>
      </w:r>
      <w:r>
        <w:rPr>
          <w:i/>
          <w:sz w:val="18"/>
          <w:szCs w:val="18"/>
        </w:rPr>
        <w:t xml:space="preserve"> Apr</w:t>
      </w:r>
      <w:r w:rsidR="005B7CF7">
        <w:rPr>
          <w:i/>
          <w:sz w:val="18"/>
          <w:szCs w:val="18"/>
        </w:rPr>
        <w:t xml:space="preserve"> 2015</w:t>
      </w:r>
    </w:p>
    <w:p w14:paraId="3BF44935" w14:textId="77777777" w:rsidR="005B7CF7" w:rsidRDefault="005B7CF7" w:rsidP="005B7CF7">
      <w:pPr>
        <w:rPr>
          <w:i/>
          <w:sz w:val="18"/>
          <w:szCs w:val="18"/>
        </w:rPr>
      </w:pPr>
    </w:p>
    <w:p w14:paraId="25A9406F" w14:textId="77777777" w:rsidR="005B7CF7" w:rsidRDefault="005B7CF7" w:rsidP="005B7CF7">
      <w:pPr>
        <w:jc w:val="both"/>
        <w:rPr>
          <w:sz w:val="22"/>
          <w:szCs w:val="22"/>
        </w:rPr>
      </w:pPr>
    </w:p>
    <w:p w14:paraId="6919B56B" w14:textId="77777777" w:rsidR="005B7CF7" w:rsidRDefault="005B7CF7" w:rsidP="005B7CF7">
      <w:pPr>
        <w:jc w:val="both"/>
        <w:rPr>
          <w:sz w:val="22"/>
          <w:szCs w:val="22"/>
        </w:rPr>
      </w:pPr>
    </w:p>
    <w:p w14:paraId="746F1143" w14:textId="77777777" w:rsidR="00384683" w:rsidRDefault="00384683" w:rsidP="005B7CF7">
      <w:pPr>
        <w:jc w:val="both"/>
        <w:rPr>
          <w:sz w:val="22"/>
          <w:szCs w:val="22"/>
        </w:rPr>
      </w:pPr>
    </w:p>
    <w:p w14:paraId="63F61DEA" w14:textId="77777777" w:rsidR="00384683" w:rsidRDefault="00384683" w:rsidP="005B7CF7">
      <w:pPr>
        <w:jc w:val="both"/>
        <w:rPr>
          <w:sz w:val="22"/>
          <w:szCs w:val="22"/>
        </w:rPr>
      </w:pPr>
    </w:p>
    <w:p w14:paraId="4B8911B1" w14:textId="30C36763" w:rsidR="005B7CF7" w:rsidRDefault="00636458" w:rsidP="005B7CF7">
      <w:pPr>
        <w:jc w:val="both"/>
        <w:rPr>
          <w:sz w:val="22"/>
          <w:szCs w:val="22"/>
        </w:rPr>
      </w:pPr>
      <w:r w:rsidRPr="00754E2B">
        <w:rPr>
          <w:sz w:val="22"/>
          <w:szCs w:val="22"/>
        </w:rPr>
        <w:lastRenderedPageBreak/>
        <w:t xml:space="preserve">The following table contains comparisons of the current status of IOP administrative capacity and the status as of </w:t>
      </w:r>
      <w:r>
        <w:rPr>
          <w:sz w:val="22"/>
          <w:szCs w:val="22"/>
        </w:rPr>
        <w:t>16</w:t>
      </w:r>
      <w:r w:rsidRPr="00754E2B">
        <w:rPr>
          <w:sz w:val="22"/>
          <w:szCs w:val="22"/>
        </w:rPr>
        <w:t xml:space="preserve"> </w:t>
      </w:r>
      <w:r>
        <w:rPr>
          <w:sz w:val="22"/>
          <w:szCs w:val="22"/>
        </w:rPr>
        <w:t>Apr</w:t>
      </w:r>
      <w:r w:rsidRPr="00754E2B">
        <w:rPr>
          <w:sz w:val="22"/>
          <w:szCs w:val="22"/>
        </w:rPr>
        <w:t xml:space="preserve"> 201</w:t>
      </w:r>
      <w:r>
        <w:rPr>
          <w:sz w:val="22"/>
          <w:szCs w:val="22"/>
        </w:rPr>
        <w:t>5</w:t>
      </w:r>
      <w:r w:rsidRPr="00754E2B">
        <w:rPr>
          <w:sz w:val="22"/>
          <w:szCs w:val="22"/>
        </w:rPr>
        <w:t xml:space="preserve">, and the </w:t>
      </w:r>
      <w:r>
        <w:rPr>
          <w:sz w:val="22"/>
          <w:szCs w:val="22"/>
        </w:rPr>
        <w:t>target</w:t>
      </w:r>
      <w:r w:rsidRPr="00754E2B">
        <w:rPr>
          <w:sz w:val="22"/>
          <w:szCs w:val="22"/>
        </w:rPr>
        <w:t xml:space="preserve"> number of employees until the end of 2015. </w:t>
      </w:r>
    </w:p>
    <w:p w14:paraId="73E68D78" w14:textId="77777777" w:rsidR="00384683" w:rsidRDefault="00384683" w:rsidP="005B7CF7">
      <w:pPr>
        <w:jc w:val="both"/>
        <w:rPr>
          <w:sz w:val="22"/>
          <w:szCs w:val="22"/>
        </w:rPr>
      </w:pPr>
    </w:p>
    <w:p w14:paraId="6478862B" w14:textId="26651810" w:rsidR="005B7CF7" w:rsidRPr="000065CA" w:rsidRDefault="00636458" w:rsidP="005B7CF7">
      <w:pPr>
        <w:pStyle w:val="Tabulkanzev"/>
        <w:keepNext/>
        <w:keepLines/>
        <w:rPr>
          <w:bCs/>
        </w:rPr>
      </w:pPr>
      <w:bookmarkStart w:id="301" w:name="_Toc419370003"/>
      <w:bookmarkStart w:id="302" w:name="_Toc420239162"/>
      <w:r>
        <w:rPr>
          <w:rStyle w:val="Siln"/>
        </w:rPr>
        <w:t>Monitoring of administrative capacity in the</w:t>
      </w:r>
      <w:r w:rsidR="005B7CF7" w:rsidRPr="00514131">
        <w:rPr>
          <w:rStyle w:val="Siln"/>
        </w:rPr>
        <w:t xml:space="preserve"> 2007 – 2013</w:t>
      </w:r>
      <w:bookmarkEnd w:id="301"/>
      <w:r>
        <w:rPr>
          <w:rStyle w:val="Siln"/>
        </w:rPr>
        <w:t xml:space="preserve"> programming period</w:t>
      </w:r>
      <w:bookmarkEnd w:id="302"/>
    </w:p>
    <w:tbl>
      <w:tblPr>
        <w:tblW w:w="9132" w:type="dxa"/>
        <w:jc w:val="center"/>
        <w:tblInd w:w="-626"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3432"/>
        <w:gridCol w:w="1985"/>
        <w:gridCol w:w="1843"/>
        <w:gridCol w:w="1872"/>
      </w:tblGrid>
      <w:tr w:rsidR="005B7CF7" w:rsidRPr="0009162E" w14:paraId="2DEEC109" w14:textId="77777777" w:rsidTr="00A54FCC">
        <w:trPr>
          <w:trHeight w:val="934"/>
          <w:tblHeader/>
          <w:jc w:val="center"/>
        </w:trPr>
        <w:tc>
          <w:tcPr>
            <w:tcW w:w="3432" w:type="dxa"/>
            <w:shd w:val="clear" w:color="auto" w:fill="C6D9F1" w:themeFill="text2" w:themeFillTint="33"/>
            <w:noWrap/>
            <w:vAlign w:val="center"/>
            <w:hideMark/>
          </w:tcPr>
          <w:p w14:paraId="7EC01BC6" w14:textId="4BFF5C1A" w:rsidR="005B7CF7" w:rsidRPr="0009162E" w:rsidRDefault="00774524" w:rsidP="00774524">
            <w:pPr>
              <w:keepNext/>
              <w:keepLines/>
              <w:jc w:val="center"/>
              <w:rPr>
                <w:b/>
                <w:color w:val="000000"/>
                <w:sz w:val="18"/>
                <w:szCs w:val="18"/>
              </w:rPr>
            </w:pPr>
            <w:r w:rsidRPr="0009162E">
              <w:rPr>
                <w:b/>
                <w:color w:val="000000"/>
                <w:sz w:val="18"/>
                <w:szCs w:val="18"/>
              </w:rPr>
              <w:t>Implementation body</w:t>
            </w:r>
          </w:p>
        </w:tc>
        <w:tc>
          <w:tcPr>
            <w:tcW w:w="1985" w:type="dxa"/>
            <w:shd w:val="clear" w:color="auto" w:fill="C6D9F1" w:themeFill="text2" w:themeFillTint="33"/>
            <w:vAlign w:val="center"/>
            <w:hideMark/>
          </w:tcPr>
          <w:p w14:paraId="2AF67A4F" w14:textId="20C0E0A8" w:rsidR="005B7CF7" w:rsidRPr="0009162E" w:rsidRDefault="00636458" w:rsidP="00636458">
            <w:pPr>
              <w:keepNext/>
              <w:keepLines/>
              <w:jc w:val="center"/>
              <w:rPr>
                <w:b/>
                <w:bCs/>
                <w:color w:val="000000"/>
                <w:sz w:val="18"/>
                <w:szCs w:val="18"/>
              </w:rPr>
            </w:pPr>
            <w:r w:rsidRPr="0009162E">
              <w:rPr>
                <w:b/>
                <w:bCs/>
                <w:color w:val="000000"/>
                <w:sz w:val="18"/>
                <w:szCs w:val="18"/>
              </w:rPr>
              <w:t xml:space="preserve">FTE as of </w:t>
            </w:r>
            <w:r w:rsidR="005B7CF7" w:rsidRPr="0009162E">
              <w:rPr>
                <w:b/>
                <w:bCs/>
                <w:color w:val="000000"/>
                <w:sz w:val="18"/>
                <w:szCs w:val="18"/>
              </w:rPr>
              <w:t>30</w:t>
            </w:r>
            <w:r w:rsidRPr="0009162E">
              <w:rPr>
                <w:b/>
                <w:bCs/>
                <w:color w:val="000000"/>
                <w:sz w:val="18"/>
                <w:szCs w:val="18"/>
              </w:rPr>
              <w:t xml:space="preserve"> Sep</w:t>
            </w:r>
            <w:r w:rsidR="005B7CF7" w:rsidRPr="0009162E">
              <w:rPr>
                <w:b/>
                <w:bCs/>
                <w:color w:val="000000"/>
                <w:sz w:val="18"/>
                <w:szCs w:val="18"/>
              </w:rPr>
              <w:t xml:space="preserve"> 2014</w:t>
            </w:r>
          </w:p>
        </w:tc>
        <w:tc>
          <w:tcPr>
            <w:tcW w:w="1843" w:type="dxa"/>
            <w:shd w:val="clear" w:color="auto" w:fill="C6D9F1" w:themeFill="text2" w:themeFillTint="33"/>
            <w:vAlign w:val="center"/>
            <w:hideMark/>
          </w:tcPr>
          <w:p w14:paraId="4CBEFA72" w14:textId="6D99218B" w:rsidR="005B7CF7" w:rsidRPr="0009162E" w:rsidRDefault="00636458" w:rsidP="00636458">
            <w:pPr>
              <w:keepNext/>
              <w:keepLines/>
              <w:jc w:val="center"/>
              <w:rPr>
                <w:b/>
                <w:bCs/>
                <w:color w:val="000000"/>
                <w:sz w:val="18"/>
                <w:szCs w:val="18"/>
              </w:rPr>
            </w:pPr>
            <w:r w:rsidRPr="0009162E">
              <w:rPr>
                <w:b/>
                <w:bCs/>
                <w:color w:val="000000"/>
                <w:sz w:val="18"/>
                <w:szCs w:val="18"/>
              </w:rPr>
              <w:t xml:space="preserve">FTE as of </w:t>
            </w:r>
            <w:r w:rsidR="005B7CF7" w:rsidRPr="0009162E">
              <w:rPr>
                <w:b/>
                <w:bCs/>
                <w:color w:val="000000"/>
                <w:sz w:val="18"/>
                <w:szCs w:val="18"/>
              </w:rPr>
              <w:t>16</w:t>
            </w:r>
            <w:r w:rsidRPr="0009162E">
              <w:rPr>
                <w:b/>
                <w:bCs/>
                <w:color w:val="000000"/>
                <w:sz w:val="18"/>
                <w:szCs w:val="18"/>
              </w:rPr>
              <w:t xml:space="preserve"> Apr</w:t>
            </w:r>
            <w:r w:rsidR="005B7CF7" w:rsidRPr="0009162E">
              <w:rPr>
                <w:b/>
                <w:bCs/>
                <w:color w:val="000000"/>
                <w:sz w:val="18"/>
                <w:szCs w:val="18"/>
              </w:rPr>
              <w:t xml:space="preserve"> 2015</w:t>
            </w:r>
          </w:p>
        </w:tc>
        <w:tc>
          <w:tcPr>
            <w:tcW w:w="1872" w:type="dxa"/>
            <w:shd w:val="clear" w:color="auto" w:fill="C6D9F1" w:themeFill="text2" w:themeFillTint="33"/>
            <w:vAlign w:val="center"/>
            <w:hideMark/>
          </w:tcPr>
          <w:p w14:paraId="559AC7C5" w14:textId="0018D682" w:rsidR="005B7CF7" w:rsidRPr="0009162E" w:rsidRDefault="00636458" w:rsidP="00636458">
            <w:pPr>
              <w:keepNext/>
              <w:keepLines/>
              <w:jc w:val="center"/>
              <w:rPr>
                <w:b/>
                <w:bCs/>
                <w:color w:val="000000"/>
                <w:sz w:val="18"/>
                <w:szCs w:val="18"/>
              </w:rPr>
            </w:pPr>
            <w:r w:rsidRPr="0009162E">
              <w:rPr>
                <w:b/>
                <w:bCs/>
                <w:color w:val="000000"/>
                <w:sz w:val="18"/>
                <w:szCs w:val="18"/>
              </w:rPr>
              <w:t>Target for  20</w:t>
            </w:r>
            <w:r w:rsidR="005B7CF7" w:rsidRPr="0009162E">
              <w:rPr>
                <w:b/>
                <w:bCs/>
                <w:color w:val="000000"/>
                <w:sz w:val="18"/>
                <w:szCs w:val="18"/>
              </w:rPr>
              <w:t>15</w:t>
            </w:r>
          </w:p>
        </w:tc>
      </w:tr>
      <w:tr w:rsidR="00636458" w:rsidRPr="0009162E" w14:paraId="4BC70508" w14:textId="77777777" w:rsidTr="00A54FCC">
        <w:trPr>
          <w:trHeight w:val="300"/>
          <w:jc w:val="center"/>
        </w:trPr>
        <w:tc>
          <w:tcPr>
            <w:tcW w:w="3432" w:type="dxa"/>
            <w:shd w:val="clear" w:color="auto" w:fill="auto"/>
            <w:noWrap/>
            <w:vAlign w:val="center"/>
            <w:hideMark/>
          </w:tcPr>
          <w:p w14:paraId="3B704266" w14:textId="46F78447" w:rsidR="00636458" w:rsidRPr="0009162E" w:rsidRDefault="00636458" w:rsidP="005B7CF7">
            <w:pPr>
              <w:keepNext/>
              <w:keepLines/>
              <w:rPr>
                <w:color w:val="000000"/>
                <w:sz w:val="18"/>
                <w:szCs w:val="18"/>
              </w:rPr>
            </w:pPr>
            <w:r w:rsidRPr="0009162E">
              <w:rPr>
                <w:color w:val="000000"/>
                <w:sz w:val="18"/>
                <w:szCs w:val="18"/>
              </w:rPr>
              <w:t>Managing Authority</w:t>
            </w:r>
          </w:p>
        </w:tc>
        <w:tc>
          <w:tcPr>
            <w:tcW w:w="1985" w:type="dxa"/>
            <w:shd w:val="clear" w:color="auto" w:fill="auto"/>
            <w:noWrap/>
            <w:vAlign w:val="center"/>
          </w:tcPr>
          <w:p w14:paraId="5CB00B82" w14:textId="77777777" w:rsidR="00636458" w:rsidRPr="0009162E" w:rsidRDefault="00636458" w:rsidP="005B7CF7">
            <w:pPr>
              <w:keepNext/>
              <w:keepLines/>
              <w:jc w:val="right"/>
              <w:rPr>
                <w:color w:val="000000"/>
                <w:sz w:val="18"/>
                <w:szCs w:val="18"/>
              </w:rPr>
            </w:pPr>
            <w:r w:rsidRPr="0009162E">
              <w:rPr>
                <w:color w:val="000000"/>
                <w:sz w:val="18"/>
                <w:szCs w:val="18"/>
              </w:rPr>
              <w:t>66,20</w:t>
            </w:r>
          </w:p>
        </w:tc>
        <w:tc>
          <w:tcPr>
            <w:tcW w:w="1843" w:type="dxa"/>
            <w:shd w:val="clear" w:color="auto" w:fill="auto"/>
            <w:noWrap/>
            <w:vAlign w:val="center"/>
          </w:tcPr>
          <w:p w14:paraId="68B66CDD" w14:textId="77777777" w:rsidR="00636458" w:rsidRPr="0009162E" w:rsidRDefault="00636458" w:rsidP="005B7CF7">
            <w:pPr>
              <w:keepNext/>
              <w:keepLines/>
              <w:jc w:val="right"/>
              <w:rPr>
                <w:color w:val="000000"/>
                <w:sz w:val="18"/>
                <w:szCs w:val="18"/>
              </w:rPr>
            </w:pPr>
            <w:r w:rsidRPr="0009162E">
              <w:rPr>
                <w:color w:val="000000"/>
                <w:sz w:val="18"/>
                <w:szCs w:val="18"/>
              </w:rPr>
              <w:t>62,475</w:t>
            </w:r>
          </w:p>
        </w:tc>
        <w:tc>
          <w:tcPr>
            <w:tcW w:w="1872" w:type="dxa"/>
            <w:shd w:val="clear" w:color="auto" w:fill="auto"/>
            <w:noWrap/>
            <w:vAlign w:val="center"/>
          </w:tcPr>
          <w:p w14:paraId="397B570B" w14:textId="77777777" w:rsidR="00636458" w:rsidRPr="0009162E" w:rsidRDefault="00636458" w:rsidP="005B7CF7">
            <w:pPr>
              <w:keepNext/>
              <w:keepLines/>
              <w:jc w:val="right"/>
              <w:rPr>
                <w:color w:val="000000"/>
                <w:sz w:val="18"/>
                <w:szCs w:val="18"/>
              </w:rPr>
            </w:pPr>
            <w:r w:rsidRPr="0009162E">
              <w:rPr>
                <w:color w:val="000000"/>
                <w:sz w:val="18"/>
                <w:szCs w:val="18"/>
              </w:rPr>
              <w:t>71,00</w:t>
            </w:r>
          </w:p>
        </w:tc>
      </w:tr>
      <w:tr w:rsidR="00636458" w:rsidRPr="0009162E" w14:paraId="039AE75A" w14:textId="77777777" w:rsidTr="00A54FCC">
        <w:trPr>
          <w:trHeight w:val="300"/>
          <w:jc w:val="center"/>
        </w:trPr>
        <w:tc>
          <w:tcPr>
            <w:tcW w:w="3432" w:type="dxa"/>
            <w:shd w:val="clear" w:color="auto" w:fill="auto"/>
            <w:noWrap/>
            <w:vAlign w:val="center"/>
            <w:hideMark/>
          </w:tcPr>
          <w:p w14:paraId="2D18DB0D" w14:textId="1D90804E" w:rsidR="00636458" w:rsidRPr="0009162E" w:rsidRDefault="00636458" w:rsidP="005B7CF7">
            <w:pPr>
              <w:keepNext/>
              <w:keepLines/>
              <w:rPr>
                <w:color w:val="000000"/>
                <w:sz w:val="18"/>
                <w:szCs w:val="18"/>
              </w:rPr>
            </w:pPr>
            <w:r w:rsidRPr="0009162E">
              <w:rPr>
                <w:color w:val="000000"/>
                <w:sz w:val="18"/>
                <w:szCs w:val="18"/>
              </w:rPr>
              <w:t xml:space="preserve">Persons responsible in technical divisions of the </w:t>
            </w:r>
            <w:proofErr w:type="spellStart"/>
            <w:r w:rsidRPr="0009162E">
              <w:rPr>
                <w:color w:val="000000"/>
                <w:sz w:val="18"/>
                <w:szCs w:val="18"/>
              </w:rPr>
              <w:t>MoRD</w:t>
            </w:r>
            <w:proofErr w:type="spellEnd"/>
            <w:r w:rsidRPr="0009162E">
              <w:rPr>
                <w:color w:val="000000"/>
                <w:sz w:val="18"/>
                <w:szCs w:val="18"/>
              </w:rPr>
              <w:t xml:space="preserve"> CR</w:t>
            </w:r>
          </w:p>
        </w:tc>
        <w:tc>
          <w:tcPr>
            <w:tcW w:w="1985" w:type="dxa"/>
            <w:shd w:val="clear" w:color="auto" w:fill="auto"/>
            <w:noWrap/>
            <w:vAlign w:val="center"/>
          </w:tcPr>
          <w:p w14:paraId="2D983EB7" w14:textId="77777777" w:rsidR="00636458" w:rsidRPr="0009162E" w:rsidRDefault="00636458" w:rsidP="005B7CF7">
            <w:pPr>
              <w:keepNext/>
              <w:keepLines/>
              <w:jc w:val="right"/>
              <w:rPr>
                <w:color w:val="000000"/>
                <w:sz w:val="18"/>
                <w:szCs w:val="18"/>
              </w:rPr>
            </w:pPr>
            <w:r w:rsidRPr="0009162E">
              <w:rPr>
                <w:color w:val="000000"/>
                <w:sz w:val="18"/>
                <w:szCs w:val="18"/>
              </w:rPr>
              <w:t>1,40</w:t>
            </w:r>
          </w:p>
        </w:tc>
        <w:tc>
          <w:tcPr>
            <w:tcW w:w="1843" w:type="dxa"/>
            <w:shd w:val="clear" w:color="auto" w:fill="auto"/>
            <w:noWrap/>
            <w:vAlign w:val="center"/>
          </w:tcPr>
          <w:p w14:paraId="44AAC6C6" w14:textId="77777777" w:rsidR="00636458" w:rsidRPr="0009162E" w:rsidRDefault="00636458" w:rsidP="005B7CF7">
            <w:pPr>
              <w:keepNext/>
              <w:keepLines/>
              <w:jc w:val="right"/>
              <w:rPr>
                <w:color w:val="000000"/>
                <w:sz w:val="18"/>
                <w:szCs w:val="18"/>
              </w:rPr>
            </w:pPr>
            <w:r w:rsidRPr="0009162E">
              <w:rPr>
                <w:color w:val="000000"/>
                <w:sz w:val="18"/>
                <w:szCs w:val="18"/>
              </w:rPr>
              <w:t>1,40</w:t>
            </w:r>
          </w:p>
        </w:tc>
        <w:tc>
          <w:tcPr>
            <w:tcW w:w="1872" w:type="dxa"/>
            <w:shd w:val="clear" w:color="auto" w:fill="auto"/>
            <w:noWrap/>
            <w:vAlign w:val="center"/>
          </w:tcPr>
          <w:p w14:paraId="66988107" w14:textId="77777777" w:rsidR="00636458" w:rsidRPr="0009162E" w:rsidRDefault="00636458" w:rsidP="005B7CF7">
            <w:pPr>
              <w:keepNext/>
              <w:keepLines/>
              <w:jc w:val="right"/>
              <w:rPr>
                <w:color w:val="000000"/>
                <w:sz w:val="18"/>
                <w:szCs w:val="18"/>
              </w:rPr>
            </w:pPr>
            <w:r w:rsidRPr="0009162E">
              <w:rPr>
                <w:color w:val="000000"/>
                <w:sz w:val="18"/>
                <w:szCs w:val="18"/>
              </w:rPr>
              <w:t>1,00</w:t>
            </w:r>
          </w:p>
        </w:tc>
      </w:tr>
      <w:tr w:rsidR="00636458" w:rsidRPr="0009162E" w14:paraId="497841D3" w14:textId="77777777" w:rsidTr="00A54FCC">
        <w:trPr>
          <w:trHeight w:val="300"/>
          <w:jc w:val="center"/>
        </w:trPr>
        <w:tc>
          <w:tcPr>
            <w:tcW w:w="3432" w:type="dxa"/>
            <w:shd w:val="clear" w:color="auto" w:fill="auto"/>
            <w:noWrap/>
            <w:vAlign w:val="center"/>
            <w:hideMark/>
          </w:tcPr>
          <w:p w14:paraId="68AA1A32" w14:textId="202268FD" w:rsidR="00636458" w:rsidRPr="0009162E" w:rsidRDefault="00636458" w:rsidP="00774524">
            <w:pPr>
              <w:keepNext/>
              <w:keepLines/>
              <w:rPr>
                <w:color w:val="000000"/>
                <w:sz w:val="18"/>
                <w:szCs w:val="18"/>
              </w:rPr>
            </w:pPr>
            <w:r w:rsidRPr="0009162E">
              <w:rPr>
                <w:color w:val="000000"/>
                <w:sz w:val="18"/>
                <w:szCs w:val="18"/>
              </w:rPr>
              <w:t>Financ</w:t>
            </w:r>
            <w:r w:rsidR="00774524" w:rsidRPr="0009162E">
              <w:rPr>
                <w:color w:val="000000"/>
                <w:sz w:val="18"/>
                <w:szCs w:val="18"/>
              </w:rPr>
              <w:t>e</w:t>
            </w:r>
            <w:r w:rsidRPr="0009162E">
              <w:rPr>
                <w:color w:val="000000"/>
                <w:sz w:val="18"/>
                <w:szCs w:val="18"/>
              </w:rPr>
              <w:t xml:space="preserve"> Division</w:t>
            </w:r>
          </w:p>
        </w:tc>
        <w:tc>
          <w:tcPr>
            <w:tcW w:w="1985" w:type="dxa"/>
            <w:shd w:val="clear" w:color="auto" w:fill="auto"/>
            <w:noWrap/>
            <w:vAlign w:val="center"/>
          </w:tcPr>
          <w:p w14:paraId="60BBDA56" w14:textId="77777777" w:rsidR="00636458" w:rsidRPr="0009162E" w:rsidRDefault="00636458" w:rsidP="005B7CF7">
            <w:pPr>
              <w:keepNext/>
              <w:keepLines/>
              <w:jc w:val="right"/>
              <w:rPr>
                <w:color w:val="000000"/>
                <w:sz w:val="18"/>
                <w:szCs w:val="18"/>
              </w:rPr>
            </w:pPr>
            <w:r w:rsidRPr="0009162E">
              <w:rPr>
                <w:color w:val="000000"/>
                <w:sz w:val="18"/>
                <w:szCs w:val="18"/>
              </w:rPr>
              <w:t>3,20</w:t>
            </w:r>
          </w:p>
        </w:tc>
        <w:tc>
          <w:tcPr>
            <w:tcW w:w="1843" w:type="dxa"/>
            <w:shd w:val="clear" w:color="auto" w:fill="auto"/>
            <w:noWrap/>
            <w:vAlign w:val="center"/>
          </w:tcPr>
          <w:p w14:paraId="21B3FDD8" w14:textId="77777777" w:rsidR="00636458" w:rsidRPr="0009162E" w:rsidRDefault="00636458" w:rsidP="005B7CF7">
            <w:pPr>
              <w:keepNext/>
              <w:keepLines/>
              <w:jc w:val="right"/>
              <w:rPr>
                <w:color w:val="000000"/>
                <w:sz w:val="18"/>
                <w:szCs w:val="18"/>
              </w:rPr>
            </w:pPr>
            <w:r w:rsidRPr="0009162E">
              <w:rPr>
                <w:color w:val="000000"/>
                <w:sz w:val="18"/>
                <w:szCs w:val="18"/>
              </w:rPr>
              <w:t>3,20</w:t>
            </w:r>
          </w:p>
        </w:tc>
        <w:tc>
          <w:tcPr>
            <w:tcW w:w="1872" w:type="dxa"/>
            <w:shd w:val="clear" w:color="auto" w:fill="auto"/>
            <w:noWrap/>
            <w:vAlign w:val="center"/>
          </w:tcPr>
          <w:p w14:paraId="111E10D4" w14:textId="77777777" w:rsidR="00636458" w:rsidRPr="0009162E" w:rsidRDefault="00636458" w:rsidP="005B7CF7">
            <w:pPr>
              <w:keepNext/>
              <w:keepLines/>
              <w:jc w:val="right"/>
              <w:rPr>
                <w:color w:val="000000"/>
                <w:sz w:val="18"/>
                <w:szCs w:val="18"/>
              </w:rPr>
            </w:pPr>
            <w:r w:rsidRPr="0009162E">
              <w:rPr>
                <w:color w:val="000000"/>
                <w:sz w:val="18"/>
                <w:szCs w:val="18"/>
              </w:rPr>
              <w:t>3,20</w:t>
            </w:r>
          </w:p>
        </w:tc>
      </w:tr>
      <w:tr w:rsidR="00636458" w:rsidRPr="0009162E" w14:paraId="4F0A56FB" w14:textId="77777777" w:rsidTr="00A54FCC">
        <w:trPr>
          <w:trHeight w:val="300"/>
          <w:jc w:val="center"/>
        </w:trPr>
        <w:tc>
          <w:tcPr>
            <w:tcW w:w="3432" w:type="dxa"/>
            <w:shd w:val="clear" w:color="auto" w:fill="auto"/>
            <w:noWrap/>
            <w:vAlign w:val="center"/>
            <w:hideMark/>
          </w:tcPr>
          <w:p w14:paraId="258206F5" w14:textId="39A997DD" w:rsidR="00636458" w:rsidRPr="0009162E" w:rsidRDefault="00636458" w:rsidP="00774524">
            <w:pPr>
              <w:keepNext/>
              <w:keepLines/>
              <w:rPr>
                <w:color w:val="000000"/>
                <w:sz w:val="18"/>
                <w:szCs w:val="18"/>
              </w:rPr>
            </w:pPr>
            <w:r w:rsidRPr="0009162E">
              <w:rPr>
                <w:color w:val="000000"/>
                <w:sz w:val="18"/>
                <w:szCs w:val="18"/>
              </w:rPr>
              <w:t xml:space="preserve">Ministry of Culture </w:t>
            </w:r>
            <w:r w:rsidR="00774524" w:rsidRPr="0009162E">
              <w:rPr>
                <w:color w:val="000000"/>
                <w:sz w:val="18"/>
                <w:szCs w:val="18"/>
              </w:rPr>
              <w:t>C</w:t>
            </w:r>
            <w:r w:rsidRPr="0009162E">
              <w:rPr>
                <w:color w:val="000000"/>
                <w:sz w:val="18"/>
                <w:szCs w:val="18"/>
              </w:rPr>
              <w:t>R</w:t>
            </w:r>
          </w:p>
        </w:tc>
        <w:tc>
          <w:tcPr>
            <w:tcW w:w="1985" w:type="dxa"/>
            <w:shd w:val="clear" w:color="auto" w:fill="auto"/>
            <w:noWrap/>
            <w:vAlign w:val="center"/>
          </w:tcPr>
          <w:p w14:paraId="0851AD8A" w14:textId="77777777" w:rsidR="00636458" w:rsidRPr="0009162E" w:rsidRDefault="00636458" w:rsidP="005B7CF7">
            <w:pPr>
              <w:keepNext/>
              <w:keepLines/>
              <w:jc w:val="right"/>
              <w:rPr>
                <w:color w:val="000000"/>
                <w:sz w:val="18"/>
                <w:szCs w:val="18"/>
              </w:rPr>
            </w:pPr>
            <w:r w:rsidRPr="0009162E">
              <w:rPr>
                <w:color w:val="000000"/>
                <w:sz w:val="18"/>
                <w:szCs w:val="18"/>
              </w:rPr>
              <w:t>0,00</w:t>
            </w:r>
          </w:p>
        </w:tc>
        <w:tc>
          <w:tcPr>
            <w:tcW w:w="1843" w:type="dxa"/>
            <w:shd w:val="clear" w:color="auto" w:fill="auto"/>
            <w:noWrap/>
            <w:vAlign w:val="center"/>
          </w:tcPr>
          <w:p w14:paraId="407B3404" w14:textId="77777777" w:rsidR="00636458" w:rsidRPr="0009162E" w:rsidRDefault="00636458" w:rsidP="005B7CF7">
            <w:pPr>
              <w:keepNext/>
              <w:keepLines/>
              <w:jc w:val="right"/>
              <w:rPr>
                <w:color w:val="000000"/>
                <w:sz w:val="18"/>
                <w:szCs w:val="18"/>
              </w:rPr>
            </w:pPr>
            <w:r w:rsidRPr="0009162E">
              <w:rPr>
                <w:color w:val="000000"/>
                <w:sz w:val="18"/>
                <w:szCs w:val="18"/>
              </w:rPr>
              <w:t>0,00</w:t>
            </w:r>
          </w:p>
        </w:tc>
        <w:tc>
          <w:tcPr>
            <w:tcW w:w="1872" w:type="dxa"/>
            <w:shd w:val="clear" w:color="auto" w:fill="auto"/>
            <w:noWrap/>
            <w:vAlign w:val="center"/>
          </w:tcPr>
          <w:p w14:paraId="51874FB9" w14:textId="77777777" w:rsidR="00636458" w:rsidRPr="0009162E" w:rsidRDefault="00636458" w:rsidP="005B7CF7">
            <w:pPr>
              <w:keepNext/>
              <w:keepLines/>
              <w:jc w:val="right"/>
              <w:rPr>
                <w:color w:val="000000"/>
                <w:sz w:val="18"/>
                <w:szCs w:val="18"/>
              </w:rPr>
            </w:pPr>
            <w:r w:rsidRPr="0009162E">
              <w:rPr>
                <w:color w:val="000000"/>
                <w:sz w:val="18"/>
                <w:szCs w:val="18"/>
              </w:rPr>
              <w:t>0,00</w:t>
            </w:r>
          </w:p>
        </w:tc>
      </w:tr>
      <w:tr w:rsidR="00636458" w:rsidRPr="0009162E" w14:paraId="27BEAEF9" w14:textId="77777777" w:rsidTr="00A54FCC">
        <w:trPr>
          <w:trHeight w:val="300"/>
          <w:jc w:val="center"/>
        </w:trPr>
        <w:tc>
          <w:tcPr>
            <w:tcW w:w="3432" w:type="dxa"/>
            <w:shd w:val="clear" w:color="auto" w:fill="auto"/>
            <w:noWrap/>
            <w:vAlign w:val="center"/>
            <w:hideMark/>
          </w:tcPr>
          <w:p w14:paraId="5AB7AECD" w14:textId="3E3B2F56" w:rsidR="00636458" w:rsidRPr="0009162E" w:rsidRDefault="00636458" w:rsidP="005B7CF7">
            <w:pPr>
              <w:keepNext/>
              <w:keepLines/>
              <w:rPr>
                <w:color w:val="000000"/>
                <w:sz w:val="18"/>
                <w:szCs w:val="18"/>
              </w:rPr>
            </w:pPr>
            <w:r w:rsidRPr="0009162E">
              <w:rPr>
                <w:color w:val="000000"/>
                <w:sz w:val="18"/>
                <w:szCs w:val="18"/>
              </w:rPr>
              <w:t>Ministry of Health CR</w:t>
            </w:r>
          </w:p>
        </w:tc>
        <w:tc>
          <w:tcPr>
            <w:tcW w:w="1985" w:type="dxa"/>
            <w:shd w:val="clear" w:color="auto" w:fill="auto"/>
            <w:noWrap/>
            <w:vAlign w:val="center"/>
          </w:tcPr>
          <w:p w14:paraId="53B9E396" w14:textId="77777777" w:rsidR="00636458" w:rsidRPr="0009162E" w:rsidRDefault="00636458" w:rsidP="005B7CF7">
            <w:pPr>
              <w:keepNext/>
              <w:keepLines/>
              <w:jc w:val="right"/>
              <w:rPr>
                <w:color w:val="000000"/>
                <w:sz w:val="18"/>
                <w:szCs w:val="18"/>
              </w:rPr>
            </w:pPr>
            <w:r w:rsidRPr="0009162E">
              <w:rPr>
                <w:color w:val="000000"/>
                <w:sz w:val="18"/>
                <w:szCs w:val="18"/>
              </w:rPr>
              <w:t>22,00</w:t>
            </w:r>
          </w:p>
        </w:tc>
        <w:tc>
          <w:tcPr>
            <w:tcW w:w="1843" w:type="dxa"/>
            <w:shd w:val="clear" w:color="auto" w:fill="auto"/>
            <w:noWrap/>
            <w:vAlign w:val="center"/>
          </w:tcPr>
          <w:p w14:paraId="1D5CC7AA" w14:textId="77777777" w:rsidR="00636458" w:rsidRPr="0009162E" w:rsidRDefault="00636458" w:rsidP="005B7CF7">
            <w:pPr>
              <w:keepNext/>
              <w:keepLines/>
              <w:jc w:val="right"/>
              <w:rPr>
                <w:color w:val="000000"/>
                <w:sz w:val="18"/>
                <w:szCs w:val="18"/>
              </w:rPr>
            </w:pPr>
            <w:r w:rsidRPr="0009162E">
              <w:rPr>
                <w:color w:val="000000"/>
                <w:sz w:val="18"/>
                <w:szCs w:val="18"/>
              </w:rPr>
              <w:t>23,50</w:t>
            </w:r>
          </w:p>
        </w:tc>
        <w:tc>
          <w:tcPr>
            <w:tcW w:w="1872" w:type="dxa"/>
            <w:shd w:val="clear" w:color="auto" w:fill="auto"/>
            <w:noWrap/>
            <w:vAlign w:val="center"/>
          </w:tcPr>
          <w:p w14:paraId="0B6473E4" w14:textId="77777777" w:rsidR="00636458" w:rsidRPr="0009162E" w:rsidRDefault="00636458" w:rsidP="005B7CF7">
            <w:pPr>
              <w:keepNext/>
              <w:keepLines/>
              <w:jc w:val="right"/>
              <w:rPr>
                <w:color w:val="000000"/>
                <w:sz w:val="18"/>
                <w:szCs w:val="18"/>
              </w:rPr>
            </w:pPr>
            <w:r w:rsidRPr="0009162E">
              <w:rPr>
                <w:color w:val="000000"/>
                <w:sz w:val="18"/>
                <w:szCs w:val="18"/>
              </w:rPr>
              <w:t>25,00</w:t>
            </w:r>
          </w:p>
        </w:tc>
      </w:tr>
      <w:tr w:rsidR="00636458" w:rsidRPr="0009162E" w14:paraId="4ECBFD25" w14:textId="77777777" w:rsidTr="00A54FCC">
        <w:trPr>
          <w:trHeight w:val="300"/>
          <w:jc w:val="center"/>
        </w:trPr>
        <w:tc>
          <w:tcPr>
            <w:tcW w:w="3432" w:type="dxa"/>
            <w:shd w:val="clear" w:color="auto" w:fill="auto"/>
            <w:noWrap/>
            <w:vAlign w:val="center"/>
            <w:hideMark/>
          </w:tcPr>
          <w:p w14:paraId="594B4253" w14:textId="660F96E0" w:rsidR="00636458" w:rsidRPr="0009162E" w:rsidRDefault="00636458" w:rsidP="005B7CF7">
            <w:pPr>
              <w:keepNext/>
              <w:keepLines/>
              <w:rPr>
                <w:color w:val="000000"/>
                <w:sz w:val="18"/>
                <w:szCs w:val="18"/>
              </w:rPr>
            </w:pPr>
            <w:r w:rsidRPr="0009162E">
              <w:rPr>
                <w:color w:val="000000"/>
                <w:sz w:val="18"/>
                <w:szCs w:val="18"/>
              </w:rPr>
              <w:t>Ministry of Interior CR</w:t>
            </w:r>
          </w:p>
        </w:tc>
        <w:tc>
          <w:tcPr>
            <w:tcW w:w="1985" w:type="dxa"/>
            <w:shd w:val="clear" w:color="auto" w:fill="auto"/>
            <w:noWrap/>
            <w:vAlign w:val="center"/>
          </w:tcPr>
          <w:p w14:paraId="373C4903" w14:textId="77777777" w:rsidR="00636458" w:rsidRPr="0009162E" w:rsidRDefault="00636458" w:rsidP="005B7CF7">
            <w:pPr>
              <w:keepNext/>
              <w:keepLines/>
              <w:jc w:val="right"/>
              <w:rPr>
                <w:sz w:val="18"/>
                <w:szCs w:val="18"/>
              </w:rPr>
            </w:pPr>
            <w:r w:rsidRPr="0009162E">
              <w:rPr>
                <w:sz w:val="18"/>
                <w:szCs w:val="18"/>
              </w:rPr>
              <w:t>24,68</w:t>
            </w:r>
          </w:p>
        </w:tc>
        <w:tc>
          <w:tcPr>
            <w:tcW w:w="1843" w:type="dxa"/>
            <w:shd w:val="clear" w:color="auto" w:fill="auto"/>
            <w:noWrap/>
            <w:vAlign w:val="center"/>
          </w:tcPr>
          <w:p w14:paraId="1EC9D048" w14:textId="77777777" w:rsidR="00636458" w:rsidRPr="0009162E" w:rsidRDefault="00636458" w:rsidP="005B7CF7">
            <w:pPr>
              <w:keepNext/>
              <w:keepLines/>
              <w:jc w:val="right"/>
              <w:rPr>
                <w:sz w:val="18"/>
                <w:szCs w:val="18"/>
              </w:rPr>
            </w:pPr>
            <w:r w:rsidRPr="0009162E">
              <w:rPr>
                <w:sz w:val="18"/>
                <w:szCs w:val="18"/>
              </w:rPr>
              <w:t>23,72</w:t>
            </w:r>
          </w:p>
        </w:tc>
        <w:tc>
          <w:tcPr>
            <w:tcW w:w="1872" w:type="dxa"/>
            <w:shd w:val="clear" w:color="auto" w:fill="auto"/>
            <w:noWrap/>
            <w:vAlign w:val="center"/>
          </w:tcPr>
          <w:p w14:paraId="3F482BFA" w14:textId="77777777" w:rsidR="00636458" w:rsidRPr="0009162E" w:rsidRDefault="00636458" w:rsidP="005B7CF7">
            <w:pPr>
              <w:keepNext/>
              <w:keepLines/>
              <w:jc w:val="right"/>
              <w:rPr>
                <w:sz w:val="18"/>
                <w:szCs w:val="18"/>
              </w:rPr>
            </w:pPr>
            <w:r w:rsidRPr="0009162E">
              <w:rPr>
                <w:sz w:val="18"/>
                <w:szCs w:val="18"/>
              </w:rPr>
              <w:t>24,68</w:t>
            </w:r>
          </w:p>
        </w:tc>
      </w:tr>
      <w:tr w:rsidR="00636458" w:rsidRPr="0009162E" w14:paraId="4D6073EB" w14:textId="77777777" w:rsidTr="00A54FCC">
        <w:trPr>
          <w:trHeight w:val="300"/>
          <w:jc w:val="center"/>
        </w:trPr>
        <w:tc>
          <w:tcPr>
            <w:tcW w:w="3432" w:type="dxa"/>
            <w:shd w:val="clear" w:color="auto" w:fill="auto"/>
            <w:noWrap/>
            <w:vAlign w:val="center"/>
            <w:hideMark/>
          </w:tcPr>
          <w:p w14:paraId="02BB60CB" w14:textId="6ECE5DA1" w:rsidR="00636458" w:rsidRPr="0009162E" w:rsidRDefault="00636458" w:rsidP="005B7CF7">
            <w:pPr>
              <w:keepNext/>
              <w:keepLines/>
              <w:rPr>
                <w:color w:val="000000"/>
                <w:sz w:val="18"/>
                <w:szCs w:val="18"/>
              </w:rPr>
            </w:pPr>
            <w:r w:rsidRPr="0009162E">
              <w:rPr>
                <w:color w:val="000000"/>
                <w:sz w:val="18"/>
                <w:szCs w:val="18"/>
              </w:rPr>
              <w:t>Ministry of Labour and Social Affairs CR</w:t>
            </w:r>
          </w:p>
        </w:tc>
        <w:tc>
          <w:tcPr>
            <w:tcW w:w="1985" w:type="dxa"/>
            <w:shd w:val="clear" w:color="auto" w:fill="auto"/>
            <w:noWrap/>
            <w:vAlign w:val="center"/>
          </w:tcPr>
          <w:p w14:paraId="697CF1E2" w14:textId="77777777" w:rsidR="00636458" w:rsidRPr="0009162E" w:rsidRDefault="00636458" w:rsidP="005B7CF7">
            <w:pPr>
              <w:keepNext/>
              <w:keepLines/>
              <w:jc w:val="right"/>
              <w:rPr>
                <w:color w:val="000000"/>
                <w:sz w:val="18"/>
                <w:szCs w:val="18"/>
              </w:rPr>
            </w:pPr>
            <w:r w:rsidRPr="0009162E">
              <w:rPr>
                <w:color w:val="000000"/>
                <w:sz w:val="18"/>
                <w:szCs w:val="18"/>
              </w:rPr>
              <w:t>20,40</w:t>
            </w:r>
          </w:p>
        </w:tc>
        <w:tc>
          <w:tcPr>
            <w:tcW w:w="1843" w:type="dxa"/>
            <w:shd w:val="clear" w:color="auto" w:fill="auto"/>
            <w:noWrap/>
            <w:vAlign w:val="center"/>
          </w:tcPr>
          <w:p w14:paraId="79585666" w14:textId="77777777" w:rsidR="00636458" w:rsidRPr="0009162E" w:rsidRDefault="00636458" w:rsidP="005B7CF7">
            <w:pPr>
              <w:keepNext/>
              <w:keepLines/>
              <w:jc w:val="right"/>
              <w:rPr>
                <w:color w:val="000000"/>
                <w:sz w:val="18"/>
                <w:szCs w:val="18"/>
              </w:rPr>
            </w:pPr>
            <w:r w:rsidRPr="0009162E">
              <w:rPr>
                <w:color w:val="000000"/>
                <w:sz w:val="18"/>
                <w:szCs w:val="18"/>
              </w:rPr>
              <w:t>20,59</w:t>
            </w:r>
          </w:p>
        </w:tc>
        <w:tc>
          <w:tcPr>
            <w:tcW w:w="1872" w:type="dxa"/>
            <w:shd w:val="clear" w:color="auto" w:fill="auto"/>
            <w:noWrap/>
            <w:vAlign w:val="center"/>
          </w:tcPr>
          <w:p w14:paraId="4CF77C18" w14:textId="77777777" w:rsidR="00636458" w:rsidRPr="0009162E" w:rsidRDefault="00636458" w:rsidP="005B7CF7">
            <w:pPr>
              <w:keepNext/>
              <w:keepLines/>
              <w:jc w:val="right"/>
              <w:rPr>
                <w:color w:val="000000"/>
                <w:sz w:val="18"/>
                <w:szCs w:val="18"/>
              </w:rPr>
            </w:pPr>
            <w:r w:rsidRPr="0009162E">
              <w:rPr>
                <w:color w:val="000000"/>
                <w:sz w:val="18"/>
                <w:szCs w:val="18"/>
              </w:rPr>
              <w:t>22,05</w:t>
            </w:r>
          </w:p>
        </w:tc>
      </w:tr>
      <w:tr w:rsidR="00636458" w:rsidRPr="0009162E" w14:paraId="081B06C1" w14:textId="77777777" w:rsidTr="00A54FCC">
        <w:trPr>
          <w:trHeight w:val="300"/>
          <w:jc w:val="center"/>
        </w:trPr>
        <w:tc>
          <w:tcPr>
            <w:tcW w:w="3432" w:type="dxa"/>
            <w:shd w:val="clear" w:color="auto" w:fill="auto"/>
            <w:noWrap/>
            <w:vAlign w:val="center"/>
            <w:hideMark/>
          </w:tcPr>
          <w:p w14:paraId="084BD7FD" w14:textId="375085D8" w:rsidR="00636458" w:rsidRPr="0009162E" w:rsidRDefault="00636458" w:rsidP="005B7CF7">
            <w:pPr>
              <w:keepNext/>
              <w:keepLines/>
              <w:rPr>
                <w:color w:val="000000"/>
                <w:sz w:val="18"/>
                <w:szCs w:val="18"/>
              </w:rPr>
            </w:pPr>
            <w:r w:rsidRPr="0009162E">
              <w:rPr>
                <w:color w:val="000000"/>
                <w:sz w:val="18"/>
                <w:szCs w:val="18"/>
              </w:rPr>
              <w:t>Centre for Regional Development CR</w:t>
            </w:r>
          </w:p>
        </w:tc>
        <w:tc>
          <w:tcPr>
            <w:tcW w:w="1985" w:type="dxa"/>
            <w:shd w:val="clear" w:color="auto" w:fill="auto"/>
            <w:noWrap/>
            <w:vAlign w:val="center"/>
          </w:tcPr>
          <w:p w14:paraId="60A9C1AD" w14:textId="77777777" w:rsidR="00636458" w:rsidRPr="0009162E" w:rsidRDefault="00636458" w:rsidP="005B7CF7">
            <w:pPr>
              <w:keepNext/>
              <w:keepLines/>
              <w:jc w:val="right"/>
              <w:rPr>
                <w:color w:val="000000"/>
                <w:sz w:val="18"/>
                <w:szCs w:val="18"/>
              </w:rPr>
            </w:pPr>
            <w:r w:rsidRPr="0009162E">
              <w:rPr>
                <w:color w:val="000000"/>
                <w:sz w:val="18"/>
                <w:szCs w:val="18"/>
              </w:rPr>
              <w:t>56,00</w:t>
            </w:r>
          </w:p>
        </w:tc>
        <w:tc>
          <w:tcPr>
            <w:tcW w:w="1843" w:type="dxa"/>
            <w:shd w:val="clear" w:color="auto" w:fill="auto"/>
            <w:noWrap/>
            <w:vAlign w:val="center"/>
          </w:tcPr>
          <w:p w14:paraId="6B77EF99" w14:textId="77777777" w:rsidR="00636458" w:rsidRPr="0009162E" w:rsidRDefault="00636458" w:rsidP="005B7CF7">
            <w:pPr>
              <w:keepNext/>
              <w:keepLines/>
              <w:jc w:val="right"/>
              <w:rPr>
                <w:color w:val="000000"/>
                <w:sz w:val="18"/>
                <w:szCs w:val="18"/>
              </w:rPr>
            </w:pPr>
            <w:r w:rsidRPr="0009162E">
              <w:rPr>
                <w:color w:val="000000"/>
                <w:sz w:val="18"/>
                <w:szCs w:val="18"/>
              </w:rPr>
              <w:t>55,00</w:t>
            </w:r>
          </w:p>
        </w:tc>
        <w:tc>
          <w:tcPr>
            <w:tcW w:w="1872" w:type="dxa"/>
            <w:shd w:val="clear" w:color="auto" w:fill="auto"/>
            <w:noWrap/>
            <w:vAlign w:val="center"/>
          </w:tcPr>
          <w:p w14:paraId="732FB40B" w14:textId="77777777" w:rsidR="00636458" w:rsidRPr="0009162E" w:rsidRDefault="00636458" w:rsidP="005B7CF7">
            <w:pPr>
              <w:keepNext/>
              <w:keepLines/>
              <w:jc w:val="right"/>
              <w:rPr>
                <w:color w:val="000000"/>
                <w:sz w:val="18"/>
                <w:szCs w:val="18"/>
              </w:rPr>
            </w:pPr>
            <w:r w:rsidRPr="0009162E">
              <w:rPr>
                <w:color w:val="000000"/>
                <w:sz w:val="18"/>
                <w:szCs w:val="18"/>
              </w:rPr>
              <w:t>57,05</w:t>
            </w:r>
          </w:p>
        </w:tc>
      </w:tr>
      <w:tr w:rsidR="00636458" w:rsidRPr="0009162E" w14:paraId="1FCF8BC4" w14:textId="77777777" w:rsidTr="00A54FCC">
        <w:trPr>
          <w:trHeight w:val="315"/>
          <w:jc w:val="center"/>
        </w:trPr>
        <w:tc>
          <w:tcPr>
            <w:tcW w:w="3432" w:type="dxa"/>
            <w:shd w:val="clear" w:color="auto" w:fill="C6D9F1" w:themeFill="text2" w:themeFillTint="33"/>
            <w:noWrap/>
            <w:vAlign w:val="center"/>
            <w:hideMark/>
          </w:tcPr>
          <w:p w14:paraId="0FDEDE3A" w14:textId="493D1008" w:rsidR="00636458" w:rsidRPr="0009162E" w:rsidRDefault="00636458" w:rsidP="005B7CF7">
            <w:pPr>
              <w:keepNext/>
              <w:keepLines/>
              <w:rPr>
                <w:b/>
                <w:bCs/>
                <w:color w:val="000000"/>
                <w:sz w:val="18"/>
                <w:szCs w:val="18"/>
              </w:rPr>
            </w:pPr>
            <w:r w:rsidRPr="0009162E">
              <w:rPr>
                <w:b/>
                <w:color w:val="000000"/>
                <w:sz w:val="18"/>
                <w:szCs w:val="18"/>
              </w:rPr>
              <w:t>Total</w:t>
            </w:r>
          </w:p>
        </w:tc>
        <w:tc>
          <w:tcPr>
            <w:tcW w:w="1985" w:type="dxa"/>
            <w:shd w:val="clear" w:color="auto" w:fill="C6D9F1" w:themeFill="text2" w:themeFillTint="33"/>
            <w:noWrap/>
            <w:vAlign w:val="center"/>
          </w:tcPr>
          <w:p w14:paraId="74000ED0" w14:textId="77777777" w:rsidR="00636458" w:rsidRPr="0009162E" w:rsidRDefault="00636458" w:rsidP="005B7CF7">
            <w:pPr>
              <w:keepNext/>
              <w:keepLines/>
              <w:jc w:val="right"/>
              <w:rPr>
                <w:b/>
                <w:bCs/>
                <w:color w:val="000000"/>
                <w:sz w:val="18"/>
                <w:szCs w:val="18"/>
              </w:rPr>
            </w:pPr>
            <w:r w:rsidRPr="0009162E">
              <w:rPr>
                <w:b/>
                <w:bCs/>
                <w:color w:val="000000"/>
                <w:sz w:val="18"/>
                <w:szCs w:val="18"/>
              </w:rPr>
              <w:t>193,88</w:t>
            </w:r>
          </w:p>
        </w:tc>
        <w:tc>
          <w:tcPr>
            <w:tcW w:w="1843" w:type="dxa"/>
            <w:shd w:val="clear" w:color="auto" w:fill="C6D9F1" w:themeFill="text2" w:themeFillTint="33"/>
            <w:noWrap/>
            <w:vAlign w:val="center"/>
          </w:tcPr>
          <w:p w14:paraId="41454729" w14:textId="77777777" w:rsidR="00636458" w:rsidRPr="0009162E" w:rsidRDefault="00636458" w:rsidP="005B7CF7">
            <w:pPr>
              <w:keepNext/>
              <w:keepLines/>
              <w:jc w:val="right"/>
              <w:rPr>
                <w:b/>
                <w:bCs/>
                <w:color w:val="000000"/>
                <w:sz w:val="18"/>
                <w:szCs w:val="18"/>
              </w:rPr>
            </w:pPr>
            <w:r w:rsidRPr="0009162E">
              <w:rPr>
                <w:b/>
                <w:bCs/>
                <w:color w:val="000000"/>
                <w:sz w:val="18"/>
                <w:szCs w:val="18"/>
              </w:rPr>
              <w:t>189,885</w:t>
            </w:r>
          </w:p>
        </w:tc>
        <w:tc>
          <w:tcPr>
            <w:tcW w:w="1872" w:type="dxa"/>
            <w:shd w:val="clear" w:color="auto" w:fill="C6D9F1" w:themeFill="text2" w:themeFillTint="33"/>
            <w:noWrap/>
            <w:vAlign w:val="center"/>
          </w:tcPr>
          <w:p w14:paraId="19C7C4A4" w14:textId="77777777" w:rsidR="00636458" w:rsidRPr="0009162E" w:rsidRDefault="00636458" w:rsidP="005B7CF7">
            <w:pPr>
              <w:keepNext/>
              <w:keepLines/>
              <w:jc w:val="right"/>
              <w:rPr>
                <w:b/>
                <w:bCs/>
                <w:color w:val="000000"/>
                <w:sz w:val="18"/>
                <w:szCs w:val="18"/>
              </w:rPr>
            </w:pPr>
            <w:r w:rsidRPr="0009162E">
              <w:rPr>
                <w:b/>
                <w:bCs/>
                <w:color w:val="000000"/>
                <w:sz w:val="18"/>
                <w:szCs w:val="18"/>
              </w:rPr>
              <w:t>203,98</w:t>
            </w:r>
          </w:p>
        </w:tc>
      </w:tr>
    </w:tbl>
    <w:p w14:paraId="225DBE7C" w14:textId="6ECE3146" w:rsidR="005B7CF7" w:rsidRPr="00384683" w:rsidRDefault="00636458" w:rsidP="00384683">
      <w:pPr>
        <w:keepNext/>
        <w:keepLines/>
        <w:rPr>
          <w:i/>
          <w:sz w:val="18"/>
          <w:szCs w:val="18"/>
        </w:rPr>
      </w:pPr>
      <w:r>
        <w:rPr>
          <w:i/>
          <w:sz w:val="18"/>
          <w:szCs w:val="18"/>
        </w:rPr>
        <w:t>Source: MA and IBs as of 16 Apr 2015</w:t>
      </w:r>
      <w:bookmarkStart w:id="303" w:name="_GoBack"/>
      <w:bookmarkEnd w:id="303"/>
    </w:p>
    <w:p w14:paraId="01617018" w14:textId="77777777" w:rsidR="005B7CF7" w:rsidRDefault="005B7CF7" w:rsidP="005B7CF7">
      <w:pPr>
        <w:jc w:val="both"/>
        <w:rPr>
          <w:sz w:val="22"/>
          <w:szCs w:val="22"/>
        </w:rPr>
      </w:pPr>
    </w:p>
    <w:p w14:paraId="1216026B" w14:textId="2E7AFD51" w:rsidR="005B7CF7" w:rsidRPr="00B465B0" w:rsidRDefault="005B7CF7" w:rsidP="005B7CF7">
      <w:pPr>
        <w:pStyle w:val="Tabulkanzev"/>
        <w:keepNext/>
        <w:keepLines/>
        <w:rPr>
          <w:rStyle w:val="Siln"/>
        </w:rPr>
      </w:pPr>
      <w:r w:rsidRPr="00B465B0">
        <w:rPr>
          <w:sz w:val="22"/>
          <w:szCs w:val="22"/>
        </w:rPr>
        <w:tab/>
      </w:r>
      <w:bookmarkStart w:id="304" w:name="_Toc420239163"/>
      <w:bookmarkStart w:id="305" w:name="_Toc419370004"/>
      <w:r w:rsidR="00636458" w:rsidRPr="00636458">
        <w:rPr>
          <w:b w:val="0"/>
          <w:sz w:val="22"/>
          <w:szCs w:val="22"/>
        </w:rPr>
        <w:t xml:space="preserve">Proposal for administrative capacity of the IOP IBs </w:t>
      </w:r>
      <w:r w:rsidR="00636458">
        <w:rPr>
          <w:b w:val="0"/>
          <w:sz w:val="22"/>
          <w:szCs w:val="22"/>
        </w:rPr>
        <w:t>for Dece</w:t>
      </w:r>
      <w:r w:rsidR="00636458" w:rsidRPr="00636458">
        <w:rPr>
          <w:b w:val="0"/>
          <w:sz w:val="22"/>
          <w:szCs w:val="22"/>
        </w:rPr>
        <w:t xml:space="preserve">mber 2015 </w:t>
      </w:r>
      <w:r w:rsidR="00636458">
        <w:rPr>
          <w:b w:val="0"/>
          <w:sz w:val="22"/>
          <w:szCs w:val="22"/>
        </w:rPr>
        <w:t xml:space="preserve">- </w:t>
      </w:r>
      <w:r w:rsidR="00636458" w:rsidRPr="00636458">
        <w:rPr>
          <w:b w:val="0"/>
          <w:sz w:val="22"/>
          <w:szCs w:val="22"/>
        </w:rPr>
        <w:t>June 2016</w:t>
      </w:r>
      <w:bookmarkEnd w:id="304"/>
      <w:r w:rsidRPr="00B465B0">
        <w:rPr>
          <w:rStyle w:val="Siln"/>
        </w:rPr>
        <w:t xml:space="preserve"> </w:t>
      </w:r>
      <w:bookmarkEnd w:id="305"/>
    </w:p>
    <w:tbl>
      <w:tblPr>
        <w:tblW w:w="9360"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2992"/>
        <w:gridCol w:w="2126"/>
        <w:gridCol w:w="1562"/>
        <w:gridCol w:w="1340"/>
        <w:gridCol w:w="1340"/>
      </w:tblGrid>
      <w:tr w:rsidR="00636458" w:rsidRPr="00FA17DF" w14:paraId="4DACE131" w14:textId="77777777" w:rsidTr="00A54FCC">
        <w:trPr>
          <w:trHeight w:val="568"/>
        </w:trPr>
        <w:tc>
          <w:tcPr>
            <w:tcW w:w="2992" w:type="dxa"/>
            <w:vAlign w:val="center"/>
            <w:hideMark/>
          </w:tcPr>
          <w:p w14:paraId="7167711A" w14:textId="3A33B9F3" w:rsidR="00636458" w:rsidRPr="00FA17DF" w:rsidRDefault="00636458" w:rsidP="00636458">
            <w:pPr>
              <w:jc w:val="both"/>
              <w:rPr>
                <w:rFonts w:ascii="Arial" w:hAnsi="Arial" w:cs="Arial"/>
                <w:b/>
                <w:bCs/>
                <w:color w:val="000000"/>
              </w:rPr>
            </w:pPr>
            <w:r>
              <w:t>The summary below reflects the need to ensure positions</w:t>
            </w:r>
            <w:r w:rsidRPr="008C1E40">
              <w:t xml:space="preserve"> </w:t>
            </w:r>
            <w:r>
              <w:t xml:space="preserve">of employees involved in the absorption of EU funds under </w:t>
            </w:r>
            <w:r w:rsidR="00774524">
              <w:t xml:space="preserve">the </w:t>
            </w:r>
            <w:r>
              <w:t xml:space="preserve">IOP which will be crucial for the preparation of state budget for </w:t>
            </w:r>
            <w:r w:rsidRPr="008C1E40">
              <w:t xml:space="preserve">2016 </w:t>
            </w:r>
            <w:r>
              <w:t>by ministry</w:t>
            </w:r>
            <w:r w:rsidRPr="008C1E40">
              <w:t>.</w:t>
            </w:r>
          </w:p>
        </w:tc>
        <w:tc>
          <w:tcPr>
            <w:tcW w:w="2126" w:type="dxa"/>
            <w:shd w:val="clear" w:color="auto" w:fill="C6D9F1" w:themeFill="text2" w:themeFillTint="33"/>
            <w:vAlign w:val="center"/>
            <w:hideMark/>
          </w:tcPr>
          <w:p w14:paraId="286ADA8F" w14:textId="07EAB3F0" w:rsidR="00636458" w:rsidRPr="00301447" w:rsidRDefault="00636458" w:rsidP="00636458">
            <w:pPr>
              <w:jc w:val="center"/>
              <w:rPr>
                <w:b/>
                <w:bCs/>
                <w:color w:val="000000"/>
              </w:rPr>
            </w:pPr>
            <w:r>
              <w:rPr>
                <w:b/>
                <w:bCs/>
                <w:color w:val="000000"/>
              </w:rPr>
              <w:t>Total number</w:t>
            </w:r>
            <w:r w:rsidRPr="00301447">
              <w:rPr>
                <w:b/>
                <w:bCs/>
                <w:color w:val="000000"/>
              </w:rPr>
              <w:t xml:space="preserve"> (FTE)</w:t>
            </w:r>
          </w:p>
        </w:tc>
        <w:tc>
          <w:tcPr>
            <w:tcW w:w="1562" w:type="dxa"/>
            <w:shd w:val="clear" w:color="auto" w:fill="C6D9F1" w:themeFill="text2" w:themeFillTint="33"/>
            <w:vAlign w:val="center"/>
            <w:hideMark/>
          </w:tcPr>
          <w:p w14:paraId="264F7598" w14:textId="1D73C990" w:rsidR="00636458" w:rsidRPr="00301447" w:rsidRDefault="00636458" w:rsidP="00636458">
            <w:pPr>
              <w:jc w:val="center"/>
              <w:rPr>
                <w:b/>
                <w:bCs/>
                <w:color w:val="000000"/>
              </w:rPr>
            </w:pPr>
            <w:r w:rsidRPr="00301447">
              <w:rPr>
                <w:b/>
                <w:bCs/>
                <w:color w:val="000000"/>
              </w:rPr>
              <w:t>M</w:t>
            </w:r>
            <w:r>
              <w:rPr>
                <w:b/>
                <w:bCs/>
                <w:color w:val="000000"/>
              </w:rPr>
              <w:t>oLSA</w:t>
            </w:r>
          </w:p>
        </w:tc>
        <w:tc>
          <w:tcPr>
            <w:tcW w:w="1340" w:type="dxa"/>
            <w:shd w:val="clear" w:color="auto" w:fill="C6D9F1" w:themeFill="text2" w:themeFillTint="33"/>
            <w:vAlign w:val="center"/>
            <w:hideMark/>
          </w:tcPr>
          <w:p w14:paraId="515F134C" w14:textId="1383EDC5" w:rsidR="00636458" w:rsidRPr="00301447" w:rsidRDefault="00636458" w:rsidP="00636458">
            <w:pPr>
              <w:jc w:val="center"/>
              <w:rPr>
                <w:b/>
                <w:bCs/>
                <w:color w:val="000000"/>
              </w:rPr>
            </w:pPr>
            <w:proofErr w:type="spellStart"/>
            <w:r w:rsidRPr="00301447">
              <w:rPr>
                <w:b/>
                <w:bCs/>
                <w:color w:val="000000"/>
              </w:rPr>
              <w:t>M</w:t>
            </w:r>
            <w:r>
              <w:rPr>
                <w:b/>
                <w:bCs/>
                <w:color w:val="000000"/>
              </w:rPr>
              <w:t>oH</w:t>
            </w:r>
            <w:proofErr w:type="spellEnd"/>
          </w:p>
        </w:tc>
        <w:tc>
          <w:tcPr>
            <w:tcW w:w="1340" w:type="dxa"/>
            <w:shd w:val="clear" w:color="auto" w:fill="C6D9F1" w:themeFill="text2" w:themeFillTint="33"/>
            <w:vAlign w:val="center"/>
            <w:hideMark/>
          </w:tcPr>
          <w:p w14:paraId="47742499" w14:textId="4C743E9F" w:rsidR="00636458" w:rsidRPr="00301447" w:rsidRDefault="00636458" w:rsidP="00636458">
            <w:pPr>
              <w:jc w:val="center"/>
              <w:rPr>
                <w:b/>
                <w:bCs/>
                <w:color w:val="000000"/>
              </w:rPr>
            </w:pPr>
            <w:proofErr w:type="spellStart"/>
            <w:r w:rsidRPr="00301447">
              <w:rPr>
                <w:b/>
                <w:bCs/>
                <w:color w:val="000000"/>
              </w:rPr>
              <w:t>M</w:t>
            </w:r>
            <w:r>
              <w:rPr>
                <w:b/>
                <w:bCs/>
                <w:color w:val="000000"/>
              </w:rPr>
              <w:t>oI</w:t>
            </w:r>
            <w:proofErr w:type="spellEnd"/>
          </w:p>
        </w:tc>
      </w:tr>
      <w:tr w:rsidR="00636458" w:rsidRPr="00FA17DF" w14:paraId="21449829" w14:textId="77777777" w:rsidTr="005B7CF7">
        <w:trPr>
          <w:trHeight w:val="330"/>
        </w:trPr>
        <w:tc>
          <w:tcPr>
            <w:tcW w:w="2992" w:type="dxa"/>
            <w:shd w:val="clear" w:color="auto" w:fill="auto"/>
            <w:noWrap/>
            <w:vAlign w:val="center"/>
            <w:hideMark/>
          </w:tcPr>
          <w:p w14:paraId="7C47E5F2" w14:textId="67F5FB59" w:rsidR="00636458" w:rsidRPr="00301447" w:rsidRDefault="00636458" w:rsidP="00636458">
            <w:pPr>
              <w:jc w:val="both"/>
              <w:rPr>
                <w:b/>
                <w:bCs/>
                <w:color w:val="000000"/>
              </w:rPr>
            </w:pPr>
            <w:r>
              <w:rPr>
                <w:b/>
                <w:bCs/>
                <w:color w:val="000000"/>
              </w:rPr>
              <w:t xml:space="preserve">Total number </w:t>
            </w:r>
            <w:r w:rsidRPr="00301447">
              <w:rPr>
                <w:b/>
                <w:bCs/>
                <w:color w:val="000000"/>
              </w:rPr>
              <w:t>(FTE)</w:t>
            </w:r>
          </w:p>
        </w:tc>
        <w:tc>
          <w:tcPr>
            <w:tcW w:w="2126" w:type="dxa"/>
            <w:shd w:val="clear" w:color="000000" w:fill="C5D9F1"/>
            <w:noWrap/>
            <w:vAlign w:val="center"/>
            <w:hideMark/>
          </w:tcPr>
          <w:p w14:paraId="6D4D6A40" w14:textId="77777777" w:rsidR="00636458" w:rsidRPr="00301447" w:rsidRDefault="00636458" w:rsidP="005B7CF7">
            <w:pPr>
              <w:jc w:val="center"/>
              <w:rPr>
                <w:b/>
                <w:bCs/>
                <w:color w:val="000000"/>
              </w:rPr>
            </w:pPr>
            <w:r w:rsidRPr="00301447">
              <w:rPr>
                <w:b/>
                <w:bCs/>
                <w:color w:val="000000"/>
              </w:rPr>
              <w:t>51,45</w:t>
            </w:r>
          </w:p>
          <w:p w14:paraId="4DF20452" w14:textId="77777777" w:rsidR="00636458" w:rsidRPr="00301447" w:rsidRDefault="00636458" w:rsidP="005B7CF7">
            <w:pPr>
              <w:jc w:val="center"/>
              <w:rPr>
                <w:b/>
                <w:bCs/>
                <w:color w:val="000000"/>
              </w:rPr>
            </w:pPr>
            <w:r w:rsidRPr="00301447">
              <w:rPr>
                <w:b/>
                <w:bCs/>
                <w:color w:val="000000"/>
              </w:rPr>
              <w:t>(12/2015-04/2016)</w:t>
            </w:r>
          </w:p>
          <w:p w14:paraId="589CAD5B" w14:textId="77777777" w:rsidR="00636458" w:rsidRPr="00301447" w:rsidRDefault="00636458" w:rsidP="005B7CF7">
            <w:pPr>
              <w:jc w:val="center"/>
              <w:rPr>
                <w:b/>
                <w:bCs/>
                <w:color w:val="000000"/>
              </w:rPr>
            </w:pPr>
            <w:r w:rsidRPr="00301447">
              <w:rPr>
                <w:b/>
                <w:bCs/>
                <w:color w:val="000000"/>
              </w:rPr>
              <w:t>33,15</w:t>
            </w:r>
          </w:p>
          <w:p w14:paraId="0DB367A9" w14:textId="77777777" w:rsidR="00636458" w:rsidRPr="00301447" w:rsidRDefault="00636458" w:rsidP="005B7CF7">
            <w:pPr>
              <w:jc w:val="center"/>
              <w:rPr>
                <w:b/>
                <w:bCs/>
                <w:color w:val="000000"/>
              </w:rPr>
            </w:pPr>
            <w:r w:rsidRPr="00301447">
              <w:rPr>
                <w:b/>
                <w:bCs/>
                <w:color w:val="000000"/>
              </w:rPr>
              <w:t>(05/2016-07/2016)</w:t>
            </w:r>
          </w:p>
        </w:tc>
        <w:tc>
          <w:tcPr>
            <w:tcW w:w="1562" w:type="dxa"/>
            <w:shd w:val="clear" w:color="000000" w:fill="FFFFFF"/>
            <w:noWrap/>
            <w:vAlign w:val="center"/>
            <w:hideMark/>
          </w:tcPr>
          <w:p w14:paraId="369C6B94" w14:textId="77777777" w:rsidR="00636458" w:rsidRPr="00301447" w:rsidRDefault="00636458" w:rsidP="005B7CF7">
            <w:pPr>
              <w:jc w:val="center"/>
              <w:rPr>
                <w:b/>
                <w:bCs/>
                <w:color w:val="000000"/>
              </w:rPr>
            </w:pPr>
            <w:r w:rsidRPr="00301447">
              <w:rPr>
                <w:b/>
                <w:bCs/>
                <w:color w:val="000000"/>
              </w:rPr>
              <w:t>9</w:t>
            </w:r>
          </w:p>
        </w:tc>
        <w:tc>
          <w:tcPr>
            <w:tcW w:w="1340" w:type="dxa"/>
            <w:shd w:val="clear" w:color="000000" w:fill="FFFFFF"/>
            <w:noWrap/>
            <w:vAlign w:val="center"/>
            <w:hideMark/>
          </w:tcPr>
          <w:p w14:paraId="29D7D48C" w14:textId="77777777" w:rsidR="00636458" w:rsidRPr="00301447" w:rsidRDefault="00636458" w:rsidP="005B7CF7">
            <w:pPr>
              <w:jc w:val="center"/>
              <w:rPr>
                <w:b/>
                <w:bCs/>
                <w:color w:val="000000"/>
              </w:rPr>
            </w:pPr>
            <w:r w:rsidRPr="00301447">
              <w:rPr>
                <w:b/>
                <w:bCs/>
                <w:color w:val="000000"/>
              </w:rPr>
              <w:t xml:space="preserve">23 </w:t>
            </w:r>
          </w:p>
          <w:p w14:paraId="5801D926" w14:textId="77777777" w:rsidR="00636458" w:rsidRPr="00301447" w:rsidRDefault="00636458" w:rsidP="005B7CF7">
            <w:pPr>
              <w:jc w:val="center"/>
              <w:rPr>
                <w:b/>
                <w:bCs/>
                <w:color w:val="000000"/>
              </w:rPr>
            </w:pPr>
            <w:r w:rsidRPr="00301447">
              <w:rPr>
                <w:bCs/>
                <w:color w:val="000000"/>
              </w:rPr>
              <w:t>(12/2015-04/2016)</w:t>
            </w:r>
          </w:p>
          <w:p w14:paraId="59F45BEC" w14:textId="77777777" w:rsidR="00636458" w:rsidRPr="00301447" w:rsidRDefault="00636458" w:rsidP="005B7CF7">
            <w:pPr>
              <w:jc w:val="center"/>
              <w:rPr>
                <w:b/>
                <w:bCs/>
                <w:color w:val="000000"/>
              </w:rPr>
            </w:pPr>
            <w:r w:rsidRPr="00301447">
              <w:rPr>
                <w:b/>
                <w:bCs/>
                <w:color w:val="000000"/>
              </w:rPr>
              <w:t xml:space="preserve">14 </w:t>
            </w:r>
          </w:p>
          <w:p w14:paraId="0E7753C4" w14:textId="77777777" w:rsidR="00636458" w:rsidRPr="00301447" w:rsidRDefault="00636458" w:rsidP="005B7CF7">
            <w:pPr>
              <w:jc w:val="center"/>
              <w:rPr>
                <w:b/>
                <w:bCs/>
                <w:color w:val="000000"/>
              </w:rPr>
            </w:pPr>
            <w:r w:rsidRPr="00301447">
              <w:rPr>
                <w:bCs/>
                <w:color w:val="000000"/>
              </w:rPr>
              <w:t>(05/2016-07/2016)</w:t>
            </w:r>
          </w:p>
        </w:tc>
        <w:tc>
          <w:tcPr>
            <w:tcW w:w="1340" w:type="dxa"/>
            <w:shd w:val="clear" w:color="000000" w:fill="FFFFFF"/>
            <w:noWrap/>
            <w:vAlign w:val="center"/>
            <w:hideMark/>
          </w:tcPr>
          <w:p w14:paraId="12D53051" w14:textId="77777777" w:rsidR="00636458" w:rsidRPr="00301447" w:rsidRDefault="00636458" w:rsidP="005B7CF7">
            <w:pPr>
              <w:jc w:val="center"/>
              <w:rPr>
                <w:b/>
                <w:bCs/>
                <w:color w:val="000000"/>
              </w:rPr>
            </w:pPr>
            <w:r w:rsidRPr="00301447">
              <w:rPr>
                <w:b/>
                <w:bCs/>
                <w:color w:val="000000"/>
              </w:rPr>
              <w:t xml:space="preserve">19,45 </w:t>
            </w:r>
            <w:r w:rsidRPr="00301447">
              <w:rPr>
                <w:bCs/>
                <w:color w:val="000000"/>
              </w:rPr>
              <w:t>(12/2015-04/2016)</w:t>
            </w:r>
          </w:p>
          <w:p w14:paraId="17AB4A0D" w14:textId="77777777" w:rsidR="00636458" w:rsidRPr="00301447" w:rsidRDefault="00636458" w:rsidP="005B7CF7">
            <w:pPr>
              <w:jc w:val="center"/>
              <w:rPr>
                <w:b/>
                <w:bCs/>
                <w:color w:val="000000"/>
              </w:rPr>
            </w:pPr>
            <w:r w:rsidRPr="00301447">
              <w:rPr>
                <w:b/>
                <w:bCs/>
                <w:color w:val="000000"/>
              </w:rPr>
              <w:t xml:space="preserve">10,15 </w:t>
            </w:r>
            <w:r w:rsidRPr="00301447">
              <w:rPr>
                <w:bCs/>
                <w:color w:val="000000"/>
              </w:rPr>
              <w:t>(05/2016-07/2016)</w:t>
            </w:r>
          </w:p>
        </w:tc>
      </w:tr>
    </w:tbl>
    <w:p w14:paraId="5F8E22A7" w14:textId="7A220AD2" w:rsidR="005B7CF7" w:rsidRDefault="00636458" w:rsidP="005B7CF7">
      <w:pPr>
        <w:keepNext/>
        <w:keepLines/>
        <w:rPr>
          <w:i/>
          <w:sz w:val="18"/>
          <w:szCs w:val="18"/>
        </w:rPr>
      </w:pPr>
      <w:r>
        <w:rPr>
          <w:i/>
          <w:sz w:val="18"/>
          <w:szCs w:val="18"/>
        </w:rPr>
        <w:t xml:space="preserve">Source: MA and IBs as of </w:t>
      </w:r>
      <w:r w:rsidR="005B7CF7">
        <w:rPr>
          <w:i/>
          <w:sz w:val="18"/>
          <w:szCs w:val="18"/>
        </w:rPr>
        <w:t>16</w:t>
      </w:r>
      <w:r>
        <w:rPr>
          <w:i/>
          <w:sz w:val="18"/>
          <w:szCs w:val="18"/>
        </w:rPr>
        <w:t xml:space="preserve"> Apr</w:t>
      </w:r>
      <w:r w:rsidR="005B7CF7">
        <w:rPr>
          <w:i/>
          <w:sz w:val="18"/>
          <w:szCs w:val="18"/>
        </w:rPr>
        <w:t xml:space="preserve"> 2015</w:t>
      </w:r>
    </w:p>
    <w:p w14:paraId="6AD43EA0" w14:textId="77777777" w:rsidR="005B7CF7" w:rsidRDefault="005B7CF7" w:rsidP="005B7CF7">
      <w:pPr>
        <w:jc w:val="both"/>
        <w:rPr>
          <w:sz w:val="22"/>
          <w:szCs w:val="22"/>
        </w:rPr>
      </w:pPr>
    </w:p>
    <w:p w14:paraId="6B7377C8" w14:textId="77777777" w:rsidR="005B7CF7" w:rsidRDefault="005B7CF7" w:rsidP="005B7CF7">
      <w:pPr>
        <w:jc w:val="both"/>
        <w:rPr>
          <w:sz w:val="22"/>
          <w:szCs w:val="22"/>
        </w:rPr>
      </w:pPr>
    </w:p>
    <w:p w14:paraId="47C73701" w14:textId="248FA935" w:rsidR="005B7CF7" w:rsidRPr="00A0258C" w:rsidRDefault="0080798E" w:rsidP="005B7CF7">
      <w:pPr>
        <w:keepNext/>
        <w:jc w:val="both"/>
        <w:rPr>
          <w:sz w:val="22"/>
          <w:szCs w:val="22"/>
        </w:rPr>
      </w:pPr>
      <w:r>
        <w:rPr>
          <w:sz w:val="22"/>
          <w:szCs w:val="22"/>
        </w:rPr>
        <w:t xml:space="preserve">Comments on administrative capacity of the individual IOP implementation bodies are presented in the following table. </w:t>
      </w:r>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03"/>
        <w:gridCol w:w="6958"/>
      </w:tblGrid>
      <w:tr w:rsidR="005B7CF7" w14:paraId="4383A220" w14:textId="77777777" w:rsidTr="00A51779">
        <w:trPr>
          <w:trHeight w:val="2679"/>
          <w:jc w:val="center"/>
        </w:trPr>
        <w:tc>
          <w:tcPr>
            <w:tcW w:w="2103" w:type="dxa"/>
            <w:shd w:val="clear" w:color="auto" w:fill="DBE5F1"/>
            <w:vAlign w:val="center"/>
            <w:hideMark/>
          </w:tcPr>
          <w:p w14:paraId="40960B3D" w14:textId="5907356E" w:rsidR="005B7CF7" w:rsidRDefault="0080798E" w:rsidP="0080798E">
            <w:pPr>
              <w:spacing w:before="60" w:after="60" w:line="276" w:lineRule="auto"/>
              <w:jc w:val="center"/>
              <w:rPr>
                <w:b/>
                <w:lang w:eastAsia="en-US"/>
              </w:rPr>
            </w:pPr>
            <w:r>
              <w:rPr>
                <w:b/>
                <w:lang w:eastAsia="en-US"/>
              </w:rPr>
              <w:t>Managing Authority</w:t>
            </w:r>
          </w:p>
        </w:tc>
        <w:tc>
          <w:tcPr>
            <w:tcW w:w="6958" w:type="dxa"/>
            <w:vAlign w:val="center"/>
          </w:tcPr>
          <w:p w14:paraId="58E967D2" w14:textId="1C0727DE" w:rsidR="0080798E" w:rsidRPr="008C1E40" w:rsidRDefault="0080798E" w:rsidP="0080798E">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As of</w:t>
            </w:r>
            <w:r w:rsidR="005B7CF7" w:rsidRPr="00CB7B08">
              <w:rPr>
                <w:rFonts w:ascii="Times New Roman" w:eastAsia="Times New Roman" w:hAnsi="Times New Roman"/>
                <w:sz w:val="20"/>
                <w:szCs w:val="20"/>
                <w:lang w:eastAsia="cs-CZ"/>
              </w:rPr>
              <w:t> 14</w:t>
            </w:r>
            <w:r>
              <w:rPr>
                <w:rFonts w:ascii="Times New Roman" w:eastAsia="Times New Roman" w:hAnsi="Times New Roman"/>
                <w:sz w:val="20"/>
                <w:szCs w:val="20"/>
                <w:lang w:eastAsia="cs-CZ"/>
              </w:rPr>
              <w:t xml:space="preserve"> Nov</w:t>
            </w:r>
            <w:r w:rsidR="005B7CF7" w:rsidRPr="00CB7B08">
              <w:rPr>
                <w:rFonts w:ascii="Times New Roman" w:eastAsia="Times New Roman" w:hAnsi="Times New Roman"/>
                <w:sz w:val="20"/>
                <w:szCs w:val="20"/>
                <w:lang w:eastAsia="cs-CZ"/>
              </w:rPr>
              <w:t xml:space="preserve"> 2014 </w:t>
            </w:r>
            <w:r>
              <w:rPr>
                <w:rFonts w:ascii="Times New Roman" w:eastAsia="Times New Roman" w:hAnsi="Times New Roman"/>
                <w:sz w:val="20"/>
                <w:szCs w:val="20"/>
                <w:lang w:eastAsia="cs-CZ"/>
              </w:rPr>
              <w:t>there was a change at the post of the IOP director</w:t>
            </w:r>
            <w:r w:rsidRPr="008C1E40">
              <w:rPr>
                <w:rFonts w:ascii="Times New Roman" w:eastAsia="Times New Roman" w:hAnsi="Times New Roman"/>
                <w:sz w:val="20"/>
                <w:szCs w:val="20"/>
                <w:lang w:eastAsia="cs-CZ"/>
              </w:rPr>
              <w:t>.</w:t>
            </w:r>
          </w:p>
          <w:p w14:paraId="64B4B14D" w14:textId="264DC7E0" w:rsidR="005B7CF7" w:rsidRPr="005F4376" w:rsidRDefault="0080798E" w:rsidP="005B7CF7">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sidRPr="005F4376">
              <w:rPr>
                <w:rFonts w:ascii="Times New Roman" w:eastAsia="Times New Roman" w:hAnsi="Times New Roman"/>
                <w:sz w:val="20"/>
                <w:szCs w:val="20"/>
                <w:lang w:eastAsia="cs-CZ"/>
              </w:rPr>
              <w:t xml:space="preserve">As of 22 February 2015, </w:t>
            </w:r>
            <w:r w:rsidR="005F4376" w:rsidRPr="005F4376">
              <w:rPr>
                <w:rFonts w:ascii="Times New Roman" w:eastAsia="Times New Roman" w:hAnsi="Times New Roman"/>
                <w:sz w:val="20"/>
                <w:szCs w:val="20"/>
                <w:lang w:eastAsia="cs-CZ"/>
              </w:rPr>
              <w:t xml:space="preserve">by the Decision of the Minister of Regional Development No </w:t>
            </w:r>
            <w:r w:rsidR="005B7CF7" w:rsidRPr="005F4376">
              <w:rPr>
                <w:rFonts w:ascii="Times New Roman" w:eastAsia="Times New Roman" w:hAnsi="Times New Roman"/>
                <w:sz w:val="20"/>
                <w:szCs w:val="20"/>
                <w:lang w:eastAsia="cs-CZ"/>
              </w:rPr>
              <w:t xml:space="preserve">23/2015 </w:t>
            </w:r>
            <w:r w:rsidR="005F4376">
              <w:rPr>
                <w:rFonts w:ascii="Times New Roman" w:eastAsia="Times New Roman" w:hAnsi="Times New Roman"/>
                <w:sz w:val="20"/>
                <w:szCs w:val="20"/>
                <w:lang w:eastAsia="cs-CZ"/>
              </w:rPr>
              <w:t xml:space="preserve">a new distribution of posts among individual </w:t>
            </w:r>
            <w:proofErr w:type="spellStart"/>
            <w:r w:rsidR="005F4376">
              <w:rPr>
                <w:rFonts w:ascii="Times New Roman" w:eastAsia="Times New Roman" w:hAnsi="Times New Roman"/>
                <w:sz w:val="20"/>
                <w:szCs w:val="20"/>
                <w:lang w:eastAsia="cs-CZ"/>
              </w:rPr>
              <w:t>MoRD</w:t>
            </w:r>
            <w:proofErr w:type="spellEnd"/>
            <w:r w:rsidR="005F4376">
              <w:rPr>
                <w:rFonts w:ascii="Times New Roman" w:eastAsia="Times New Roman" w:hAnsi="Times New Roman"/>
                <w:sz w:val="20"/>
                <w:szCs w:val="20"/>
                <w:lang w:eastAsia="cs-CZ"/>
              </w:rPr>
              <w:t xml:space="preserve"> CR units was </w:t>
            </w:r>
            <w:r w:rsidR="004F4E1D">
              <w:rPr>
                <w:rFonts w:ascii="Times New Roman" w:eastAsia="Times New Roman" w:hAnsi="Times New Roman"/>
                <w:sz w:val="20"/>
                <w:szCs w:val="20"/>
                <w:lang w:eastAsia="cs-CZ"/>
              </w:rPr>
              <w:t>put in place</w:t>
            </w:r>
            <w:r w:rsidR="005F4376">
              <w:rPr>
                <w:rFonts w:ascii="Times New Roman" w:eastAsia="Times New Roman" w:hAnsi="Times New Roman"/>
                <w:sz w:val="20"/>
                <w:szCs w:val="20"/>
                <w:lang w:eastAsia="cs-CZ"/>
              </w:rPr>
              <w:t>.</w:t>
            </w:r>
            <w:r w:rsidR="004F4E1D">
              <w:rPr>
                <w:rFonts w:ascii="Times New Roman" w:eastAsia="Times New Roman" w:hAnsi="Times New Roman"/>
                <w:sz w:val="20"/>
                <w:szCs w:val="20"/>
                <w:lang w:eastAsia="cs-CZ"/>
              </w:rPr>
              <w:t xml:space="preserve"> </w:t>
            </w:r>
            <w:r w:rsidR="005F4376">
              <w:rPr>
                <w:rFonts w:ascii="Times New Roman" w:eastAsia="Times New Roman" w:hAnsi="Times New Roman"/>
                <w:sz w:val="20"/>
                <w:szCs w:val="20"/>
                <w:lang w:eastAsia="cs-CZ"/>
              </w:rPr>
              <w:t xml:space="preserve">The IOP MA </w:t>
            </w:r>
            <w:r w:rsidR="00774524">
              <w:rPr>
                <w:rFonts w:ascii="Times New Roman" w:eastAsia="Times New Roman" w:hAnsi="Times New Roman"/>
                <w:sz w:val="20"/>
                <w:szCs w:val="20"/>
                <w:lang w:eastAsia="cs-CZ"/>
              </w:rPr>
              <w:t>received additional 5 FTE, sp</w:t>
            </w:r>
            <w:r w:rsidR="004F4E1D">
              <w:rPr>
                <w:rFonts w:ascii="Times New Roman" w:eastAsia="Times New Roman" w:hAnsi="Times New Roman"/>
                <w:sz w:val="20"/>
                <w:szCs w:val="20"/>
                <w:lang w:eastAsia="cs-CZ"/>
              </w:rPr>
              <w:t xml:space="preserve">ecifically 4 FTE </w:t>
            </w:r>
            <w:r w:rsidR="00774524">
              <w:rPr>
                <w:rFonts w:ascii="Times New Roman" w:eastAsia="Times New Roman" w:hAnsi="Times New Roman"/>
                <w:sz w:val="20"/>
                <w:szCs w:val="20"/>
                <w:lang w:eastAsia="cs-CZ"/>
              </w:rPr>
              <w:t>for</w:t>
            </w:r>
            <w:r w:rsidR="004F4E1D">
              <w:rPr>
                <w:rFonts w:ascii="Times New Roman" w:eastAsia="Times New Roman" w:hAnsi="Times New Roman"/>
                <w:sz w:val="20"/>
                <w:szCs w:val="20"/>
                <w:lang w:eastAsia="cs-CZ"/>
              </w:rPr>
              <w:t xml:space="preserve"> the Operational Programmes Management Department and 1 FTE for the post of a financial manager, namely due to the preparation of the successor programme </w:t>
            </w:r>
            <w:r w:rsidR="00774524">
              <w:rPr>
                <w:rFonts w:ascii="Times New Roman" w:eastAsia="Times New Roman" w:hAnsi="Times New Roman"/>
                <w:sz w:val="20"/>
                <w:szCs w:val="20"/>
                <w:lang w:eastAsia="cs-CZ"/>
              </w:rPr>
              <w:t>-</w:t>
            </w:r>
            <w:r w:rsidR="004F4E1D">
              <w:rPr>
                <w:rFonts w:ascii="Times New Roman" w:eastAsia="Times New Roman" w:hAnsi="Times New Roman"/>
                <w:sz w:val="20"/>
                <w:szCs w:val="20"/>
                <w:lang w:eastAsia="cs-CZ"/>
              </w:rPr>
              <w:t xml:space="preserve"> IROP.     </w:t>
            </w:r>
          </w:p>
          <w:p w14:paraId="1DCC591E" w14:textId="6C937F70" w:rsidR="005B7CF7" w:rsidRDefault="004F4E1D" w:rsidP="00925BDC">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 xml:space="preserve">Currently, a few selection procedures </w:t>
            </w:r>
            <w:r w:rsidR="00774524">
              <w:rPr>
                <w:rFonts w:ascii="Times New Roman" w:eastAsia="Times New Roman" w:hAnsi="Times New Roman"/>
                <w:sz w:val="20"/>
                <w:szCs w:val="20"/>
                <w:lang w:eastAsia="cs-CZ"/>
              </w:rPr>
              <w:t xml:space="preserve">were </w:t>
            </w:r>
            <w:r>
              <w:rPr>
                <w:rFonts w:ascii="Times New Roman" w:eastAsia="Times New Roman" w:hAnsi="Times New Roman"/>
                <w:sz w:val="20"/>
                <w:szCs w:val="20"/>
                <w:lang w:eastAsia="cs-CZ"/>
              </w:rPr>
              <w:t xml:space="preserve">commenced for filling the vacancies at the IOP MA. </w:t>
            </w:r>
            <w:r w:rsidRPr="005B3BC3">
              <w:rPr>
                <w:rFonts w:ascii="Times New Roman" w:hAnsi="Times New Roman"/>
                <w:sz w:val="20"/>
                <w:szCs w:val="20"/>
              </w:rPr>
              <w:t xml:space="preserve">The number of employees of </w:t>
            </w:r>
            <w:r>
              <w:rPr>
                <w:rFonts w:ascii="Times New Roman" w:hAnsi="Times New Roman"/>
                <w:sz w:val="20"/>
                <w:szCs w:val="20"/>
              </w:rPr>
              <w:t xml:space="preserve">the </w:t>
            </w:r>
            <w:r w:rsidRPr="005B3BC3">
              <w:rPr>
                <w:rFonts w:ascii="Times New Roman" w:hAnsi="Times New Roman"/>
                <w:sz w:val="20"/>
                <w:szCs w:val="20"/>
              </w:rPr>
              <w:t xml:space="preserve">IOP MA expressed in FTE as of </w:t>
            </w:r>
            <w:r>
              <w:rPr>
                <w:rFonts w:ascii="Times New Roman" w:hAnsi="Times New Roman"/>
                <w:sz w:val="20"/>
                <w:szCs w:val="20"/>
              </w:rPr>
              <w:t>16</w:t>
            </w:r>
            <w:r w:rsidRPr="005B3BC3">
              <w:rPr>
                <w:rFonts w:ascii="Times New Roman" w:hAnsi="Times New Roman"/>
                <w:sz w:val="20"/>
                <w:szCs w:val="20"/>
              </w:rPr>
              <w:t xml:space="preserve"> </w:t>
            </w:r>
            <w:r>
              <w:rPr>
                <w:rFonts w:ascii="Times New Roman" w:hAnsi="Times New Roman"/>
                <w:sz w:val="20"/>
                <w:szCs w:val="20"/>
              </w:rPr>
              <w:t>Apr</w:t>
            </w:r>
            <w:r w:rsidRPr="005B3BC3">
              <w:rPr>
                <w:rFonts w:ascii="Times New Roman" w:hAnsi="Times New Roman"/>
                <w:sz w:val="20"/>
                <w:szCs w:val="20"/>
              </w:rPr>
              <w:t xml:space="preserve"> 201</w:t>
            </w:r>
            <w:r>
              <w:rPr>
                <w:rFonts w:ascii="Times New Roman" w:hAnsi="Times New Roman"/>
                <w:sz w:val="20"/>
                <w:szCs w:val="20"/>
              </w:rPr>
              <w:t>5</w:t>
            </w:r>
            <w:r w:rsidRPr="005B3BC3">
              <w:rPr>
                <w:rFonts w:ascii="Times New Roman" w:hAnsi="Times New Roman"/>
                <w:sz w:val="20"/>
                <w:szCs w:val="20"/>
              </w:rPr>
              <w:t xml:space="preserve"> </w:t>
            </w:r>
            <w:r>
              <w:rPr>
                <w:rFonts w:ascii="Times New Roman" w:hAnsi="Times New Roman"/>
                <w:sz w:val="20"/>
                <w:szCs w:val="20"/>
              </w:rPr>
              <w:t xml:space="preserve">does not </w:t>
            </w:r>
            <w:r w:rsidRPr="005B3BC3">
              <w:rPr>
                <w:rFonts w:ascii="Times New Roman" w:hAnsi="Times New Roman"/>
                <w:sz w:val="20"/>
                <w:szCs w:val="20"/>
              </w:rPr>
              <w:t xml:space="preserve">include </w:t>
            </w:r>
            <w:r>
              <w:rPr>
                <w:rFonts w:ascii="Times New Roman" w:hAnsi="Times New Roman"/>
                <w:sz w:val="20"/>
                <w:szCs w:val="20"/>
              </w:rPr>
              <w:t>the</w:t>
            </w:r>
            <w:r w:rsidRPr="005B3BC3">
              <w:rPr>
                <w:rFonts w:ascii="Times New Roman" w:hAnsi="Times New Roman"/>
                <w:sz w:val="20"/>
                <w:szCs w:val="20"/>
              </w:rPr>
              <w:t xml:space="preserve"> </w:t>
            </w:r>
            <w:proofErr w:type="gramStart"/>
            <w:r>
              <w:rPr>
                <w:rFonts w:ascii="Times New Roman" w:hAnsi="Times New Roman"/>
                <w:sz w:val="20"/>
                <w:szCs w:val="20"/>
              </w:rPr>
              <w:t>staff</w:t>
            </w:r>
            <w:r w:rsidRPr="005B3BC3">
              <w:rPr>
                <w:rFonts w:ascii="Times New Roman" w:hAnsi="Times New Roman"/>
                <w:sz w:val="20"/>
                <w:szCs w:val="20"/>
              </w:rPr>
              <w:t xml:space="preserve"> who</w:t>
            </w:r>
            <w:r w:rsidR="00925BDC">
              <w:rPr>
                <w:rFonts w:ascii="Times New Roman" w:hAnsi="Times New Roman"/>
                <w:sz w:val="20"/>
                <w:szCs w:val="20"/>
              </w:rPr>
              <w:t xml:space="preserve"> </w:t>
            </w:r>
            <w:r w:rsidRPr="005B3BC3">
              <w:rPr>
                <w:rFonts w:ascii="Times New Roman" w:hAnsi="Times New Roman"/>
                <w:sz w:val="20"/>
                <w:szCs w:val="20"/>
              </w:rPr>
              <w:t>work</w:t>
            </w:r>
            <w:proofErr w:type="gramEnd"/>
            <w:r w:rsidRPr="005B3BC3">
              <w:rPr>
                <w:rFonts w:ascii="Times New Roman" w:hAnsi="Times New Roman"/>
                <w:sz w:val="20"/>
                <w:szCs w:val="20"/>
              </w:rPr>
              <w:t xml:space="preserve"> under AWA</w:t>
            </w:r>
            <w:r w:rsidR="00F556A4">
              <w:rPr>
                <w:rFonts w:ascii="Times New Roman" w:hAnsi="Times New Roman"/>
                <w:sz w:val="20"/>
                <w:szCs w:val="20"/>
              </w:rPr>
              <w:t>/AWP</w:t>
            </w:r>
            <w:r w:rsidRPr="005B3BC3">
              <w:rPr>
                <w:rFonts w:ascii="Times New Roman" w:hAnsi="Times New Roman"/>
                <w:sz w:val="20"/>
                <w:szCs w:val="20"/>
              </w:rPr>
              <w:t xml:space="preserve"> (FTE </w:t>
            </w:r>
            <w:r>
              <w:rPr>
                <w:rFonts w:ascii="Times New Roman" w:hAnsi="Times New Roman"/>
                <w:sz w:val="20"/>
                <w:szCs w:val="20"/>
              </w:rPr>
              <w:t xml:space="preserve">as of 16 Apr 2015 </w:t>
            </w:r>
            <w:r w:rsidRPr="005B3BC3">
              <w:rPr>
                <w:rFonts w:ascii="Times New Roman" w:hAnsi="Times New Roman"/>
                <w:sz w:val="20"/>
                <w:szCs w:val="20"/>
              </w:rPr>
              <w:t xml:space="preserve">– </w:t>
            </w:r>
            <w:r>
              <w:rPr>
                <w:rFonts w:ascii="Times New Roman" w:hAnsi="Times New Roman"/>
                <w:sz w:val="20"/>
                <w:szCs w:val="20"/>
              </w:rPr>
              <w:t>5.8 and 1 officer working under AW</w:t>
            </w:r>
            <w:r w:rsidR="00F556A4">
              <w:rPr>
                <w:rFonts w:ascii="Times New Roman" w:hAnsi="Times New Roman"/>
                <w:sz w:val="20"/>
                <w:szCs w:val="20"/>
              </w:rPr>
              <w:t>P</w:t>
            </w:r>
            <w:r>
              <w:rPr>
                <w:rFonts w:ascii="Times New Roman" w:hAnsi="Times New Roman"/>
                <w:sz w:val="20"/>
                <w:szCs w:val="20"/>
              </w:rPr>
              <w:t>).</w:t>
            </w:r>
            <w:r w:rsidRPr="008C1E40">
              <w:rPr>
                <w:rFonts w:ascii="Times New Roman" w:hAnsi="Times New Roman"/>
                <w:sz w:val="20"/>
                <w:szCs w:val="20"/>
              </w:rPr>
              <w:t xml:space="preserve">  </w:t>
            </w:r>
          </w:p>
        </w:tc>
      </w:tr>
      <w:tr w:rsidR="005B7CF7" w14:paraId="78FDF90D" w14:textId="77777777" w:rsidTr="00A51779">
        <w:trPr>
          <w:jc w:val="center"/>
        </w:trPr>
        <w:tc>
          <w:tcPr>
            <w:tcW w:w="2103" w:type="dxa"/>
            <w:shd w:val="clear" w:color="auto" w:fill="DBE5F1"/>
            <w:vAlign w:val="center"/>
            <w:hideMark/>
          </w:tcPr>
          <w:p w14:paraId="2BEF8862" w14:textId="03D9B3FD" w:rsidR="005B7CF7" w:rsidRDefault="005B7CF7" w:rsidP="00F556A4">
            <w:pPr>
              <w:spacing w:before="60" w:after="60" w:line="276" w:lineRule="auto"/>
              <w:jc w:val="center"/>
              <w:rPr>
                <w:b/>
                <w:i/>
                <w:lang w:eastAsia="en-US"/>
              </w:rPr>
            </w:pPr>
            <w:r>
              <w:rPr>
                <w:b/>
                <w:lang w:eastAsia="en-US"/>
              </w:rPr>
              <w:t>Centr</w:t>
            </w:r>
            <w:r w:rsidR="00F556A4">
              <w:rPr>
                <w:b/>
                <w:lang w:eastAsia="en-US"/>
              </w:rPr>
              <w:t>e for Regional Development of the CR</w:t>
            </w:r>
          </w:p>
        </w:tc>
        <w:tc>
          <w:tcPr>
            <w:tcW w:w="6958" w:type="dxa"/>
            <w:vAlign w:val="center"/>
            <w:hideMark/>
          </w:tcPr>
          <w:p w14:paraId="1F4FDA84" w14:textId="10B42A28" w:rsidR="005B7CF7" w:rsidRDefault="00F556A4" w:rsidP="005B7CF7">
            <w:pPr>
              <w:numPr>
                <w:ilvl w:val="0"/>
                <w:numId w:val="42"/>
              </w:numPr>
              <w:spacing w:before="60" w:after="60"/>
              <w:jc w:val="both"/>
            </w:pPr>
            <w:r w:rsidRPr="00754E2B">
              <w:t xml:space="preserve">The number of employees of </w:t>
            </w:r>
            <w:r>
              <w:t xml:space="preserve">the </w:t>
            </w:r>
            <w:r w:rsidRPr="00754E2B">
              <w:t xml:space="preserve">CRD CR IB expressed in FTE equals the number of employees set and </w:t>
            </w:r>
            <w:proofErr w:type="gramStart"/>
            <w:r w:rsidRPr="00754E2B">
              <w:t>budgeted</w:t>
            </w:r>
            <w:proofErr w:type="gramEnd"/>
            <w:r w:rsidRPr="00754E2B">
              <w:t xml:space="preserve"> by the founder – the </w:t>
            </w:r>
            <w:proofErr w:type="spellStart"/>
            <w:r w:rsidRPr="00754E2B">
              <w:t>M</w:t>
            </w:r>
            <w:r>
              <w:t>o</w:t>
            </w:r>
            <w:r w:rsidRPr="00754E2B">
              <w:t>RD</w:t>
            </w:r>
            <w:proofErr w:type="spellEnd"/>
            <w:r>
              <w:t xml:space="preserve"> CR.</w:t>
            </w:r>
            <w:r w:rsidRPr="00754E2B">
              <w:t xml:space="preserve"> </w:t>
            </w:r>
          </w:p>
          <w:p w14:paraId="557EB54C" w14:textId="72243559" w:rsidR="005B7CF7" w:rsidRDefault="00F556A4" w:rsidP="00AD0912">
            <w:pPr>
              <w:numPr>
                <w:ilvl w:val="0"/>
                <w:numId w:val="42"/>
              </w:numPr>
              <w:spacing w:before="60" w:after="60" w:line="276" w:lineRule="auto"/>
              <w:jc w:val="both"/>
              <w:rPr>
                <w:lang w:eastAsia="en-US"/>
              </w:rPr>
            </w:pPr>
            <w:r>
              <w:t xml:space="preserve">The column “FTE as </w:t>
            </w:r>
            <w:r w:rsidR="00AD0912">
              <w:t>of</w:t>
            </w:r>
            <w:r>
              <w:t xml:space="preserve"> </w:t>
            </w:r>
            <w:r w:rsidR="005B7CF7">
              <w:t>16</w:t>
            </w:r>
            <w:r>
              <w:t xml:space="preserve"> Apr</w:t>
            </w:r>
            <w:r w:rsidR="005B7CF7">
              <w:t xml:space="preserve"> 2015</w:t>
            </w:r>
            <w:proofErr w:type="gramStart"/>
            <w:r w:rsidR="005B7CF7">
              <w:t xml:space="preserve">“ </w:t>
            </w:r>
            <w:r>
              <w:t>in</w:t>
            </w:r>
            <w:proofErr w:type="gramEnd"/>
            <w:r>
              <w:t xml:space="preserve"> Table No 2 gives the number of </w:t>
            </w:r>
            <w:r>
              <w:lastRenderedPageBreak/>
              <w:t xml:space="preserve">FTE including the employees not </w:t>
            </w:r>
            <w:r w:rsidR="00774524">
              <w:t>financed</w:t>
            </w:r>
            <w:r>
              <w:t xml:space="preserve"> from the programme. </w:t>
            </w:r>
            <w:r w:rsidR="00774524">
              <w:t>M</w:t>
            </w:r>
            <w:r>
              <w:t xml:space="preserve">oreover, the column “Target for </w:t>
            </w:r>
            <w:r w:rsidR="005B7CF7">
              <w:t xml:space="preserve">2015“ </w:t>
            </w:r>
            <w:r w:rsidR="00774524">
              <w:t xml:space="preserve">reckons with </w:t>
            </w:r>
            <w:r>
              <w:t>the successor IROP project starting from mid-2015</w:t>
            </w:r>
            <w:r w:rsidR="00774524">
              <w:t>,</w:t>
            </w:r>
            <w:r>
              <w:t xml:space="preserve"> which requires an increase </w:t>
            </w:r>
            <w:r w:rsidR="00774524">
              <w:t>in</w:t>
            </w:r>
            <w:r>
              <w:t xml:space="preserve"> FTE. </w:t>
            </w:r>
          </w:p>
        </w:tc>
      </w:tr>
      <w:tr w:rsidR="00F556A4" w14:paraId="513F7D3F" w14:textId="77777777" w:rsidTr="00A51779">
        <w:trPr>
          <w:trHeight w:val="850"/>
          <w:jc w:val="center"/>
        </w:trPr>
        <w:tc>
          <w:tcPr>
            <w:tcW w:w="2103" w:type="dxa"/>
            <w:shd w:val="clear" w:color="auto" w:fill="DBE5F1"/>
            <w:vAlign w:val="center"/>
            <w:hideMark/>
          </w:tcPr>
          <w:p w14:paraId="42485CC3" w14:textId="08415686" w:rsidR="00F556A4" w:rsidRDefault="00F556A4" w:rsidP="005B7CF7">
            <w:pPr>
              <w:spacing w:before="60" w:after="60" w:line="276" w:lineRule="auto"/>
              <w:jc w:val="center"/>
              <w:rPr>
                <w:b/>
                <w:i/>
                <w:lang w:eastAsia="en-US"/>
              </w:rPr>
            </w:pPr>
            <w:r>
              <w:rPr>
                <w:b/>
              </w:rPr>
              <w:lastRenderedPageBreak/>
              <w:t>Ministry of Interior C</w:t>
            </w:r>
            <w:r w:rsidRPr="00754E2B">
              <w:rPr>
                <w:b/>
              </w:rPr>
              <w:t>R</w:t>
            </w:r>
          </w:p>
        </w:tc>
        <w:tc>
          <w:tcPr>
            <w:tcW w:w="6958" w:type="dxa"/>
            <w:vAlign w:val="center"/>
            <w:hideMark/>
          </w:tcPr>
          <w:p w14:paraId="6D1B7409" w14:textId="7DBC602A" w:rsidR="00F556A4" w:rsidRPr="00737391" w:rsidRDefault="00737391" w:rsidP="00774524">
            <w:pPr>
              <w:pStyle w:val="Odstavecseseznamem"/>
              <w:numPr>
                <w:ilvl w:val="0"/>
                <w:numId w:val="42"/>
              </w:numPr>
              <w:spacing w:before="60" w:after="60" w:line="240" w:lineRule="auto"/>
              <w:jc w:val="both"/>
              <w:rPr>
                <w:rFonts w:ascii="Times New Roman" w:hAnsi="Times New Roman"/>
                <w:sz w:val="20"/>
                <w:szCs w:val="20"/>
              </w:rPr>
            </w:pPr>
            <w:r>
              <w:rPr>
                <w:rFonts w:ascii="Times New Roman" w:hAnsi="Times New Roman"/>
                <w:sz w:val="20"/>
                <w:szCs w:val="20"/>
              </w:rPr>
              <w:t xml:space="preserve">Five employment contracts were terminated and three were transferred to other departments of the </w:t>
            </w:r>
            <w:proofErr w:type="spellStart"/>
            <w:r>
              <w:rPr>
                <w:rFonts w:ascii="Times New Roman" w:hAnsi="Times New Roman"/>
                <w:sz w:val="20"/>
                <w:szCs w:val="20"/>
              </w:rPr>
              <w:t>MoI</w:t>
            </w:r>
            <w:proofErr w:type="spellEnd"/>
            <w:r>
              <w:rPr>
                <w:rFonts w:ascii="Times New Roman" w:hAnsi="Times New Roman"/>
                <w:sz w:val="20"/>
                <w:szCs w:val="20"/>
              </w:rPr>
              <w:t xml:space="preserve">. Six new employees were hired. Newly filled was the position of the head of controls. The position of the head of the Methodology and Evaluation Unit still remains vacant. One methodologist has for a long period of time been on a sick leave. In some employees their involvement in the IOP related activities changed.   </w:t>
            </w:r>
          </w:p>
        </w:tc>
      </w:tr>
      <w:tr w:rsidR="00F556A4" w14:paraId="1347465C" w14:textId="77777777" w:rsidTr="00A51779">
        <w:trPr>
          <w:trHeight w:val="1674"/>
          <w:jc w:val="center"/>
        </w:trPr>
        <w:tc>
          <w:tcPr>
            <w:tcW w:w="2103" w:type="dxa"/>
            <w:shd w:val="clear" w:color="auto" w:fill="DBE5F1"/>
            <w:vAlign w:val="center"/>
            <w:hideMark/>
          </w:tcPr>
          <w:p w14:paraId="0BB4BD05" w14:textId="342E4CF3" w:rsidR="00F556A4" w:rsidRDefault="00F556A4" w:rsidP="005B7CF7">
            <w:pPr>
              <w:spacing w:before="60" w:after="60" w:line="276" w:lineRule="auto"/>
              <w:jc w:val="center"/>
              <w:rPr>
                <w:b/>
                <w:i/>
                <w:lang w:eastAsia="en-US"/>
              </w:rPr>
            </w:pPr>
            <w:r>
              <w:rPr>
                <w:b/>
              </w:rPr>
              <w:t xml:space="preserve">Ministry of Culture </w:t>
            </w:r>
            <w:r w:rsidRPr="00754E2B">
              <w:rPr>
                <w:b/>
              </w:rPr>
              <w:t>CR</w:t>
            </w:r>
          </w:p>
        </w:tc>
        <w:tc>
          <w:tcPr>
            <w:tcW w:w="6958" w:type="dxa"/>
            <w:vAlign w:val="center"/>
          </w:tcPr>
          <w:p w14:paraId="2FC42835" w14:textId="6DAE0E63" w:rsidR="00F556A4" w:rsidRDefault="00774524" w:rsidP="00774524">
            <w:pPr>
              <w:numPr>
                <w:ilvl w:val="0"/>
                <w:numId w:val="43"/>
              </w:numPr>
              <w:spacing w:before="60" w:after="60" w:line="276" w:lineRule="auto"/>
              <w:jc w:val="both"/>
              <w:rPr>
                <w:lang w:eastAsia="en-US"/>
              </w:rPr>
            </w:pPr>
            <w:r>
              <w:rPr>
                <w:noProof/>
              </w:rPr>
              <w:t>Based on the</w:t>
            </w:r>
            <w:r w:rsidR="00737391" w:rsidRPr="00754E2B">
              <w:rPr>
                <w:noProof/>
              </w:rPr>
              <w:t xml:space="preserve"> Resolution of the CR Government No</w:t>
            </w:r>
            <w:r>
              <w:rPr>
                <w:noProof/>
              </w:rPr>
              <w:t xml:space="preserve"> </w:t>
            </w:r>
            <w:r w:rsidR="00737391" w:rsidRPr="00754E2B">
              <w:rPr>
                <w:noProof/>
              </w:rPr>
              <w:t xml:space="preserve">567/2013 and the Addendum No 1 to the Agreement on delegating the tasks of the IOP MA to the MoC </w:t>
            </w:r>
            <w:r>
              <w:rPr>
                <w:noProof/>
              </w:rPr>
              <w:t xml:space="preserve">CR </w:t>
            </w:r>
            <w:r w:rsidR="00737391" w:rsidRPr="00754E2B">
              <w:rPr>
                <w:noProof/>
              </w:rPr>
              <w:t>as the Intermediate Body in the framework of IOP implementation for the period 2007-2013 signed on 25 Sep 2013, with effect from 31 Oct 2013</w:t>
            </w:r>
            <w:r>
              <w:rPr>
                <w:noProof/>
              </w:rPr>
              <w:t>,</w:t>
            </w:r>
            <w:r w:rsidR="00737391" w:rsidRPr="00754E2B">
              <w:rPr>
                <w:noProof/>
              </w:rPr>
              <w:t xml:space="preserve"> the agenda was transferred from the MoC CR to the M</w:t>
            </w:r>
            <w:r>
              <w:rPr>
                <w:noProof/>
              </w:rPr>
              <w:t>o</w:t>
            </w:r>
            <w:r w:rsidR="00737391" w:rsidRPr="00754E2B">
              <w:rPr>
                <w:noProof/>
              </w:rPr>
              <w:t xml:space="preserve">RD CR and CRD CR and the MoC CR IB ceased to exist. </w:t>
            </w:r>
          </w:p>
        </w:tc>
      </w:tr>
      <w:tr w:rsidR="00F556A4" w14:paraId="10FE0B56" w14:textId="77777777" w:rsidTr="00A51779">
        <w:trPr>
          <w:trHeight w:val="949"/>
          <w:jc w:val="center"/>
        </w:trPr>
        <w:tc>
          <w:tcPr>
            <w:tcW w:w="2103" w:type="dxa"/>
            <w:shd w:val="clear" w:color="auto" w:fill="DBE5F1"/>
            <w:vAlign w:val="center"/>
          </w:tcPr>
          <w:p w14:paraId="5D53314E" w14:textId="6F4AC2BE" w:rsidR="00F556A4" w:rsidRDefault="00F556A4" w:rsidP="005B7CF7">
            <w:pPr>
              <w:spacing w:before="60" w:after="60" w:line="276" w:lineRule="auto"/>
              <w:jc w:val="center"/>
              <w:rPr>
                <w:b/>
                <w:i/>
                <w:lang w:eastAsia="en-US"/>
              </w:rPr>
            </w:pPr>
            <w:r w:rsidRPr="008C1E40">
              <w:rPr>
                <w:b/>
              </w:rPr>
              <w:t>Minist</w:t>
            </w:r>
            <w:r>
              <w:rPr>
                <w:b/>
              </w:rPr>
              <w:t>ry of Labour and Social Affairs CR</w:t>
            </w:r>
          </w:p>
        </w:tc>
        <w:tc>
          <w:tcPr>
            <w:tcW w:w="6958" w:type="dxa"/>
            <w:vAlign w:val="center"/>
          </w:tcPr>
          <w:p w14:paraId="5B975899" w14:textId="7EF3AD3C" w:rsidR="00F556A4" w:rsidRPr="00733928" w:rsidRDefault="00C00EB3" w:rsidP="005B7CF7">
            <w:pPr>
              <w:pStyle w:val="Odstavecseseznamem"/>
              <w:numPr>
                <w:ilvl w:val="0"/>
                <w:numId w:val="43"/>
              </w:numPr>
              <w:spacing w:before="60" w:after="60"/>
              <w:jc w:val="both"/>
              <w:rPr>
                <w:rFonts w:ascii="Times New Roman" w:hAnsi="Times New Roman"/>
                <w:sz w:val="20"/>
                <w:szCs w:val="20"/>
              </w:rPr>
            </w:pPr>
            <w:r>
              <w:rPr>
                <w:rFonts w:ascii="Times New Roman" w:eastAsia="Times New Roman" w:hAnsi="Times New Roman"/>
                <w:noProof/>
                <w:sz w:val="20"/>
                <w:szCs w:val="20"/>
                <w:lang w:eastAsia="cs-CZ"/>
              </w:rPr>
              <w:t>The number of FTE at the MoLSA CR IB as against the previous monitored period slightly increased. In this period, two employees were hired for the position of project managers and one female officer for a post of an administrative officer</w:t>
            </w:r>
            <w:r w:rsidR="00F556A4" w:rsidRPr="00733928">
              <w:rPr>
                <w:rFonts w:ascii="Times New Roman" w:hAnsi="Times New Roman"/>
                <w:sz w:val="20"/>
                <w:szCs w:val="20"/>
              </w:rPr>
              <w:t xml:space="preserve">. </w:t>
            </w:r>
          </w:p>
          <w:p w14:paraId="582EC890" w14:textId="3AF88968" w:rsidR="00F556A4" w:rsidRPr="00733928" w:rsidRDefault="00C00EB3" w:rsidP="005B7CF7">
            <w:pPr>
              <w:pStyle w:val="Odstavecseseznamem"/>
              <w:numPr>
                <w:ilvl w:val="0"/>
                <w:numId w:val="43"/>
              </w:numPr>
              <w:spacing w:before="60" w:after="60"/>
              <w:jc w:val="both"/>
              <w:rPr>
                <w:rFonts w:ascii="Times New Roman" w:hAnsi="Times New Roman"/>
                <w:sz w:val="20"/>
                <w:szCs w:val="20"/>
              </w:rPr>
            </w:pPr>
            <w:r>
              <w:rPr>
                <w:rFonts w:ascii="Times New Roman" w:hAnsi="Times New Roman"/>
                <w:sz w:val="20"/>
                <w:szCs w:val="20"/>
              </w:rPr>
              <w:t>Three employment contracts were terminated</w:t>
            </w:r>
            <w:r w:rsidR="00F556A4" w:rsidRPr="00733928">
              <w:rPr>
                <w:rFonts w:ascii="Times New Roman" w:hAnsi="Times New Roman"/>
                <w:sz w:val="20"/>
                <w:szCs w:val="20"/>
              </w:rPr>
              <w:t xml:space="preserve">: </w:t>
            </w:r>
            <w:r>
              <w:rPr>
                <w:rFonts w:ascii="Times New Roman" w:hAnsi="Times New Roman"/>
                <w:sz w:val="20"/>
                <w:szCs w:val="20"/>
              </w:rPr>
              <w:t xml:space="preserve">a female financial manager terminated her contract as at the end of February </w:t>
            </w:r>
            <w:r w:rsidR="00F556A4" w:rsidRPr="00733928">
              <w:rPr>
                <w:rFonts w:ascii="Times New Roman" w:hAnsi="Times New Roman"/>
                <w:sz w:val="20"/>
                <w:szCs w:val="20"/>
              </w:rPr>
              <w:t>(</w:t>
            </w:r>
            <w:r>
              <w:rPr>
                <w:rFonts w:ascii="Times New Roman" w:hAnsi="Times New Roman"/>
                <w:sz w:val="20"/>
                <w:szCs w:val="20"/>
              </w:rPr>
              <w:t xml:space="preserve">filling the vacancy by a new worker is anticipated to take place in June </w:t>
            </w:r>
            <w:r w:rsidR="00F556A4" w:rsidRPr="00733928">
              <w:rPr>
                <w:rFonts w:ascii="Times New Roman" w:hAnsi="Times New Roman"/>
                <w:sz w:val="20"/>
                <w:szCs w:val="20"/>
              </w:rPr>
              <w:t xml:space="preserve">2015), </w:t>
            </w:r>
            <w:r w:rsidR="0012176B">
              <w:rPr>
                <w:rFonts w:ascii="Times New Roman" w:hAnsi="Times New Roman"/>
                <w:sz w:val="20"/>
                <w:szCs w:val="20"/>
              </w:rPr>
              <w:t>the positio</w:t>
            </w:r>
            <w:r w:rsidR="001964BF">
              <w:rPr>
                <w:rFonts w:ascii="Times New Roman" w:hAnsi="Times New Roman"/>
                <w:sz w:val="20"/>
                <w:szCs w:val="20"/>
              </w:rPr>
              <w:t xml:space="preserve">n of a project manager, who </w:t>
            </w:r>
            <w:r w:rsidR="0012176B">
              <w:rPr>
                <w:rFonts w:ascii="Times New Roman" w:hAnsi="Times New Roman"/>
                <w:sz w:val="20"/>
                <w:szCs w:val="20"/>
              </w:rPr>
              <w:t>left at the end of 2014, was filled in mid-February 2015.</w:t>
            </w:r>
            <w:r w:rsidR="00F556A4" w:rsidRPr="00733928">
              <w:rPr>
                <w:rFonts w:ascii="Times New Roman" w:hAnsi="Times New Roman"/>
                <w:sz w:val="20"/>
                <w:szCs w:val="20"/>
              </w:rPr>
              <w:t xml:space="preserve"> </w:t>
            </w:r>
            <w:r w:rsidR="0012176B">
              <w:rPr>
                <w:rFonts w:ascii="Times New Roman" w:hAnsi="Times New Roman"/>
                <w:sz w:val="20"/>
                <w:szCs w:val="20"/>
              </w:rPr>
              <w:t xml:space="preserve">The vacant position of a manager, who left in November 2014, was after </w:t>
            </w:r>
            <w:r w:rsidR="001964BF">
              <w:rPr>
                <w:rFonts w:ascii="Times New Roman" w:hAnsi="Times New Roman"/>
                <w:sz w:val="20"/>
                <w:szCs w:val="20"/>
              </w:rPr>
              <w:t>hiring</w:t>
            </w:r>
            <w:r w:rsidR="0012176B">
              <w:rPr>
                <w:rFonts w:ascii="Times New Roman" w:hAnsi="Times New Roman"/>
                <w:sz w:val="20"/>
                <w:szCs w:val="20"/>
              </w:rPr>
              <w:t xml:space="preserve"> a new employee not included in the IOP implementation structure at the MoLSA.</w:t>
            </w:r>
            <w:r w:rsidR="00F556A4" w:rsidRPr="00733928">
              <w:rPr>
                <w:rFonts w:ascii="Times New Roman" w:hAnsi="Times New Roman"/>
                <w:sz w:val="20"/>
                <w:szCs w:val="20"/>
              </w:rPr>
              <w:t xml:space="preserve"> </w:t>
            </w:r>
          </w:p>
          <w:p w14:paraId="15D11422" w14:textId="358096DF" w:rsidR="00F556A4" w:rsidRDefault="0012176B" w:rsidP="0012176B">
            <w:pPr>
              <w:pStyle w:val="Odstavecseseznamem"/>
              <w:numPr>
                <w:ilvl w:val="0"/>
                <w:numId w:val="43"/>
              </w:numPr>
              <w:spacing w:before="60" w:after="60" w:line="240" w:lineRule="auto"/>
              <w:jc w:val="both"/>
            </w:pPr>
            <w:r>
              <w:rPr>
                <w:rFonts w:ascii="Times New Roman" w:hAnsi="Times New Roman"/>
                <w:sz w:val="20"/>
                <w:szCs w:val="20"/>
              </w:rPr>
              <w:t>Concurrently, starting from March</w:t>
            </w:r>
            <w:r w:rsidR="00F556A4" w:rsidRPr="00733928">
              <w:rPr>
                <w:rFonts w:ascii="Times New Roman" w:hAnsi="Times New Roman"/>
                <w:sz w:val="20"/>
                <w:szCs w:val="20"/>
              </w:rPr>
              <w:t xml:space="preserve"> 2015</w:t>
            </w:r>
            <w:r w:rsidR="001964BF">
              <w:rPr>
                <w:rFonts w:ascii="Times New Roman" w:hAnsi="Times New Roman"/>
                <w:sz w:val="20"/>
                <w:szCs w:val="20"/>
              </w:rPr>
              <w:t>,</w:t>
            </w:r>
            <w:r w:rsidR="00F556A4" w:rsidRPr="00733928">
              <w:rPr>
                <w:rFonts w:ascii="Times New Roman" w:hAnsi="Times New Roman"/>
                <w:sz w:val="20"/>
                <w:szCs w:val="20"/>
              </w:rPr>
              <w:t xml:space="preserve"> </w:t>
            </w:r>
            <w:r>
              <w:rPr>
                <w:rFonts w:ascii="Times New Roman" w:hAnsi="Times New Roman"/>
                <w:sz w:val="20"/>
                <w:szCs w:val="20"/>
              </w:rPr>
              <w:t xml:space="preserve">the involvement of some employees at the </w:t>
            </w:r>
            <w:r w:rsidR="00925BDC">
              <w:rPr>
                <w:rFonts w:ascii="Times New Roman" w:hAnsi="Times New Roman"/>
                <w:sz w:val="20"/>
                <w:szCs w:val="20"/>
              </w:rPr>
              <w:t>Financial</w:t>
            </w:r>
            <w:r>
              <w:rPr>
                <w:rFonts w:ascii="Times New Roman" w:hAnsi="Times New Roman"/>
                <w:sz w:val="20"/>
                <w:szCs w:val="20"/>
              </w:rPr>
              <w:t xml:space="preserve"> Management and Controlling Department in the project decreased.</w:t>
            </w:r>
            <w:r w:rsidR="00F556A4" w:rsidRPr="00733928">
              <w:rPr>
                <w:rFonts w:ascii="Times New Roman" w:hAnsi="Times New Roman"/>
                <w:sz w:val="20"/>
                <w:szCs w:val="20"/>
              </w:rPr>
              <w:t xml:space="preserve"> </w:t>
            </w:r>
            <w:r>
              <w:rPr>
                <w:rFonts w:ascii="Times New Roman" w:hAnsi="Times New Roman"/>
                <w:sz w:val="20"/>
                <w:szCs w:val="20"/>
              </w:rPr>
              <w:t xml:space="preserve">In the course of </w:t>
            </w:r>
            <w:r w:rsidR="00F556A4" w:rsidRPr="00733928">
              <w:rPr>
                <w:rFonts w:ascii="Times New Roman" w:hAnsi="Times New Roman"/>
                <w:sz w:val="20"/>
                <w:szCs w:val="20"/>
              </w:rPr>
              <w:t>2015</w:t>
            </w:r>
            <w:r>
              <w:rPr>
                <w:rFonts w:ascii="Times New Roman" w:hAnsi="Times New Roman"/>
                <w:sz w:val="20"/>
                <w:szCs w:val="20"/>
              </w:rPr>
              <w:t>, the involvement of some employees of the ERDF Unit in the project will also decrease</w:t>
            </w:r>
            <w:r w:rsidR="00F556A4" w:rsidRPr="00733928">
              <w:rPr>
                <w:rFonts w:ascii="Times New Roman" w:hAnsi="Times New Roman"/>
                <w:sz w:val="20"/>
                <w:szCs w:val="20"/>
              </w:rPr>
              <w:t>.</w:t>
            </w:r>
          </w:p>
        </w:tc>
      </w:tr>
      <w:tr w:rsidR="00F556A4" w14:paraId="5D5A5EA6" w14:textId="77777777" w:rsidTr="00A51779">
        <w:trPr>
          <w:trHeight w:val="405"/>
          <w:jc w:val="center"/>
        </w:trPr>
        <w:tc>
          <w:tcPr>
            <w:tcW w:w="2103" w:type="dxa"/>
            <w:shd w:val="clear" w:color="auto" w:fill="DBE5F1"/>
            <w:vAlign w:val="center"/>
            <w:hideMark/>
          </w:tcPr>
          <w:p w14:paraId="7D059172" w14:textId="252039FD" w:rsidR="00F556A4" w:rsidRDefault="00F556A4" w:rsidP="00F556A4">
            <w:pPr>
              <w:spacing w:before="60" w:after="60" w:line="276" w:lineRule="auto"/>
              <w:jc w:val="center"/>
              <w:rPr>
                <w:b/>
                <w:i/>
                <w:lang w:eastAsia="en-US"/>
              </w:rPr>
            </w:pPr>
            <w:r>
              <w:rPr>
                <w:b/>
                <w:lang w:eastAsia="en-US"/>
              </w:rPr>
              <w:t>Ministry of Health CR</w:t>
            </w:r>
          </w:p>
        </w:tc>
        <w:tc>
          <w:tcPr>
            <w:tcW w:w="6958" w:type="dxa"/>
            <w:vAlign w:val="center"/>
            <w:hideMark/>
          </w:tcPr>
          <w:p w14:paraId="59A9ACE3" w14:textId="6528245F" w:rsidR="00F556A4" w:rsidRDefault="00F556A4" w:rsidP="001964BF">
            <w:pPr>
              <w:numPr>
                <w:ilvl w:val="0"/>
                <w:numId w:val="43"/>
              </w:numPr>
              <w:spacing w:before="60" w:after="60" w:line="276" w:lineRule="auto"/>
              <w:jc w:val="both"/>
              <w:rPr>
                <w:lang w:eastAsia="en-US"/>
              </w:rPr>
            </w:pPr>
            <w:r>
              <w:rPr>
                <w:lang w:eastAsia="en-US"/>
              </w:rPr>
              <w:t>In the monitored period</w:t>
            </w:r>
            <w:r w:rsidR="001964BF">
              <w:rPr>
                <w:lang w:eastAsia="en-US"/>
              </w:rPr>
              <w:t>,</w:t>
            </w:r>
            <w:r>
              <w:rPr>
                <w:lang w:eastAsia="en-US"/>
              </w:rPr>
              <w:t xml:space="preserve"> the number of FTE grew from 22 to 23.5. </w:t>
            </w:r>
            <w:r w:rsidR="00C00EB3">
              <w:rPr>
                <w:lang w:eastAsia="en-US"/>
              </w:rPr>
              <w:t>One</w:t>
            </w:r>
            <w:r w:rsidR="00C00EB3" w:rsidRPr="00754E2B">
              <w:t xml:space="preserve"> new full-time </w:t>
            </w:r>
            <w:r w:rsidR="00C00EB3">
              <w:t xml:space="preserve">male </w:t>
            </w:r>
            <w:r w:rsidR="00C00EB3" w:rsidRPr="00754E2B">
              <w:t>employee</w:t>
            </w:r>
            <w:r w:rsidR="00C00EB3">
              <w:t xml:space="preserve"> and four full-time female employees </w:t>
            </w:r>
            <w:r w:rsidR="00C00EB3" w:rsidRPr="00754E2B">
              <w:t>were hired</w:t>
            </w:r>
            <w:r w:rsidR="00C00EB3">
              <w:t>, of wh</w:t>
            </w:r>
            <w:r w:rsidR="001964BF">
              <w:t>om</w:t>
            </w:r>
            <w:r w:rsidR="00C00EB3">
              <w:t xml:space="preserve"> one </w:t>
            </w:r>
            <w:r w:rsidR="00C00EB3" w:rsidRPr="00754E2B">
              <w:t xml:space="preserve">terminated </w:t>
            </w:r>
            <w:r w:rsidR="00C00EB3">
              <w:t xml:space="preserve">her </w:t>
            </w:r>
            <w:r w:rsidR="00C00EB3" w:rsidRPr="00754E2B">
              <w:t>employment contract</w:t>
            </w:r>
            <w:r w:rsidR="00C00EB3">
              <w:t xml:space="preserve"> in the probation period. One female employee and one male employee terminated their contracts. Three AWA were terminated and two new AWA were concluded.  </w:t>
            </w:r>
          </w:p>
        </w:tc>
      </w:tr>
    </w:tbl>
    <w:p w14:paraId="15121AF6" w14:textId="77777777" w:rsidR="005B7CF7" w:rsidRDefault="005B7CF7" w:rsidP="005B7CF7">
      <w:pPr>
        <w:keepNext/>
        <w:keepLines/>
        <w:jc w:val="both"/>
        <w:rPr>
          <w:sz w:val="22"/>
          <w:szCs w:val="22"/>
        </w:rPr>
      </w:pPr>
    </w:p>
    <w:p w14:paraId="72A115A6" w14:textId="77777777" w:rsidR="005B7CF7" w:rsidRDefault="005B7CF7" w:rsidP="005B7CF7">
      <w:pPr>
        <w:keepLines/>
        <w:jc w:val="both"/>
        <w:rPr>
          <w:sz w:val="22"/>
          <w:szCs w:val="22"/>
        </w:rPr>
      </w:pPr>
    </w:p>
    <w:p w14:paraId="28C869AE" w14:textId="1183D26F" w:rsidR="005B7CF7" w:rsidRPr="00514131" w:rsidRDefault="0080798E" w:rsidP="005B7CF7">
      <w:pPr>
        <w:pStyle w:val="Tabulkanzev"/>
        <w:keepNext/>
        <w:keepLines/>
        <w:rPr>
          <w:rStyle w:val="Siln"/>
        </w:rPr>
      </w:pPr>
      <w:bookmarkStart w:id="306" w:name="_Toc419370005"/>
      <w:bookmarkStart w:id="307" w:name="_Toc420239164"/>
      <w:r>
        <w:rPr>
          <w:rStyle w:val="Siln"/>
        </w:rPr>
        <w:t xml:space="preserve">Monitoring of the turnover rate by post and implementation </w:t>
      </w:r>
      <w:bookmarkEnd w:id="306"/>
      <w:r>
        <w:rPr>
          <w:rStyle w:val="Siln"/>
        </w:rPr>
        <w:t>body</w:t>
      </w:r>
      <w:bookmarkEnd w:id="307"/>
    </w:p>
    <w:tbl>
      <w:tblPr>
        <w:tblW w:w="9096"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1393"/>
        <w:gridCol w:w="677"/>
        <w:gridCol w:w="612"/>
        <w:gridCol w:w="649"/>
        <w:gridCol w:w="641"/>
        <w:gridCol w:w="800"/>
        <w:gridCol w:w="721"/>
        <w:gridCol w:w="864"/>
        <w:gridCol w:w="865"/>
        <w:gridCol w:w="864"/>
        <w:gridCol w:w="1010"/>
      </w:tblGrid>
      <w:tr w:rsidR="0080798E" w:rsidRPr="007435E7" w14:paraId="62F5E937" w14:textId="77777777" w:rsidTr="00A54FCC">
        <w:trPr>
          <w:trHeight w:val="1760"/>
          <w:tblHeader/>
        </w:trPr>
        <w:tc>
          <w:tcPr>
            <w:tcW w:w="1393" w:type="dxa"/>
            <w:vMerge w:val="restart"/>
            <w:shd w:val="clear" w:color="auto" w:fill="C6D9F1" w:themeFill="text2" w:themeFillTint="33"/>
            <w:vAlign w:val="center"/>
            <w:hideMark/>
          </w:tcPr>
          <w:p w14:paraId="2B8B131A" w14:textId="274AAEB2" w:rsidR="0080798E" w:rsidRPr="007435E7" w:rsidRDefault="0080798E" w:rsidP="005B7CF7">
            <w:pPr>
              <w:keepNext/>
              <w:jc w:val="center"/>
              <w:rPr>
                <w:b/>
                <w:bCs/>
                <w:color w:val="000000"/>
                <w:sz w:val="16"/>
                <w:szCs w:val="16"/>
              </w:rPr>
            </w:pPr>
            <w:r w:rsidRPr="00754E2B">
              <w:rPr>
                <w:b/>
                <w:bCs/>
                <w:color w:val="000000"/>
                <w:sz w:val="16"/>
                <w:szCs w:val="16"/>
              </w:rPr>
              <w:t>Turnover of employees of OP implementation structure by post</w:t>
            </w:r>
          </w:p>
        </w:tc>
        <w:tc>
          <w:tcPr>
            <w:tcW w:w="1289" w:type="dxa"/>
            <w:gridSpan w:val="2"/>
            <w:shd w:val="clear" w:color="auto" w:fill="C6D9F1" w:themeFill="text2" w:themeFillTint="33"/>
            <w:vAlign w:val="center"/>
            <w:hideMark/>
          </w:tcPr>
          <w:p w14:paraId="11688C96" w14:textId="2DB2152C" w:rsidR="0080798E" w:rsidRPr="007435E7" w:rsidRDefault="0080798E" w:rsidP="0080798E">
            <w:pPr>
              <w:keepNext/>
              <w:jc w:val="center"/>
              <w:rPr>
                <w:b/>
                <w:bCs/>
                <w:color w:val="000000"/>
                <w:sz w:val="16"/>
                <w:szCs w:val="16"/>
              </w:rPr>
            </w:pPr>
            <w:r w:rsidRPr="00754E2B">
              <w:rPr>
                <w:b/>
                <w:bCs/>
                <w:color w:val="000000"/>
                <w:sz w:val="16"/>
                <w:szCs w:val="16"/>
              </w:rPr>
              <w:t>Number of employees at the given post by share of their involvement in implementation as of 3</w:t>
            </w:r>
            <w:r>
              <w:rPr>
                <w:b/>
                <w:bCs/>
                <w:color w:val="000000"/>
                <w:sz w:val="16"/>
                <w:szCs w:val="16"/>
              </w:rPr>
              <w:t>0</w:t>
            </w:r>
            <w:r w:rsidRPr="00754E2B">
              <w:rPr>
                <w:b/>
                <w:bCs/>
                <w:color w:val="000000"/>
                <w:sz w:val="16"/>
                <w:szCs w:val="16"/>
              </w:rPr>
              <w:t xml:space="preserve"> </w:t>
            </w:r>
            <w:r>
              <w:rPr>
                <w:b/>
                <w:bCs/>
                <w:color w:val="000000"/>
                <w:sz w:val="16"/>
                <w:szCs w:val="16"/>
              </w:rPr>
              <w:t xml:space="preserve">Sep </w:t>
            </w:r>
            <w:r w:rsidRPr="00754E2B">
              <w:rPr>
                <w:b/>
                <w:bCs/>
                <w:color w:val="000000"/>
                <w:sz w:val="16"/>
                <w:szCs w:val="16"/>
              </w:rPr>
              <w:t>201</w:t>
            </w:r>
            <w:r>
              <w:rPr>
                <w:b/>
                <w:bCs/>
                <w:color w:val="000000"/>
                <w:sz w:val="16"/>
                <w:szCs w:val="16"/>
              </w:rPr>
              <w:t>4</w:t>
            </w:r>
          </w:p>
        </w:tc>
        <w:tc>
          <w:tcPr>
            <w:tcW w:w="1290" w:type="dxa"/>
            <w:gridSpan w:val="2"/>
            <w:shd w:val="clear" w:color="auto" w:fill="C6D9F1" w:themeFill="text2" w:themeFillTint="33"/>
            <w:vAlign w:val="center"/>
            <w:hideMark/>
          </w:tcPr>
          <w:p w14:paraId="72E61C8C" w14:textId="5D11A354" w:rsidR="0080798E" w:rsidRPr="007435E7" w:rsidRDefault="0080798E" w:rsidP="0080798E">
            <w:pPr>
              <w:keepNext/>
              <w:jc w:val="center"/>
              <w:rPr>
                <w:b/>
                <w:bCs/>
                <w:color w:val="000000"/>
                <w:sz w:val="16"/>
                <w:szCs w:val="16"/>
              </w:rPr>
            </w:pPr>
            <w:r w:rsidRPr="00754E2B">
              <w:rPr>
                <w:b/>
                <w:bCs/>
                <w:color w:val="000000"/>
                <w:sz w:val="16"/>
                <w:szCs w:val="16"/>
              </w:rPr>
              <w:t xml:space="preserve">Number of employees at the given post by share of their involvement in implementation as of </w:t>
            </w:r>
            <w:r>
              <w:rPr>
                <w:b/>
                <w:bCs/>
                <w:color w:val="000000"/>
                <w:sz w:val="16"/>
                <w:szCs w:val="16"/>
              </w:rPr>
              <w:t>16</w:t>
            </w:r>
            <w:r w:rsidRPr="00754E2B">
              <w:rPr>
                <w:b/>
                <w:bCs/>
                <w:color w:val="000000"/>
                <w:sz w:val="16"/>
                <w:szCs w:val="16"/>
              </w:rPr>
              <w:t xml:space="preserve"> </w:t>
            </w:r>
            <w:r>
              <w:rPr>
                <w:b/>
                <w:bCs/>
                <w:color w:val="000000"/>
                <w:sz w:val="16"/>
                <w:szCs w:val="16"/>
              </w:rPr>
              <w:t>Apr 2015</w:t>
            </w:r>
          </w:p>
        </w:tc>
        <w:tc>
          <w:tcPr>
            <w:tcW w:w="1521" w:type="dxa"/>
            <w:gridSpan w:val="2"/>
            <w:shd w:val="clear" w:color="auto" w:fill="C6D9F1" w:themeFill="text2" w:themeFillTint="33"/>
            <w:vAlign w:val="center"/>
            <w:hideMark/>
          </w:tcPr>
          <w:p w14:paraId="00E220B2" w14:textId="69F2258D" w:rsidR="0080798E" w:rsidRPr="007435E7" w:rsidRDefault="0080798E" w:rsidP="005B7CF7">
            <w:pPr>
              <w:keepNext/>
              <w:jc w:val="center"/>
              <w:rPr>
                <w:b/>
                <w:bCs/>
                <w:color w:val="000000"/>
                <w:sz w:val="16"/>
                <w:szCs w:val="16"/>
              </w:rPr>
            </w:pPr>
            <w:r w:rsidRPr="00754E2B">
              <w:rPr>
                <w:b/>
                <w:bCs/>
                <w:color w:val="000000"/>
                <w:sz w:val="16"/>
                <w:szCs w:val="16"/>
              </w:rPr>
              <w:t>Number of terminated/</w:t>
            </w:r>
            <w:proofErr w:type="spellStart"/>
            <w:r w:rsidRPr="00754E2B">
              <w:rPr>
                <w:b/>
                <w:bCs/>
                <w:color w:val="000000"/>
                <w:sz w:val="16"/>
                <w:szCs w:val="16"/>
              </w:rPr>
              <w:t>chan-ged</w:t>
            </w:r>
            <w:proofErr w:type="spellEnd"/>
            <w:r w:rsidRPr="00754E2B">
              <w:rPr>
                <w:b/>
                <w:bCs/>
                <w:color w:val="000000"/>
                <w:sz w:val="16"/>
                <w:szCs w:val="16"/>
              </w:rPr>
              <w:t xml:space="preserve"> employment contracts at the given post by  share* of their involvement in OP implementation</w:t>
            </w:r>
          </w:p>
        </w:tc>
        <w:tc>
          <w:tcPr>
            <w:tcW w:w="1729" w:type="dxa"/>
            <w:gridSpan w:val="2"/>
            <w:shd w:val="clear" w:color="auto" w:fill="C6D9F1" w:themeFill="text2" w:themeFillTint="33"/>
            <w:vAlign w:val="center"/>
            <w:hideMark/>
          </w:tcPr>
          <w:p w14:paraId="7E0D0D79" w14:textId="51DD00C3" w:rsidR="0080798E" w:rsidRPr="007435E7" w:rsidRDefault="0080798E" w:rsidP="00911557">
            <w:pPr>
              <w:keepNext/>
              <w:jc w:val="center"/>
              <w:rPr>
                <w:b/>
                <w:bCs/>
                <w:color w:val="000000"/>
                <w:sz w:val="16"/>
                <w:szCs w:val="16"/>
              </w:rPr>
            </w:pPr>
            <w:r w:rsidRPr="00754E2B">
              <w:rPr>
                <w:b/>
                <w:bCs/>
                <w:color w:val="000000"/>
                <w:sz w:val="16"/>
                <w:szCs w:val="16"/>
              </w:rPr>
              <w:t xml:space="preserve">Number of terminated/changed employment contracts at the given post by share* of their involvement in OP implementation (only </w:t>
            </w:r>
            <w:r w:rsidR="00911557">
              <w:rPr>
                <w:b/>
                <w:bCs/>
                <w:color w:val="000000"/>
                <w:sz w:val="16"/>
                <w:szCs w:val="16"/>
              </w:rPr>
              <w:t xml:space="preserve">parental </w:t>
            </w:r>
            <w:r w:rsidRPr="00754E2B">
              <w:rPr>
                <w:b/>
                <w:bCs/>
                <w:color w:val="000000"/>
                <w:sz w:val="16"/>
                <w:szCs w:val="16"/>
              </w:rPr>
              <w:t>leave, retirement, death, etc.)</w:t>
            </w:r>
          </w:p>
        </w:tc>
        <w:tc>
          <w:tcPr>
            <w:tcW w:w="1874" w:type="dxa"/>
            <w:gridSpan w:val="2"/>
            <w:shd w:val="clear" w:color="auto" w:fill="C6D9F1" w:themeFill="text2" w:themeFillTint="33"/>
            <w:vAlign w:val="center"/>
            <w:hideMark/>
          </w:tcPr>
          <w:p w14:paraId="55CADFBB" w14:textId="7B9BACBB" w:rsidR="0080798E" w:rsidRPr="007435E7" w:rsidRDefault="0080798E" w:rsidP="005B7CF7">
            <w:pPr>
              <w:keepNext/>
              <w:jc w:val="center"/>
              <w:rPr>
                <w:b/>
                <w:bCs/>
                <w:color w:val="000000"/>
                <w:sz w:val="16"/>
                <w:szCs w:val="16"/>
              </w:rPr>
            </w:pPr>
            <w:r w:rsidRPr="00754E2B">
              <w:rPr>
                <w:b/>
                <w:bCs/>
                <w:color w:val="000000"/>
                <w:sz w:val="16"/>
                <w:szCs w:val="16"/>
              </w:rPr>
              <w:t>Number of commenced employment contracts at the given post by share* of their involvement in OP implementation</w:t>
            </w:r>
          </w:p>
        </w:tc>
      </w:tr>
      <w:tr w:rsidR="0080798E" w:rsidRPr="007435E7" w14:paraId="5920FE01" w14:textId="77777777" w:rsidTr="00A54FCC">
        <w:trPr>
          <w:trHeight w:val="557"/>
          <w:tblHeader/>
        </w:trPr>
        <w:tc>
          <w:tcPr>
            <w:tcW w:w="1393" w:type="dxa"/>
            <w:vMerge/>
            <w:shd w:val="clear" w:color="auto" w:fill="C6D9F1" w:themeFill="text2" w:themeFillTint="33"/>
            <w:vAlign w:val="center"/>
            <w:hideMark/>
          </w:tcPr>
          <w:p w14:paraId="0F00CC7C" w14:textId="77777777" w:rsidR="0080798E" w:rsidRPr="007435E7" w:rsidRDefault="0080798E" w:rsidP="005B7CF7">
            <w:pPr>
              <w:rPr>
                <w:b/>
                <w:bCs/>
                <w:color w:val="000000"/>
                <w:sz w:val="16"/>
                <w:szCs w:val="16"/>
              </w:rPr>
            </w:pPr>
          </w:p>
        </w:tc>
        <w:tc>
          <w:tcPr>
            <w:tcW w:w="677" w:type="dxa"/>
            <w:shd w:val="clear" w:color="auto" w:fill="C6D9F1" w:themeFill="text2" w:themeFillTint="33"/>
            <w:vAlign w:val="center"/>
            <w:hideMark/>
          </w:tcPr>
          <w:p w14:paraId="2CB15AEF" w14:textId="01C778B6" w:rsidR="0080798E" w:rsidRPr="007435E7" w:rsidRDefault="0080798E" w:rsidP="005B7CF7">
            <w:pPr>
              <w:jc w:val="center"/>
              <w:rPr>
                <w:b/>
                <w:bCs/>
                <w:color w:val="000000"/>
                <w:sz w:val="16"/>
                <w:szCs w:val="16"/>
              </w:rPr>
            </w:pPr>
            <w:r w:rsidRPr="00754E2B">
              <w:rPr>
                <w:b/>
                <w:bCs/>
                <w:color w:val="000000"/>
                <w:sz w:val="16"/>
                <w:szCs w:val="16"/>
              </w:rPr>
              <w:t>MA</w:t>
            </w:r>
          </w:p>
        </w:tc>
        <w:tc>
          <w:tcPr>
            <w:tcW w:w="612" w:type="dxa"/>
            <w:shd w:val="clear" w:color="auto" w:fill="C6D9F1" w:themeFill="text2" w:themeFillTint="33"/>
            <w:vAlign w:val="center"/>
            <w:hideMark/>
          </w:tcPr>
          <w:p w14:paraId="4876C843" w14:textId="5C6E9C62" w:rsidR="0080798E" w:rsidRPr="006F6FAC" w:rsidRDefault="0080798E" w:rsidP="005B7CF7">
            <w:pPr>
              <w:jc w:val="center"/>
              <w:rPr>
                <w:b/>
                <w:bCs/>
                <w:color w:val="000000"/>
                <w:sz w:val="16"/>
                <w:szCs w:val="16"/>
              </w:rPr>
            </w:pPr>
            <w:r w:rsidRPr="00754E2B">
              <w:rPr>
                <w:b/>
                <w:bCs/>
                <w:color w:val="000000"/>
                <w:sz w:val="16"/>
                <w:szCs w:val="16"/>
              </w:rPr>
              <w:t>IB</w:t>
            </w:r>
          </w:p>
        </w:tc>
        <w:tc>
          <w:tcPr>
            <w:tcW w:w="649" w:type="dxa"/>
            <w:shd w:val="clear" w:color="auto" w:fill="C6D9F1" w:themeFill="text2" w:themeFillTint="33"/>
            <w:vAlign w:val="center"/>
            <w:hideMark/>
          </w:tcPr>
          <w:p w14:paraId="0FED9ADE" w14:textId="2A25BC7A" w:rsidR="0080798E" w:rsidRPr="007435E7" w:rsidRDefault="0080798E" w:rsidP="005B7CF7">
            <w:pPr>
              <w:jc w:val="center"/>
              <w:rPr>
                <w:b/>
                <w:bCs/>
                <w:color w:val="000000"/>
                <w:sz w:val="16"/>
                <w:szCs w:val="16"/>
              </w:rPr>
            </w:pPr>
            <w:r w:rsidRPr="00754E2B">
              <w:rPr>
                <w:b/>
                <w:bCs/>
                <w:color w:val="000000"/>
                <w:sz w:val="16"/>
                <w:szCs w:val="16"/>
              </w:rPr>
              <w:t>MA</w:t>
            </w:r>
          </w:p>
        </w:tc>
        <w:tc>
          <w:tcPr>
            <w:tcW w:w="641" w:type="dxa"/>
            <w:shd w:val="clear" w:color="auto" w:fill="C6D9F1" w:themeFill="text2" w:themeFillTint="33"/>
            <w:vAlign w:val="center"/>
            <w:hideMark/>
          </w:tcPr>
          <w:p w14:paraId="295AF909" w14:textId="4B17755C" w:rsidR="0080798E" w:rsidRPr="007435E7" w:rsidRDefault="0080798E" w:rsidP="005B7CF7">
            <w:pPr>
              <w:jc w:val="center"/>
              <w:rPr>
                <w:b/>
                <w:bCs/>
                <w:color w:val="000000"/>
                <w:sz w:val="16"/>
                <w:szCs w:val="16"/>
              </w:rPr>
            </w:pPr>
            <w:r w:rsidRPr="00754E2B">
              <w:rPr>
                <w:b/>
                <w:bCs/>
                <w:color w:val="000000"/>
                <w:sz w:val="16"/>
                <w:szCs w:val="16"/>
              </w:rPr>
              <w:t>IB</w:t>
            </w:r>
          </w:p>
        </w:tc>
        <w:tc>
          <w:tcPr>
            <w:tcW w:w="800" w:type="dxa"/>
            <w:shd w:val="clear" w:color="auto" w:fill="C6D9F1" w:themeFill="text2" w:themeFillTint="33"/>
            <w:vAlign w:val="center"/>
            <w:hideMark/>
          </w:tcPr>
          <w:p w14:paraId="2210A590" w14:textId="7B711C9C" w:rsidR="0080798E" w:rsidRPr="007435E7" w:rsidRDefault="0080798E" w:rsidP="005B7CF7">
            <w:pPr>
              <w:jc w:val="center"/>
              <w:rPr>
                <w:b/>
                <w:bCs/>
                <w:color w:val="000000"/>
                <w:sz w:val="16"/>
                <w:szCs w:val="16"/>
              </w:rPr>
            </w:pPr>
            <w:r w:rsidRPr="00754E2B">
              <w:rPr>
                <w:b/>
                <w:bCs/>
                <w:color w:val="000000"/>
                <w:sz w:val="16"/>
                <w:szCs w:val="16"/>
              </w:rPr>
              <w:t>MA</w:t>
            </w:r>
          </w:p>
        </w:tc>
        <w:tc>
          <w:tcPr>
            <w:tcW w:w="721" w:type="dxa"/>
            <w:shd w:val="clear" w:color="auto" w:fill="C6D9F1" w:themeFill="text2" w:themeFillTint="33"/>
            <w:vAlign w:val="center"/>
            <w:hideMark/>
          </w:tcPr>
          <w:p w14:paraId="73AC503D" w14:textId="2E684766" w:rsidR="0080798E" w:rsidRPr="007435E7" w:rsidRDefault="0080798E" w:rsidP="005B7CF7">
            <w:pPr>
              <w:jc w:val="center"/>
              <w:rPr>
                <w:b/>
                <w:bCs/>
                <w:color w:val="000000"/>
                <w:sz w:val="16"/>
                <w:szCs w:val="16"/>
              </w:rPr>
            </w:pPr>
            <w:r w:rsidRPr="00754E2B">
              <w:rPr>
                <w:b/>
                <w:bCs/>
                <w:color w:val="000000"/>
                <w:sz w:val="16"/>
                <w:szCs w:val="16"/>
              </w:rPr>
              <w:t>IB</w:t>
            </w:r>
          </w:p>
        </w:tc>
        <w:tc>
          <w:tcPr>
            <w:tcW w:w="864" w:type="dxa"/>
            <w:shd w:val="clear" w:color="auto" w:fill="C6D9F1" w:themeFill="text2" w:themeFillTint="33"/>
            <w:vAlign w:val="center"/>
            <w:hideMark/>
          </w:tcPr>
          <w:p w14:paraId="348F2694" w14:textId="070058E4" w:rsidR="0080798E" w:rsidRPr="007435E7" w:rsidRDefault="0080798E" w:rsidP="005B7CF7">
            <w:pPr>
              <w:jc w:val="center"/>
              <w:rPr>
                <w:b/>
                <w:bCs/>
                <w:color w:val="000000"/>
                <w:sz w:val="16"/>
                <w:szCs w:val="16"/>
              </w:rPr>
            </w:pPr>
            <w:r w:rsidRPr="00754E2B">
              <w:rPr>
                <w:b/>
                <w:bCs/>
                <w:color w:val="000000"/>
                <w:sz w:val="16"/>
                <w:szCs w:val="16"/>
              </w:rPr>
              <w:t>MA</w:t>
            </w:r>
          </w:p>
        </w:tc>
        <w:tc>
          <w:tcPr>
            <w:tcW w:w="865" w:type="dxa"/>
            <w:shd w:val="clear" w:color="auto" w:fill="C6D9F1" w:themeFill="text2" w:themeFillTint="33"/>
            <w:vAlign w:val="center"/>
            <w:hideMark/>
          </w:tcPr>
          <w:p w14:paraId="72C7BD53" w14:textId="5B4CDD9B" w:rsidR="0080798E" w:rsidRPr="007435E7" w:rsidRDefault="0080798E" w:rsidP="005B7CF7">
            <w:pPr>
              <w:jc w:val="center"/>
              <w:rPr>
                <w:b/>
                <w:bCs/>
                <w:color w:val="000000"/>
                <w:sz w:val="16"/>
                <w:szCs w:val="16"/>
              </w:rPr>
            </w:pPr>
            <w:r w:rsidRPr="00754E2B">
              <w:rPr>
                <w:b/>
                <w:bCs/>
                <w:color w:val="000000"/>
                <w:sz w:val="16"/>
                <w:szCs w:val="16"/>
              </w:rPr>
              <w:t>IB</w:t>
            </w:r>
          </w:p>
        </w:tc>
        <w:tc>
          <w:tcPr>
            <w:tcW w:w="864" w:type="dxa"/>
            <w:shd w:val="clear" w:color="auto" w:fill="C6D9F1" w:themeFill="text2" w:themeFillTint="33"/>
            <w:vAlign w:val="center"/>
            <w:hideMark/>
          </w:tcPr>
          <w:p w14:paraId="73B716E1" w14:textId="2609B110" w:rsidR="0080798E" w:rsidRPr="007435E7" w:rsidRDefault="0080798E" w:rsidP="005B7CF7">
            <w:pPr>
              <w:jc w:val="center"/>
              <w:rPr>
                <w:b/>
                <w:bCs/>
                <w:color w:val="000000"/>
                <w:sz w:val="16"/>
                <w:szCs w:val="16"/>
              </w:rPr>
            </w:pPr>
            <w:r w:rsidRPr="00754E2B">
              <w:rPr>
                <w:b/>
                <w:bCs/>
                <w:color w:val="000000"/>
                <w:sz w:val="16"/>
                <w:szCs w:val="16"/>
              </w:rPr>
              <w:t>MA</w:t>
            </w:r>
          </w:p>
        </w:tc>
        <w:tc>
          <w:tcPr>
            <w:tcW w:w="1010" w:type="dxa"/>
            <w:shd w:val="clear" w:color="auto" w:fill="C6D9F1" w:themeFill="text2" w:themeFillTint="33"/>
            <w:vAlign w:val="center"/>
            <w:hideMark/>
          </w:tcPr>
          <w:p w14:paraId="51F5ADFF" w14:textId="42CF2854" w:rsidR="0080798E" w:rsidRPr="007435E7" w:rsidRDefault="0080798E" w:rsidP="005B7CF7">
            <w:pPr>
              <w:jc w:val="center"/>
              <w:rPr>
                <w:b/>
                <w:bCs/>
                <w:color w:val="000000"/>
                <w:sz w:val="16"/>
                <w:szCs w:val="16"/>
              </w:rPr>
            </w:pPr>
            <w:r w:rsidRPr="00754E2B">
              <w:rPr>
                <w:b/>
                <w:bCs/>
                <w:color w:val="000000"/>
                <w:sz w:val="16"/>
                <w:szCs w:val="16"/>
              </w:rPr>
              <w:t>IB</w:t>
            </w:r>
          </w:p>
        </w:tc>
      </w:tr>
      <w:tr w:rsidR="0080798E" w:rsidRPr="007435E7" w14:paraId="0D8B0937" w14:textId="77777777" w:rsidTr="00A51779">
        <w:trPr>
          <w:trHeight w:val="565"/>
        </w:trPr>
        <w:tc>
          <w:tcPr>
            <w:tcW w:w="1393" w:type="dxa"/>
            <w:shd w:val="clear" w:color="auto" w:fill="DBE5F1"/>
            <w:vAlign w:val="center"/>
            <w:hideMark/>
          </w:tcPr>
          <w:p w14:paraId="61BD5B8E" w14:textId="474E9E89" w:rsidR="0080798E" w:rsidRPr="007435E7" w:rsidRDefault="0080798E" w:rsidP="005B7CF7">
            <w:pPr>
              <w:rPr>
                <w:color w:val="000000"/>
                <w:sz w:val="16"/>
                <w:szCs w:val="16"/>
              </w:rPr>
            </w:pPr>
            <w:r w:rsidRPr="00754E2B">
              <w:rPr>
                <w:color w:val="000000"/>
                <w:sz w:val="16"/>
                <w:szCs w:val="16"/>
              </w:rPr>
              <w:t>Administrator of the monitoring system</w:t>
            </w:r>
          </w:p>
        </w:tc>
        <w:tc>
          <w:tcPr>
            <w:tcW w:w="677" w:type="dxa"/>
            <w:shd w:val="clear" w:color="auto" w:fill="auto"/>
            <w:noWrap/>
            <w:vAlign w:val="center"/>
          </w:tcPr>
          <w:p w14:paraId="386E45B5" w14:textId="77777777" w:rsidR="0080798E" w:rsidRPr="007435E7" w:rsidRDefault="0080798E" w:rsidP="005B7CF7">
            <w:pPr>
              <w:jc w:val="center"/>
              <w:rPr>
                <w:sz w:val="16"/>
                <w:szCs w:val="16"/>
              </w:rPr>
            </w:pPr>
            <w:r>
              <w:rPr>
                <w:sz w:val="16"/>
                <w:szCs w:val="16"/>
              </w:rPr>
              <w:t>4,00</w:t>
            </w:r>
          </w:p>
        </w:tc>
        <w:tc>
          <w:tcPr>
            <w:tcW w:w="612" w:type="dxa"/>
            <w:shd w:val="clear" w:color="auto" w:fill="auto"/>
            <w:noWrap/>
          </w:tcPr>
          <w:p w14:paraId="7974F28A" w14:textId="77777777" w:rsidR="0080798E" w:rsidRPr="006F6FAC" w:rsidRDefault="0080798E" w:rsidP="005B7CF7">
            <w:pPr>
              <w:jc w:val="center"/>
              <w:rPr>
                <w:color w:val="000000"/>
                <w:sz w:val="16"/>
                <w:szCs w:val="16"/>
              </w:rPr>
            </w:pPr>
          </w:p>
        </w:tc>
        <w:tc>
          <w:tcPr>
            <w:tcW w:w="649" w:type="dxa"/>
            <w:shd w:val="clear" w:color="auto" w:fill="auto"/>
            <w:noWrap/>
            <w:vAlign w:val="center"/>
          </w:tcPr>
          <w:p w14:paraId="16898468" w14:textId="77777777" w:rsidR="0080798E" w:rsidRPr="004A6D12" w:rsidRDefault="0080798E" w:rsidP="005B7CF7">
            <w:pPr>
              <w:jc w:val="center"/>
              <w:rPr>
                <w:sz w:val="16"/>
                <w:szCs w:val="16"/>
              </w:rPr>
            </w:pPr>
            <w:r w:rsidRPr="004A6D12">
              <w:rPr>
                <w:sz w:val="16"/>
                <w:szCs w:val="16"/>
              </w:rPr>
              <w:t>5,00</w:t>
            </w:r>
          </w:p>
        </w:tc>
        <w:tc>
          <w:tcPr>
            <w:tcW w:w="641" w:type="dxa"/>
            <w:shd w:val="clear" w:color="auto" w:fill="auto"/>
            <w:noWrap/>
            <w:vAlign w:val="center"/>
          </w:tcPr>
          <w:p w14:paraId="34A94F64" w14:textId="77777777" w:rsidR="0080798E" w:rsidRPr="00670C03" w:rsidRDefault="0080798E" w:rsidP="005B7CF7">
            <w:pPr>
              <w:jc w:val="center"/>
              <w:rPr>
                <w:color w:val="000000"/>
                <w:sz w:val="16"/>
                <w:szCs w:val="16"/>
              </w:rPr>
            </w:pPr>
          </w:p>
        </w:tc>
        <w:tc>
          <w:tcPr>
            <w:tcW w:w="800" w:type="dxa"/>
            <w:shd w:val="clear" w:color="auto" w:fill="auto"/>
            <w:noWrap/>
            <w:vAlign w:val="center"/>
          </w:tcPr>
          <w:p w14:paraId="5E577F5A" w14:textId="77777777" w:rsidR="0080798E" w:rsidRPr="004A6D12" w:rsidRDefault="0080798E" w:rsidP="005B7CF7">
            <w:pPr>
              <w:jc w:val="center"/>
              <w:rPr>
                <w:color w:val="000000"/>
                <w:sz w:val="16"/>
                <w:szCs w:val="16"/>
              </w:rPr>
            </w:pPr>
            <w:r>
              <w:rPr>
                <w:color w:val="000000"/>
                <w:sz w:val="16"/>
                <w:szCs w:val="16"/>
              </w:rPr>
              <w:t>1,00</w:t>
            </w:r>
          </w:p>
        </w:tc>
        <w:tc>
          <w:tcPr>
            <w:tcW w:w="721" w:type="dxa"/>
            <w:shd w:val="clear" w:color="auto" w:fill="auto"/>
            <w:noWrap/>
            <w:vAlign w:val="center"/>
          </w:tcPr>
          <w:p w14:paraId="5DBD793C" w14:textId="77777777" w:rsidR="0080798E" w:rsidRPr="004A6D12" w:rsidRDefault="0080798E" w:rsidP="005B7CF7">
            <w:pPr>
              <w:jc w:val="center"/>
              <w:rPr>
                <w:color w:val="000000"/>
                <w:sz w:val="16"/>
                <w:szCs w:val="16"/>
              </w:rPr>
            </w:pPr>
          </w:p>
        </w:tc>
        <w:tc>
          <w:tcPr>
            <w:tcW w:w="864" w:type="dxa"/>
            <w:shd w:val="clear" w:color="auto" w:fill="auto"/>
            <w:noWrap/>
            <w:vAlign w:val="center"/>
          </w:tcPr>
          <w:p w14:paraId="48E0CEF5"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737076E0"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3C8D6277" w14:textId="77777777" w:rsidR="0080798E" w:rsidRPr="00733928" w:rsidRDefault="0080798E" w:rsidP="005B7CF7">
            <w:pPr>
              <w:jc w:val="center"/>
              <w:rPr>
                <w:color w:val="000000"/>
                <w:sz w:val="16"/>
                <w:szCs w:val="16"/>
              </w:rPr>
            </w:pPr>
            <w:r>
              <w:rPr>
                <w:color w:val="000000"/>
                <w:sz w:val="16"/>
                <w:szCs w:val="16"/>
              </w:rPr>
              <w:t>1,00</w:t>
            </w:r>
          </w:p>
        </w:tc>
        <w:tc>
          <w:tcPr>
            <w:tcW w:w="1010" w:type="dxa"/>
            <w:shd w:val="clear" w:color="auto" w:fill="auto"/>
            <w:noWrap/>
            <w:vAlign w:val="center"/>
          </w:tcPr>
          <w:p w14:paraId="17074913" w14:textId="77777777" w:rsidR="0080798E" w:rsidRPr="00733928" w:rsidRDefault="0080798E" w:rsidP="005B7CF7">
            <w:pPr>
              <w:jc w:val="center"/>
              <w:rPr>
                <w:color w:val="000000"/>
                <w:sz w:val="16"/>
                <w:szCs w:val="16"/>
              </w:rPr>
            </w:pPr>
          </w:p>
        </w:tc>
      </w:tr>
      <w:tr w:rsidR="0080798E" w:rsidRPr="007435E7" w14:paraId="248FA95C" w14:textId="77777777" w:rsidTr="00A51779">
        <w:trPr>
          <w:trHeight w:val="415"/>
        </w:trPr>
        <w:tc>
          <w:tcPr>
            <w:tcW w:w="1393" w:type="dxa"/>
            <w:shd w:val="clear" w:color="auto" w:fill="DBE5F1"/>
            <w:vAlign w:val="center"/>
            <w:hideMark/>
          </w:tcPr>
          <w:p w14:paraId="29ED3602" w14:textId="51B4983E" w:rsidR="0080798E" w:rsidRPr="007435E7" w:rsidRDefault="0080798E" w:rsidP="005B7CF7">
            <w:pPr>
              <w:rPr>
                <w:color w:val="000000"/>
                <w:sz w:val="16"/>
                <w:szCs w:val="16"/>
              </w:rPr>
            </w:pPr>
            <w:r w:rsidRPr="00754E2B">
              <w:rPr>
                <w:color w:val="000000"/>
                <w:sz w:val="16"/>
                <w:szCs w:val="16"/>
              </w:rPr>
              <w:lastRenderedPageBreak/>
              <w:t>Administrative officer</w:t>
            </w:r>
          </w:p>
        </w:tc>
        <w:tc>
          <w:tcPr>
            <w:tcW w:w="677" w:type="dxa"/>
            <w:shd w:val="clear" w:color="auto" w:fill="auto"/>
            <w:noWrap/>
            <w:vAlign w:val="center"/>
          </w:tcPr>
          <w:p w14:paraId="0C3DB8F5" w14:textId="77777777" w:rsidR="0080798E" w:rsidRPr="007435E7" w:rsidRDefault="0080798E" w:rsidP="005B7CF7">
            <w:pPr>
              <w:jc w:val="center"/>
              <w:rPr>
                <w:sz w:val="16"/>
                <w:szCs w:val="16"/>
              </w:rPr>
            </w:pPr>
            <w:r>
              <w:rPr>
                <w:sz w:val="16"/>
                <w:szCs w:val="16"/>
              </w:rPr>
              <w:t>5,00</w:t>
            </w:r>
          </w:p>
        </w:tc>
        <w:tc>
          <w:tcPr>
            <w:tcW w:w="612" w:type="dxa"/>
            <w:shd w:val="clear" w:color="auto" w:fill="auto"/>
            <w:noWrap/>
            <w:vAlign w:val="center"/>
          </w:tcPr>
          <w:p w14:paraId="36ED3465" w14:textId="77777777" w:rsidR="0080798E" w:rsidRPr="006F6FAC" w:rsidRDefault="0080798E" w:rsidP="005B7CF7">
            <w:pPr>
              <w:jc w:val="center"/>
              <w:rPr>
                <w:color w:val="000000"/>
                <w:sz w:val="16"/>
                <w:szCs w:val="16"/>
              </w:rPr>
            </w:pPr>
            <w:r w:rsidRPr="006F6FAC">
              <w:rPr>
                <w:sz w:val="16"/>
                <w:szCs w:val="16"/>
              </w:rPr>
              <w:t>4,46</w:t>
            </w:r>
          </w:p>
        </w:tc>
        <w:tc>
          <w:tcPr>
            <w:tcW w:w="649" w:type="dxa"/>
            <w:shd w:val="clear" w:color="auto" w:fill="auto"/>
            <w:noWrap/>
            <w:vAlign w:val="center"/>
          </w:tcPr>
          <w:p w14:paraId="44FFD2AB" w14:textId="77777777" w:rsidR="0080798E" w:rsidRPr="00733928" w:rsidRDefault="0080798E" w:rsidP="005B7CF7">
            <w:pPr>
              <w:jc w:val="center"/>
              <w:rPr>
                <w:sz w:val="16"/>
                <w:szCs w:val="16"/>
              </w:rPr>
            </w:pPr>
            <w:r w:rsidRPr="00733928">
              <w:rPr>
                <w:sz w:val="16"/>
                <w:szCs w:val="16"/>
              </w:rPr>
              <w:t>4,70</w:t>
            </w:r>
          </w:p>
        </w:tc>
        <w:tc>
          <w:tcPr>
            <w:tcW w:w="641" w:type="dxa"/>
            <w:shd w:val="clear" w:color="auto" w:fill="auto"/>
            <w:noWrap/>
            <w:vAlign w:val="center"/>
          </w:tcPr>
          <w:p w14:paraId="2541CB01" w14:textId="77777777" w:rsidR="0080798E" w:rsidRPr="00670C03" w:rsidRDefault="0080798E" w:rsidP="005B7CF7">
            <w:pPr>
              <w:jc w:val="center"/>
              <w:rPr>
                <w:color w:val="000000"/>
                <w:sz w:val="16"/>
                <w:szCs w:val="16"/>
              </w:rPr>
            </w:pPr>
            <w:r w:rsidRPr="00670C03">
              <w:rPr>
                <w:color w:val="000000"/>
                <w:sz w:val="16"/>
                <w:szCs w:val="16"/>
              </w:rPr>
              <w:t>3,31</w:t>
            </w:r>
          </w:p>
        </w:tc>
        <w:tc>
          <w:tcPr>
            <w:tcW w:w="800" w:type="dxa"/>
            <w:shd w:val="clear" w:color="auto" w:fill="auto"/>
            <w:noWrap/>
            <w:vAlign w:val="center"/>
          </w:tcPr>
          <w:p w14:paraId="6815B9E1"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2488E8BF" w14:textId="77777777" w:rsidR="0080798E" w:rsidRPr="0019547F" w:rsidRDefault="0080798E" w:rsidP="005B7CF7">
            <w:pPr>
              <w:jc w:val="center"/>
              <w:rPr>
                <w:color w:val="000000"/>
                <w:sz w:val="16"/>
                <w:szCs w:val="16"/>
              </w:rPr>
            </w:pPr>
            <w:r>
              <w:rPr>
                <w:color w:val="000000"/>
                <w:sz w:val="16"/>
                <w:szCs w:val="16"/>
              </w:rPr>
              <w:t>0,50</w:t>
            </w:r>
          </w:p>
        </w:tc>
        <w:tc>
          <w:tcPr>
            <w:tcW w:w="864" w:type="dxa"/>
            <w:shd w:val="clear" w:color="auto" w:fill="auto"/>
            <w:noWrap/>
            <w:vAlign w:val="center"/>
          </w:tcPr>
          <w:p w14:paraId="3355B277"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79AC5937"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63E798F3" w14:textId="77777777" w:rsidR="0080798E" w:rsidRPr="00733928" w:rsidRDefault="0080798E" w:rsidP="005B7CF7">
            <w:pPr>
              <w:jc w:val="center"/>
              <w:rPr>
                <w:color w:val="000000"/>
                <w:sz w:val="16"/>
                <w:szCs w:val="16"/>
              </w:rPr>
            </w:pPr>
          </w:p>
        </w:tc>
        <w:tc>
          <w:tcPr>
            <w:tcW w:w="1010" w:type="dxa"/>
            <w:shd w:val="clear" w:color="auto" w:fill="auto"/>
            <w:noWrap/>
            <w:vAlign w:val="center"/>
          </w:tcPr>
          <w:p w14:paraId="46E399CA" w14:textId="77777777" w:rsidR="0080798E" w:rsidRPr="0019547F" w:rsidRDefault="0080798E" w:rsidP="005B7CF7">
            <w:pPr>
              <w:jc w:val="center"/>
              <w:rPr>
                <w:color w:val="000000"/>
                <w:sz w:val="16"/>
                <w:szCs w:val="16"/>
              </w:rPr>
            </w:pPr>
            <w:r>
              <w:rPr>
                <w:color w:val="000000"/>
                <w:sz w:val="16"/>
                <w:szCs w:val="16"/>
              </w:rPr>
              <w:t>0,70</w:t>
            </w:r>
          </w:p>
        </w:tc>
      </w:tr>
      <w:tr w:rsidR="0080798E" w:rsidRPr="007435E7" w14:paraId="11642475" w14:textId="77777777" w:rsidTr="00A51779">
        <w:trPr>
          <w:trHeight w:val="303"/>
        </w:trPr>
        <w:tc>
          <w:tcPr>
            <w:tcW w:w="1393" w:type="dxa"/>
            <w:shd w:val="clear" w:color="auto" w:fill="DBE5F1"/>
            <w:vAlign w:val="center"/>
            <w:hideMark/>
          </w:tcPr>
          <w:p w14:paraId="3660F322" w14:textId="2069D779" w:rsidR="0080798E" w:rsidRPr="007435E7" w:rsidRDefault="0080798E" w:rsidP="005B7CF7">
            <w:pPr>
              <w:rPr>
                <w:color w:val="000000"/>
                <w:sz w:val="16"/>
                <w:szCs w:val="16"/>
              </w:rPr>
            </w:pPr>
            <w:r w:rsidRPr="00754E2B">
              <w:rPr>
                <w:color w:val="000000"/>
                <w:sz w:val="16"/>
                <w:szCs w:val="16"/>
              </w:rPr>
              <w:t>OP analyst</w:t>
            </w:r>
          </w:p>
        </w:tc>
        <w:tc>
          <w:tcPr>
            <w:tcW w:w="677" w:type="dxa"/>
            <w:shd w:val="clear" w:color="auto" w:fill="auto"/>
            <w:noWrap/>
            <w:vAlign w:val="center"/>
          </w:tcPr>
          <w:p w14:paraId="405C287B" w14:textId="77777777" w:rsidR="0080798E" w:rsidRPr="007435E7" w:rsidRDefault="0080798E" w:rsidP="005B7CF7">
            <w:pPr>
              <w:jc w:val="center"/>
              <w:rPr>
                <w:sz w:val="16"/>
                <w:szCs w:val="16"/>
              </w:rPr>
            </w:pPr>
          </w:p>
        </w:tc>
        <w:tc>
          <w:tcPr>
            <w:tcW w:w="612" w:type="dxa"/>
            <w:shd w:val="clear" w:color="auto" w:fill="auto"/>
            <w:noWrap/>
            <w:vAlign w:val="center"/>
          </w:tcPr>
          <w:p w14:paraId="2A89DB50" w14:textId="77777777" w:rsidR="0080798E" w:rsidRPr="006F6FAC" w:rsidRDefault="0080798E" w:rsidP="005B7CF7">
            <w:pPr>
              <w:jc w:val="center"/>
              <w:rPr>
                <w:color w:val="000000"/>
                <w:sz w:val="16"/>
                <w:szCs w:val="16"/>
              </w:rPr>
            </w:pPr>
            <w:r w:rsidRPr="006F6FAC">
              <w:rPr>
                <w:sz w:val="16"/>
                <w:szCs w:val="16"/>
              </w:rPr>
              <w:t>1,00</w:t>
            </w:r>
          </w:p>
        </w:tc>
        <w:tc>
          <w:tcPr>
            <w:tcW w:w="649" w:type="dxa"/>
            <w:shd w:val="clear" w:color="auto" w:fill="auto"/>
            <w:noWrap/>
            <w:vAlign w:val="center"/>
          </w:tcPr>
          <w:p w14:paraId="05AF63BC" w14:textId="77777777" w:rsidR="0080798E" w:rsidRPr="00733928" w:rsidRDefault="0080798E" w:rsidP="005B7CF7">
            <w:pPr>
              <w:jc w:val="center"/>
              <w:rPr>
                <w:sz w:val="16"/>
                <w:szCs w:val="16"/>
              </w:rPr>
            </w:pPr>
          </w:p>
        </w:tc>
        <w:tc>
          <w:tcPr>
            <w:tcW w:w="641" w:type="dxa"/>
            <w:shd w:val="clear" w:color="auto" w:fill="auto"/>
            <w:noWrap/>
            <w:vAlign w:val="center"/>
          </w:tcPr>
          <w:p w14:paraId="3491C457" w14:textId="77777777" w:rsidR="0080798E" w:rsidRPr="00670C03" w:rsidRDefault="0080798E" w:rsidP="005B7CF7">
            <w:pPr>
              <w:jc w:val="center"/>
              <w:rPr>
                <w:color w:val="000000"/>
                <w:sz w:val="16"/>
                <w:szCs w:val="16"/>
              </w:rPr>
            </w:pPr>
            <w:r w:rsidRPr="00670C03">
              <w:rPr>
                <w:color w:val="000000"/>
                <w:sz w:val="16"/>
                <w:szCs w:val="16"/>
              </w:rPr>
              <w:t>1,00</w:t>
            </w:r>
          </w:p>
        </w:tc>
        <w:tc>
          <w:tcPr>
            <w:tcW w:w="800" w:type="dxa"/>
            <w:shd w:val="clear" w:color="auto" w:fill="auto"/>
            <w:noWrap/>
            <w:vAlign w:val="center"/>
          </w:tcPr>
          <w:p w14:paraId="57261B6A"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6BF69B3B" w14:textId="77777777" w:rsidR="0080798E" w:rsidRPr="0019547F" w:rsidRDefault="0080798E" w:rsidP="005B7CF7">
            <w:pPr>
              <w:jc w:val="center"/>
              <w:rPr>
                <w:color w:val="000000"/>
                <w:sz w:val="16"/>
                <w:szCs w:val="16"/>
              </w:rPr>
            </w:pPr>
            <w:r>
              <w:rPr>
                <w:color w:val="000000"/>
                <w:sz w:val="16"/>
                <w:szCs w:val="16"/>
              </w:rPr>
              <w:t>1,00</w:t>
            </w:r>
          </w:p>
        </w:tc>
        <w:tc>
          <w:tcPr>
            <w:tcW w:w="864" w:type="dxa"/>
            <w:shd w:val="clear" w:color="auto" w:fill="auto"/>
            <w:noWrap/>
            <w:vAlign w:val="center"/>
          </w:tcPr>
          <w:p w14:paraId="6EAE0B96" w14:textId="77777777" w:rsidR="0080798E" w:rsidRPr="0019547F" w:rsidRDefault="0080798E" w:rsidP="005B7CF7">
            <w:pPr>
              <w:jc w:val="center"/>
              <w:rPr>
                <w:color w:val="000000"/>
                <w:sz w:val="16"/>
                <w:szCs w:val="16"/>
              </w:rPr>
            </w:pPr>
          </w:p>
        </w:tc>
        <w:tc>
          <w:tcPr>
            <w:tcW w:w="865" w:type="dxa"/>
            <w:shd w:val="clear" w:color="auto" w:fill="auto"/>
            <w:noWrap/>
            <w:vAlign w:val="center"/>
          </w:tcPr>
          <w:p w14:paraId="25FF5B93"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5068E766" w14:textId="77777777" w:rsidR="0080798E" w:rsidRPr="0019547F" w:rsidRDefault="0080798E" w:rsidP="005B7CF7">
            <w:pPr>
              <w:jc w:val="center"/>
              <w:rPr>
                <w:color w:val="000000"/>
                <w:sz w:val="16"/>
                <w:szCs w:val="16"/>
              </w:rPr>
            </w:pPr>
          </w:p>
        </w:tc>
        <w:tc>
          <w:tcPr>
            <w:tcW w:w="1010" w:type="dxa"/>
            <w:shd w:val="clear" w:color="auto" w:fill="auto"/>
            <w:noWrap/>
            <w:vAlign w:val="center"/>
          </w:tcPr>
          <w:p w14:paraId="63821B74" w14:textId="77777777" w:rsidR="0080798E" w:rsidRPr="0019547F" w:rsidRDefault="0080798E" w:rsidP="005B7CF7">
            <w:pPr>
              <w:jc w:val="center"/>
              <w:rPr>
                <w:color w:val="000000"/>
                <w:sz w:val="16"/>
                <w:szCs w:val="16"/>
              </w:rPr>
            </w:pPr>
            <w:r>
              <w:rPr>
                <w:color w:val="000000"/>
                <w:sz w:val="16"/>
                <w:szCs w:val="16"/>
              </w:rPr>
              <w:t>1,00</w:t>
            </w:r>
          </w:p>
        </w:tc>
      </w:tr>
      <w:tr w:rsidR="0080798E" w:rsidRPr="007435E7" w14:paraId="0588B326" w14:textId="77777777" w:rsidTr="00A51779">
        <w:trPr>
          <w:trHeight w:val="303"/>
        </w:trPr>
        <w:tc>
          <w:tcPr>
            <w:tcW w:w="1393" w:type="dxa"/>
            <w:shd w:val="clear" w:color="auto" w:fill="DBE5F1"/>
            <w:vAlign w:val="center"/>
            <w:hideMark/>
          </w:tcPr>
          <w:p w14:paraId="49D764E2" w14:textId="0CF0F3E4" w:rsidR="0080798E" w:rsidRPr="007435E7" w:rsidRDefault="0080798E" w:rsidP="005B7CF7">
            <w:pPr>
              <w:rPr>
                <w:color w:val="000000"/>
                <w:sz w:val="16"/>
                <w:szCs w:val="16"/>
              </w:rPr>
            </w:pPr>
            <w:r w:rsidRPr="00754E2B">
              <w:rPr>
                <w:color w:val="000000"/>
                <w:sz w:val="16"/>
                <w:szCs w:val="16"/>
              </w:rPr>
              <w:t>Financial manager</w:t>
            </w:r>
          </w:p>
        </w:tc>
        <w:tc>
          <w:tcPr>
            <w:tcW w:w="677" w:type="dxa"/>
            <w:shd w:val="clear" w:color="auto" w:fill="auto"/>
            <w:noWrap/>
            <w:vAlign w:val="center"/>
          </w:tcPr>
          <w:p w14:paraId="67461DC5" w14:textId="77777777" w:rsidR="0080798E" w:rsidRPr="007435E7" w:rsidRDefault="0080798E" w:rsidP="005B7CF7">
            <w:pPr>
              <w:jc w:val="center"/>
              <w:rPr>
                <w:sz w:val="16"/>
                <w:szCs w:val="16"/>
              </w:rPr>
            </w:pPr>
            <w:r>
              <w:rPr>
                <w:sz w:val="16"/>
                <w:szCs w:val="16"/>
              </w:rPr>
              <w:t>15,70</w:t>
            </w:r>
          </w:p>
        </w:tc>
        <w:tc>
          <w:tcPr>
            <w:tcW w:w="612" w:type="dxa"/>
            <w:shd w:val="clear" w:color="auto" w:fill="auto"/>
            <w:noWrap/>
            <w:vAlign w:val="center"/>
          </w:tcPr>
          <w:p w14:paraId="07F10F72" w14:textId="77777777" w:rsidR="0080798E" w:rsidRPr="006F6FAC" w:rsidRDefault="0080798E" w:rsidP="005B7CF7">
            <w:pPr>
              <w:jc w:val="center"/>
              <w:rPr>
                <w:color w:val="000000"/>
                <w:sz w:val="16"/>
                <w:szCs w:val="16"/>
              </w:rPr>
            </w:pPr>
            <w:r w:rsidRPr="006F6FAC">
              <w:rPr>
                <w:sz w:val="16"/>
                <w:szCs w:val="16"/>
              </w:rPr>
              <w:t>30,33</w:t>
            </w:r>
          </w:p>
        </w:tc>
        <w:tc>
          <w:tcPr>
            <w:tcW w:w="649" w:type="dxa"/>
            <w:shd w:val="clear" w:color="auto" w:fill="auto"/>
            <w:noWrap/>
            <w:vAlign w:val="center"/>
          </w:tcPr>
          <w:p w14:paraId="45EA4C13" w14:textId="77777777" w:rsidR="0080798E" w:rsidRPr="00733928" w:rsidRDefault="0080798E" w:rsidP="005B7CF7">
            <w:pPr>
              <w:jc w:val="center"/>
              <w:rPr>
                <w:sz w:val="16"/>
                <w:szCs w:val="16"/>
              </w:rPr>
            </w:pPr>
            <w:r w:rsidRPr="00733928">
              <w:rPr>
                <w:sz w:val="16"/>
                <w:szCs w:val="16"/>
              </w:rPr>
              <w:t>14,00</w:t>
            </w:r>
          </w:p>
        </w:tc>
        <w:tc>
          <w:tcPr>
            <w:tcW w:w="641" w:type="dxa"/>
            <w:shd w:val="clear" w:color="auto" w:fill="auto"/>
            <w:noWrap/>
            <w:vAlign w:val="center"/>
          </w:tcPr>
          <w:p w14:paraId="48754F91" w14:textId="77777777" w:rsidR="0080798E" w:rsidRPr="00670C03" w:rsidRDefault="0080798E" w:rsidP="005B7CF7">
            <w:pPr>
              <w:jc w:val="center"/>
              <w:rPr>
                <w:color w:val="000000"/>
                <w:sz w:val="16"/>
                <w:szCs w:val="16"/>
              </w:rPr>
            </w:pPr>
            <w:r w:rsidRPr="00670C03">
              <w:rPr>
                <w:color w:val="000000"/>
                <w:sz w:val="16"/>
                <w:szCs w:val="16"/>
              </w:rPr>
              <w:t>28,04</w:t>
            </w:r>
          </w:p>
        </w:tc>
        <w:tc>
          <w:tcPr>
            <w:tcW w:w="800" w:type="dxa"/>
            <w:shd w:val="clear" w:color="auto" w:fill="auto"/>
            <w:noWrap/>
            <w:vAlign w:val="center"/>
          </w:tcPr>
          <w:p w14:paraId="577A3F46"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07DA32DB" w14:textId="77777777" w:rsidR="0080798E" w:rsidRPr="0019547F" w:rsidRDefault="0080798E" w:rsidP="005B7CF7">
            <w:pPr>
              <w:jc w:val="center"/>
              <w:rPr>
                <w:color w:val="000000"/>
                <w:sz w:val="16"/>
                <w:szCs w:val="16"/>
              </w:rPr>
            </w:pPr>
            <w:r>
              <w:rPr>
                <w:color w:val="000000"/>
                <w:sz w:val="16"/>
                <w:szCs w:val="16"/>
              </w:rPr>
              <w:t>4,00</w:t>
            </w:r>
          </w:p>
        </w:tc>
        <w:tc>
          <w:tcPr>
            <w:tcW w:w="864" w:type="dxa"/>
            <w:shd w:val="clear" w:color="auto" w:fill="auto"/>
            <w:noWrap/>
            <w:vAlign w:val="center"/>
          </w:tcPr>
          <w:p w14:paraId="58DDA78A" w14:textId="77777777" w:rsidR="0080798E" w:rsidRPr="0019547F" w:rsidRDefault="0080798E" w:rsidP="005B7CF7">
            <w:pPr>
              <w:jc w:val="center"/>
              <w:rPr>
                <w:color w:val="000000"/>
                <w:sz w:val="16"/>
                <w:szCs w:val="16"/>
              </w:rPr>
            </w:pPr>
            <w:r>
              <w:rPr>
                <w:color w:val="000000"/>
                <w:sz w:val="16"/>
                <w:szCs w:val="16"/>
              </w:rPr>
              <w:t>1,40</w:t>
            </w:r>
          </w:p>
        </w:tc>
        <w:tc>
          <w:tcPr>
            <w:tcW w:w="865" w:type="dxa"/>
            <w:shd w:val="clear" w:color="auto" w:fill="auto"/>
            <w:noWrap/>
            <w:vAlign w:val="center"/>
          </w:tcPr>
          <w:p w14:paraId="4A714AE0" w14:textId="77777777" w:rsidR="0080798E" w:rsidRPr="0019547F" w:rsidRDefault="0080798E" w:rsidP="005B7CF7">
            <w:pPr>
              <w:jc w:val="center"/>
              <w:rPr>
                <w:color w:val="000000"/>
                <w:sz w:val="16"/>
                <w:szCs w:val="16"/>
              </w:rPr>
            </w:pPr>
            <w:r>
              <w:rPr>
                <w:color w:val="000000"/>
                <w:sz w:val="16"/>
                <w:szCs w:val="16"/>
              </w:rPr>
              <w:t>1,00</w:t>
            </w:r>
          </w:p>
        </w:tc>
        <w:tc>
          <w:tcPr>
            <w:tcW w:w="864" w:type="dxa"/>
            <w:shd w:val="clear" w:color="auto" w:fill="auto"/>
            <w:noWrap/>
            <w:vAlign w:val="center"/>
          </w:tcPr>
          <w:p w14:paraId="775242DF" w14:textId="77777777" w:rsidR="0080798E" w:rsidRPr="0019547F" w:rsidRDefault="0080798E" w:rsidP="005B7CF7">
            <w:pPr>
              <w:jc w:val="center"/>
              <w:rPr>
                <w:color w:val="000000"/>
                <w:sz w:val="16"/>
                <w:szCs w:val="16"/>
              </w:rPr>
            </w:pPr>
            <w:r>
              <w:rPr>
                <w:color w:val="000000"/>
                <w:sz w:val="16"/>
                <w:szCs w:val="16"/>
              </w:rPr>
              <w:t>2,10</w:t>
            </w:r>
          </w:p>
        </w:tc>
        <w:tc>
          <w:tcPr>
            <w:tcW w:w="1010" w:type="dxa"/>
            <w:shd w:val="clear" w:color="auto" w:fill="auto"/>
            <w:noWrap/>
            <w:vAlign w:val="center"/>
          </w:tcPr>
          <w:p w14:paraId="29DC5A80" w14:textId="77777777" w:rsidR="0080798E" w:rsidRPr="0019547F" w:rsidRDefault="0080798E" w:rsidP="005B7CF7">
            <w:pPr>
              <w:jc w:val="center"/>
              <w:rPr>
                <w:color w:val="000000"/>
                <w:sz w:val="16"/>
                <w:szCs w:val="16"/>
              </w:rPr>
            </w:pPr>
            <w:r>
              <w:rPr>
                <w:color w:val="000000"/>
                <w:sz w:val="16"/>
                <w:szCs w:val="16"/>
              </w:rPr>
              <w:t>1,63</w:t>
            </w:r>
          </w:p>
        </w:tc>
      </w:tr>
      <w:tr w:rsidR="0080798E" w:rsidRPr="007435E7" w14:paraId="1A999A59" w14:textId="77777777" w:rsidTr="00A51779">
        <w:trPr>
          <w:trHeight w:val="422"/>
        </w:trPr>
        <w:tc>
          <w:tcPr>
            <w:tcW w:w="1393" w:type="dxa"/>
            <w:shd w:val="clear" w:color="auto" w:fill="DBE5F1"/>
            <w:vAlign w:val="center"/>
            <w:hideMark/>
          </w:tcPr>
          <w:p w14:paraId="684D79B1" w14:textId="49D13132" w:rsidR="0080798E" w:rsidRPr="007435E7" w:rsidRDefault="0080798E" w:rsidP="005B7CF7">
            <w:pPr>
              <w:rPr>
                <w:color w:val="000000"/>
                <w:sz w:val="16"/>
                <w:szCs w:val="16"/>
              </w:rPr>
            </w:pPr>
            <w:r w:rsidRPr="00754E2B">
              <w:rPr>
                <w:color w:val="000000"/>
                <w:sz w:val="16"/>
                <w:szCs w:val="16"/>
              </w:rPr>
              <w:t>Communication officer</w:t>
            </w:r>
          </w:p>
        </w:tc>
        <w:tc>
          <w:tcPr>
            <w:tcW w:w="677" w:type="dxa"/>
            <w:shd w:val="clear" w:color="auto" w:fill="auto"/>
            <w:noWrap/>
            <w:vAlign w:val="center"/>
          </w:tcPr>
          <w:p w14:paraId="7F4260AD" w14:textId="77777777" w:rsidR="0080798E" w:rsidRPr="007435E7" w:rsidRDefault="0080798E" w:rsidP="005B7CF7">
            <w:pPr>
              <w:jc w:val="center"/>
              <w:rPr>
                <w:sz w:val="16"/>
                <w:szCs w:val="16"/>
              </w:rPr>
            </w:pPr>
            <w:r>
              <w:rPr>
                <w:sz w:val="16"/>
                <w:szCs w:val="16"/>
              </w:rPr>
              <w:t>1,725</w:t>
            </w:r>
          </w:p>
        </w:tc>
        <w:tc>
          <w:tcPr>
            <w:tcW w:w="612" w:type="dxa"/>
            <w:shd w:val="clear" w:color="auto" w:fill="auto"/>
            <w:noWrap/>
            <w:vAlign w:val="center"/>
          </w:tcPr>
          <w:p w14:paraId="3083C3D6" w14:textId="77777777" w:rsidR="0080798E" w:rsidRPr="006F6FAC" w:rsidRDefault="0080798E" w:rsidP="005B7CF7">
            <w:pPr>
              <w:jc w:val="center"/>
              <w:rPr>
                <w:color w:val="000000"/>
                <w:sz w:val="16"/>
                <w:szCs w:val="16"/>
              </w:rPr>
            </w:pPr>
            <w:r w:rsidRPr="006F6FAC">
              <w:rPr>
                <w:sz w:val="16"/>
                <w:szCs w:val="16"/>
              </w:rPr>
              <w:t>2,39</w:t>
            </w:r>
          </w:p>
        </w:tc>
        <w:tc>
          <w:tcPr>
            <w:tcW w:w="649" w:type="dxa"/>
            <w:shd w:val="clear" w:color="auto" w:fill="auto"/>
            <w:noWrap/>
            <w:vAlign w:val="center"/>
          </w:tcPr>
          <w:p w14:paraId="49FCAD4D" w14:textId="77777777" w:rsidR="0080798E" w:rsidRPr="00733928" w:rsidRDefault="0080798E" w:rsidP="005B7CF7">
            <w:pPr>
              <w:jc w:val="center"/>
              <w:rPr>
                <w:sz w:val="16"/>
                <w:szCs w:val="16"/>
              </w:rPr>
            </w:pPr>
            <w:r w:rsidRPr="00733928">
              <w:rPr>
                <w:sz w:val="16"/>
                <w:szCs w:val="16"/>
              </w:rPr>
              <w:t>2,725</w:t>
            </w:r>
          </w:p>
        </w:tc>
        <w:tc>
          <w:tcPr>
            <w:tcW w:w="641" w:type="dxa"/>
            <w:shd w:val="clear" w:color="auto" w:fill="auto"/>
            <w:noWrap/>
            <w:vAlign w:val="center"/>
          </w:tcPr>
          <w:p w14:paraId="7D914487" w14:textId="77777777" w:rsidR="0080798E" w:rsidRPr="00670C03" w:rsidRDefault="0080798E" w:rsidP="005B7CF7">
            <w:pPr>
              <w:jc w:val="center"/>
              <w:rPr>
                <w:color w:val="000000"/>
                <w:sz w:val="16"/>
                <w:szCs w:val="16"/>
              </w:rPr>
            </w:pPr>
            <w:r w:rsidRPr="00670C03">
              <w:rPr>
                <w:color w:val="000000"/>
                <w:sz w:val="16"/>
                <w:szCs w:val="16"/>
              </w:rPr>
              <w:t>1,92</w:t>
            </w:r>
          </w:p>
        </w:tc>
        <w:tc>
          <w:tcPr>
            <w:tcW w:w="800" w:type="dxa"/>
            <w:shd w:val="clear" w:color="auto" w:fill="auto"/>
            <w:noWrap/>
            <w:vAlign w:val="center"/>
          </w:tcPr>
          <w:p w14:paraId="48FEDBEA" w14:textId="77777777" w:rsidR="0080798E" w:rsidRPr="00733928" w:rsidRDefault="0080798E" w:rsidP="005B7CF7">
            <w:pPr>
              <w:jc w:val="center"/>
              <w:rPr>
                <w:color w:val="000000"/>
                <w:sz w:val="16"/>
                <w:szCs w:val="16"/>
              </w:rPr>
            </w:pPr>
            <w:r>
              <w:rPr>
                <w:color w:val="000000"/>
                <w:sz w:val="16"/>
                <w:szCs w:val="16"/>
              </w:rPr>
              <w:t>1,00</w:t>
            </w:r>
          </w:p>
        </w:tc>
        <w:tc>
          <w:tcPr>
            <w:tcW w:w="721" w:type="dxa"/>
            <w:shd w:val="clear" w:color="auto" w:fill="auto"/>
            <w:noWrap/>
            <w:vAlign w:val="center"/>
          </w:tcPr>
          <w:p w14:paraId="744776FF" w14:textId="77777777" w:rsidR="0080798E" w:rsidRPr="0019547F" w:rsidRDefault="0080798E" w:rsidP="005B7CF7">
            <w:pPr>
              <w:jc w:val="center"/>
              <w:rPr>
                <w:color w:val="000000"/>
                <w:sz w:val="16"/>
                <w:szCs w:val="16"/>
              </w:rPr>
            </w:pPr>
            <w:r>
              <w:rPr>
                <w:color w:val="000000"/>
                <w:sz w:val="16"/>
                <w:szCs w:val="16"/>
              </w:rPr>
              <w:t>1,13</w:t>
            </w:r>
          </w:p>
        </w:tc>
        <w:tc>
          <w:tcPr>
            <w:tcW w:w="864" w:type="dxa"/>
            <w:shd w:val="clear" w:color="auto" w:fill="auto"/>
            <w:noWrap/>
            <w:vAlign w:val="center"/>
          </w:tcPr>
          <w:p w14:paraId="74AD106A"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2E5BB569"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0F4B3D36" w14:textId="77777777" w:rsidR="0080798E" w:rsidRPr="00733928" w:rsidRDefault="0080798E" w:rsidP="005B7CF7">
            <w:pPr>
              <w:jc w:val="center"/>
              <w:rPr>
                <w:color w:val="000000"/>
                <w:sz w:val="16"/>
                <w:szCs w:val="16"/>
              </w:rPr>
            </w:pPr>
          </w:p>
        </w:tc>
        <w:tc>
          <w:tcPr>
            <w:tcW w:w="1010" w:type="dxa"/>
            <w:shd w:val="clear" w:color="auto" w:fill="auto"/>
            <w:noWrap/>
            <w:vAlign w:val="center"/>
          </w:tcPr>
          <w:p w14:paraId="5477FFB5" w14:textId="77777777" w:rsidR="0080798E" w:rsidRPr="0019547F" w:rsidRDefault="0080798E" w:rsidP="005B7CF7">
            <w:pPr>
              <w:jc w:val="center"/>
              <w:rPr>
                <w:color w:val="000000"/>
                <w:sz w:val="16"/>
                <w:szCs w:val="16"/>
              </w:rPr>
            </w:pPr>
            <w:r>
              <w:rPr>
                <w:color w:val="000000"/>
                <w:sz w:val="16"/>
                <w:szCs w:val="16"/>
              </w:rPr>
              <w:t>0,50</w:t>
            </w:r>
          </w:p>
        </w:tc>
      </w:tr>
      <w:tr w:rsidR="0080798E" w:rsidRPr="007435E7" w14:paraId="2A26F8B4" w14:textId="77777777" w:rsidTr="00A51779">
        <w:trPr>
          <w:trHeight w:val="303"/>
        </w:trPr>
        <w:tc>
          <w:tcPr>
            <w:tcW w:w="1393" w:type="dxa"/>
            <w:shd w:val="clear" w:color="auto" w:fill="DBE5F1"/>
            <w:vAlign w:val="center"/>
            <w:hideMark/>
          </w:tcPr>
          <w:p w14:paraId="11C308C6" w14:textId="6EB648F6" w:rsidR="0080798E" w:rsidRPr="007435E7" w:rsidRDefault="0080798E" w:rsidP="005B7CF7">
            <w:pPr>
              <w:rPr>
                <w:color w:val="000000"/>
                <w:sz w:val="16"/>
                <w:szCs w:val="16"/>
              </w:rPr>
            </w:pPr>
            <w:r w:rsidRPr="00754E2B">
              <w:rPr>
                <w:color w:val="000000"/>
                <w:sz w:val="16"/>
                <w:szCs w:val="16"/>
              </w:rPr>
              <w:t>Controller</w:t>
            </w:r>
          </w:p>
        </w:tc>
        <w:tc>
          <w:tcPr>
            <w:tcW w:w="677" w:type="dxa"/>
            <w:shd w:val="clear" w:color="auto" w:fill="auto"/>
            <w:noWrap/>
            <w:vAlign w:val="center"/>
          </w:tcPr>
          <w:p w14:paraId="02344F80" w14:textId="77777777" w:rsidR="0080798E" w:rsidRPr="007435E7" w:rsidRDefault="0080798E" w:rsidP="005B7CF7">
            <w:pPr>
              <w:jc w:val="center"/>
              <w:rPr>
                <w:sz w:val="16"/>
                <w:szCs w:val="16"/>
              </w:rPr>
            </w:pPr>
            <w:r>
              <w:rPr>
                <w:sz w:val="16"/>
                <w:szCs w:val="16"/>
              </w:rPr>
              <w:t>11,50</w:t>
            </w:r>
          </w:p>
        </w:tc>
        <w:tc>
          <w:tcPr>
            <w:tcW w:w="612" w:type="dxa"/>
            <w:shd w:val="clear" w:color="auto" w:fill="auto"/>
            <w:noWrap/>
            <w:vAlign w:val="center"/>
          </w:tcPr>
          <w:p w14:paraId="2BDAA47D" w14:textId="77777777" w:rsidR="0080798E" w:rsidRPr="006F6FAC" w:rsidRDefault="0080798E" w:rsidP="005B7CF7">
            <w:pPr>
              <w:jc w:val="center"/>
              <w:rPr>
                <w:color w:val="000000"/>
                <w:sz w:val="16"/>
                <w:szCs w:val="16"/>
              </w:rPr>
            </w:pPr>
            <w:r w:rsidRPr="006F6FAC">
              <w:rPr>
                <w:sz w:val="16"/>
                <w:szCs w:val="16"/>
              </w:rPr>
              <w:t>7,02</w:t>
            </w:r>
          </w:p>
        </w:tc>
        <w:tc>
          <w:tcPr>
            <w:tcW w:w="649" w:type="dxa"/>
            <w:shd w:val="clear" w:color="auto" w:fill="auto"/>
            <w:noWrap/>
            <w:vAlign w:val="center"/>
          </w:tcPr>
          <w:p w14:paraId="7DE511B8" w14:textId="77777777" w:rsidR="0080798E" w:rsidRPr="00733928" w:rsidRDefault="0080798E" w:rsidP="005B7CF7">
            <w:pPr>
              <w:jc w:val="center"/>
              <w:rPr>
                <w:sz w:val="16"/>
                <w:szCs w:val="16"/>
              </w:rPr>
            </w:pPr>
            <w:r w:rsidRPr="00733928">
              <w:rPr>
                <w:sz w:val="16"/>
                <w:szCs w:val="16"/>
              </w:rPr>
              <w:t>11,50</w:t>
            </w:r>
          </w:p>
        </w:tc>
        <w:tc>
          <w:tcPr>
            <w:tcW w:w="641" w:type="dxa"/>
            <w:shd w:val="clear" w:color="auto" w:fill="auto"/>
            <w:noWrap/>
            <w:vAlign w:val="center"/>
          </w:tcPr>
          <w:p w14:paraId="57E5CD88" w14:textId="77777777" w:rsidR="0080798E" w:rsidRPr="00670C03" w:rsidRDefault="0080798E" w:rsidP="005B7CF7">
            <w:pPr>
              <w:jc w:val="center"/>
              <w:rPr>
                <w:color w:val="000000"/>
                <w:sz w:val="16"/>
                <w:szCs w:val="16"/>
              </w:rPr>
            </w:pPr>
            <w:r w:rsidRPr="00670C03">
              <w:rPr>
                <w:color w:val="000000"/>
                <w:sz w:val="16"/>
                <w:szCs w:val="16"/>
              </w:rPr>
              <w:t>6,26</w:t>
            </w:r>
          </w:p>
        </w:tc>
        <w:tc>
          <w:tcPr>
            <w:tcW w:w="800" w:type="dxa"/>
            <w:shd w:val="clear" w:color="auto" w:fill="auto"/>
            <w:noWrap/>
            <w:vAlign w:val="center"/>
          </w:tcPr>
          <w:p w14:paraId="260AC6D4"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067A867D" w14:textId="77777777" w:rsidR="0080798E" w:rsidRPr="004A6D12" w:rsidRDefault="0080798E" w:rsidP="005B7CF7">
            <w:pPr>
              <w:rPr>
                <w:color w:val="000000"/>
                <w:sz w:val="16"/>
                <w:szCs w:val="16"/>
              </w:rPr>
            </w:pPr>
            <w:r>
              <w:rPr>
                <w:color w:val="000000"/>
                <w:sz w:val="16"/>
                <w:szCs w:val="16"/>
              </w:rPr>
              <w:t xml:space="preserve">   1,63</w:t>
            </w:r>
          </w:p>
        </w:tc>
        <w:tc>
          <w:tcPr>
            <w:tcW w:w="864" w:type="dxa"/>
            <w:shd w:val="clear" w:color="auto" w:fill="auto"/>
            <w:noWrap/>
            <w:vAlign w:val="center"/>
          </w:tcPr>
          <w:p w14:paraId="25862A3A" w14:textId="77777777" w:rsidR="0080798E" w:rsidRPr="004A6D12" w:rsidRDefault="0080798E" w:rsidP="005B7CF7">
            <w:pPr>
              <w:jc w:val="center"/>
              <w:rPr>
                <w:color w:val="000000"/>
                <w:sz w:val="16"/>
                <w:szCs w:val="16"/>
              </w:rPr>
            </w:pPr>
            <w:r>
              <w:rPr>
                <w:color w:val="000000"/>
                <w:sz w:val="16"/>
                <w:szCs w:val="16"/>
              </w:rPr>
              <w:t>1,00</w:t>
            </w:r>
          </w:p>
        </w:tc>
        <w:tc>
          <w:tcPr>
            <w:tcW w:w="865" w:type="dxa"/>
            <w:shd w:val="clear" w:color="auto" w:fill="auto"/>
            <w:noWrap/>
            <w:vAlign w:val="center"/>
          </w:tcPr>
          <w:p w14:paraId="270EAB1E"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78C772A4" w14:textId="77777777" w:rsidR="0080798E" w:rsidRPr="0019547F" w:rsidRDefault="0080798E" w:rsidP="005B7CF7">
            <w:pPr>
              <w:jc w:val="center"/>
              <w:rPr>
                <w:color w:val="000000"/>
                <w:sz w:val="16"/>
                <w:szCs w:val="16"/>
              </w:rPr>
            </w:pPr>
            <w:r>
              <w:rPr>
                <w:color w:val="000000"/>
                <w:sz w:val="16"/>
                <w:szCs w:val="16"/>
              </w:rPr>
              <w:t>3,00</w:t>
            </w:r>
          </w:p>
        </w:tc>
        <w:tc>
          <w:tcPr>
            <w:tcW w:w="1010" w:type="dxa"/>
            <w:shd w:val="clear" w:color="auto" w:fill="auto"/>
            <w:noWrap/>
            <w:vAlign w:val="center"/>
          </w:tcPr>
          <w:p w14:paraId="1685E821" w14:textId="77777777" w:rsidR="0080798E" w:rsidRPr="0019547F" w:rsidRDefault="0080798E" w:rsidP="005B7CF7">
            <w:pPr>
              <w:jc w:val="center"/>
              <w:rPr>
                <w:color w:val="000000"/>
                <w:sz w:val="16"/>
                <w:szCs w:val="16"/>
              </w:rPr>
            </w:pPr>
            <w:r>
              <w:rPr>
                <w:color w:val="000000"/>
                <w:sz w:val="16"/>
                <w:szCs w:val="16"/>
              </w:rPr>
              <w:t>2,00</w:t>
            </w:r>
          </w:p>
        </w:tc>
      </w:tr>
      <w:tr w:rsidR="0080798E" w:rsidRPr="007435E7" w14:paraId="23962A46" w14:textId="77777777" w:rsidTr="00A51779">
        <w:trPr>
          <w:trHeight w:val="375"/>
        </w:trPr>
        <w:tc>
          <w:tcPr>
            <w:tcW w:w="1393" w:type="dxa"/>
            <w:shd w:val="clear" w:color="auto" w:fill="DBE5F1"/>
            <w:vAlign w:val="center"/>
            <w:hideMark/>
          </w:tcPr>
          <w:p w14:paraId="341FEC81" w14:textId="17946EFC" w:rsidR="0080798E" w:rsidRPr="007435E7" w:rsidRDefault="0080798E" w:rsidP="005B7CF7">
            <w:pPr>
              <w:rPr>
                <w:color w:val="000000"/>
                <w:sz w:val="16"/>
                <w:szCs w:val="16"/>
              </w:rPr>
            </w:pPr>
            <w:r w:rsidRPr="00754E2B">
              <w:rPr>
                <w:color w:val="000000"/>
                <w:sz w:val="16"/>
                <w:szCs w:val="16"/>
              </w:rPr>
              <w:t>Coordinator of evaluation</w:t>
            </w:r>
          </w:p>
        </w:tc>
        <w:tc>
          <w:tcPr>
            <w:tcW w:w="677" w:type="dxa"/>
            <w:shd w:val="clear" w:color="auto" w:fill="auto"/>
            <w:noWrap/>
            <w:vAlign w:val="center"/>
          </w:tcPr>
          <w:p w14:paraId="47C0E5E8" w14:textId="77777777" w:rsidR="0080798E" w:rsidRPr="007435E7" w:rsidRDefault="0080798E" w:rsidP="005B7CF7">
            <w:pPr>
              <w:jc w:val="center"/>
              <w:rPr>
                <w:sz w:val="16"/>
                <w:szCs w:val="16"/>
              </w:rPr>
            </w:pPr>
            <w:r>
              <w:rPr>
                <w:sz w:val="16"/>
                <w:szCs w:val="16"/>
              </w:rPr>
              <w:t>1,00</w:t>
            </w:r>
          </w:p>
        </w:tc>
        <w:tc>
          <w:tcPr>
            <w:tcW w:w="612" w:type="dxa"/>
            <w:shd w:val="clear" w:color="auto" w:fill="auto"/>
            <w:noWrap/>
            <w:vAlign w:val="center"/>
          </w:tcPr>
          <w:p w14:paraId="4E40D557" w14:textId="77777777" w:rsidR="0080798E" w:rsidRPr="006F6FAC" w:rsidRDefault="0080798E" w:rsidP="005B7CF7">
            <w:pPr>
              <w:jc w:val="center"/>
              <w:rPr>
                <w:color w:val="000000"/>
                <w:sz w:val="16"/>
                <w:szCs w:val="16"/>
              </w:rPr>
            </w:pPr>
          </w:p>
        </w:tc>
        <w:tc>
          <w:tcPr>
            <w:tcW w:w="649" w:type="dxa"/>
            <w:shd w:val="clear" w:color="auto" w:fill="auto"/>
            <w:noWrap/>
            <w:vAlign w:val="center"/>
          </w:tcPr>
          <w:p w14:paraId="28453F34" w14:textId="77777777" w:rsidR="0080798E" w:rsidRPr="00733928" w:rsidRDefault="0080798E" w:rsidP="005B7CF7">
            <w:pPr>
              <w:jc w:val="center"/>
              <w:rPr>
                <w:sz w:val="16"/>
                <w:szCs w:val="16"/>
              </w:rPr>
            </w:pPr>
            <w:r w:rsidRPr="00733928">
              <w:rPr>
                <w:sz w:val="16"/>
                <w:szCs w:val="16"/>
              </w:rPr>
              <w:t>1,00</w:t>
            </w:r>
          </w:p>
        </w:tc>
        <w:tc>
          <w:tcPr>
            <w:tcW w:w="641" w:type="dxa"/>
            <w:shd w:val="clear" w:color="auto" w:fill="auto"/>
            <w:noWrap/>
            <w:vAlign w:val="center"/>
          </w:tcPr>
          <w:p w14:paraId="03966425" w14:textId="77777777" w:rsidR="0080798E" w:rsidRPr="00670C03" w:rsidRDefault="0080798E" w:rsidP="005B7CF7">
            <w:pPr>
              <w:jc w:val="center"/>
              <w:rPr>
                <w:color w:val="000000"/>
                <w:sz w:val="16"/>
                <w:szCs w:val="16"/>
              </w:rPr>
            </w:pPr>
          </w:p>
        </w:tc>
        <w:tc>
          <w:tcPr>
            <w:tcW w:w="800" w:type="dxa"/>
            <w:shd w:val="clear" w:color="auto" w:fill="auto"/>
            <w:noWrap/>
            <w:vAlign w:val="center"/>
          </w:tcPr>
          <w:p w14:paraId="3B8C8009"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1818B3A3"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06B029F1"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2F45BF18"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21C0CC92" w14:textId="77777777" w:rsidR="0080798E" w:rsidRPr="00733928" w:rsidRDefault="0080798E" w:rsidP="005B7CF7">
            <w:pPr>
              <w:jc w:val="center"/>
              <w:rPr>
                <w:color w:val="000000"/>
                <w:sz w:val="16"/>
                <w:szCs w:val="16"/>
              </w:rPr>
            </w:pPr>
          </w:p>
        </w:tc>
        <w:tc>
          <w:tcPr>
            <w:tcW w:w="1010" w:type="dxa"/>
            <w:shd w:val="clear" w:color="auto" w:fill="auto"/>
            <w:noWrap/>
            <w:vAlign w:val="center"/>
          </w:tcPr>
          <w:p w14:paraId="7C74B023" w14:textId="77777777" w:rsidR="0080798E" w:rsidRPr="00733928" w:rsidRDefault="0080798E" w:rsidP="005B7CF7">
            <w:pPr>
              <w:jc w:val="center"/>
              <w:rPr>
                <w:color w:val="000000"/>
                <w:sz w:val="16"/>
                <w:szCs w:val="16"/>
              </w:rPr>
            </w:pPr>
          </w:p>
        </w:tc>
      </w:tr>
      <w:tr w:rsidR="0080798E" w:rsidRPr="007435E7" w14:paraId="62436A8C" w14:textId="77777777" w:rsidTr="00A51779">
        <w:trPr>
          <w:trHeight w:val="429"/>
        </w:trPr>
        <w:tc>
          <w:tcPr>
            <w:tcW w:w="1393" w:type="dxa"/>
            <w:shd w:val="clear" w:color="auto" w:fill="DBE5F1"/>
            <w:vAlign w:val="center"/>
            <w:hideMark/>
          </w:tcPr>
          <w:p w14:paraId="52E08723" w14:textId="25152D9F" w:rsidR="0080798E" w:rsidRPr="007435E7" w:rsidRDefault="0080798E" w:rsidP="005B7CF7">
            <w:pPr>
              <w:rPr>
                <w:color w:val="000000"/>
                <w:sz w:val="16"/>
                <w:szCs w:val="16"/>
              </w:rPr>
            </w:pPr>
            <w:r w:rsidRPr="00754E2B">
              <w:rPr>
                <w:color w:val="000000"/>
                <w:sz w:val="16"/>
                <w:szCs w:val="16"/>
              </w:rPr>
              <w:t>Coordinator of controls and irregularities</w:t>
            </w:r>
          </w:p>
        </w:tc>
        <w:tc>
          <w:tcPr>
            <w:tcW w:w="677" w:type="dxa"/>
            <w:shd w:val="clear" w:color="auto" w:fill="auto"/>
            <w:noWrap/>
            <w:vAlign w:val="center"/>
          </w:tcPr>
          <w:p w14:paraId="0AAD1D0A" w14:textId="77777777" w:rsidR="0080798E" w:rsidRPr="007435E7" w:rsidRDefault="0080798E" w:rsidP="005B7CF7">
            <w:pPr>
              <w:jc w:val="center"/>
              <w:rPr>
                <w:sz w:val="16"/>
                <w:szCs w:val="16"/>
              </w:rPr>
            </w:pPr>
          </w:p>
        </w:tc>
        <w:tc>
          <w:tcPr>
            <w:tcW w:w="612" w:type="dxa"/>
            <w:shd w:val="clear" w:color="auto" w:fill="auto"/>
            <w:noWrap/>
            <w:vAlign w:val="center"/>
          </w:tcPr>
          <w:p w14:paraId="2E3FBB83" w14:textId="77777777" w:rsidR="0080798E" w:rsidRPr="006F6FAC" w:rsidRDefault="0080798E" w:rsidP="005B7CF7">
            <w:pPr>
              <w:jc w:val="center"/>
              <w:rPr>
                <w:color w:val="000000"/>
                <w:sz w:val="16"/>
                <w:szCs w:val="16"/>
              </w:rPr>
            </w:pPr>
            <w:r w:rsidRPr="006F6FAC">
              <w:rPr>
                <w:sz w:val="16"/>
                <w:szCs w:val="16"/>
              </w:rPr>
              <w:t>0,5</w:t>
            </w:r>
            <w:r>
              <w:rPr>
                <w:sz w:val="16"/>
                <w:szCs w:val="16"/>
              </w:rPr>
              <w:t>0</w:t>
            </w:r>
          </w:p>
        </w:tc>
        <w:tc>
          <w:tcPr>
            <w:tcW w:w="649" w:type="dxa"/>
            <w:shd w:val="clear" w:color="auto" w:fill="auto"/>
            <w:noWrap/>
            <w:vAlign w:val="center"/>
          </w:tcPr>
          <w:p w14:paraId="5E0950E0" w14:textId="77777777" w:rsidR="0080798E" w:rsidRPr="00733928" w:rsidRDefault="0080798E" w:rsidP="005B7CF7">
            <w:pPr>
              <w:jc w:val="center"/>
              <w:rPr>
                <w:sz w:val="16"/>
                <w:szCs w:val="16"/>
              </w:rPr>
            </w:pPr>
          </w:p>
        </w:tc>
        <w:tc>
          <w:tcPr>
            <w:tcW w:w="641" w:type="dxa"/>
            <w:shd w:val="clear" w:color="auto" w:fill="auto"/>
            <w:noWrap/>
            <w:vAlign w:val="center"/>
          </w:tcPr>
          <w:p w14:paraId="26709BBC" w14:textId="77777777" w:rsidR="0080798E" w:rsidRPr="00670C03" w:rsidRDefault="0080798E" w:rsidP="005B7CF7">
            <w:pPr>
              <w:jc w:val="center"/>
              <w:rPr>
                <w:color w:val="000000"/>
                <w:sz w:val="16"/>
                <w:szCs w:val="16"/>
              </w:rPr>
            </w:pPr>
            <w:r w:rsidRPr="00670C03">
              <w:rPr>
                <w:color w:val="000000"/>
                <w:sz w:val="16"/>
                <w:szCs w:val="16"/>
              </w:rPr>
              <w:t>0,50</w:t>
            </w:r>
          </w:p>
        </w:tc>
        <w:tc>
          <w:tcPr>
            <w:tcW w:w="800" w:type="dxa"/>
            <w:shd w:val="clear" w:color="auto" w:fill="auto"/>
            <w:noWrap/>
            <w:vAlign w:val="center"/>
          </w:tcPr>
          <w:p w14:paraId="49134686"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03856A9C"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305793AD"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2AC925BF"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01B9D852" w14:textId="77777777" w:rsidR="0080798E" w:rsidRPr="00733928" w:rsidRDefault="0080798E" w:rsidP="005B7CF7">
            <w:pPr>
              <w:jc w:val="center"/>
              <w:rPr>
                <w:color w:val="000000"/>
                <w:sz w:val="16"/>
                <w:szCs w:val="16"/>
              </w:rPr>
            </w:pPr>
          </w:p>
        </w:tc>
        <w:tc>
          <w:tcPr>
            <w:tcW w:w="1010" w:type="dxa"/>
            <w:shd w:val="clear" w:color="auto" w:fill="auto"/>
            <w:noWrap/>
            <w:vAlign w:val="center"/>
          </w:tcPr>
          <w:p w14:paraId="51AC83A6" w14:textId="77777777" w:rsidR="0080798E" w:rsidRPr="00733928" w:rsidRDefault="0080798E" w:rsidP="005B7CF7">
            <w:pPr>
              <w:jc w:val="center"/>
              <w:rPr>
                <w:color w:val="000000"/>
                <w:sz w:val="16"/>
                <w:szCs w:val="16"/>
              </w:rPr>
            </w:pPr>
          </w:p>
        </w:tc>
      </w:tr>
      <w:tr w:rsidR="0080798E" w:rsidRPr="007435E7" w14:paraId="3FB6AB32" w14:textId="77777777" w:rsidTr="00A51779">
        <w:trPr>
          <w:trHeight w:val="437"/>
        </w:trPr>
        <w:tc>
          <w:tcPr>
            <w:tcW w:w="1393" w:type="dxa"/>
            <w:shd w:val="clear" w:color="auto" w:fill="DBE5F1"/>
            <w:vAlign w:val="center"/>
            <w:hideMark/>
          </w:tcPr>
          <w:p w14:paraId="4F5B5546" w14:textId="37FBE1CA" w:rsidR="0080798E" w:rsidRPr="007435E7" w:rsidRDefault="0080798E" w:rsidP="005B7CF7">
            <w:pPr>
              <w:rPr>
                <w:color w:val="000000"/>
                <w:sz w:val="16"/>
                <w:szCs w:val="16"/>
              </w:rPr>
            </w:pPr>
            <w:r w:rsidRPr="00754E2B">
              <w:rPr>
                <w:color w:val="000000"/>
                <w:sz w:val="16"/>
                <w:szCs w:val="16"/>
              </w:rPr>
              <w:t>Coordinator of technical assistance</w:t>
            </w:r>
          </w:p>
        </w:tc>
        <w:tc>
          <w:tcPr>
            <w:tcW w:w="677" w:type="dxa"/>
            <w:shd w:val="clear" w:color="auto" w:fill="auto"/>
            <w:noWrap/>
            <w:vAlign w:val="center"/>
          </w:tcPr>
          <w:p w14:paraId="7DE34527" w14:textId="77777777" w:rsidR="0080798E" w:rsidRPr="007435E7" w:rsidRDefault="0080798E" w:rsidP="005B7CF7">
            <w:pPr>
              <w:jc w:val="center"/>
              <w:rPr>
                <w:sz w:val="16"/>
                <w:szCs w:val="16"/>
              </w:rPr>
            </w:pPr>
            <w:r>
              <w:rPr>
                <w:sz w:val="16"/>
                <w:szCs w:val="16"/>
              </w:rPr>
              <w:t>2,00</w:t>
            </w:r>
          </w:p>
        </w:tc>
        <w:tc>
          <w:tcPr>
            <w:tcW w:w="612" w:type="dxa"/>
            <w:shd w:val="clear" w:color="auto" w:fill="auto"/>
            <w:noWrap/>
            <w:vAlign w:val="center"/>
          </w:tcPr>
          <w:p w14:paraId="12E0EA7F" w14:textId="77777777" w:rsidR="0080798E" w:rsidRPr="006F6FAC" w:rsidRDefault="0080798E" w:rsidP="005B7CF7">
            <w:pPr>
              <w:jc w:val="center"/>
              <w:rPr>
                <w:color w:val="000000"/>
                <w:sz w:val="16"/>
                <w:szCs w:val="16"/>
              </w:rPr>
            </w:pPr>
            <w:r w:rsidRPr="006F6FAC">
              <w:rPr>
                <w:sz w:val="16"/>
                <w:szCs w:val="16"/>
              </w:rPr>
              <w:t>2,00</w:t>
            </w:r>
          </w:p>
        </w:tc>
        <w:tc>
          <w:tcPr>
            <w:tcW w:w="649" w:type="dxa"/>
            <w:shd w:val="clear" w:color="auto" w:fill="auto"/>
            <w:noWrap/>
            <w:vAlign w:val="center"/>
          </w:tcPr>
          <w:p w14:paraId="5990D13E" w14:textId="77777777" w:rsidR="0080798E" w:rsidRPr="00733928" w:rsidRDefault="0080798E" w:rsidP="005B7CF7">
            <w:pPr>
              <w:jc w:val="center"/>
              <w:rPr>
                <w:sz w:val="16"/>
                <w:szCs w:val="16"/>
              </w:rPr>
            </w:pPr>
            <w:r w:rsidRPr="00733928">
              <w:rPr>
                <w:sz w:val="16"/>
                <w:szCs w:val="16"/>
              </w:rPr>
              <w:t>2,00</w:t>
            </w:r>
          </w:p>
        </w:tc>
        <w:tc>
          <w:tcPr>
            <w:tcW w:w="641" w:type="dxa"/>
            <w:shd w:val="clear" w:color="auto" w:fill="auto"/>
            <w:noWrap/>
            <w:vAlign w:val="center"/>
          </w:tcPr>
          <w:p w14:paraId="23B81FD3" w14:textId="77777777" w:rsidR="0080798E" w:rsidRPr="00670C03" w:rsidRDefault="0080798E" w:rsidP="005B7CF7">
            <w:pPr>
              <w:jc w:val="center"/>
              <w:rPr>
                <w:color w:val="000000"/>
                <w:sz w:val="16"/>
                <w:szCs w:val="16"/>
              </w:rPr>
            </w:pPr>
            <w:r w:rsidRPr="00670C03">
              <w:rPr>
                <w:color w:val="000000"/>
                <w:sz w:val="16"/>
                <w:szCs w:val="16"/>
              </w:rPr>
              <w:t>2,26</w:t>
            </w:r>
          </w:p>
        </w:tc>
        <w:tc>
          <w:tcPr>
            <w:tcW w:w="800" w:type="dxa"/>
            <w:shd w:val="clear" w:color="auto" w:fill="auto"/>
            <w:noWrap/>
            <w:vAlign w:val="center"/>
          </w:tcPr>
          <w:p w14:paraId="69A9B57F"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2EA4ACCB"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7E85B18C"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69F944D6"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1AD2C50C" w14:textId="77777777" w:rsidR="0080798E" w:rsidRPr="00733928" w:rsidRDefault="0080798E" w:rsidP="005B7CF7">
            <w:pPr>
              <w:jc w:val="center"/>
              <w:rPr>
                <w:color w:val="000000"/>
                <w:sz w:val="16"/>
                <w:szCs w:val="16"/>
              </w:rPr>
            </w:pPr>
          </w:p>
        </w:tc>
        <w:tc>
          <w:tcPr>
            <w:tcW w:w="1010" w:type="dxa"/>
            <w:shd w:val="clear" w:color="auto" w:fill="auto"/>
            <w:noWrap/>
            <w:vAlign w:val="center"/>
          </w:tcPr>
          <w:p w14:paraId="22DE2824" w14:textId="77777777" w:rsidR="0080798E" w:rsidRPr="00733928" w:rsidRDefault="0080798E" w:rsidP="005B7CF7">
            <w:pPr>
              <w:jc w:val="center"/>
              <w:rPr>
                <w:color w:val="000000"/>
                <w:sz w:val="16"/>
                <w:szCs w:val="16"/>
              </w:rPr>
            </w:pPr>
          </w:p>
        </w:tc>
      </w:tr>
      <w:tr w:rsidR="0080798E" w:rsidRPr="007435E7" w14:paraId="2CE7FE49" w14:textId="77777777" w:rsidTr="00A51779">
        <w:trPr>
          <w:trHeight w:val="271"/>
        </w:trPr>
        <w:tc>
          <w:tcPr>
            <w:tcW w:w="1393" w:type="dxa"/>
            <w:shd w:val="clear" w:color="auto" w:fill="DBE5F1"/>
            <w:vAlign w:val="center"/>
            <w:hideMark/>
          </w:tcPr>
          <w:p w14:paraId="5DD266E4" w14:textId="48468E1F" w:rsidR="0080798E" w:rsidRPr="007435E7" w:rsidRDefault="0080798E" w:rsidP="005B7CF7">
            <w:pPr>
              <w:rPr>
                <w:color w:val="000000"/>
                <w:sz w:val="16"/>
                <w:szCs w:val="16"/>
              </w:rPr>
            </w:pPr>
            <w:r w:rsidRPr="00754E2B">
              <w:rPr>
                <w:color w:val="000000"/>
                <w:sz w:val="16"/>
                <w:szCs w:val="16"/>
              </w:rPr>
              <w:t>Coordinator of education</w:t>
            </w:r>
            <w:r w:rsidR="00911557">
              <w:rPr>
                <w:color w:val="000000"/>
                <w:sz w:val="16"/>
                <w:szCs w:val="16"/>
              </w:rPr>
              <w:t xml:space="preserve"> and HR</w:t>
            </w:r>
          </w:p>
        </w:tc>
        <w:tc>
          <w:tcPr>
            <w:tcW w:w="677" w:type="dxa"/>
            <w:shd w:val="clear" w:color="auto" w:fill="auto"/>
            <w:noWrap/>
            <w:vAlign w:val="center"/>
          </w:tcPr>
          <w:p w14:paraId="6BC22ED6" w14:textId="77777777" w:rsidR="0080798E" w:rsidRPr="007435E7" w:rsidRDefault="0080798E" w:rsidP="005B7CF7">
            <w:pPr>
              <w:jc w:val="center"/>
              <w:rPr>
                <w:sz w:val="16"/>
                <w:szCs w:val="16"/>
              </w:rPr>
            </w:pPr>
            <w:r>
              <w:rPr>
                <w:sz w:val="16"/>
                <w:szCs w:val="16"/>
              </w:rPr>
              <w:t>1,00</w:t>
            </w:r>
          </w:p>
        </w:tc>
        <w:tc>
          <w:tcPr>
            <w:tcW w:w="612" w:type="dxa"/>
            <w:shd w:val="clear" w:color="auto" w:fill="auto"/>
            <w:noWrap/>
            <w:vAlign w:val="center"/>
          </w:tcPr>
          <w:p w14:paraId="138BCB2B" w14:textId="77777777" w:rsidR="0080798E" w:rsidRPr="006F6FAC" w:rsidRDefault="0080798E" w:rsidP="005B7CF7">
            <w:pPr>
              <w:jc w:val="center"/>
              <w:rPr>
                <w:color w:val="000000"/>
                <w:sz w:val="16"/>
                <w:szCs w:val="16"/>
              </w:rPr>
            </w:pPr>
          </w:p>
        </w:tc>
        <w:tc>
          <w:tcPr>
            <w:tcW w:w="649" w:type="dxa"/>
            <w:shd w:val="clear" w:color="auto" w:fill="auto"/>
            <w:noWrap/>
            <w:vAlign w:val="center"/>
          </w:tcPr>
          <w:p w14:paraId="74FDFB06" w14:textId="77777777" w:rsidR="0080798E" w:rsidRPr="00733928" w:rsidRDefault="0080798E" w:rsidP="005B7CF7">
            <w:pPr>
              <w:jc w:val="center"/>
              <w:rPr>
                <w:sz w:val="16"/>
                <w:szCs w:val="16"/>
              </w:rPr>
            </w:pPr>
            <w:r w:rsidRPr="00733928">
              <w:rPr>
                <w:sz w:val="16"/>
                <w:szCs w:val="16"/>
              </w:rPr>
              <w:t>2,00</w:t>
            </w:r>
          </w:p>
        </w:tc>
        <w:tc>
          <w:tcPr>
            <w:tcW w:w="641" w:type="dxa"/>
            <w:shd w:val="clear" w:color="auto" w:fill="auto"/>
            <w:noWrap/>
            <w:vAlign w:val="center"/>
          </w:tcPr>
          <w:p w14:paraId="4E93FD2E" w14:textId="77777777" w:rsidR="0080798E" w:rsidRPr="00670C03" w:rsidRDefault="0080798E" w:rsidP="005B7CF7">
            <w:pPr>
              <w:jc w:val="center"/>
              <w:rPr>
                <w:color w:val="000000"/>
                <w:sz w:val="16"/>
                <w:szCs w:val="16"/>
              </w:rPr>
            </w:pPr>
          </w:p>
        </w:tc>
        <w:tc>
          <w:tcPr>
            <w:tcW w:w="800" w:type="dxa"/>
            <w:shd w:val="clear" w:color="auto" w:fill="auto"/>
            <w:noWrap/>
            <w:vAlign w:val="center"/>
          </w:tcPr>
          <w:p w14:paraId="1E64AC0C" w14:textId="77777777" w:rsidR="0080798E" w:rsidRPr="00733928" w:rsidRDefault="0080798E" w:rsidP="005B7CF7">
            <w:pPr>
              <w:jc w:val="center"/>
              <w:rPr>
                <w:color w:val="000000"/>
                <w:sz w:val="16"/>
                <w:szCs w:val="16"/>
              </w:rPr>
            </w:pPr>
            <w:r>
              <w:rPr>
                <w:color w:val="000000"/>
                <w:sz w:val="16"/>
                <w:szCs w:val="16"/>
              </w:rPr>
              <w:t>1,00</w:t>
            </w:r>
          </w:p>
        </w:tc>
        <w:tc>
          <w:tcPr>
            <w:tcW w:w="721" w:type="dxa"/>
            <w:shd w:val="clear" w:color="auto" w:fill="auto"/>
            <w:noWrap/>
            <w:vAlign w:val="center"/>
          </w:tcPr>
          <w:p w14:paraId="17291623"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1E430506"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0C247586"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6DBD4DF3" w14:textId="77777777" w:rsidR="0080798E" w:rsidRPr="00733928" w:rsidRDefault="0080798E" w:rsidP="005B7CF7">
            <w:pPr>
              <w:jc w:val="center"/>
              <w:rPr>
                <w:color w:val="000000"/>
                <w:sz w:val="16"/>
                <w:szCs w:val="16"/>
              </w:rPr>
            </w:pPr>
          </w:p>
        </w:tc>
        <w:tc>
          <w:tcPr>
            <w:tcW w:w="1010" w:type="dxa"/>
            <w:shd w:val="clear" w:color="auto" w:fill="auto"/>
            <w:noWrap/>
            <w:vAlign w:val="center"/>
          </w:tcPr>
          <w:p w14:paraId="12644CEE" w14:textId="77777777" w:rsidR="0080798E" w:rsidRPr="00733928" w:rsidRDefault="0080798E" w:rsidP="005B7CF7">
            <w:pPr>
              <w:jc w:val="center"/>
              <w:rPr>
                <w:color w:val="000000"/>
                <w:sz w:val="16"/>
                <w:szCs w:val="16"/>
              </w:rPr>
            </w:pPr>
          </w:p>
        </w:tc>
      </w:tr>
      <w:tr w:rsidR="0080798E" w:rsidRPr="007435E7" w14:paraId="666FA4CA" w14:textId="77777777" w:rsidTr="00A51779">
        <w:trPr>
          <w:trHeight w:val="319"/>
        </w:trPr>
        <w:tc>
          <w:tcPr>
            <w:tcW w:w="1393" w:type="dxa"/>
            <w:shd w:val="clear" w:color="auto" w:fill="DBE5F1"/>
            <w:vAlign w:val="center"/>
            <w:hideMark/>
          </w:tcPr>
          <w:p w14:paraId="5B12F65B" w14:textId="447FDBFA" w:rsidR="0080798E" w:rsidRPr="007435E7" w:rsidRDefault="0080798E" w:rsidP="005B7CF7">
            <w:pPr>
              <w:rPr>
                <w:color w:val="000000"/>
                <w:sz w:val="16"/>
                <w:szCs w:val="16"/>
              </w:rPr>
            </w:pPr>
            <w:r w:rsidRPr="00754E2B">
              <w:rPr>
                <w:color w:val="000000"/>
                <w:sz w:val="16"/>
                <w:szCs w:val="16"/>
              </w:rPr>
              <w:t>Methodologist of OP management</w:t>
            </w:r>
          </w:p>
        </w:tc>
        <w:tc>
          <w:tcPr>
            <w:tcW w:w="677" w:type="dxa"/>
            <w:shd w:val="clear" w:color="auto" w:fill="auto"/>
            <w:noWrap/>
            <w:vAlign w:val="center"/>
          </w:tcPr>
          <w:p w14:paraId="0181F7F9" w14:textId="77777777" w:rsidR="0080798E" w:rsidRPr="007435E7" w:rsidRDefault="0080798E" w:rsidP="005B7CF7">
            <w:pPr>
              <w:jc w:val="center"/>
              <w:rPr>
                <w:sz w:val="16"/>
                <w:szCs w:val="16"/>
              </w:rPr>
            </w:pPr>
            <w:r>
              <w:rPr>
                <w:sz w:val="16"/>
                <w:szCs w:val="16"/>
              </w:rPr>
              <w:t>9,975</w:t>
            </w:r>
          </w:p>
        </w:tc>
        <w:tc>
          <w:tcPr>
            <w:tcW w:w="612" w:type="dxa"/>
            <w:shd w:val="clear" w:color="auto" w:fill="auto"/>
            <w:noWrap/>
            <w:vAlign w:val="center"/>
          </w:tcPr>
          <w:p w14:paraId="7212C90C" w14:textId="77777777" w:rsidR="0080798E" w:rsidRPr="006F6FAC" w:rsidRDefault="0080798E" w:rsidP="005B7CF7">
            <w:pPr>
              <w:jc w:val="center"/>
              <w:rPr>
                <w:color w:val="000000"/>
                <w:sz w:val="16"/>
                <w:szCs w:val="16"/>
              </w:rPr>
            </w:pPr>
            <w:r w:rsidRPr="006F6FAC">
              <w:rPr>
                <w:sz w:val="16"/>
                <w:szCs w:val="16"/>
              </w:rPr>
              <w:t>6,50</w:t>
            </w:r>
          </w:p>
        </w:tc>
        <w:tc>
          <w:tcPr>
            <w:tcW w:w="649" w:type="dxa"/>
            <w:shd w:val="clear" w:color="auto" w:fill="auto"/>
            <w:noWrap/>
            <w:vAlign w:val="center"/>
          </w:tcPr>
          <w:p w14:paraId="55B7B70A" w14:textId="77777777" w:rsidR="0080798E" w:rsidRPr="00733928" w:rsidRDefault="0080798E" w:rsidP="005B7CF7">
            <w:pPr>
              <w:jc w:val="center"/>
              <w:rPr>
                <w:sz w:val="16"/>
                <w:szCs w:val="16"/>
              </w:rPr>
            </w:pPr>
            <w:r w:rsidRPr="00733928">
              <w:rPr>
                <w:sz w:val="16"/>
                <w:szCs w:val="16"/>
              </w:rPr>
              <w:t>9,625</w:t>
            </w:r>
          </w:p>
        </w:tc>
        <w:tc>
          <w:tcPr>
            <w:tcW w:w="641" w:type="dxa"/>
            <w:shd w:val="clear" w:color="auto" w:fill="auto"/>
            <w:noWrap/>
            <w:vAlign w:val="center"/>
          </w:tcPr>
          <w:p w14:paraId="03F5CC3C" w14:textId="77777777" w:rsidR="0080798E" w:rsidRPr="00670C03" w:rsidRDefault="0080798E" w:rsidP="005B7CF7">
            <w:pPr>
              <w:jc w:val="center"/>
              <w:rPr>
                <w:color w:val="000000"/>
                <w:sz w:val="16"/>
                <w:szCs w:val="16"/>
              </w:rPr>
            </w:pPr>
            <w:r w:rsidRPr="00670C03">
              <w:rPr>
                <w:color w:val="000000"/>
                <w:sz w:val="16"/>
                <w:szCs w:val="16"/>
              </w:rPr>
              <w:t>6,76</w:t>
            </w:r>
          </w:p>
        </w:tc>
        <w:tc>
          <w:tcPr>
            <w:tcW w:w="800" w:type="dxa"/>
            <w:shd w:val="clear" w:color="auto" w:fill="auto"/>
            <w:noWrap/>
            <w:vAlign w:val="center"/>
          </w:tcPr>
          <w:p w14:paraId="07A8C5DC"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70BB34E7" w14:textId="77777777" w:rsidR="0080798E" w:rsidRPr="0019547F" w:rsidRDefault="0080798E" w:rsidP="005B7CF7">
            <w:pPr>
              <w:jc w:val="center"/>
              <w:rPr>
                <w:color w:val="000000"/>
                <w:sz w:val="16"/>
                <w:szCs w:val="16"/>
              </w:rPr>
            </w:pPr>
            <w:r>
              <w:rPr>
                <w:color w:val="000000"/>
                <w:sz w:val="16"/>
                <w:szCs w:val="16"/>
              </w:rPr>
              <w:t>3,00</w:t>
            </w:r>
          </w:p>
        </w:tc>
        <w:tc>
          <w:tcPr>
            <w:tcW w:w="864" w:type="dxa"/>
            <w:shd w:val="clear" w:color="auto" w:fill="auto"/>
            <w:noWrap/>
            <w:vAlign w:val="center"/>
          </w:tcPr>
          <w:p w14:paraId="58E973A8"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0F06E9E6"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1747C552" w14:textId="77777777" w:rsidR="0080798E" w:rsidRPr="0019547F" w:rsidRDefault="0080798E" w:rsidP="005B7CF7">
            <w:pPr>
              <w:jc w:val="center"/>
              <w:rPr>
                <w:color w:val="000000"/>
                <w:sz w:val="16"/>
                <w:szCs w:val="16"/>
              </w:rPr>
            </w:pPr>
          </w:p>
        </w:tc>
        <w:tc>
          <w:tcPr>
            <w:tcW w:w="1010" w:type="dxa"/>
            <w:shd w:val="clear" w:color="auto" w:fill="auto"/>
            <w:noWrap/>
            <w:vAlign w:val="center"/>
          </w:tcPr>
          <w:p w14:paraId="37698713" w14:textId="77777777" w:rsidR="0080798E" w:rsidRPr="0019547F" w:rsidRDefault="0080798E" w:rsidP="005B7CF7">
            <w:pPr>
              <w:jc w:val="center"/>
              <w:rPr>
                <w:color w:val="000000"/>
                <w:sz w:val="16"/>
                <w:szCs w:val="16"/>
              </w:rPr>
            </w:pPr>
            <w:r>
              <w:rPr>
                <w:color w:val="000000"/>
                <w:sz w:val="16"/>
                <w:szCs w:val="16"/>
              </w:rPr>
              <w:t>3,00</w:t>
            </w:r>
          </w:p>
        </w:tc>
      </w:tr>
      <w:tr w:rsidR="0080798E" w:rsidRPr="007435E7" w14:paraId="5723909A" w14:textId="77777777" w:rsidTr="00A51779">
        <w:trPr>
          <w:trHeight w:val="303"/>
        </w:trPr>
        <w:tc>
          <w:tcPr>
            <w:tcW w:w="1393" w:type="dxa"/>
            <w:shd w:val="clear" w:color="auto" w:fill="DBE5F1"/>
            <w:vAlign w:val="center"/>
            <w:hideMark/>
          </w:tcPr>
          <w:p w14:paraId="6411BEC2" w14:textId="04F2187F" w:rsidR="0080798E" w:rsidRPr="007435E7" w:rsidRDefault="0080798E" w:rsidP="005B7CF7">
            <w:pPr>
              <w:rPr>
                <w:color w:val="000000"/>
                <w:sz w:val="16"/>
                <w:szCs w:val="16"/>
              </w:rPr>
            </w:pPr>
            <w:r w:rsidRPr="00754E2B">
              <w:rPr>
                <w:color w:val="000000"/>
                <w:sz w:val="16"/>
                <w:szCs w:val="16"/>
              </w:rPr>
              <w:t>Lawyer</w:t>
            </w:r>
          </w:p>
        </w:tc>
        <w:tc>
          <w:tcPr>
            <w:tcW w:w="677" w:type="dxa"/>
            <w:shd w:val="clear" w:color="auto" w:fill="auto"/>
            <w:noWrap/>
            <w:vAlign w:val="center"/>
          </w:tcPr>
          <w:p w14:paraId="17D00F77" w14:textId="77777777" w:rsidR="0080798E" w:rsidRPr="007435E7" w:rsidRDefault="0080798E" w:rsidP="005B7CF7">
            <w:pPr>
              <w:jc w:val="center"/>
              <w:rPr>
                <w:sz w:val="16"/>
                <w:szCs w:val="16"/>
              </w:rPr>
            </w:pPr>
          </w:p>
        </w:tc>
        <w:tc>
          <w:tcPr>
            <w:tcW w:w="612" w:type="dxa"/>
            <w:shd w:val="clear" w:color="auto" w:fill="auto"/>
            <w:noWrap/>
            <w:vAlign w:val="center"/>
          </w:tcPr>
          <w:p w14:paraId="23EE0CCB" w14:textId="77777777" w:rsidR="0080798E" w:rsidRPr="006F6FAC" w:rsidRDefault="0080798E" w:rsidP="005B7CF7">
            <w:pPr>
              <w:jc w:val="center"/>
              <w:rPr>
                <w:color w:val="000000"/>
                <w:sz w:val="16"/>
                <w:szCs w:val="16"/>
              </w:rPr>
            </w:pPr>
            <w:r w:rsidRPr="006F6FAC">
              <w:rPr>
                <w:sz w:val="16"/>
                <w:szCs w:val="16"/>
              </w:rPr>
              <w:t>2,63</w:t>
            </w:r>
          </w:p>
        </w:tc>
        <w:tc>
          <w:tcPr>
            <w:tcW w:w="649" w:type="dxa"/>
            <w:shd w:val="clear" w:color="auto" w:fill="auto"/>
            <w:noWrap/>
            <w:vAlign w:val="center"/>
          </w:tcPr>
          <w:p w14:paraId="7E6D82F0" w14:textId="77777777" w:rsidR="0080798E" w:rsidRPr="00733928" w:rsidRDefault="0080798E" w:rsidP="005B7CF7">
            <w:pPr>
              <w:jc w:val="center"/>
              <w:rPr>
                <w:sz w:val="16"/>
                <w:szCs w:val="16"/>
              </w:rPr>
            </w:pPr>
          </w:p>
        </w:tc>
        <w:tc>
          <w:tcPr>
            <w:tcW w:w="641" w:type="dxa"/>
            <w:shd w:val="clear" w:color="auto" w:fill="auto"/>
            <w:noWrap/>
            <w:vAlign w:val="center"/>
          </w:tcPr>
          <w:p w14:paraId="4A451E0F" w14:textId="77777777" w:rsidR="0080798E" w:rsidRPr="00670C03" w:rsidRDefault="0080798E" w:rsidP="005B7CF7">
            <w:pPr>
              <w:jc w:val="center"/>
              <w:rPr>
                <w:color w:val="000000"/>
                <w:sz w:val="16"/>
                <w:szCs w:val="16"/>
              </w:rPr>
            </w:pPr>
            <w:r w:rsidRPr="00670C03">
              <w:rPr>
                <w:color w:val="000000"/>
                <w:sz w:val="16"/>
                <w:szCs w:val="16"/>
              </w:rPr>
              <w:t>1,95</w:t>
            </w:r>
          </w:p>
        </w:tc>
        <w:tc>
          <w:tcPr>
            <w:tcW w:w="800" w:type="dxa"/>
            <w:shd w:val="clear" w:color="auto" w:fill="auto"/>
            <w:noWrap/>
            <w:vAlign w:val="center"/>
          </w:tcPr>
          <w:p w14:paraId="589EFC71"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66475078" w14:textId="77777777" w:rsidR="0080798E" w:rsidRPr="0019547F" w:rsidRDefault="0080798E" w:rsidP="005B7CF7">
            <w:pPr>
              <w:jc w:val="center"/>
              <w:rPr>
                <w:color w:val="000000"/>
                <w:sz w:val="16"/>
                <w:szCs w:val="16"/>
              </w:rPr>
            </w:pPr>
            <w:r>
              <w:rPr>
                <w:color w:val="000000"/>
                <w:sz w:val="16"/>
                <w:szCs w:val="16"/>
              </w:rPr>
              <w:t>3,00</w:t>
            </w:r>
          </w:p>
        </w:tc>
        <w:tc>
          <w:tcPr>
            <w:tcW w:w="864" w:type="dxa"/>
            <w:shd w:val="clear" w:color="auto" w:fill="auto"/>
            <w:noWrap/>
            <w:vAlign w:val="center"/>
          </w:tcPr>
          <w:p w14:paraId="58E6E821"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2D642057"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75398816" w14:textId="77777777" w:rsidR="0080798E" w:rsidRPr="0019547F" w:rsidRDefault="0080798E" w:rsidP="005B7CF7">
            <w:pPr>
              <w:jc w:val="center"/>
              <w:rPr>
                <w:color w:val="000000"/>
                <w:sz w:val="16"/>
                <w:szCs w:val="16"/>
              </w:rPr>
            </w:pPr>
          </w:p>
        </w:tc>
        <w:tc>
          <w:tcPr>
            <w:tcW w:w="1010" w:type="dxa"/>
            <w:shd w:val="clear" w:color="auto" w:fill="auto"/>
            <w:noWrap/>
            <w:vAlign w:val="center"/>
          </w:tcPr>
          <w:p w14:paraId="3B26B611" w14:textId="77777777" w:rsidR="0080798E" w:rsidRPr="0019547F" w:rsidRDefault="0080798E" w:rsidP="005B7CF7">
            <w:pPr>
              <w:jc w:val="center"/>
              <w:rPr>
                <w:color w:val="000000"/>
                <w:sz w:val="16"/>
                <w:szCs w:val="16"/>
              </w:rPr>
            </w:pPr>
            <w:r>
              <w:rPr>
                <w:color w:val="000000"/>
                <w:sz w:val="16"/>
                <w:szCs w:val="16"/>
              </w:rPr>
              <w:t>2,315</w:t>
            </w:r>
          </w:p>
        </w:tc>
      </w:tr>
      <w:tr w:rsidR="0080798E" w:rsidRPr="007435E7" w14:paraId="6040C580" w14:textId="77777777" w:rsidTr="00A51779">
        <w:trPr>
          <w:trHeight w:val="399"/>
        </w:trPr>
        <w:tc>
          <w:tcPr>
            <w:tcW w:w="1393" w:type="dxa"/>
            <w:shd w:val="clear" w:color="auto" w:fill="DBE5F1"/>
            <w:vAlign w:val="center"/>
            <w:hideMark/>
          </w:tcPr>
          <w:p w14:paraId="0A6F4967" w14:textId="2F1DB806" w:rsidR="0080798E" w:rsidRPr="007435E7" w:rsidRDefault="0080798E" w:rsidP="005B7CF7">
            <w:pPr>
              <w:rPr>
                <w:color w:val="000000"/>
                <w:sz w:val="16"/>
                <w:szCs w:val="16"/>
              </w:rPr>
            </w:pPr>
            <w:r w:rsidRPr="00754E2B">
              <w:rPr>
                <w:color w:val="000000"/>
                <w:sz w:val="16"/>
                <w:szCs w:val="16"/>
              </w:rPr>
              <w:t>Project manager</w:t>
            </w:r>
          </w:p>
        </w:tc>
        <w:tc>
          <w:tcPr>
            <w:tcW w:w="677" w:type="dxa"/>
            <w:shd w:val="clear" w:color="auto" w:fill="auto"/>
            <w:noWrap/>
            <w:vAlign w:val="center"/>
          </w:tcPr>
          <w:p w14:paraId="6A5FA5A5" w14:textId="77777777" w:rsidR="0080798E" w:rsidRPr="007435E7" w:rsidRDefault="0080798E" w:rsidP="005B7CF7">
            <w:pPr>
              <w:jc w:val="center"/>
              <w:rPr>
                <w:sz w:val="16"/>
                <w:szCs w:val="16"/>
              </w:rPr>
            </w:pPr>
          </w:p>
        </w:tc>
        <w:tc>
          <w:tcPr>
            <w:tcW w:w="612" w:type="dxa"/>
            <w:shd w:val="clear" w:color="auto" w:fill="auto"/>
            <w:noWrap/>
            <w:vAlign w:val="center"/>
          </w:tcPr>
          <w:p w14:paraId="726291BE" w14:textId="77777777" w:rsidR="0080798E" w:rsidRPr="006F6FAC" w:rsidRDefault="0080798E" w:rsidP="005B7CF7">
            <w:pPr>
              <w:jc w:val="center"/>
              <w:rPr>
                <w:color w:val="000000"/>
                <w:sz w:val="16"/>
                <w:szCs w:val="16"/>
              </w:rPr>
            </w:pPr>
            <w:r w:rsidRPr="006F6FAC">
              <w:rPr>
                <w:sz w:val="16"/>
                <w:szCs w:val="16"/>
              </w:rPr>
              <w:t>48,18</w:t>
            </w:r>
          </w:p>
        </w:tc>
        <w:tc>
          <w:tcPr>
            <w:tcW w:w="649" w:type="dxa"/>
            <w:shd w:val="clear" w:color="auto" w:fill="auto"/>
            <w:noWrap/>
            <w:vAlign w:val="center"/>
          </w:tcPr>
          <w:p w14:paraId="4A7E07F4" w14:textId="77777777" w:rsidR="0080798E" w:rsidRPr="00733928" w:rsidRDefault="0080798E" w:rsidP="005B7CF7">
            <w:pPr>
              <w:jc w:val="center"/>
              <w:rPr>
                <w:sz w:val="16"/>
                <w:szCs w:val="16"/>
              </w:rPr>
            </w:pPr>
          </w:p>
        </w:tc>
        <w:tc>
          <w:tcPr>
            <w:tcW w:w="641" w:type="dxa"/>
            <w:shd w:val="clear" w:color="auto" w:fill="auto"/>
            <w:noWrap/>
            <w:vAlign w:val="center"/>
          </w:tcPr>
          <w:p w14:paraId="60040510" w14:textId="77777777" w:rsidR="0080798E" w:rsidRPr="00670C03" w:rsidRDefault="0080798E" w:rsidP="005B7CF7">
            <w:pPr>
              <w:jc w:val="center"/>
              <w:rPr>
                <w:color w:val="000000"/>
                <w:sz w:val="16"/>
                <w:szCs w:val="16"/>
              </w:rPr>
            </w:pPr>
            <w:r w:rsidRPr="00670C03">
              <w:rPr>
                <w:color w:val="000000"/>
                <w:sz w:val="16"/>
                <w:szCs w:val="16"/>
              </w:rPr>
              <w:t>52,02</w:t>
            </w:r>
          </w:p>
        </w:tc>
        <w:tc>
          <w:tcPr>
            <w:tcW w:w="800" w:type="dxa"/>
            <w:shd w:val="clear" w:color="auto" w:fill="auto"/>
            <w:noWrap/>
            <w:vAlign w:val="center"/>
          </w:tcPr>
          <w:p w14:paraId="15432675"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4C2722B5" w14:textId="77777777" w:rsidR="0080798E" w:rsidRPr="0019547F" w:rsidRDefault="0080798E" w:rsidP="005B7CF7">
            <w:pPr>
              <w:jc w:val="center"/>
              <w:rPr>
                <w:color w:val="000000"/>
                <w:sz w:val="16"/>
                <w:szCs w:val="16"/>
              </w:rPr>
            </w:pPr>
            <w:r>
              <w:rPr>
                <w:color w:val="000000"/>
                <w:sz w:val="16"/>
                <w:szCs w:val="16"/>
              </w:rPr>
              <w:t>6,50</w:t>
            </w:r>
          </w:p>
        </w:tc>
        <w:tc>
          <w:tcPr>
            <w:tcW w:w="864" w:type="dxa"/>
            <w:shd w:val="clear" w:color="auto" w:fill="auto"/>
            <w:noWrap/>
            <w:vAlign w:val="center"/>
          </w:tcPr>
          <w:p w14:paraId="146B492E"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72E331DD"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10FCE86B" w14:textId="77777777" w:rsidR="0080798E" w:rsidRPr="0019547F" w:rsidRDefault="0080798E" w:rsidP="005B7CF7">
            <w:pPr>
              <w:jc w:val="center"/>
              <w:rPr>
                <w:color w:val="000000"/>
                <w:sz w:val="16"/>
                <w:szCs w:val="16"/>
              </w:rPr>
            </w:pPr>
          </w:p>
        </w:tc>
        <w:tc>
          <w:tcPr>
            <w:tcW w:w="1010" w:type="dxa"/>
            <w:shd w:val="clear" w:color="auto" w:fill="auto"/>
            <w:noWrap/>
            <w:vAlign w:val="center"/>
          </w:tcPr>
          <w:p w14:paraId="516D1162" w14:textId="77777777" w:rsidR="0080798E" w:rsidRPr="0019547F" w:rsidRDefault="0080798E" w:rsidP="005B7CF7">
            <w:pPr>
              <w:jc w:val="center"/>
              <w:rPr>
                <w:color w:val="000000"/>
                <w:sz w:val="16"/>
                <w:szCs w:val="16"/>
              </w:rPr>
            </w:pPr>
            <w:r>
              <w:rPr>
                <w:color w:val="000000"/>
                <w:sz w:val="16"/>
                <w:szCs w:val="16"/>
              </w:rPr>
              <w:t>9,30</w:t>
            </w:r>
          </w:p>
        </w:tc>
      </w:tr>
      <w:tr w:rsidR="0080798E" w:rsidRPr="007435E7" w14:paraId="08824A27" w14:textId="77777777" w:rsidTr="00A51779">
        <w:trPr>
          <w:trHeight w:val="303"/>
        </w:trPr>
        <w:tc>
          <w:tcPr>
            <w:tcW w:w="1393" w:type="dxa"/>
            <w:shd w:val="clear" w:color="auto" w:fill="DBE5F1"/>
            <w:vAlign w:val="center"/>
            <w:hideMark/>
          </w:tcPr>
          <w:p w14:paraId="2FE5A4BB" w14:textId="2C083F8C" w:rsidR="0080798E" w:rsidRPr="007435E7" w:rsidRDefault="0080798E" w:rsidP="005B7CF7">
            <w:pPr>
              <w:rPr>
                <w:color w:val="000000"/>
                <w:sz w:val="16"/>
                <w:szCs w:val="16"/>
              </w:rPr>
            </w:pPr>
            <w:r w:rsidRPr="00754E2B">
              <w:rPr>
                <w:color w:val="000000"/>
                <w:sz w:val="16"/>
                <w:szCs w:val="16"/>
              </w:rPr>
              <w:t>Senior officer</w:t>
            </w:r>
          </w:p>
        </w:tc>
        <w:tc>
          <w:tcPr>
            <w:tcW w:w="677" w:type="dxa"/>
            <w:shd w:val="clear" w:color="auto" w:fill="auto"/>
            <w:noWrap/>
            <w:vAlign w:val="center"/>
          </w:tcPr>
          <w:p w14:paraId="17ED5C9F" w14:textId="77777777" w:rsidR="0080798E" w:rsidRPr="007435E7" w:rsidRDefault="0080798E" w:rsidP="005B7CF7">
            <w:pPr>
              <w:jc w:val="center"/>
              <w:rPr>
                <w:sz w:val="16"/>
                <w:szCs w:val="16"/>
              </w:rPr>
            </w:pPr>
            <w:r>
              <w:rPr>
                <w:sz w:val="16"/>
                <w:szCs w:val="16"/>
              </w:rPr>
              <w:t>6,60</w:t>
            </w:r>
          </w:p>
        </w:tc>
        <w:tc>
          <w:tcPr>
            <w:tcW w:w="612" w:type="dxa"/>
            <w:shd w:val="clear" w:color="auto" w:fill="auto"/>
            <w:noWrap/>
            <w:vAlign w:val="center"/>
          </w:tcPr>
          <w:p w14:paraId="08070C91" w14:textId="77777777" w:rsidR="0080798E" w:rsidRPr="006F6FAC" w:rsidRDefault="0080798E" w:rsidP="005B7CF7">
            <w:pPr>
              <w:jc w:val="center"/>
              <w:rPr>
                <w:color w:val="000000"/>
                <w:sz w:val="16"/>
                <w:szCs w:val="16"/>
              </w:rPr>
            </w:pPr>
            <w:r w:rsidRPr="006F6FAC">
              <w:rPr>
                <w:sz w:val="16"/>
                <w:szCs w:val="16"/>
              </w:rPr>
              <w:t>16,62</w:t>
            </w:r>
          </w:p>
        </w:tc>
        <w:tc>
          <w:tcPr>
            <w:tcW w:w="649" w:type="dxa"/>
            <w:shd w:val="clear" w:color="auto" w:fill="auto"/>
            <w:noWrap/>
            <w:vAlign w:val="center"/>
          </w:tcPr>
          <w:p w14:paraId="1179D11F" w14:textId="77777777" w:rsidR="0080798E" w:rsidRPr="00733928" w:rsidRDefault="0080798E" w:rsidP="005B7CF7">
            <w:pPr>
              <w:jc w:val="center"/>
              <w:rPr>
                <w:sz w:val="16"/>
                <w:szCs w:val="16"/>
              </w:rPr>
            </w:pPr>
            <w:r w:rsidRPr="00733928">
              <w:rPr>
                <w:sz w:val="16"/>
                <w:szCs w:val="16"/>
              </w:rPr>
              <w:t>7,6</w:t>
            </w:r>
          </w:p>
        </w:tc>
        <w:tc>
          <w:tcPr>
            <w:tcW w:w="641" w:type="dxa"/>
            <w:shd w:val="clear" w:color="auto" w:fill="auto"/>
            <w:noWrap/>
            <w:vAlign w:val="center"/>
          </w:tcPr>
          <w:p w14:paraId="09585FD1" w14:textId="77777777" w:rsidR="0080798E" w:rsidRPr="00670C03" w:rsidRDefault="0080798E" w:rsidP="005B7CF7">
            <w:pPr>
              <w:jc w:val="center"/>
              <w:rPr>
                <w:color w:val="000000"/>
                <w:sz w:val="16"/>
                <w:szCs w:val="16"/>
              </w:rPr>
            </w:pPr>
            <w:r w:rsidRPr="00670C03">
              <w:rPr>
                <w:color w:val="000000"/>
                <w:sz w:val="16"/>
                <w:szCs w:val="16"/>
              </w:rPr>
              <w:t>15,91</w:t>
            </w:r>
          </w:p>
        </w:tc>
        <w:tc>
          <w:tcPr>
            <w:tcW w:w="800" w:type="dxa"/>
            <w:shd w:val="clear" w:color="auto" w:fill="auto"/>
            <w:noWrap/>
            <w:vAlign w:val="center"/>
          </w:tcPr>
          <w:p w14:paraId="1E608854" w14:textId="77777777" w:rsidR="0080798E" w:rsidRPr="00733928" w:rsidRDefault="0080798E" w:rsidP="005B7CF7">
            <w:pPr>
              <w:jc w:val="center"/>
              <w:rPr>
                <w:color w:val="000000"/>
                <w:sz w:val="16"/>
                <w:szCs w:val="16"/>
              </w:rPr>
            </w:pPr>
            <w:r>
              <w:rPr>
                <w:color w:val="000000"/>
                <w:sz w:val="16"/>
                <w:szCs w:val="16"/>
              </w:rPr>
              <w:t>1,00</w:t>
            </w:r>
          </w:p>
        </w:tc>
        <w:tc>
          <w:tcPr>
            <w:tcW w:w="721" w:type="dxa"/>
            <w:shd w:val="clear" w:color="auto" w:fill="auto"/>
            <w:noWrap/>
            <w:vAlign w:val="center"/>
          </w:tcPr>
          <w:p w14:paraId="785AC937" w14:textId="77777777" w:rsidR="0080798E" w:rsidRPr="0019547F" w:rsidRDefault="0080798E" w:rsidP="005B7CF7">
            <w:pPr>
              <w:jc w:val="center"/>
              <w:rPr>
                <w:color w:val="000000"/>
                <w:sz w:val="16"/>
                <w:szCs w:val="16"/>
              </w:rPr>
            </w:pPr>
            <w:r>
              <w:rPr>
                <w:color w:val="000000"/>
                <w:sz w:val="16"/>
                <w:szCs w:val="16"/>
              </w:rPr>
              <w:t>1,81</w:t>
            </w:r>
          </w:p>
        </w:tc>
        <w:tc>
          <w:tcPr>
            <w:tcW w:w="864" w:type="dxa"/>
            <w:shd w:val="clear" w:color="auto" w:fill="auto"/>
            <w:noWrap/>
            <w:vAlign w:val="center"/>
          </w:tcPr>
          <w:p w14:paraId="4DE646DB"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16390D69"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25C4446C" w14:textId="77777777" w:rsidR="0080798E" w:rsidRPr="00733928" w:rsidRDefault="0080798E" w:rsidP="005B7CF7">
            <w:pPr>
              <w:jc w:val="center"/>
              <w:rPr>
                <w:color w:val="000000"/>
                <w:sz w:val="16"/>
                <w:szCs w:val="16"/>
              </w:rPr>
            </w:pPr>
            <w:r>
              <w:rPr>
                <w:color w:val="000000"/>
                <w:sz w:val="16"/>
                <w:szCs w:val="16"/>
              </w:rPr>
              <w:t>1,00</w:t>
            </w:r>
          </w:p>
        </w:tc>
        <w:tc>
          <w:tcPr>
            <w:tcW w:w="1010" w:type="dxa"/>
            <w:shd w:val="clear" w:color="auto" w:fill="auto"/>
            <w:noWrap/>
            <w:vAlign w:val="center"/>
          </w:tcPr>
          <w:p w14:paraId="75819D73" w14:textId="77777777" w:rsidR="0080798E" w:rsidRPr="0019547F" w:rsidRDefault="0080798E" w:rsidP="005B7CF7">
            <w:pPr>
              <w:jc w:val="center"/>
              <w:rPr>
                <w:color w:val="000000"/>
                <w:sz w:val="16"/>
                <w:szCs w:val="16"/>
              </w:rPr>
            </w:pPr>
            <w:r>
              <w:rPr>
                <w:color w:val="000000"/>
                <w:sz w:val="16"/>
                <w:szCs w:val="16"/>
              </w:rPr>
              <w:t>1,26</w:t>
            </w:r>
          </w:p>
        </w:tc>
      </w:tr>
      <w:tr w:rsidR="0080798E" w:rsidRPr="007435E7" w14:paraId="7DCDB34D" w14:textId="77777777" w:rsidTr="00A51779">
        <w:trPr>
          <w:trHeight w:val="303"/>
        </w:trPr>
        <w:tc>
          <w:tcPr>
            <w:tcW w:w="1393" w:type="dxa"/>
            <w:shd w:val="clear" w:color="auto" w:fill="DBE5F1"/>
            <w:vAlign w:val="center"/>
            <w:hideMark/>
          </w:tcPr>
          <w:p w14:paraId="096379F0" w14:textId="254526F2" w:rsidR="0080798E" w:rsidRPr="007435E7" w:rsidRDefault="0080798E" w:rsidP="005B7CF7">
            <w:pPr>
              <w:rPr>
                <w:color w:val="000000"/>
                <w:sz w:val="16"/>
                <w:szCs w:val="16"/>
              </w:rPr>
            </w:pPr>
            <w:r w:rsidRPr="00754E2B">
              <w:rPr>
                <w:color w:val="000000"/>
                <w:sz w:val="16"/>
                <w:szCs w:val="16"/>
              </w:rPr>
              <w:t>Other posts</w:t>
            </w:r>
          </w:p>
        </w:tc>
        <w:tc>
          <w:tcPr>
            <w:tcW w:w="677" w:type="dxa"/>
            <w:shd w:val="clear" w:color="auto" w:fill="auto"/>
            <w:noWrap/>
            <w:vAlign w:val="center"/>
          </w:tcPr>
          <w:p w14:paraId="48498F67" w14:textId="77777777" w:rsidR="0080798E" w:rsidRPr="007435E7" w:rsidRDefault="0080798E" w:rsidP="005B7CF7">
            <w:pPr>
              <w:jc w:val="center"/>
              <w:rPr>
                <w:sz w:val="16"/>
                <w:szCs w:val="16"/>
              </w:rPr>
            </w:pPr>
            <w:r>
              <w:rPr>
                <w:sz w:val="16"/>
                <w:szCs w:val="16"/>
              </w:rPr>
              <w:t>11,30</w:t>
            </w:r>
          </w:p>
        </w:tc>
        <w:tc>
          <w:tcPr>
            <w:tcW w:w="612" w:type="dxa"/>
            <w:shd w:val="clear" w:color="auto" w:fill="auto"/>
            <w:noWrap/>
            <w:vAlign w:val="center"/>
          </w:tcPr>
          <w:p w14:paraId="490F4A7E" w14:textId="77777777" w:rsidR="0080798E" w:rsidRPr="006F6FAC" w:rsidRDefault="0080798E" w:rsidP="005B7CF7">
            <w:pPr>
              <w:jc w:val="center"/>
              <w:rPr>
                <w:color w:val="000000"/>
                <w:sz w:val="16"/>
                <w:szCs w:val="16"/>
              </w:rPr>
            </w:pPr>
            <w:r w:rsidRPr="006F6FAC">
              <w:rPr>
                <w:sz w:val="16"/>
                <w:szCs w:val="16"/>
              </w:rPr>
              <w:t>1,45</w:t>
            </w:r>
          </w:p>
        </w:tc>
        <w:tc>
          <w:tcPr>
            <w:tcW w:w="649" w:type="dxa"/>
            <w:shd w:val="clear" w:color="auto" w:fill="auto"/>
            <w:noWrap/>
            <w:vAlign w:val="center"/>
          </w:tcPr>
          <w:p w14:paraId="6AA9A913" w14:textId="77777777" w:rsidR="0080798E" w:rsidRPr="00733928" w:rsidRDefault="0080798E" w:rsidP="005B7CF7">
            <w:pPr>
              <w:jc w:val="center"/>
              <w:rPr>
                <w:sz w:val="16"/>
                <w:szCs w:val="16"/>
              </w:rPr>
            </w:pPr>
            <w:r w:rsidRPr="00733928">
              <w:rPr>
                <w:sz w:val="16"/>
                <w:szCs w:val="16"/>
              </w:rPr>
              <w:t>9,925</w:t>
            </w:r>
          </w:p>
        </w:tc>
        <w:tc>
          <w:tcPr>
            <w:tcW w:w="641" w:type="dxa"/>
            <w:shd w:val="clear" w:color="auto" w:fill="auto"/>
            <w:noWrap/>
            <w:vAlign w:val="center"/>
          </w:tcPr>
          <w:p w14:paraId="09C82DEC" w14:textId="77777777" w:rsidR="0080798E" w:rsidRPr="00670C03" w:rsidRDefault="0080798E" w:rsidP="005B7CF7">
            <w:pPr>
              <w:jc w:val="center"/>
              <w:rPr>
                <w:color w:val="000000"/>
                <w:sz w:val="16"/>
                <w:szCs w:val="16"/>
              </w:rPr>
            </w:pPr>
            <w:r w:rsidRPr="00670C03">
              <w:rPr>
                <w:color w:val="000000"/>
                <w:sz w:val="16"/>
                <w:szCs w:val="16"/>
              </w:rPr>
              <w:t>2,88</w:t>
            </w:r>
          </w:p>
        </w:tc>
        <w:tc>
          <w:tcPr>
            <w:tcW w:w="800" w:type="dxa"/>
            <w:shd w:val="clear" w:color="auto" w:fill="auto"/>
            <w:noWrap/>
            <w:vAlign w:val="center"/>
          </w:tcPr>
          <w:p w14:paraId="5F967F6A" w14:textId="77777777" w:rsidR="0080798E" w:rsidRPr="00733928" w:rsidRDefault="0080798E" w:rsidP="005B7CF7">
            <w:pPr>
              <w:jc w:val="center"/>
              <w:rPr>
                <w:color w:val="000000"/>
                <w:sz w:val="16"/>
                <w:szCs w:val="16"/>
              </w:rPr>
            </w:pPr>
          </w:p>
        </w:tc>
        <w:tc>
          <w:tcPr>
            <w:tcW w:w="721" w:type="dxa"/>
            <w:shd w:val="clear" w:color="auto" w:fill="auto"/>
            <w:noWrap/>
            <w:vAlign w:val="center"/>
          </w:tcPr>
          <w:p w14:paraId="2BA2E6B1"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2378DE55" w14:textId="77777777" w:rsidR="0080798E" w:rsidRPr="00733928" w:rsidRDefault="0080798E" w:rsidP="005B7CF7">
            <w:pPr>
              <w:jc w:val="center"/>
              <w:rPr>
                <w:color w:val="000000"/>
                <w:sz w:val="16"/>
                <w:szCs w:val="16"/>
              </w:rPr>
            </w:pPr>
          </w:p>
        </w:tc>
        <w:tc>
          <w:tcPr>
            <w:tcW w:w="865" w:type="dxa"/>
            <w:shd w:val="clear" w:color="auto" w:fill="auto"/>
            <w:noWrap/>
            <w:vAlign w:val="center"/>
          </w:tcPr>
          <w:p w14:paraId="6EF62809" w14:textId="77777777" w:rsidR="0080798E" w:rsidRPr="0019547F" w:rsidRDefault="0080798E" w:rsidP="005B7CF7">
            <w:pPr>
              <w:jc w:val="center"/>
              <w:rPr>
                <w:color w:val="000000"/>
                <w:sz w:val="16"/>
                <w:szCs w:val="16"/>
              </w:rPr>
            </w:pPr>
          </w:p>
        </w:tc>
        <w:tc>
          <w:tcPr>
            <w:tcW w:w="864" w:type="dxa"/>
            <w:shd w:val="clear" w:color="auto" w:fill="auto"/>
            <w:noWrap/>
            <w:vAlign w:val="center"/>
          </w:tcPr>
          <w:p w14:paraId="746AD435" w14:textId="77777777" w:rsidR="0080798E" w:rsidRPr="00733928" w:rsidRDefault="0080798E" w:rsidP="005B7CF7">
            <w:pPr>
              <w:jc w:val="center"/>
              <w:rPr>
                <w:color w:val="000000"/>
                <w:sz w:val="16"/>
                <w:szCs w:val="16"/>
              </w:rPr>
            </w:pPr>
          </w:p>
        </w:tc>
        <w:tc>
          <w:tcPr>
            <w:tcW w:w="1010" w:type="dxa"/>
            <w:shd w:val="clear" w:color="auto" w:fill="auto"/>
            <w:noWrap/>
            <w:vAlign w:val="center"/>
          </w:tcPr>
          <w:p w14:paraId="415BE785" w14:textId="77777777" w:rsidR="0080798E" w:rsidRPr="0019547F" w:rsidRDefault="0080798E" w:rsidP="005B7CF7">
            <w:pPr>
              <w:jc w:val="center"/>
              <w:rPr>
                <w:color w:val="000000"/>
                <w:sz w:val="16"/>
                <w:szCs w:val="16"/>
              </w:rPr>
            </w:pPr>
          </w:p>
        </w:tc>
      </w:tr>
      <w:tr w:rsidR="0080798E" w:rsidRPr="007435E7" w14:paraId="038B4426" w14:textId="77777777" w:rsidTr="00A54FCC">
        <w:trPr>
          <w:trHeight w:val="605"/>
        </w:trPr>
        <w:tc>
          <w:tcPr>
            <w:tcW w:w="1393" w:type="dxa"/>
            <w:shd w:val="clear" w:color="auto" w:fill="C6D9F1" w:themeFill="text2" w:themeFillTint="33"/>
            <w:vAlign w:val="center"/>
            <w:hideMark/>
          </w:tcPr>
          <w:p w14:paraId="576496F1" w14:textId="6AEE1EBD" w:rsidR="0080798E" w:rsidRPr="007435E7" w:rsidRDefault="0080798E" w:rsidP="005B7CF7">
            <w:pPr>
              <w:rPr>
                <w:b/>
                <w:bCs/>
                <w:color w:val="000000"/>
                <w:sz w:val="16"/>
                <w:szCs w:val="16"/>
              </w:rPr>
            </w:pPr>
            <w:r w:rsidRPr="00754E2B">
              <w:rPr>
                <w:b/>
                <w:bCs/>
                <w:color w:val="000000"/>
                <w:sz w:val="16"/>
                <w:szCs w:val="16"/>
              </w:rPr>
              <w:t xml:space="preserve">Total number of employees </w:t>
            </w:r>
          </w:p>
        </w:tc>
        <w:tc>
          <w:tcPr>
            <w:tcW w:w="677" w:type="dxa"/>
            <w:shd w:val="clear" w:color="auto" w:fill="C6D9F1" w:themeFill="text2" w:themeFillTint="33"/>
            <w:noWrap/>
            <w:vAlign w:val="center"/>
          </w:tcPr>
          <w:p w14:paraId="48FF9310" w14:textId="77777777" w:rsidR="0080798E" w:rsidRPr="007435E7" w:rsidRDefault="0080798E" w:rsidP="005B7CF7">
            <w:pPr>
              <w:jc w:val="center"/>
              <w:rPr>
                <w:b/>
                <w:bCs/>
                <w:sz w:val="16"/>
                <w:szCs w:val="16"/>
              </w:rPr>
            </w:pPr>
            <w:r>
              <w:rPr>
                <w:b/>
                <w:bCs/>
                <w:sz w:val="16"/>
                <w:szCs w:val="16"/>
              </w:rPr>
              <w:t>70,80</w:t>
            </w:r>
          </w:p>
        </w:tc>
        <w:tc>
          <w:tcPr>
            <w:tcW w:w="612" w:type="dxa"/>
            <w:shd w:val="clear" w:color="auto" w:fill="C6D9F1" w:themeFill="text2" w:themeFillTint="33"/>
            <w:noWrap/>
            <w:vAlign w:val="center"/>
          </w:tcPr>
          <w:p w14:paraId="0FB99BCA" w14:textId="77777777" w:rsidR="0080798E" w:rsidRPr="006F6FAC" w:rsidRDefault="0080798E" w:rsidP="005B7CF7">
            <w:pPr>
              <w:jc w:val="center"/>
              <w:rPr>
                <w:b/>
                <w:bCs/>
                <w:color w:val="000000"/>
                <w:sz w:val="16"/>
                <w:szCs w:val="16"/>
              </w:rPr>
            </w:pPr>
            <w:r w:rsidRPr="006F6FAC">
              <w:rPr>
                <w:b/>
                <w:sz w:val="16"/>
                <w:szCs w:val="16"/>
              </w:rPr>
              <w:t>123,08</w:t>
            </w:r>
          </w:p>
        </w:tc>
        <w:tc>
          <w:tcPr>
            <w:tcW w:w="649" w:type="dxa"/>
            <w:shd w:val="clear" w:color="auto" w:fill="C6D9F1" w:themeFill="text2" w:themeFillTint="33"/>
            <w:noWrap/>
            <w:vAlign w:val="center"/>
          </w:tcPr>
          <w:p w14:paraId="5E9A5917" w14:textId="77777777" w:rsidR="0080798E" w:rsidRPr="007435E7" w:rsidRDefault="0080798E" w:rsidP="005B7CF7">
            <w:pPr>
              <w:jc w:val="center"/>
              <w:rPr>
                <w:b/>
                <w:bCs/>
                <w:sz w:val="16"/>
                <w:szCs w:val="16"/>
              </w:rPr>
            </w:pPr>
            <w:r>
              <w:rPr>
                <w:b/>
                <w:bCs/>
                <w:sz w:val="16"/>
                <w:szCs w:val="16"/>
              </w:rPr>
              <w:t>67,075</w:t>
            </w:r>
          </w:p>
        </w:tc>
        <w:tc>
          <w:tcPr>
            <w:tcW w:w="641" w:type="dxa"/>
            <w:shd w:val="clear" w:color="auto" w:fill="C6D9F1" w:themeFill="text2" w:themeFillTint="33"/>
            <w:noWrap/>
            <w:vAlign w:val="center"/>
          </w:tcPr>
          <w:p w14:paraId="6258B6D9" w14:textId="77777777" w:rsidR="0080798E" w:rsidRPr="00670C03" w:rsidRDefault="0080798E" w:rsidP="005B7CF7">
            <w:pPr>
              <w:jc w:val="center"/>
              <w:rPr>
                <w:b/>
                <w:bCs/>
                <w:color w:val="000000"/>
                <w:sz w:val="16"/>
                <w:szCs w:val="16"/>
              </w:rPr>
            </w:pPr>
            <w:r w:rsidRPr="00670C03">
              <w:rPr>
                <w:b/>
                <w:bCs/>
                <w:color w:val="000000"/>
                <w:sz w:val="16"/>
                <w:szCs w:val="16"/>
              </w:rPr>
              <w:t>122,81</w:t>
            </w:r>
          </w:p>
        </w:tc>
        <w:tc>
          <w:tcPr>
            <w:tcW w:w="800" w:type="dxa"/>
            <w:shd w:val="clear" w:color="auto" w:fill="C6D9F1" w:themeFill="text2" w:themeFillTint="33"/>
            <w:noWrap/>
            <w:vAlign w:val="center"/>
          </w:tcPr>
          <w:p w14:paraId="006B8777" w14:textId="77777777" w:rsidR="0080798E" w:rsidRPr="007435E7" w:rsidRDefault="0080798E" w:rsidP="005B7CF7">
            <w:pPr>
              <w:jc w:val="center"/>
              <w:rPr>
                <w:b/>
                <w:bCs/>
                <w:color w:val="000000"/>
                <w:sz w:val="16"/>
                <w:szCs w:val="16"/>
              </w:rPr>
            </w:pPr>
            <w:r>
              <w:rPr>
                <w:b/>
                <w:bCs/>
                <w:color w:val="000000"/>
                <w:sz w:val="16"/>
                <w:szCs w:val="16"/>
              </w:rPr>
              <w:t>4,00</w:t>
            </w:r>
          </w:p>
        </w:tc>
        <w:tc>
          <w:tcPr>
            <w:tcW w:w="721" w:type="dxa"/>
            <w:shd w:val="clear" w:color="auto" w:fill="C6D9F1" w:themeFill="text2" w:themeFillTint="33"/>
            <w:noWrap/>
            <w:vAlign w:val="center"/>
          </w:tcPr>
          <w:p w14:paraId="38389189" w14:textId="77777777" w:rsidR="0080798E" w:rsidRPr="007435E7" w:rsidRDefault="0080798E" w:rsidP="005B7CF7">
            <w:pPr>
              <w:jc w:val="center"/>
              <w:rPr>
                <w:b/>
                <w:bCs/>
                <w:color w:val="000000"/>
                <w:sz w:val="16"/>
                <w:szCs w:val="16"/>
              </w:rPr>
            </w:pPr>
            <w:r>
              <w:rPr>
                <w:b/>
                <w:bCs/>
                <w:color w:val="000000"/>
                <w:sz w:val="16"/>
                <w:szCs w:val="16"/>
              </w:rPr>
              <w:t>22,57</w:t>
            </w:r>
          </w:p>
        </w:tc>
        <w:tc>
          <w:tcPr>
            <w:tcW w:w="864" w:type="dxa"/>
            <w:shd w:val="clear" w:color="auto" w:fill="C6D9F1" w:themeFill="text2" w:themeFillTint="33"/>
            <w:noWrap/>
            <w:vAlign w:val="center"/>
          </w:tcPr>
          <w:p w14:paraId="6D33FC2D" w14:textId="77777777" w:rsidR="0080798E" w:rsidRPr="007435E7" w:rsidRDefault="0080798E" w:rsidP="005B7CF7">
            <w:pPr>
              <w:jc w:val="center"/>
              <w:rPr>
                <w:b/>
                <w:bCs/>
                <w:color w:val="000000"/>
                <w:sz w:val="16"/>
                <w:szCs w:val="16"/>
              </w:rPr>
            </w:pPr>
            <w:r>
              <w:rPr>
                <w:b/>
                <w:bCs/>
                <w:color w:val="000000"/>
                <w:sz w:val="16"/>
                <w:szCs w:val="16"/>
              </w:rPr>
              <w:t>2,40</w:t>
            </w:r>
          </w:p>
        </w:tc>
        <w:tc>
          <w:tcPr>
            <w:tcW w:w="865" w:type="dxa"/>
            <w:shd w:val="clear" w:color="auto" w:fill="C6D9F1" w:themeFill="text2" w:themeFillTint="33"/>
            <w:noWrap/>
            <w:vAlign w:val="center"/>
          </w:tcPr>
          <w:p w14:paraId="7E5E339E" w14:textId="77777777" w:rsidR="0080798E" w:rsidRPr="007435E7" w:rsidRDefault="0080798E" w:rsidP="005B7CF7">
            <w:pPr>
              <w:jc w:val="center"/>
              <w:rPr>
                <w:b/>
                <w:bCs/>
                <w:color w:val="000000"/>
                <w:sz w:val="16"/>
                <w:szCs w:val="16"/>
              </w:rPr>
            </w:pPr>
            <w:r>
              <w:rPr>
                <w:b/>
                <w:bCs/>
                <w:color w:val="000000"/>
                <w:sz w:val="16"/>
                <w:szCs w:val="16"/>
              </w:rPr>
              <w:t>1,00</w:t>
            </w:r>
          </w:p>
        </w:tc>
        <w:tc>
          <w:tcPr>
            <w:tcW w:w="864" w:type="dxa"/>
            <w:shd w:val="clear" w:color="auto" w:fill="C6D9F1" w:themeFill="text2" w:themeFillTint="33"/>
            <w:noWrap/>
            <w:vAlign w:val="center"/>
          </w:tcPr>
          <w:p w14:paraId="7EEF3C8A" w14:textId="77777777" w:rsidR="0080798E" w:rsidRPr="007435E7" w:rsidRDefault="0080798E" w:rsidP="005B7CF7">
            <w:pPr>
              <w:jc w:val="center"/>
              <w:rPr>
                <w:b/>
                <w:bCs/>
                <w:color w:val="000000"/>
                <w:sz w:val="16"/>
                <w:szCs w:val="16"/>
              </w:rPr>
            </w:pPr>
            <w:r>
              <w:rPr>
                <w:b/>
                <w:bCs/>
                <w:color w:val="000000"/>
                <w:sz w:val="16"/>
                <w:szCs w:val="16"/>
              </w:rPr>
              <w:t>7,10</w:t>
            </w:r>
          </w:p>
        </w:tc>
        <w:tc>
          <w:tcPr>
            <w:tcW w:w="1010" w:type="dxa"/>
            <w:shd w:val="clear" w:color="auto" w:fill="C6D9F1" w:themeFill="text2" w:themeFillTint="33"/>
            <w:noWrap/>
            <w:vAlign w:val="center"/>
          </w:tcPr>
          <w:p w14:paraId="3AF27BFC" w14:textId="77777777" w:rsidR="0080798E" w:rsidRPr="007435E7" w:rsidRDefault="0080798E" w:rsidP="005B7CF7">
            <w:pPr>
              <w:jc w:val="center"/>
              <w:rPr>
                <w:b/>
                <w:bCs/>
                <w:color w:val="000000"/>
                <w:sz w:val="16"/>
                <w:szCs w:val="16"/>
              </w:rPr>
            </w:pPr>
            <w:r>
              <w:rPr>
                <w:b/>
                <w:bCs/>
                <w:color w:val="000000"/>
                <w:sz w:val="16"/>
                <w:szCs w:val="16"/>
              </w:rPr>
              <w:t>21,705</w:t>
            </w:r>
          </w:p>
        </w:tc>
      </w:tr>
    </w:tbl>
    <w:p w14:paraId="5959D63D" w14:textId="2128A748" w:rsidR="0080798E" w:rsidRPr="00754E2B" w:rsidRDefault="0080798E" w:rsidP="0080798E">
      <w:pPr>
        <w:rPr>
          <w:i/>
          <w:sz w:val="18"/>
          <w:szCs w:val="18"/>
        </w:rPr>
      </w:pPr>
      <w:r w:rsidRPr="00754E2B">
        <w:rPr>
          <w:i/>
          <w:sz w:val="18"/>
          <w:szCs w:val="18"/>
        </w:rPr>
        <w:t>Source:</w:t>
      </w:r>
      <w:r w:rsidR="00925BDC">
        <w:rPr>
          <w:i/>
          <w:sz w:val="18"/>
          <w:szCs w:val="18"/>
        </w:rPr>
        <w:t xml:space="preserve"> </w:t>
      </w:r>
      <w:r w:rsidRPr="00754E2B">
        <w:rPr>
          <w:i/>
          <w:sz w:val="18"/>
          <w:szCs w:val="18"/>
        </w:rPr>
        <w:t>MA and other implementation bodies as of </w:t>
      </w:r>
      <w:r>
        <w:rPr>
          <w:i/>
          <w:sz w:val="18"/>
          <w:szCs w:val="18"/>
        </w:rPr>
        <w:t>16</w:t>
      </w:r>
      <w:r w:rsidRPr="00754E2B">
        <w:rPr>
          <w:i/>
          <w:sz w:val="18"/>
          <w:szCs w:val="18"/>
        </w:rPr>
        <w:t xml:space="preserve"> </w:t>
      </w:r>
      <w:r>
        <w:rPr>
          <w:i/>
          <w:sz w:val="18"/>
          <w:szCs w:val="18"/>
        </w:rPr>
        <w:t>Apr</w:t>
      </w:r>
      <w:r w:rsidRPr="00754E2B">
        <w:rPr>
          <w:i/>
          <w:sz w:val="18"/>
          <w:szCs w:val="18"/>
        </w:rPr>
        <w:t xml:space="preserve"> 201</w:t>
      </w:r>
      <w:r>
        <w:rPr>
          <w:i/>
          <w:sz w:val="18"/>
          <w:szCs w:val="18"/>
        </w:rPr>
        <w:t>5</w:t>
      </w:r>
    </w:p>
    <w:p w14:paraId="667CBC26" w14:textId="77777777" w:rsidR="0080798E" w:rsidRPr="00754E2B" w:rsidRDefault="0080798E" w:rsidP="0080798E">
      <w:pPr>
        <w:rPr>
          <w:i/>
          <w:sz w:val="18"/>
          <w:szCs w:val="18"/>
        </w:rPr>
      </w:pPr>
      <w:r w:rsidRPr="00754E2B">
        <w:rPr>
          <w:i/>
          <w:sz w:val="18"/>
          <w:szCs w:val="18"/>
        </w:rPr>
        <w:t>*In case the employee devoted less than 100 % of his time to work activities related to programme implementation, the share of his work devoted to the programme is given</w:t>
      </w:r>
    </w:p>
    <w:p w14:paraId="6A619B3A" w14:textId="77777777" w:rsidR="005B7CF7" w:rsidRDefault="005B7CF7" w:rsidP="005B7CF7">
      <w:pPr>
        <w:rPr>
          <w:sz w:val="22"/>
          <w:szCs w:val="22"/>
        </w:rPr>
      </w:pPr>
    </w:p>
    <w:p w14:paraId="3D8CF5EF" w14:textId="77777777" w:rsidR="005B7CF7" w:rsidRDefault="005B7CF7" w:rsidP="005B7CF7">
      <w:pPr>
        <w:pStyle w:val="Nadpis1"/>
        <w:spacing w:before="240" w:after="60"/>
        <w:jc w:val="left"/>
        <w:rPr>
          <w:smallCaps w:val="0"/>
          <w:kern w:val="32"/>
          <w:sz w:val="32"/>
          <w:szCs w:val="32"/>
        </w:rPr>
        <w:sectPr w:rsidR="005B7CF7" w:rsidSect="00356E21">
          <w:footerReference w:type="default" r:id="rId59"/>
          <w:pgSz w:w="11907" w:h="16840" w:code="9"/>
          <w:pgMar w:top="1418" w:right="1418" w:bottom="1418" w:left="1418" w:header="680" w:footer="709" w:gutter="0"/>
          <w:cols w:space="708"/>
          <w:docGrid w:linePitch="272"/>
        </w:sectPr>
      </w:pPr>
    </w:p>
    <w:p w14:paraId="63C3AF55" w14:textId="79DE3736" w:rsidR="005B7CF7" w:rsidRDefault="005B7CF7" w:rsidP="005B7CF7">
      <w:pPr>
        <w:pStyle w:val="Nadpis1"/>
        <w:spacing w:before="240" w:after="60"/>
        <w:jc w:val="left"/>
        <w:rPr>
          <w:smallCaps w:val="0"/>
          <w:kern w:val="32"/>
          <w:sz w:val="32"/>
          <w:szCs w:val="32"/>
        </w:rPr>
      </w:pPr>
      <w:bookmarkStart w:id="308" w:name="_Toc420268223"/>
      <w:r w:rsidRPr="00C466D8">
        <w:rPr>
          <w:smallCaps w:val="0"/>
          <w:kern w:val="32"/>
          <w:sz w:val="32"/>
          <w:szCs w:val="32"/>
        </w:rPr>
        <w:lastRenderedPageBreak/>
        <w:t xml:space="preserve">5 </w:t>
      </w:r>
      <w:r w:rsidR="0029017C">
        <w:rPr>
          <w:smallCaps w:val="0"/>
          <w:kern w:val="32"/>
          <w:sz w:val="32"/>
          <w:szCs w:val="32"/>
        </w:rPr>
        <w:t>MAIN CONCLUSIONS</w:t>
      </w:r>
      <w:bookmarkEnd w:id="308"/>
    </w:p>
    <w:p w14:paraId="652A4417" w14:textId="48B65BF9" w:rsidR="005B7CF7" w:rsidRDefault="0029017C" w:rsidP="005B7CF7">
      <w:pPr>
        <w:jc w:val="both"/>
        <w:rPr>
          <w:sz w:val="22"/>
          <w:szCs w:val="22"/>
        </w:rPr>
      </w:pPr>
      <w:r>
        <w:rPr>
          <w:sz w:val="22"/>
          <w:szCs w:val="22"/>
        </w:rPr>
        <w:t>I</w:t>
      </w:r>
      <w:r w:rsidR="004641DF">
        <w:rPr>
          <w:sz w:val="22"/>
          <w:szCs w:val="22"/>
        </w:rPr>
        <w:t>n</w:t>
      </w:r>
      <w:r>
        <w:rPr>
          <w:sz w:val="22"/>
          <w:szCs w:val="22"/>
        </w:rPr>
        <w:t xml:space="preserve"> the period from 1 Oct </w:t>
      </w:r>
      <w:r w:rsidR="005B7CF7" w:rsidRPr="00267599">
        <w:rPr>
          <w:sz w:val="22"/>
          <w:szCs w:val="22"/>
        </w:rPr>
        <w:t xml:space="preserve">2014 </w:t>
      </w:r>
      <w:r>
        <w:rPr>
          <w:sz w:val="22"/>
          <w:szCs w:val="22"/>
        </w:rPr>
        <w:t>to</w:t>
      </w:r>
      <w:r w:rsidR="005B7CF7" w:rsidRPr="00267599">
        <w:rPr>
          <w:sz w:val="22"/>
          <w:szCs w:val="22"/>
        </w:rPr>
        <w:t xml:space="preserve"> 16</w:t>
      </w:r>
      <w:r>
        <w:rPr>
          <w:sz w:val="22"/>
          <w:szCs w:val="22"/>
        </w:rPr>
        <w:t xml:space="preserve"> Apr 2015</w:t>
      </w:r>
      <w:r w:rsidR="004641DF">
        <w:rPr>
          <w:sz w:val="22"/>
          <w:szCs w:val="22"/>
        </w:rPr>
        <w:t>,</w:t>
      </w:r>
      <w:r>
        <w:rPr>
          <w:sz w:val="22"/>
          <w:szCs w:val="22"/>
        </w:rPr>
        <w:t xml:space="preserve"> a total of </w:t>
      </w:r>
      <w:r w:rsidR="005B7CF7" w:rsidRPr="00267599">
        <w:rPr>
          <w:sz w:val="22"/>
          <w:szCs w:val="22"/>
        </w:rPr>
        <w:t xml:space="preserve">56 </w:t>
      </w:r>
      <w:r>
        <w:rPr>
          <w:sz w:val="22"/>
          <w:szCs w:val="22"/>
        </w:rPr>
        <w:t xml:space="preserve">applications in the amount of EUR </w:t>
      </w:r>
      <w:r w:rsidR="005B7CF7" w:rsidRPr="00267599">
        <w:rPr>
          <w:sz w:val="22"/>
          <w:szCs w:val="22"/>
        </w:rPr>
        <w:t>93</w:t>
      </w:r>
      <w:r>
        <w:rPr>
          <w:sz w:val="22"/>
          <w:szCs w:val="22"/>
        </w:rPr>
        <w:t>.</w:t>
      </w:r>
      <w:r w:rsidR="005B7CF7" w:rsidRPr="00267599">
        <w:rPr>
          <w:sz w:val="22"/>
          <w:szCs w:val="22"/>
        </w:rPr>
        <w:t>81 mil</w:t>
      </w:r>
      <w:r>
        <w:rPr>
          <w:sz w:val="22"/>
          <w:szCs w:val="22"/>
        </w:rPr>
        <w:t>lion were submitted</w:t>
      </w:r>
      <w:r w:rsidR="005B7CF7" w:rsidRPr="00267599">
        <w:rPr>
          <w:sz w:val="22"/>
          <w:szCs w:val="22"/>
        </w:rPr>
        <w:t xml:space="preserve">. </w:t>
      </w:r>
      <w:r>
        <w:rPr>
          <w:sz w:val="22"/>
          <w:szCs w:val="22"/>
        </w:rPr>
        <w:t xml:space="preserve">As of </w:t>
      </w:r>
      <w:r w:rsidR="005B7CF7" w:rsidRPr="00267599">
        <w:rPr>
          <w:sz w:val="22"/>
          <w:szCs w:val="22"/>
        </w:rPr>
        <w:t>16</w:t>
      </w:r>
      <w:r>
        <w:rPr>
          <w:sz w:val="22"/>
          <w:szCs w:val="22"/>
        </w:rPr>
        <w:t xml:space="preserve"> Apr</w:t>
      </w:r>
      <w:r w:rsidR="005B7CF7" w:rsidRPr="00267599">
        <w:rPr>
          <w:sz w:val="22"/>
          <w:szCs w:val="22"/>
        </w:rPr>
        <w:t xml:space="preserve"> 2015</w:t>
      </w:r>
      <w:r w:rsidR="00911557">
        <w:rPr>
          <w:sz w:val="22"/>
          <w:szCs w:val="22"/>
        </w:rPr>
        <w:t>,</w:t>
      </w:r>
      <w:r w:rsidR="005B7CF7" w:rsidRPr="00267599">
        <w:rPr>
          <w:sz w:val="22"/>
          <w:szCs w:val="22"/>
        </w:rPr>
        <w:t xml:space="preserve"> </w:t>
      </w:r>
      <w:r>
        <w:rPr>
          <w:sz w:val="22"/>
          <w:szCs w:val="22"/>
        </w:rPr>
        <w:t xml:space="preserve">a total of </w:t>
      </w:r>
      <w:r w:rsidR="00911557">
        <w:rPr>
          <w:sz w:val="22"/>
          <w:szCs w:val="22"/>
        </w:rPr>
        <w:t>8437 proje</w:t>
      </w:r>
      <w:r>
        <w:rPr>
          <w:sz w:val="22"/>
          <w:szCs w:val="22"/>
        </w:rPr>
        <w:t xml:space="preserve">cts in the amount of EUR </w:t>
      </w:r>
      <w:r w:rsidR="005B7CF7" w:rsidRPr="00267599">
        <w:rPr>
          <w:sz w:val="22"/>
          <w:szCs w:val="22"/>
        </w:rPr>
        <w:t>1 623 mil</w:t>
      </w:r>
      <w:r>
        <w:rPr>
          <w:sz w:val="22"/>
          <w:szCs w:val="22"/>
        </w:rPr>
        <w:t xml:space="preserve">lion were approved, i.e. </w:t>
      </w:r>
      <w:r w:rsidR="005B7CF7" w:rsidRPr="00267599">
        <w:rPr>
          <w:sz w:val="22"/>
          <w:szCs w:val="22"/>
        </w:rPr>
        <w:t>100</w:t>
      </w:r>
      <w:r>
        <w:rPr>
          <w:sz w:val="22"/>
          <w:szCs w:val="22"/>
        </w:rPr>
        <w:t>.</w:t>
      </w:r>
      <w:r w:rsidR="005B7CF7" w:rsidRPr="00267599">
        <w:rPr>
          <w:sz w:val="22"/>
          <w:szCs w:val="22"/>
        </w:rPr>
        <w:t xml:space="preserve">38 % </w:t>
      </w:r>
      <w:r>
        <w:rPr>
          <w:sz w:val="22"/>
          <w:szCs w:val="22"/>
        </w:rPr>
        <w:t>of the total programme allocation</w:t>
      </w:r>
      <w:r w:rsidR="005B7CF7" w:rsidRPr="00267599">
        <w:rPr>
          <w:sz w:val="22"/>
          <w:szCs w:val="22"/>
        </w:rPr>
        <w:t xml:space="preserve">. </w:t>
      </w:r>
      <w:r>
        <w:rPr>
          <w:sz w:val="22"/>
          <w:szCs w:val="22"/>
        </w:rPr>
        <w:t>In the monitored period the beneficiaries were paid EUR</w:t>
      </w:r>
      <w:r w:rsidR="005B7CF7" w:rsidRPr="00267599">
        <w:rPr>
          <w:sz w:val="22"/>
          <w:szCs w:val="22"/>
        </w:rPr>
        <w:t xml:space="preserve"> 146</w:t>
      </w:r>
      <w:r>
        <w:rPr>
          <w:sz w:val="22"/>
          <w:szCs w:val="22"/>
        </w:rPr>
        <w:t>.</w:t>
      </w:r>
      <w:r w:rsidR="005B7CF7" w:rsidRPr="00267599">
        <w:rPr>
          <w:sz w:val="22"/>
          <w:szCs w:val="22"/>
        </w:rPr>
        <w:t>04 mil</w:t>
      </w:r>
      <w:r>
        <w:rPr>
          <w:sz w:val="22"/>
          <w:szCs w:val="22"/>
        </w:rPr>
        <w:t>lion</w:t>
      </w:r>
      <w:r w:rsidR="005B7CF7" w:rsidRPr="00267599">
        <w:rPr>
          <w:sz w:val="22"/>
          <w:szCs w:val="22"/>
        </w:rPr>
        <w:t xml:space="preserve">, </w:t>
      </w:r>
      <w:r>
        <w:rPr>
          <w:sz w:val="22"/>
          <w:szCs w:val="22"/>
        </w:rPr>
        <w:t xml:space="preserve">representing </w:t>
      </w:r>
      <w:r w:rsidR="005B7CF7" w:rsidRPr="00267599">
        <w:rPr>
          <w:sz w:val="22"/>
          <w:szCs w:val="22"/>
        </w:rPr>
        <w:t>9</w:t>
      </w:r>
      <w:r>
        <w:rPr>
          <w:sz w:val="22"/>
          <w:szCs w:val="22"/>
        </w:rPr>
        <w:t>.</w:t>
      </w:r>
      <w:r w:rsidR="005B7CF7" w:rsidRPr="00267599">
        <w:rPr>
          <w:sz w:val="22"/>
          <w:szCs w:val="22"/>
        </w:rPr>
        <w:t xml:space="preserve">42 % </w:t>
      </w:r>
      <w:r>
        <w:rPr>
          <w:sz w:val="22"/>
          <w:szCs w:val="22"/>
        </w:rPr>
        <w:t xml:space="preserve">of the programme allocation, </w:t>
      </w:r>
      <w:r w:rsidR="007618A9">
        <w:rPr>
          <w:sz w:val="22"/>
          <w:szCs w:val="22"/>
        </w:rPr>
        <w:br/>
      </w:r>
      <w:r>
        <w:rPr>
          <w:sz w:val="22"/>
          <w:szCs w:val="22"/>
        </w:rPr>
        <w:t xml:space="preserve">as of 16 Apr </w:t>
      </w:r>
      <w:r w:rsidR="005B7CF7" w:rsidRPr="00267599">
        <w:rPr>
          <w:sz w:val="22"/>
          <w:szCs w:val="22"/>
        </w:rPr>
        <w:t xml:space="preserve">2015 </w:t>
      </w:r>
      <w:r>
        <w:rPr>
          <w:sz w:val="22"/>
          <w:szCs w:val="22"/>
        </w:rPr>
        <w:t xml:space="preserve">a total of </w:t>
      </w:r>
      <w:r w:rsidR="005B7CF7" w:rsidRPr="00267599">
        <w:rPr>
          <w:sz w:val="22"/>
          <w:szCs w:val="22"/>
        </w:rPr>
        <w:t>63</w:t>
      </w:r>
      <w:r>
        <w:rPr>
          <w:sz w:val="22"/>
          <w:szCs w:val="22"/>
        </w:rPr>
        <w:t>.</w:t>
      </w:r>
      <w:r w:rsidR="005B7CF7" w:rsidRPr="00267599">
        <w:rPr>
          <w:sz w:val="22"/>
          <w:szCs w:val="22"/>
        </w:rPr>
        <w:t xml:space="preserve">57 % </w:t>
      </w:r>
      <w:r>
        <w:rPr>
          <w:sz w:val="22"/>
          <w:szCs w:val="22"/>
        </w:rPr>
        <w:t xml:space="preserve">of </w:t>
      </w:r>
      <w:r w:rsidR="00911557">
        <w:rPr>
          <w:sz w:val="22"/>
          <w:szCs w:val="22"/>
        </w:rPr>
        <w:t xml:space="preserve">the </w:t>
      </w:r>
      <w:r>
        <w:rPr>
          <w:sz w:val="22"/>
          <w:szCs w:val="22"/>
        </w:rPr>
        <w:t>programme allocation was reimbursed</w:t>
      </w:r>
      <w:r w:rsidR="005B7CF7" w:rsidRPr="00267599">
        <w:rPr>
          <w:sz w:val="22"/>
          <w:szCs w:val="22"/>
        </w:rPr>
        <w:t xml:space="preserve">. </w:t>
      </w:r>
      <w:r w:rsidRPr="0029017C">
        <w:rPr>
          <w:sz w:val="22"/>
          <w:szCs w:val="22"/>
        </w:rPr>
        <w:t>The summary payment claims accounted for by the PCA equalled EUR 153.46 million</w:t>
      </w:r>
      <w:r>
        <w:rPr>
          <w:sz w:val="22"/>
          <w:szCs w:val="22"/>
        </w:rPr>
        <w:t xml:space="preserve">, i.e. </w:t>
      </w:r>
      <w:r w:rsidRPr="0029017C">
        <w:rPr>
          <w:sz w:val="22"/>
          <w:szCs w:val="22"/>
        </w:rPr>
        <w:t>9.91</w:t>
      </w:r>
      <w:r w:rsidRPr="00C24651">
        <w:rPr>
          <w:sz w:val="22"/>
          <w:szCs w:val="22"/>
        </w:rPr>
        <w:t xml:space="preserve"> % of the allocation.</w:t>
      </w:r>
      <w:r w:rsidRPr="00C24651">
        <w:rPr>
          <w:sz w:val="22"/>
          <w:szCs w:val="22"/>
          <w14:numForm w14:val="lining"/>
          <w14:numSpacing w14:val="tabular"/>
        </w:rPr>
        <w:t xml:space="preserve"> </w:t>
      </w:r>
      <w:r>
        <w:rPr>
          <w:sz w:val="22"/>
          <w:szCs w:val="22"/>
          <w14:numForm w14:val="lining"/>
          <w14:numSpacing w14:val="tabular"/>
        </w:rPr>
        <w:t>In the monitored period, expenditure amounting to EUR 194.7 million was certified, which represents</w:t>
      </w:r>
      <w:r w:rsidR="005B7CF7" w:rsidRPr="00267599">
        <w:rPr>
          <w:sz w:val="22"/>
          <w:szCs w:val="22"/>
        </w:rPr>
        <w:t xml:space="preserve"> 12</w:t>
      </w:r>
      <w:r>
        <w:rPr>
          <w:sz w:val="22"/>
          <w:szCs w:val="22"/>
        </w:rPr>
        <w:t>.</w:t>
      </w:r>
      <w:r w:rsidR="005B7CF7" w:rsidRPr="00267599">
        <w:rPr>
          <w:sz w:val="22"/>
          <w:szCs w:val="22"/>
        </w:rPr>
        <w:t xml:space="preserve">54 % </w:t>
      </w:r>
      <w:r>
        <w:rPr>
          <w:sz w:val="22"/>
          <w:szCs w:val="22"/>
        </w:rPr>
        <w:t>of the programme allocation</w:t>
      </w:r>
      <w:r w:rsidR="005B7CF7" w:rsidRPr="00267599">
        <w:rPr>
          <w:sz w:val="22"/>
          <w:szCs w:val="22"/>
        </w:rPr>
        <w:t xml:space="preserve">, </w:t>
      </w:r>
      <w:r>
        <w:rPr>
          <w:sz w:val="22"/>
          <w:szCs w:val="22"/>
        </w:rPr>
        <w:t xml:space="preserve">in total </w:t>
      </w:r>
      <w:r w:rsidR="005B7CF7" w:rsidRPr="00267599">
        <w:rPr>
          <w:sz w:val="22"/>
          <w:szCs w:val="22"/>
        </w:rPr>
        <w:t>60</w:t>
      </w:r>
      <w:r>
        <w:rPr>
          <w:sz w:val="22"/>
          <w:szCs w:val="22"/>
        </w:rPr>
        <w:t>.</w:t>
      </w:r>
      <w:r w:rsidR="005B7CF7" w:rsidRPr="00267599">
        <w:rPr>
          <w:sz w:val="22"/>
          <w:szCs w:val="22"/>
        </w:rPr>
        <w:t xml:space="preserve">67 % </w:t>
      </w:r>
      <w:r>
        <w:rPr>
          <w:sz w:val="22"/>
          <w:szCs w:val="22"/>
        </w:rPr>
        <w:t>of the programme allocation has been certified</w:t>
      </w:r>
      <w:r w:rsidR="005B7CF7" w:rsidRPr="00267599">
        <w:rPr>
          <w:sz w:val="22"/>
          <w:szCs w:val="22"/>
        </w:rPr>
        <w:t>.</w:t>
      </w:r>
      <w:r w:rsidR="005B7CF7">
        <w:rPr>
          <w:sz w:val="22"/>
          <w:szCs w:val="22"/>
        </w:rPr>
        <w:t xml:space="preserve"> </w:t>
      </w:r>
    </w:p>
    <w:p w14:paraId="21831BFF" w14:textId="77777777" w:rsidR="005B7CF7" w:rsidRDefault="005B7CF7" w:rsidP="005B7CF7">
      <w:pPr>
        <w:jc w:val="both"/>
        <w:rPr>
          <w:sz w:val="22"/>
          <w:szCs w:val="22"/>
        </w:rPr>
      </w:pPr>
    </w:p>
    <w:p w14:paraId="5CDA5A95" w14:textId="5BB5A1B9" w:rsidR="00A907FC" w:rsidRPr="0051304D" w:rsidRDefault="0029017C" w:rsidP="00A907FC">
      <w:pPr>
        <w:jc w:val="both"/>
        <w:rPr>
          <w:sz w:val="22"/>
          <w:szCs w:val="22"/>
        </w:rPr>
      </w:pPr>
      <w:r>
        <w:rPr>
          <w:sz w:val="22"/>
          <w14:numForm w14:val="lining"/>
          <w14:numSpacing w14:val="tabular"/>
        </w:rPr>
        <w:t xml:space="preserve">The IOP MA has submitted to the EC the applications for both the major projects (“Preparedness </w:t>
      </w:r>
      <w:r w:rsidR="007618A9">
        <w:rPr>
          <w:sz w:val="22"/>
          <w14:numForm w14:val="lining"/>
          <w14:numSpacing w14:val="tabular"/>
        </w:rPr>
        <w:br/>
      </w:r>
      <w:r>
        <w:rPr>
          <w:sz w:val="22"/>
          <w14:numForm w14:val="lining"/>
          <w14:numSpacing w14:val="tabular"/>
        </w:rPr>
        <w:t>of the Fire Rescue Service of the Czech Republic for floods</w:t>
      </w:r>
      <w:proofErr w:type="gramStart"/>
      <w:r>
        <w:rPr>
          <w:sz w:val="22"/>
          <w14:numForm w14:val="lining"/>
          <w14:numSpacing w14:val="tabular"/>
        </w:rPr>
        <w:t>“ and</w:t>
      </w:r>
      <w:proofErr w:type="gramEnd"/>
      <w:r w:rsidR="00A907FC">
        <w:rPr>
          <w:sz w:val="22"/>
          <w14:numForm w14:val="lining"/>
          <w14:numSpacing w14:val="tabular"/>
        </w:rPr>
        <w:t xml:space="preserve"> “Increasing flood preparedness </w:t>
      </w:r>
      <w:r w:rsidR="007618A9">
        <w:rPr>
          <w:sz w:val="22"/>
          <w14:numForm w14:val="lining"/>
          <w14:numSpacing w14:val="tabular"/>
        </w:rPr>
        <w:br/>
      </w:r>
      <w:r w:rsidR="00A907FC">
        <w:rPr>
          <w:sz w:val="22"/>
          <w14:numForm w14:val="lining"/>
          <w14:numSpacing w14:val="tabular"/>
        </w:rPr>
        <w:t>of the Police of the CR to save lives and property“</w:t>
      </w:r>
      <w:r w:rsidR="00911557">
        <w:rPr>
          <w:sz w:val="22"/>
          <w14:numForm w14:val="lining"/>
          <w14:numSpacing w14:val="tabular"/>
        </w:rPr>
        <w:t>)</w:t>
      </w:r>
      <w:r w:rsidR="00A907FC">
        <w:rPr>
          <w:sz w:val="22"/>
          <w14:numForm w14:val="lining"/>
          <w14:numSpacing w14:val="tabular"/>
        </w:rPr>
        <w:t xml:space="preserve">. Based on the </w:t>
      </w:r>
      <w:r>
        <w:rPr>
          <w:sz w:val="22"/>
          <w14:numForm w14:val="lining"/>
          <w14:numSpacing w14:val="tabular"/>
        </w:rPr>
        <w:t xml:space="preserve">EC requirements, the IOP MA </w:t>
      </w:r>
      <w:r w:rsidR="007618A9">
        <w:rPr>
          <w:sz w:val="22"/>
          <w14:numForm w14:val="lining"/>
          <w14:numSpacing w14:val="tabular"/>
        </w:rPr>
        <w:br/>
      </w:r>
      <w:r>
        <w:rPr>
          <w:sz w:val="22"/>
          <w14:numForm w14:val="lining"/>
          <w14:numSpacing w14:val="tabular"/>
        </w:rPr>
        <w:t xml:space="preserve">on 30 May 2014 submitted </w:t>
      </w:r>
      <w:r w:rsidR="00A907FC">
        <w:rPr>
          <w:sz w:val="22"/>
          <w14:numForm w14:val="lining"/>
          <w14:numSpacing w14:val="tabular"/>
        </w:rPr>
        <w:t>a</w:t>
      </w:r>
      <w:r>
        <w:rPr>
          <w:sz w:val="22"/>
          <w14:numForm w14:val="lining"/>
          <w14:numSpacing w14:val="tabular"/>
        </w:rPr>
        <w:t xml:space="preserve"> modified application specifying the purpose of technology and equipment to be purchased and containing a deeper analysis of the needs of the GD FRS project “Preparedness of the Fire Rescue Service of the Czech Republic for floods“. On 14 Aug 2014, </w:t>
      </w:r>
      <w:r w:rsidR="007178DB">
        <w:rPr>
          <w:sz w:val="22"/>
          <w14:numForm w14:val="lining"/>
          <w14:numSpacing w14:val="tabular"/>
        </w:rPr>
        <w:br/>
      </w:r>
      <w:r>
        <w:rPr>
          <w:sz w:val="22"/>
          <w14:numForm w14:val="lining"/>
          <w14:numSpacing w14:val="tabular"/>
        </w:rPr>
        <w:t xml:space="preserve">the project was approved by the European Commission. The project is now </w:t>
      </w:r>
      <w:r w:rsidR="00A907FC">
        <w:rPr>
          <w:sz w:val="22"/>
          <w14:numForm w14:val="lining"/>
          <w14:numSpacing w14:val="tabular"/>
        </w:rPr>
        <w:t xml:space="preserve">under </w:t>
      </w:r>
      <w:r>
        <w:rPr>
          <w:sz w:val="22"/>
          <w14:numForm w14:val="lining"/>
          <w14:numSpacing w14:val="tabular"/>
        </w:rPr>
        <w:t>implement</w:t>
      </w:r>
      <w:r w:rsidR="00A907FC">
        <w:rPr>
          <w:sz w:val="22"/>
          <w14:numForm w14:val="lining"/>
          <w14:numSpacing w14:val="tabular"/>
        </w:rPr>
        <w:t>ation</w:t>
      </w:r>
      <w:r>
        <w:rPr>
          <w:sz w:val="22"/>
          <w14:numForm w14:val="lining"/>
          <w14:numSpacing w14:val="tabular"/>
        </w:rPr>
        <w:t xml:space="preserve"> </w:t>
      </w:r>
      <w:r w:rsidR="00A907FC">
        <w:rPr>
          <w:sz w:val="22"/>
          <w14:numForm w14:val="lining"/>
          <w14:numSpacing w14:val="tabular"/>
        </w:rPr>
        <w:t xml:space="preserve">and </w:t>
      </w:r>
      <w:r w:rsidR="00911557">
        <w:rPr>
          <w:sz w:val="22"/>
          <w14:numForm w14:val="lining"/>
          <w14:numSpacing w14:val="tabular"/>
        </w:rPr>
        <w:t xml:space="preserve">the public procurement </w:t>
      </w:r>
      <w:r w:rsidR="00A907FC">
        <w:rPr>
          <w:sz w:val="22"/>
          <w14:numForm w14:val="lining"/>
          <w14:numSpacing w14:val="tabular"/>
        </w:rPr>
        <w:t xml:space="preserve">follows the </w:t>
      </w:r>
      <w:r w:rsidR="00911557">
        <w:rPr>
          <w:sz w:val="22"/>
          <w14:numForm w14:val="lining"/>
          <w14:numSpacing w14:val="tabular"/>
        </w:rPr>
        <w:t xml:space="preserve">approved </w:t>
      </w:r>
      <w:r w:rsidR="00A907FC">
        <w:rPr>
          <w:sz w:val="22"/>
          <w14:numForm w14:val="lining"/>
          <w14:numSpacing w14:val="tabular"/>
        </w:rPr>
        <w:t>timetable</w:t>
      </w:r>
      <w:r w:rsidR="004641DF">
        <w:rPr>
          <w:sz w:val="22"/>
          <w14:numForm w14:val="lining"/>
          <w14:numSpacing w14:val="tabular"/>
        </w:rPr>
        <w:t>.</w:t>
      </w:r>
      <w:r w:rsidR="00A907FC">
        <w:rPr>
          <w:sz w:val="22"/>
          <w14:numForm w14:val="lining"/>
          <w14:numSpacing w14:val="tabular"/>
        </w:rPr>
        <w:t xml:space="preserve"> The project of the Police Presidium </w:t>
      </w:r>
      <w:r w:rsidR="00911557">
        <w:rPr>
          <w:sz w:val="22"/>
          <w14:numForm w14:val="lining"/>
          <w14:numSpacing w14:val="tabular"/>
        </w:rPr>
        <w:t xml:space="preserve">CR </w:t>
      </w:r>
      <w:r w:rsidR="00A907FC">
        <w:rPr>
          <w:sz w:val="22"/>
          <w14:numForm w14:val="lining"/>
          <w14:numSpacing w14:val="tabular"/>
        </w:rPr>
        <w:t>was not approved by 25 Feb 2015, therefore on 26 Feb the beneficiary submitted the Notification of project termination</w:t>
      </w:r>
      <w:r w:rsidR="00911557">
        <w:rPr>
          <w:sz w:val="22"/>
          <w14:numForm w14:val="lining"/>
          <w14:numSpacing w14:val="tabular"/>
        </w:rPr>
        <w:t>,</w:t>
      </w:r>
      <w:r w:rsidR="00A907FC">
        <w:rPr>
          <w:sz w:val="22"/>
          <w14:numForm w14:val="lining"/>
          <w14:numSpacing w14:val="tabular"/>
        </w:rPr>
        <w:t xml:space="preserve"> and the IOP MA subsequently withdrew the application for support of a major project.  </w:t>
      </w:r>
    </w:p>
    <w:p w14:paraId="1AA4E85B" w14:textId="77777777" w:rsidR="00A907FC" w:rsidRDefault="00A907FC" w:rsidP="005B7CF7">
      <w:pPr>
        <w:jc w:val="both"/>
        <w:rPr>
          <w:sz w:val="22"/>
          <w:szCs w:val="22"/>
        </w:rPr>
      </w:pPr>
    </w:p>
    <w:p w14:paraId="11E5E481" w14:textId="68825AE5" w:rsidR="004641DF" w:rsidRPr="00F775DD" w:rsidRDefault="004641DF" w:rsidP="004641DF">
      <w:pPr>
        <w:jc w:val="both"/>
        <w:rPr>
          <w:sz w:val="22"/>
          <w:szCs w:val="22"/>
          <w14:numForm w14:val="lining"/>
          <w14:numSpacing w14:val="tabular"/>
        </w:rPr>
      </w:pPr>
      <w:r>
        <w:rPr>
          <w:sz w:val="22"/>
          <w14:numForm w14:val="lining"/>
          <w14:numSpacing w14:val="tabular"/>
        </w:rPr>
        <w:t xml:space="preserve">In June 2014, the IOP Managing Authority in cooperation with Intermediate Bodies drafted </w:t>
      </w:r>
      <w:r w:rsidR="007178DB">
        <w:rPr>
          <w:sz w:val="22"/>
          <w14:numForm w14:val="lining"/>
          <w14:numSpacing w14:val="tabular"/>
        </w:rPr>
        <w:br/>
      </w:r>
      <w:r>
        <w:rPr>
          <w:sz w:val="22"/>
          <w14:numForm w14:val="lining"/>
          <w14:numSpacing w14:val="tabular"/>
        </w:rPr>
        <w:t xml:space="preserve">the Strategy </w:t>
      </w:r>
      <w:r w:rsidR="00911557">
        <w:rPr>
          <w:sz w:val="22"/>
          <w14:numForm w14:val="lining"/>
          <w14:numSpacing w14:val="tabular"/>
        </w:rPr>
        <w:t>of</w:t>
      </w:r>
      <w:r>
        <w:rPr>
          <w:sz w:val="22"/>
          <w14:numForm w14:val="lining"/>
          <w14:numSpacing w14:val="tabular"/>
        </w:rPr>
        <w:t xml:space="preserve"> Full Absorption of the Integrated Operational Programme. It was approved </w:t>
      </w:r>
      <w:r w:rsidR="007178DB">
        <w:rPr>
          <w:sz w:val="22"/>
          <w14:numForm w14:val="lining"/>
          <w14:numSpacing w14:val="tabular"/>
        </w:rPr>
        <w:br/>
      </w:r>
      <w:r>
        <w:rPr>
          <w:sz w:val="22"/>
          <w14:numForm w14:val="lining"/>
          <w14:numSpacing w14:val="tabular"/>
        </w:rPr>
        <w:t>by the Government that agreed on measures to maximi</w:t>
      </w:r>
      <w:r w:rsidR="00911557">
        <w:rPr>
          <w:sz w:val="22"/>
          <w14:numForm w14:val="lining"/>
          <w14:numSpacing w14:val="tabular"/>
        </w:rPr>
        <w:t>s</w:t>
      </w:r>
      <w:r>
        <w:rPr>
          <w:sz w:val="22"/>
          <w14:numForm w14:val="lining"/>
          <w14:numSpacing w14:val="tabular"/>
        </w:rPr>
        <w:t xml:space="preserve">e the absorption in 2014 and 2015. </w:t>
      </w:r>
      <w:r w:rsidRPr="00F775DD">
        <w:rPr>
          <w:sz w:val="22"/>
          <w:szCs w:val="22"/>
          <w14:numForm w14:val="lining"/>
          <w14:numSpacing w14:val="tabular"/>
        </w:rPr>
        <w:t xml:space="preserve">The strategy was </w:t>
      </w:r>
      <w:r>
        <w:rPr>
          <w:sz w:val="22"/>
          <w:szCs w:val="22"/>
          <w14:numForm w14:val="lining"/>
          <w14:numSpacing w14:val="tabular"/>
        </w:rPr>
        <w:t xml:space="preserve">subsequently </w:t>
      </w:r>
      <w:r w:rsidRPr="00F775DD">
        <w:rPr>
          <w:sz w:val="22"/>
          <w:szCs w:val="22"/>
          <w14:numForm w14:val="lining"/>
          <w14:numSpacing w14:val="tabular"/>
        </w:rPr>
        <w:t xml:space="preserve">updated in October 2014, December 2014 and in January 2015. </w:t>
      </w:r>
      <w:r>
        <w:rPr>
          <w:sz w:val="22"/>
          <w:szCs w:val="22"/>
        </w:rPr>
        <w:t xml:space="preserve">In response to </w:t>
      </w:r>
      <w:r w:rsidRPr="00F775DD">
        <w:rPr>
          <w:sz w:val="22"/>
          <w:szCs w:val="22"/>
        </w:rPr>
        <w:t>results achieved thanks to the</w:t>
      </w:r>
      <w:r w:rsidR="00B80FB8">
        <w:rPr>
          <w:sz w:val="22"/>
          <w:szCs w:val="22"/>
        </w:rPr>
        <w:t>se</w:t>
      </w:r>
      <w:r w:rsidRPr="00F775DD">
        <w:rPr>
          <w:sz w:val="22"/>
          <w:szCs w:val="22"/>
        </w:rPr>
        <w:t xml:space="preserve"> measures, the allocation for calls was increased, namely for IOP Intervention area 4.1. </w:t>
      </w:r>
      <w:r w:rsidRPr="00F775DD">
        <w:rPr>
          <w:i/>
          <w:sz w:val="22"/>
          <w:szCs w:val="22"/>
        </w:rPr>
        <w:t>National support of tourism</w:t>
      </w:r>
      <w:r w:rsidRPr="00F775DD">
        <w:rPr>
          <w:sz w:val="22"/>
          <w:szCs w:val="22"/>
        </w:rPr>
        <w:t xml:space="preserve"> by CZK 201 million and for Intervention area </w:t>
      </w:r>
      <w:r w:rsidR="007178DB">
        <w:rPr>
          <w:sz w:val="22"/>
          <w:szCs w:val="22"/>
        </w:rPr>
        <w:br/>
      </w:r>
      <w:r w:rsidRPr="00F775DD">
        <w:rPr>
          <w:sz w:val="22"/>
          <w:szCs w:val="22"/>
        </w:rPr>
        <w:t xml:space="preserve">5.1 </w:t>
      </w:r>
      <w:r w:rsidRPr="00F775DD">
        <w:rPr>
          <w:i/>
          <w:sz w:val="22"/>
          <w:szCs w:val="22"/>
        </w:rPr>
        <w:t xml:space="preserve">National support for utilising the cultural heritage potential </w:t>
      </w:r>
      <w:r w:rsidRPr="00F775DD">
        <w:rPr>
          <w:sz w:val="22"/>
          <w:szCs w:val="22"/>
        </w:rPr>
        <w:t>by CZK 68 million, for Intervention area 2.1 by CZK 297 million and for Intervention area 3.4 by CZK 141.6 million.</w:t>
      </w:r>
      <w:r w:rsidRPr="00F775DD">
        <w:rPr>
          <w:sz w:val="22"/>
          <w:szCs w:val="22"/>
          <w14:numForm w14:val="lining"/>
          <w14:numSpacing w14:val="tabular"/>
        </w:rPr>
        <w:t xml:space="preserve"> Another measure taken</w:t>
      </w:r>
      <w:r>
        <w:rPr>
          <w:sz w:val="22"/>
          <w:szCs w:val="22"/>
          <w14:numForm w14:val="lining"/>
          <w14:numSpacing w14:val="tabular"/>
        </w:rPr>
        <w:t xml:space="preserve"> </w:t>
      </w:r>
      <w:r w:rsidRPr="00F775DD">
        <w:rPr>
          <w:sz w:val="22"/>
          <w:szCs w:val="22"/>
          <w14:numForm w14:val="lining"/>
          <w14:numSpacing w14:val="tabular"/>
        </w:rPr>
        <w:t>was the announcement of a new call in January 2015 for Intervention area 3.2</w:t>
      </w:r>
      <w:r w:rsidR="00B80FB8">
        <w:rPr>
          <w:sz w:val="22"/>
          <w:szCs w:val="22"/>
          <w14:numForm w14:val="lining"/>
          <w14:numSpacing w14:val="tabular"/>
        </w:rPr>
        <w:t>,</w:t>
      </w:r>
      <w:r w:rsidRPr="00F775DD">
        <w:rPr>
          <w:sz w:val="22"/>
          <w:szCs w:val="22"/>
          <w14:numForm w14:val="lining"/>
          <w14:numSpacing w14:val="tabular"/>
        </w:rPr>
        <w:t xml:space="preserve"> with the allocation of CZK 1.3 billion</w:t>
      </w:r>
      <w:r w:rsidR="00B80FB8">
        <w:rPr>
          <w:sz w:val="22"/>
          <w:szCs w:val="22"/>
          <w14:numForm w14:val="lining"/>
          <w14:numSpacing w14:val="tabular"/>
        </w:rPr>
        <w:t>,</w:t>
      </w:r>
      <w:r w:rsidRPr="00F775DD">
        <w:rPr>
          <w:sz w:val="22"/>
          <w:szCs w:val="22"/>
          <w14:numForm w14:val="lining"/>
          <w14:numSpacing w14:val="tabular"/>
        </w:rPr>
        <w:t xml:space="preserve"> and </w:t>
      </w:r>
      <w:r>
        <w:rPr>
          <w:sz w:val="22"/>
          <w:szCs w:val="22"/>
          <w14:numForm w14:val="lining"/>
          <w14:numSpacing w14:val="tabular"/>
        </w:rPr>
        <w:t>an</w:t>
      </w:r>
      <w:r w:rsidRPr="00F775DD">
        <w:rPr>
          <w:sz w:val="22"/>
          <w:szCs w:val="22"/>
          <w14:numForm w14:val="lining"/>
          <w14:numSpacing w14:val="tabular"/>
        </w:rPr>
        <w:t xml:space="preserve"> increase </w:t>
      </w:r>
      <w:r>
        <w:rPr>
          <w:sz w:val="22"/>
          <w:szCs w:val="22"/>
          <w14:numForm w14:val="lining"/>
          <w14:numSpacing w14:val="tabular"/>
        </w:rPr>
        <w:t xml:space="preserve">of the allocation </w:t>
      </w:r>
      <w:r w:rsidRPr="00F775DD">
        <w:rPr>
          <w:sz w:val="22"/>
          <w:szCs w:val="22"/>
          <w14:numForm w14:val="lining"/>
          <w14:numSpacing w14:val="tabular"/>
        </w:rPr>
        <w:t>to CZK 1.7 billion.</w:t>
      </w:r>
    </w:p>
    <w:p w14:paraId="3B7BF644" w14:textId="77777777" w:rsidR="004641DF" w:rsidRDefault="004641DF" w:rsidP="004641DF">
      <w:pPr>
        <w:jc w:val="both"/>
        <w:rPr>
          <w:sz w:val="22"/>
          <w:szCs w:val="22"/>
        </w:rPr>
      </w:pPr>
    </w:p>
    <w:p w14:paraId="65E0CE43" w14:textId="6549A940" w:rsidR="005C2D90" w:rsidRPr="00526077" w:rsidRDefault="005C2D90" w:rsidP="005C2D90">
      <w:pPr>
        <w:jc w:val="both"/>
        <w:rPr>
          <w:sz w:val="22"/>
          <w:szCs w:val="22"/>
          <w14:numForm w14:val="lining"/>
          <w14:numSpacing w14:val="tabular"/>
        </w:rPr>
      </w:pPr>
      <w:r>
        <w:rPr>
          <w:sz w:val="22"/>
          <w14:numForm w14:val="lining"/>
          <w14:numSpacing w14:val="tabular"/>
        </w:rPr>
        <w:t xml:space="preserve">At the beginning of 2015, the IOP MA estimated the volume of available funds </w:t>
      </w:r>
      <w:r w:rsidR="00B80FB8">
        <w:rPr>
          <w:sz w:val="22"/>
          <w14:numForm w14:val="lining"/>
          <w14:numSpacing w14:val="tabular"/>
        </w:rPr>
        <w:t xml:space="preserve">of the programme </w:t>
      </w:r>
      <w:r w:rsidR="007618A9">
        <w:rPr>
          <w:sz w:val="22"/>
          <w14:numForm w14:val="lining"/>
          <w14:numSpacing w14:val="tabular"/>
        </w:rPr>
        <w:br/>
      </w:r>
      <w:r w:rsidR="00B80FB8">
        <w:rPr>
          <w:sz w:val="22"/>
          <w14:numForm w14:val="lining"/>
          <w14:numSpacing w14:val="tabular"/>
        </w:rPr>
        <w:t>to total</w:t>
      </w:r>
      <w:r>
        <w:rPr>
          <w:sz w:val="22"/>
          <w14:numForm w14:val="lining"/>
          <w14:numSpacing w14:val="tabular"/>
        </w:rPr>
        <w:t xml:space="preserve"> CZK 1.22 billion. This amount does not take into account the risk of </w:t>
      </w:r>
      <w:r w:rsidR="00B80FB8">
        <w:rPr>
          <w:sz w:val="22"/>
          <w14:numForm w14:val="lining"/>
          <w14:numSpacing w14:val="tabular"/>
        </w:rPr>
        <w:t xml:space="preserve">a </w:t>
      </w:r>
      <w:r>
        <w:rPr>
          <w:sz w:val="22"/>
          <w14:numForm w14:val="lining"/>
          <w14:numSpacing w14:val="tabular"/>
        </w:rPr>
        <w:t xml:space="preserve">withdrawal of sleeping and risky projects. Inherent in these projects is a potential risk of additional released funds that could not be absorbed due to the lack of time. If everything goes well, the IOP MA anticipates that CZK 2.141 billion will not be absorbed from the programme, while the pessimistic scenario reckons with </w:t>
      </w:r>
      <w:r w:rsidR="007618A9">
        <w:rPr>
          <w:sz w:val="22"/>
          <w14:numForm w14:val="lining"/>
          <w14:numSpacing w14:val="tabular"/>
        </w:rPr>
        <w:br/>
      </w:r>
      <w:r>
        <w:rPr>
          <w:sz w:val="22"/>
          <w14:numForm w14:val="lining"/>
          <w14:numSpacing w14:val="tabular"/>
        </w:rPr>
        <w:t>a loss amounting to CZK 3.423 billion.</w:t>
      </w:r>
    </w:p>
    <w:p w14:paraId="697639FA" w14:textId="77777777" w:rsidR="005B7CF7" w:rsidRPr="00662770" w:rsidRDefault="005B7CF7" w:rsidP="005B7CF7">
      <w:pPr>
        <w:jc w:val="both"/>
        <w:rPr>
          <w:sz w:val="22"/>
          <w:szCs w:val="22"/>
        </w:rPr>
      </w:pPr>
    </w:p>
    <w:p w14:paraId="26E7D0B4" w14:textId="55EEE23A" w:rsidR="002D286F" w:rsidRPr="00526077" w:rsidRDefault="002D286F" w:rsidP="002D286F">
      <w:pPr>
        <w:jc w:val="both"/>
        <w:rPr>
          <w:sz w:val="22"/>
          <w:szCs w:val="22"/>
          <w14:numForm w14:val="lining"/>
          <w14:numSpacing w14:val="tabular"/>
        </w:rPr>
      </w:pPr>
      <w:r>
        <w:rPr>
          <w:sz w:val="22"/>
          <w:szCs w:val="22"/>
        </w:rPr>
        <w:t xml:space="preserve">Even with no new calls published, the IOP MA anticipates the submission of applications for payment in the volume of CZK </w:t>
      </w:r>
      <w:r w:rsidR="005B7CF7" w:rsidRPr="00662770">
        <w:rPr>
          <w:sz w:val="22"/>
          <w:szCs w:val="22"/>
        </w:rPr>
        <w:t>17</w:t>
      </w:r>
      <w:r>
        <w:rPr>
          <w:sz w:val="22"/>
          <w:szCs w:val="22"/>
        </w:rPr>
        <w:t>.</w:t>
      </w:r>
      <w:r w:rsidR="005B7CF7" w:rsidRPr="00662770">
        <w:rPr>
          <w:sz w:val="22"/>
          <w:szCs w:val="22"/>
        </w:rPr>
        <w:t>5 </w:t>
      </w:r>
      <w:r>
        <w:rPr>
          <w:sz w:val="22"/>
          <w:szCs w:val="22"/>
        </w:rPr>
        <w:t xml:space="preserve">billion this year as against CZK </w:t>
      </w:r>
      <w:r w:rsidR="005B7CF7" w:rsidRPr="00662770">
        <w:rPr>
          <w:sz w:val="22"/>
          <w:szCs w:val="22"/>
        </w:rPr>
        <w:t>7</w:t>
      </w:r>
      <w:r>
        <w:rPr>
          <w:sz w:val="22"/>
          <w:szCs w:val="22"/>
        </w:rPr>
        <w:t>.</w:t>
      </w:r>
      <w:r w:rsidR="005B7CF7" w:rsidRPr="00662770">
        <w:rPr>
          <w:sz w:val="22"/>
          <w:szCs w:val="22"/>
        </w:rPr>
        <w:t xml:space="preserve">1 </w:t>
      </w:r>
      <w:r>
        <w:rPr>
          <w:sz w:val="22"/>
          <w:szCs w:val="22"/>
        </w:rPr>
        <w:t>billion submitted last year</w:t>
      </w:r>
      <w:r w:rsidR="005B7CF7" w:rsidRPr="00662770">
        <w:rPr>
          <w:sz w:val="22"/>
          <w:szCs w:val="22"/>
        </w:rPr>
        <w:t xml:space="preserve">, </w:t>
      </w:r>
      <w:r>
        <w:rPr>
          <w:sz w:val="22"/>
          <w:szCs w:val="22"/>
        </w:rPr>
        <w:t>which will represent an extreme workload for the whole implementation structure</w:t>
      </w:r>
      <w:r w:rsidR="005B7CF7" w:rsidRPr="00662770">
        <w:rPr>
          <w:sz w:val="22"/>
          <w:szCs w:val="22"/>
        </w:rPr>
        <w:t xml:space="preserve">. </w:t>
      </w:r>
      <w:r>
        <w:rPr>
          <w:sz w:val="22"/>
          <w14:numForm w14:val="lining"/>
          <w14:numSpacing w14:val="tabular"/>
        </w:rPr>
        <w:t>This is why the IOP MA proposes to engage exclusively in measures, which despite t</w:t>
      </w:r>
      <w:r w:rsidR="00B80FB8">
        <w:rPr>
          <w:sz w:val="22"/>
          <w14:numForm w14:val="lining"/>
          <w14:numSpacing w14:val="tabular"/>
        </w:rPr>
        <w:t xml:space="preserve">heir high capacity </w:t>
      </w:r>
      <w:proofErr w:type="gramStart"/>
      <w:r w:rsidR="00B80FB8">
        <w:rPr>
          <w:sz w:val="22"/>
          <w14:numForm w14:val="lining"/>
          <w14:numSpacing w14:val="tabular"/>
        </w:rPr>
        <w:t>requirements,</w:t>
      </w:r>
      <w:proofErr w:type="gramEnd"/>
      <w:r>
        <w:rPr>
          <w:sz w:val="22"/>
          <w14:numForm w14:val="lining"/>
          <w14:numSpacing w14:val="tabular"/>
        </w:rPr>
        <w:t xml:space="preserve"> bring </w:t>
      </w:r>
      <w:r w:rsidR="007618A9">
        <w:rPr>
          <w:sz w:val="22"/>
          <w14:numForm w14:val="lining"/>
          <w14:numSpacing w14:val="tabular"/>
        </w:rPr>
        <w:br/>
      </w:r>
      <w:r>
        <w:rPr>
          <w:sz w:val="22"/>
          <w14:numForm w14:val="lining"/>
          <w14:numSpacing w14:val="tabular"/>
        </w:rPr>
        <w:t>a significant effect in terms of the volume of saved funds.</w:t>
      </w:r>
    </w:p>
    <w:p w14:paraId="14627178" w14:textId="3DB4A22F" w:rsidR="005B7CF7" w:rsidRPr="00662770" w:rsidRDefault="005B7CF7" w:rsidP="005B7CF7">
      <w:pPr>
        <w:jc w:val="both"/>
        <w:rPr>
          <w:sz w:val="22"/>
          <w:szCs w:val="22"/>
        </w:rPr>
      </w:pPr>
    </w:p>
    <w:p w14:paraId="62981C17" w14:textId="4869AD14" w:rsidR="002D286F" w:rsidRPr="00526077" w:rsidRDefault="00B80FB8" w:rsidP="002D286F">
      <w:pPr>
        <w:jc w:val="both"/>
        <w:rPr>
          <w:sz w:val="22"/>
          <w:szCs w:val="22"/>
          <w14:numForm w14:val="lining"/>
          <w14:numSpacing w14:val="tabular"/>
        </w:rPr>
      </w:pPr>
      <w:r>
        <w:rPr>
          <w:sz w:val="22"/>
          <w14:numForm w14:val="lining"/>
          <w14:numSpacing w14:val="tabular"/>
        </w:rPr>
        <w:t>Su</w:t>
      </w:r>
      <w:r w:rsidR="002D286F">
        <w:rPr>
          <w:sz w:val="22"/>
          <w14:numForm w14:val="lining"/>
          <w14:numSpacing w14:val="tabular"/>
        </w:rPr>
        <w:t xml:space="preserve">ch measures </w:t>
      </w:r>
      <w:r>
        <w:rPr>
          <w:sz w:val="22"/>
          <w14:numForm w14:val="lining"/>
          <w14:numSpacing w14:val="tabular"/>
        </w:rPr>
        <w:t>are considered to be particularly the looking into the</w:t>
      </w:r>
      <w:r w:rsidR="002D286F">
        <w:rPr>
          <w:sz w:val="22"/>
          <w14:numForm w14:val="lining"/>
          <w14:numSpacing w14:val="tabular"/>
        </w:rPr>
        <w:t xml:space="preserve"> possibility </w:t>
      </w:r>
      <w:r>
        <w:rPr>
          <w:sz w:val="22"/>
          <w14:numForm w14:val="lining"/>
          <w14:numSpacing w14:val="tabular"/>
        </w:rPr>
        <w:t xml:space="preserve">of </w:t>
      </w:r>
      <w:r w:rsidR="002D286F">
        <w:rPr>
          <w:sz w:val="22"/>
          <w14:numForm w14:val="lining"/>
          <w14:numSpacing w14:val="tabular"/>
        </w:rPr>
        <w:t>financ</w:t>
      </w:r>
      <w:r>
        <w:rPr>
          <w:sz w:val="22"/>
          <w14:numForm w14:val="lining"/>
          <w14:numSpacing w14:val="tabular"/>
        </w:rPr>
        <w:t>ing</w:t>
      </w:r>
      <w:r w:rsidR="002D286F">
        <w:rPr>
          <w:sz w:val="22"/>
          <w14:numForm w14:val="lining"/>
          <w14:numSpacing w14:val="tabular"/>
        </w:rPr>
        <w:t xml:space="preserve"> </w:t>
      </w:r>
      <w:r w:rsidR="007618A9">
        <w:rPr>
          <w:sz w:val="22"/>
          <w14:numForm w14:val="lining"/>
          <w14:numSpacing w14:val="tabular"/>
        </w:rPr>
        <w:br/>
      </w:r>
      <w:r>
        <w:rPr>
          <w:sz w:val="22"/>
          <w14:numForm w14:val="lining"/>
          <w14:numSpacing w14:val="tabular"/>
        </w:rPr>
        <w:t xml:space="preserve">of </w:t>
      </w:r>
      <w:r w:rsidR="002D286F">
        <w:rPr>
          <w:sz w:val="22"/>
          <w14:numForm w14:val="lining"/>
          <w14:numSpacing w14:val="tabular"/>
        </w:rPr>
        <w:t>unfinished projects</w:t>
      </w:r>
      <w:r>
        <w:rPr>
          <w:sz w:val="22"/>
          <w14:numForm w14:val="lining"/>
          <w14:numSpacing w14:val="tabular"/>
        </w:rPr>
        <w:t>,</w:t>
      </w:r>
      <w:r w:rsidR="002D286F">
        <w:rPr>
          <w:sz w:val="22"/>
          <w14:numForm w14:val="lining"/>
          <w14:numSpacing w14:val="tabular"/>
        </w:rPr>
        <w:t xml:space="preserve"> which are the key tool for sleeping and high-risk projects.</w:t>
      </w:r>
    </w:p>
    <w:p w14:paraId="1A2D793B" w14:textId="54D8B2F1" w:rsidR="008F6137" w:rsidRPr="00526077" w:rsidRDefault="0025668E" w:rsidP="00FB2880">
      <w:pPr>
        <w:tabs>
          <w:tab w:val="center" w:pos="4536"/>
        </w:tabs>
        <w:jc w:val="both"/>
        <w:rPr>
          <w:sz w:val="22"/>
          <w:szCs w:val="22"/>
          <w14:numForm w14:val="lining"/>
          <w14:numSpacing w14:val="tabular"/>
        </w:rPr>
      </w:pPr>
      <w:r>
        <w:rPr>
          <w:sz w:val="22"/>
          <w14:numForm w14:val="lining"/>
          <w14:numSpacing w14:val="tabular"/>
        </w:rPr>
        <w:t xml:space="preserve">  </w:t>
      </w:r>
    </w:p>
    <w:p w14:paraId="42947687" w14:textId="77777777" w:rsidR="0023613D" w:rsidRPr="00526077" w:rsidRDefault="0023613D" w:rsidP="00C572FE">
      <w:pPr>
        <w:spacing w:line="360" w:lineRule="auto"/>
        <w:jc w:val="both"/>
        <w:rPr>
          <w:b/>
          <w:sz w:val="16"/>
          <w:szCs w:val="16"/>
          <w14:numForm w14:val="lining"/>
          <w14:numSpacing w14:val="tabular"/>
        </w:rPr>
      </w:pPr>
    </w:p>
    <w:p w14:paraId="5493ED7C" w14:textId="77777777" w:rsidR="0023613D" w:rsidRPr="00526077" w:rsidRDefault="0023613D" w:rsidP="00C572FE">
      <w:pPr>
        <w:spacing w:line="360" w:lineRule="auto"/>
        <w:jc w:val="both"/>
        <w:rPr>
          <w:b/>
          <w:sz w:val="16"/>
          <w:szCs w:val="16"/>
          <w14:numForm w14:val="lining"/>
          <w14:numSpacing w14:val="tabular"/>
        </w:rPr>
      </w:pPr>
    </w:p>
    <w:p w14:paraId="4A0AA316" w14:textId="77777777" w:rsidR="0023613D" w:rsidRPr="00526077" w:rsidRDefault="0023613D" w:rsidP="00C572FE">
      <w:pPr>
        <w:spacing w:line="360" w:lineRule="auto"/>
        <w:jc w:val="both"/>
        <w:rPr>
          <w:b/>
          <w:sz w:val="16"/>
          <w:szCs w:val="16"/>
          <w14:numForm w14:val="lining"/>
          <w14:numSpacing w14:val="tabular"/>
        </w:rPr>
      </w:pPr>
    </w:p>
    <w:p w14:paraId="151F5232" w14:textId="77777777" w:rsidR="0023613D" w:rsidRPr="00526077" w:rsidRDefault="0023613D" w:rsidP="00C572FE">
      <w:pPr>
        <w:spacing w:line="360" w:lineRule="auto"/>
        <w:jc w:val="both"/>
        <w:rPr>
          <w:b/>
          <w:sz w:val="16"/>
          <w:szCs w:val="16"/>
          <w14:numForm w14:val="lining"/>
          <w14:numSpacing w14:val="tabular"/>
        </w:rPr>
      </w:pPr>
    </w:p>
    <w:p w14:paraId="6DA0FB6A" w14:textId="77777777" w:rsidR="00FA6CA4" w:rsidRPr="00526077" w:rsidRDefault="00FA6CA4" w:rsidP="00C572FE">
      <w:pPr>
        <w:spacing w:line="360" w:lineRule="auto"/>
        <w:jc w:val="both"/>
        <w:rPr>
          <w:b/>
          <w:sz w:val="16"/>
          <w:szCs w:val="16"/>
          <w14:numForm w14:val="lining"/>
          <w14:numSpacing w14:val="tabular"/>
        </w:rPr>
        <w:sectPr w:rsidR="00FA6CA4" w:rsidRPr="00526077" w:rsidSect="00356E21">
          <w:footerReference w:type="default" r:id="rId60"/>
          <w:pgSz w:w="11907" w:h="16840" w:code="9"/>
          <w:pgMar w:top="1418" w:right="1418" w:bottom="1418" w:left="1418" w:header="680" w:footer="709" w:gutter="0"/>
          <w:cols w:space="708"/>
          <w:docGrid w:linePitch="272"/>
        </w:sectPr>
      </w:pPr>
    </w:p>
    <w:p w14:paraId="3BAB9FED" w14:textId="7A5DE926" w:rsidR="009354B6" w:rsidRPr="00170B13" w:rsidRDefault="00D644B0" w:rsidP="00170B13">
      <w:pPr>
        <w:pStyle w:val="Nadpis1"/>
        <w:jc w:val="left"/>
        <w:rPr>
          <w:smallCaps w:val="0"/>
          <w:kern w:val="32"/>
          <w:sz w:val="32"/>
          <w:szCs w:val="32"/>
          <w14:numForm w14:val="lining"/>
          <w14:numSpacing w14:val="tabular"/>
        </w:rPr>
      </w:pPr>
      <w:bookmarkStart w:id="309" w:name="_Toc417556893"/>
      <w:bookmarkStart w:id="310" w:name="_Toc420268224"/>
      <w:r>
        <w:rPr>
          <w:smallCaps w:val="0"/>
          <w:kern w:val="32"/>
          <w:sz w:val="32"/>
          <w14:numForm w14:val="lining"/>
          <w14:numSpacing w14:val="tabular"/>
        </w:rPr>
        <w:lastRenderedPageBreak/>
        <w:t>LIST OF ABBREVIATIONS</w:t>
      </w:r>
      <w:bookmarkEnd w:id="309"/>
      <w:bookmarkEnd w:id="310"/>
    </w:p>
    <w:tbl>
      <w:tblPr>
        <w:tblW w:w="8703" w:type="dxa"/>
        <w:tblInd w:w="47" w:type="dxa"/>
        <w:tblBorders>
          <w:top w:val="double" w:sz="6" w:space="0" w:color="1F497D"/>
          <w:left w:val="double" w:sz="6" w:space="0" w:color="1F497D"/>
          <w:bottom w:val="double" w:sz="6" w:space="0" w:color="1F497D"/>
          <w:right w:val="double" w:sz="6" w:space="0" w:color="1F497D"/>
          <w:insideH w:val="single" w:sz="8" w:space="0" w:color="1F497D"/>
          <w:insideV w:val="single" w:sz="8" w:space="0" w:color="1F497D"/>
        </w:tblBorders>
        <w:tblCellMar>
          <w:left w:w="70" w:type="dxa"/>
          <w:right w:w="70" w:type="dxa"/>
        </w:tblCellMar>
        <w:tblLook w:val="04A0" w:firstRow="1" w:lastRow="0" w:firstColumn="1" w:lastColumn="0" w:noHBand="0" w:noVBand="1"/>
      </w:tblPr>
      <w:tblGrid>
        <w:gridCol w:w="1605"/>
        <w:gridCol w:w="7098"/>
      </w:tblGrid>
      <w:tr w:rsidR="00170B13" w:rsidRPr="00170B13" w14:paraId="251A93E0" w14:textId="77777777" w:rsidTr="00170B13">
        <w:trPr>
          <w:trHeight w:hRule="exact" w:val="409"/>
        </w:trPr>
        <w:tc>
          <w:tcPr>
            <w:tcW w:w="1605" w:type="dxa"/>
            <w:shd w:val="clear" w:color="auto" w:fill="auto"/>
            <w:vAlign w:val="center"/>
            <w:hideMark/>
          </w:tcPr>
          <w:p w14:paraId="730EB18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AA</w:t>
            </w:r>
          </w:p>
        </w:tc>
        <w:tc>
          <w:tcPr>
            <w:tcW w:w="7098" w:type="dxa"/>
            <w:shd w:val="clear" w:color="auto" w:fill="auto"/>
            <w:vAlign w:val="center"/>
            <w:hideMark/>
          </w:tcPr>
          <w:p w14:paraId="15BD957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Audit Authority </w:t>
            </w:r>
          </w:p>
        </w:tc>
      </w:tr>
      <w:tr w:rsidR="00170B13" w:rsidRPr="00170B13" w14:paraId="43224447" w14:textId="77777777" w:rsidTr="00170B13">
        <w:trPr>
          <w:trHeight w:hRule="exact" w:val="390"/>
        </w:trPr>
        <w:tc>
          <w:tcPr>
            <w:tcW w:w="1605" w:type="dxa"/>
            <w:shd w:val="clear" w:color="auto" w:fill="auto"/>
            <w:vAlign w:val="center"/>
            <w:hideMark/>
          </w:tcPr>
          <w:p w14:paraId="07A7B5F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ACR</w:t>
            </w:r>
          </w:p>
        </w:tc>
        <w:tc>
          <w:tcPr>
            <w:tcW w:w="7098" w:type="dxa"/>
            <w:shd w:val="clear" w:color="auto" w:fill="auto"/>
            <w:vAlign w:val="center"/>
            <w:hideMark/>
          </w:tcPr>
          <w:p w14:paraId="47FCAA6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Annual Control Report</w:t>
            </w:r>
          </w:p>
        </w:tc>
      </w:tr>
      <w:tr w:rsidR="00170B13" w:rsidRPr="00170B13" w14:paraId="6BE36E31" w14:textId="77777777" w:rsidTr="00170B13">
        <w:trPr>
          <w:trHeight w:hRule="exact" w:val="390"/>
        </w:trPr>
        <w:tc>
          <w:tcPr>
            <w:tcW w:w="1605" w:type="dxa"/>
            <w:shd w:val="clear" w:color="auto" w:fill="auto"/>
            <w:vAlign w:val="center"/>
            <w:hideMark/>
          </w:tcPr>
          <w:p w14:paraId="14A2323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AP</w:t>
            </w:r>
          </w:p>
        </w:tc>
        <w:tc>
          <w:tcPr>
            <w:tcW w:w="7098" w:type="dxa"/>
            <w:shd w:val="clear" w:color="auto" w:fill="auto"/>
            <w:vAlign w:val="center"/>
            <w:hideMark/>
          </w:tcPr>
          <w:p w14:paraId="2D6DE47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Action Plan</w:t>
            </w:r>
          </w:p>
        </w:tc>
      </w:tr>
      <w:tr w:rsidR="00170B13" w:rsidRPr="00170B13" w14:paraId="3544F73C" w14:textId="77777777" w:rsidTr="00170B13">
        <w:trPr>
          <w:trHeight w:hRule="exact" w:val="390"/>
        </w:trPr>
        <w:tc>
          <w:tcPr>
            <w:tcW w:w="1605" w:type="dxa"/>
            <w:shd w:val="clear" w:color="auto" w:fill="auto"/>
            <w:vAlign w:val="center"/>
            <w:hideMark/>
          </w:tcPr>
          <w:p w14:paraId="0F07456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AP</w:t>
            </w:r>
          </w:p>
        </w:tc>
        <w:tc>
          <w:tcPr>
            <w:tcW w:w="7098" w:type="dxa"/>
            <w:shd w:val="clear" w:color="auto" w:fill="auto"/>
            <w:vAlign w:val="center"/>
            <w:hideMark/>
          </w:tcPr>
          <w:p w14:paraId="24FDBCE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Application for payment</w:t>
            </w:r>
          </w:p>
        </w:tc>
      </w:tr>
      <w:tr w:rsidR="00170B13" w:rsidRPr="00170B13" w14:paraId="6425D9B0" w14:textId="77777777" w:rsidTr="00170B13">
        <w:trPr>
          <w:trHeight w:hRule="exact" w:val="390"/>
        </w:trPr>
        <w:tc>
          <w:tcPr>
            <w:tcW w:w="1605" w:type="dxa"/>
            <w:shd w:val="clear" w:color="auto" w:fill="auto"/>
            <w:vAlign w:val="center"/>
            <w:hideMark/>
          </w:tcPr>
          <w:p w14:paraId="31CD824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ARS</w:t>
            </w:r>
          </w:p>
        </w:tc>
        <w:tc>
          <w:tcPr>
            <w:tcW w:w="7098" w:type="dxa"/>
            <w:shd w:val="clear" w:color="auto" w:fill="auto"/>
            <w:vAlign w:val="center"/>
            <w:hideMark/>
          </w:tcPr>
          <w:p w14:paraId="340CA51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Aid Registration System </w:t>
            </w:r>
          </w:p>
        </w:tc>
      </w:tr>
      <w:tr w:rsidR="00170B13" w:rsidRPr="00170B13" w14:paraId="5711704D" w14:textId="77777777" w:rsidTr="00170B13">
        <w:trPr>
          <w:trHeight w:hRule="exact" w:val="390"/>
        </w:trPr>
        <w:tc>
          <w:tcPr>
            <w:tcW w:w="1605" w:type="dxa"/>
            <w:shd w:val="clear" w:color="auto" w:fill="auto"/>
            <w:vAlign w:val="center"/>
            <w:hideMark/>
          </w:tcPr>
          <w:p w14:paraId="1B1D249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ASOA</w:t>
            </w:r>
          </w:p>
        </w:tc>
        <w:tc>
          <w:tcPr>
            <w:tcW w:w="7098" w:type="dxa"/>
            <w:shd w:val="clear" w:color="auto" w:fill="auto"/>
            <w:vAlign w:val="center"/>
            <w:hideMark/>
          </w:tcPr>
          <w:p w14:paraId="4811345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Administration of State-Owned Assets</w:t>
            </w:r>
          </w:p>
        </w:tc>
      </w:tr>
      <w:tr w:rsidR="00170B13" w:rsidRPr="00170B13" w14:paraId="2C9CD503" w14:textId="77777777" w:rsidTr="00170B13">
        <w:trPr>
          <w:trHeight w:hRule="exact" w:val="390"/>
        </w:trPr>
        <w:tc>
          <w:tcPr>
            <w:tcW w:w="1605" w:type="dxa"/>
            <w:shd w:val="clear" w:color="auto" w:fill="auto"/>
            <w:vAlign w:val="center"/>
            <w:hideMark/>
          </w:tcPr>
          <w:p w14:paraId="530E287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AWA</w:t>
            </w:r>
          </w:p>
        </w:tc>
        <w:tc>
          <w:tcPr>
            <w:tcW w:w="7098" w:type="dxa"/>
            <w:shd w:val="clear" w:color="auto" w:fill="auto"/>
            <w:vAlign w:val="center"/>
            <w:hideMark/>
          </w:tcPr>
          <w:p w14:paraId="6134408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Agreement on work activities</w:t>
            </w:r>
          </w:p>
        </w:tc>
      </w:tr>
      <w:tr w:rsidR="00170B13" w:rsidRPr="00170B13" w14:paraId="6D912EBE" w14:textId="77777777" w:rsidTr="00170B13">
        <w:trPr>
          <w:trHeight w:hRule="exact" w:val="390"/>
        </w:trPr>
        <w:tc>
          <w:tcPr>
            <w:tcW w:w="1605" w:type="dxa"/>
            <w:shd w:val="clear" w:color="auto" w:fill="auto"/>
            <w:vAlign w:val="center"/>
            <w:hideMark/>
          </w:tcPr>
          <w:p w14:paraId="17A496A1"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AWP</w:t>
            </w:r>
          </w:p>
        </w:tc>
        <w:tc>
          <w:tcPr>
            <w:tcW w:w="7098" w:type="dxa"/>
            <w:shd w:val="clear" w:color="auto" w:fill="auto"/>
            <w:vAlign w:val="center"/>
            <w:hideMark/>
          </w:tcPr>
          <w:p w14:paraId="20335D5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Agreement on work performance</w:t>
            </w:r>
          </w:p>
        </w:tc>
      </w:tr>
      <w:tr w:rsidR="00170B13" w:rsidRPr="00170B13" w14:paraId="62175A62" w14:textId="77777777" w:rsidTr="00170B13">
        <w:trPr>
          <w:trHeight w:hRule="exact" w:val="390"/>
        </w:trPr>
        <w:tc>
          <w:tcPr>
            <w:tcW w:w="1605" w:type="dxa"/>
            <w:shd w:val="clear" w:color="auto" w:fill="auto"/>
            <w:vAlign w:val="center"/>
            <w:hideMark/>
          </w:tcPr>
          <w:p w14:paraId="75BB222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CCR</w:t>
            </w:r>
          </w:p>
        </w:tc>
        <w:tc>
          <w:tcPr>
            <w:tcW w:w="7098" w:type="dxa"/>
            <w:shd w:val="clear" w:color="auto" w:fill="auto"/>
            <w:vAlign w:val="center"/>
            <w:hideMark/>
          </w:tcPr>
          <w:p w14:paraId="271B6C5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Central Contract Register</w:t>
            </w:r>
          </w:p>
        </w:tc>
      </w:tr>
      <w:tr w:rsidR="00170B13" w:rsidRPr="00170B13" w14:paraId="7A2CF38C" w14:textId="77777777" w:rsidTr="00170B13">
        <w:trPr>
          <w:trHeight w:hRule="exact" w:val="390"/>
        </w:trPr>
        <w:tc>
          <w:tcPr>
            <w:tcW w:w="1605" w:type="dxa"/>
            <w:shd w:val="clear" w:color="auto" w:fill="auto"/>
            <w:vAlign w:val="center"/>
            <w:hideMark/>
          </w:tcPr>
          <w:p w14:paraId="34F33E3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CDA</w:t>
            </w:r>
          </w:p>
        </w:tc>
        <w:tc>
          <w:tcPr>
            <w:tcW w:w="7098" w:type="dxa"/>
            <w:shd w:val="clear" w:color="auto" w:fill="auto"/>
            <w:vAlign w:val="center"/>
            <w:hideMark/>
          </w:tcPr>
          <w:p w14:paraId="72A68AE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Check of delegated activities</w:t>
            </w:r>
          </w:p>
        </w:tc>
      </w:tr>
      <w:tr w:rsidR="00170B13" w:rsidRPr="00170B13" w14:paraId="10C98408" w14:textId="77777777" w:rsidTr="00170B13">
        <w:trPr>
          <w:trHeight w:hRule="exact" w:val="390"/>
        </w:trPr>
        <w:tc>
          <w:tcPr>
            <w:tcW w:w="1605" w:type="dxa"/>
            <w:shd w:val="clear" w:color="auto" w:fill="auto"/>
            <w:vAlign w:val="center"/>
            <w:hideMark/>
          </w:tcPr>
          <w:p w14:paraId="2988445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CNB</w:t>
            </w:r>
          </w:p>
        </w:tc>
        <w:tc>
          <w:tcPr>
            <w:tcW w:w="7098" w:type="dxa"/>
            <w:shd w:val="clear" w:color="auto" w:fill="auto"/>
            <w:vAlign w:val="center"/>
            <w:hideMark/>
          </w:tcPr>
          <w:p w14:paraId="6BB16DA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Czech National Bank</w:t>
            </w:r>
          </w:p>
        </w:tc>
      </w:tr>
      <w:tr w:rsidR="00170B13" w:rsidRPr="00170B13" w14:paraId="5A818C61" w14:textId="77777777" w:rsidTr="00170B13">
        <w:trPr>
          <w:trHeight w:hRule="exact" w:val="390"/>
        </w:trPr>
        <w:tc>
          <w:tcPr>
            <w:tcW w:w="1605" w:type="dxa"/>
            <w:shd w:val="clear" w:color="auto" w:fill="auto"/>
            <w:vAlign w:val="center"/>
            <w:hideMark/>
          </w:tcPr>
          <w:p w14:paraId="1DDAD5E4"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Conv</w:t>
            </w:r>
            <w:proofErr w:type="spellEnd"/>
          </w:p>
        </w:tc>
        <w:tc>
          <w:tcPr>
            <w:tcW w:w="7098" w:type="dxa"/>
            <w:shd w:val="clear" w:color="auto" w:fill="auto"/>
            <w:vAlign w:val="center"/>
            <w:hideMark/>
          </w:tcPr>
          <w:p w14:paraId="6F4C3B0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Convergence objective</w:t>
            </w:r>
          </w:p>
        </w:tc>
      </w:tr>
      <w:tr w:rsidR="00170B13" w:rsidRPr="00170B13" w14:paraId="0042D53D" w14:textId="77777777" w:rsidTr="00170B13">
        <w:trPr>
          <w:trHeight w:hRule="exact" w:val="390"/>
        </w:trPr>
        <w:tc>
          <w:tcPr>
            <w:tcW w:w="1605" w:type="dxa"/>
            <w:shd w:val="clear" w:color="auto" w:fill="auto"/>
            <w:vAlign w:val="center"/>
            <w:hideMark/>
          </w:tcPr>
          <w:p w14:paraId="36F3436D"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CoP</w:t>
            </w:r>
            <w:proofErr w:type="spellEnd"/>
          </w:p>
        </w:tc>
        <w:tc>
          <w:tcPr>
            <w:tcW w:w="7098" w:type="dxa"/>
            <w:shd w:val="clear" w:color="auto" w:fill="auto"/>
            <w:vAlign w:val="center"/>
            <w:hideMark/>
          </w:tcPr>
          <w:p w14:paraId="2D6E6C7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Communication Plan</w:t>
            </w:r>
          </w:p>
        </w:tc>
      </w:tr>
      <w:tr w:rsidR="00170B13" w:rsidRPr="00170B13" w14:paraId="39A3417B" w14:textId="77777777" w:rsidTr="00170B13">
        <w:trPr>
          <w:trHeight w:hRule="exact" w:val="390"/>
        </w:trPr>
        <w:tc>
          <w:tcPr>
            <w:tcW w:w="1605" w:type="dxa"/>
            <w:shd w:val="clear" w:color="auto" w:fill="auto"/>
            <w:vAlign w:val="center"/>
            <w:hideMark/>
          </w:tcPr>
          <w:p w14:paraId="1EFB42C1"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COP </w:t>
            </w:r>
          </w:p>
        </w:tc>
        <w:tc>
          <w:tcPr>
            <w:tcW w:w="7098" w:type="dxa"/>
            <w:shd w:val="clear" w:color="auto" w:fill="auto"/>
            <w:vAlign w:val="center"/>
            <w:hideMark/>
          </w:tcPr>
          <w:p w14:paraId="283CA56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Check of projects</w:t>
            </w:r>
          </w:p>
        </w:tc>
      </w:tr>
      <w:tr w:rsidR="00170B13" w:rsidRPr="00170B13" w14:paraId="127A8736" w14:textId="77777777" w:rsidTr="00170B13">
        <w:trPr>
          <w:trHeight w:hRule="exact" w:val="390"/>
        </w:trPr>
        <w:tc>
          <w:tcPr>
            <w:tcW w:w="1605" w:type="dxa"/>
            <w:shd w:val="clear" w:color="auto" w:fill="auto"/>
            <w:vAlign w:val="center"/>
            <w:hideMark/>
          </w:tcPr>
          <w:p w14:paraId="4713E15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CP</w:t>
            </w:r>
          </w:p>
        </w:tc>
        <w:tc>
          <w:tcPr>
            <w:tcW w:w="7098" w:type="dxa"/>
            <w:shd w:val="clear" w:color="auto" w:fill="auto"/>
            <w:vAlign w:val="center"/>
            <w:hideMark/>
          </w:tcPr>
          <w:p w14:paraId="60B81E9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Classification of the payment</w:t>
            </w:r>
          </w:p>
        </w:tc>
      </w:tr>
      <w:tr w:rsidR="00170B13" w:rsidRPr="00170B13" w14:paraId="780B374C" w14:textId="77777777" w:rsidTr="00170B13">
        <w:trPr>
          <w:trHeight w:hRule="exact" w:val="390"/>
        </w:trPr>
        <w:tc>
          <w:tcPr>
            <w:tcW w:w="1605" w:type="dxa"/>
            <w:shd w:val="clear" w:color="auto" w:fill="auto"/>
            <w:vAlign w:val="center"/>
            <w:hideMark/>
          </w:tcPr>
          <w:p w14:paraId="01A1DBD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CR</w:t>
            </w:r>
          </w:p>
        </w:tc>
        <w:tc>
          <w:tcPr>
            <w:tcW w:w="7098" w:type="dxa"/>
            <w:shd w:val="clear" w:color="auto" w:fill="auto"/>
            <w:vAlign w:val="center"/>
            <w:hideMark/>
          </w:tcPr>
          <w:p w14:paraId="397C7E6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Czech Republic</w:t>
            </w:r>
          </w:p>
        </w:tc>
      </w:tr>
      <w:tr w:rsidR="00170B13" w:rsidRPr="00170B13" w14:paraId="0490324B" w14:textId="77777777" w:rsidTr="00170B13">
        <w:trPr>
          <w:trHeight w:hRule="exact" w:val="390"/>
        </w:trPr>
        <w:tc>
          <w:tcPr>
            <w:tcW w:w="1605" w:type="dxa"/>
            <w:shd w:val="clear" w:color="auto" w:fill="auto"/>
            <w:vAlign w:val="center"/>
            <w:hideMark/>
          </w:tcPr>
          <w:p w14:paraId="6155552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CRD</w:t>
            </w:r>
          </w:p>
        </w:tc>
        <w:tc>
          <w:tcPr>
            <w:tcW w:w="7098" w:type="dxa"/>
            <w:shd w:val="clear" w:color="auto" w:fill="auto"/>
            <w:vAlign w:val="center"/>
            <w:hideMark/>
          </w:tcPr>
          <w:p w14:paraId="21B053E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Centre for Regional Development </w:t>
            </w:r>
          </w:p>
        </w:tc>
      </w:tr>
      <w:tr w:rsidR="00170B13" w:rsidRPr="00170B13" w14:paraId="70DDC4A2" w14:textId="77777777" w:rsidTr="00170B13">
        <w:trPr>
          <w:trHeight w:hRule="exact" w:val="390"/>
        </w:trPr>
        <w:tc>
          <w:tcPr>
            <w:tcW w:w="1605" w:type="dxa"/>
            <w:shd w:val="clear" w:color="auto" w:fill="auto"/>
            <w:vAlign w:val="center"/>
            <w:hideMark/>
          </w:tcPr>
          <w:p w14:paraId="2AE62B8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CZK</w:t>
            </w:r>
          </w:p>
        </w:tc>
        <w:tc>
          <w:tcPr>
            <w:tcW w:w="7098" w:type="dxa"/>
            <w:shd w:val="clear" w:color="auto" w:fill="auto"/>
            <w:vAlign w:val="center"/>
            <w:hideMark/>
          </w:tcPr>
          <w:p w14:paraId="5B1FDFE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Czech Crown - currency</w:t>
            </w:r>
          </w:p>
        </w:tc>
      </w:tr>
      <w:tr w:rsidR="00170B13" w:rsidRPr="00170B13" w14:paraId="0C3B1952" w14:textId="77777777" w:rsidTr="00170B13">
        <w:trPr>
          <w:trHeight w:hRule="exact" w:val="390"/>
        </w:trPr>
        <w:tc>
          <w:tcPr>
            <w:tcW w:w="1605" w:type="dxa"/>
            <w:shd w:val="clear" w:color="auto" w:fill="auto"/>
            <w:vAlign w:val="center"/>
            <w:hideMark/>
          </w:tcPr>
          <w:p w14:paraId="06CD76A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ČP OZ ICT</w:t>
            </w:r>
          </w:p>
        </w:tc>
        <w:tc>
          <w:tcPr>
            <w:tcW w:w="7098" w:type="dxa"/>
            <w:shd w:val="clear" w:color="auto" w:fill="auto"/>
            <w:vAlign w:val="center"/>
            <w:hideMark/>
          </w:tcPr>
          <w:p w14:paraId="134D016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Czech Post's registered branch ICT services</w:t>
            </w:r>
          </w:p>
        </w:tc>
      </w:tr>
      <w:tr w:rsidR="00170B13" w:rsidRPr="00170B13" w14:paraId="11E7BD7D" w14:textId="77777777" w:rsidTr="00170B13">
        <w:trPr>
          <w:trHeight w:hRule="exact" w:val="390"/>
        </w:trPr>
        <w:tc>
          <w:tcPr>
            <w:tcW w:w="1605" w:type="dxa"/>
            <w:shd w:val="clear" w:color="auto" w:fill="auto"/>
            <w:vAlign w:val="center"/>
            <w:hideMark/>
          </w:tcPr>
          <w:p w14:paraId="524716E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DPG</w:t>
            </w:r>
          </w:p>
        </w:tc>
        <w:tc>
          <w:tcPr>
            <w:tcW w:w="7098" w:type="dxa"/>
            <w:shd w:val="clear" w:color="auto" w:fill="auto"/>
            <w:vAlign w:val="center"/>
            <w:hideMark/>
          </w:tcPr>
          <w:p w14:paraId="0C46C45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Decision on providing a grant</w:t>
            </w:r>
          </w:p>
        </w:tc>
      </w:tr>
      <w:tr w:rsidR="00170B13" w:rsidRPr="00170B13" w14:paraId="718E0228" w14:textId="77777777" w:rsidTr="00170B13">
        <w:trPr>
          <w:trHeight w:val="390"/>
        </w:trPr>
        <w:tc>
          <w:tcPr>
            <w:tcW w:w="1605" w:type="dxa"/>
            <w:shd w:val="clear" w:color="auto" w:fill="auto"/>
            <w:vAlign w:val="center"/>
            <w:hideMark/>
          </w:tcPr>
          <w:p w14:paraId="025D2381" w14:textId="77777777" w:rsidR="00170B13" w:rsidRPr="00170B13" w:rsidRDefault="00170B13" w:rsidP="00170B13">
            <w:pPr>
              <w:rPr>
                <w:color w:val="000000"/>
                <w:sz w:val="22"/>
                <w:szCs w:val="22"/>
                <w:lang w:val="cs-CZ" w:eastAsia="cs-CZ" w:bidi="ar-SA"/>
              </w:rPr>
            </w:pPr>
            <w:r w:rsidRPr="00170B13">
              <w:rPr>
                <w:color w:val="000000"/>
                <w:sz w:val="22"/>
                <w:szCs w:val="22"/>
                <w:lang w:val="cs-CZ" w:eastAsia="cs-CZ" w:bidi="ar-SA"/>
              </w:rPr>
              <w:t>EC</w:t>
            </w:r>
          </w:p>
        </w:tc>
        <w:tc>
          <w:tcPr>
            <w:tcW w:w="7098" w:type="dxa"/>
            <w:shd w:val="clear" w:color="auto" w:fill="auto"/>
            <w:vAlign w:val="center"/>
            <w:hideMark/>
          </w:tcPr>
          <w:p w14:paraId="4A27BD17" w14:textId="77777777" w:rsidR="00170B13" w:rsidRPr="00170B13" w:rsidRDefault="00170B13" w:rsidP="00170B13">
            <w:pPr>
              <w:rPr>
                <w:color w:val="000000"/>
                <w:sz w:val="22"/>
                <w:szCs w:val="22"/>
                <w:lang w:val="cs-CZ" w:eastAsia="cs-CZ" w:bidi="ar-SA"/>
              </w:rPr>
            </w:pPr>
            <w:proofErr w:type="spellStart"/>
            <w:r w:rsidRPr="00170B13">
              <w:rPr>
                <w:color w:val="000000"/>
                <w:sz w:val="22"/>
                <w:szCs w:val="22"/>
                <w:lang w:val="cs-CZ" w:eastAsia="cs-CZ" w:bidi="ar-SA"/>
              </w:rPr>
              <w:t>European</w:t>
            </w:r>
            <w:proofErr w:type="spellEnd"/>
            <w:r w:rsidRPr="00170B13">
              <w:rPr>
                <w:color w:val="000000"/>
                <w:sz w:val="22"/>
                <w:szCs w:val="22"/>
                <w:lang w:val="cs-CZ" w:eastAsia="cs-CZ" w:bidi="ar-SA"/>
              </w:rPr>
              <w:t xml:space="preserve"> </w:t>
            </w:r>
            <w:proofErr w:type="spellStart"/>
            <w:r w:rsidRPr="00170B13">
              <w:rPr>
                <w:color w:val="000000"/>
                <w:sz w:val="22"/>
                <w:szCs w:val="22"/>
                <w:lang w:val="cs-CZ" w:eastAsia="cs-CZ" w:bidi="ar-SA"/>
              </w:rPr>
              <w:t>Commission</w:t>
            </w:r>
            <w:proofErr w:type="spellEnd"/>
          </w:p>
        </w:tc>
      </w:tr>
      <w:tr w:rsidR="00170B13" w:rsidRPr="00170B13" w14:paraId="5EBB452A" w14:textId="77777777" w:rsidTr="00170B13">
        <w:trPr>
          <w:trHeight w:hRule="exact" w:val="390"/>
        </w:trPr>
        <w:tc>
          <w:tcPr>
            <w:tcW w:w="1605" w:type="dxa"/>
            <w:shd w:val="clear" w:color="auto" w:fill="auto"/>
            <w:vAlign w:val="center"/>
            <w:hideMark/>
          </w:tcPr>
          <w:p w14:paraId="6FF5B17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ECA</w:t>
            </w:r>
          </w:p>
        </w:tc>
        <w:tc>
          <w:tcPr>
            <w:tcW w:w="7098" w:type="dxa"/>
            <w:shd w:val="clear" w:color="auto" w:fill="auto"/>
            <w:vAlign w:val="center"/>
            <w:hideMark/>
          </w:tcPr>
          <w:p w14:paraId="3FA6028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European Court of Auditors</w:t>
            </w:r>
          </w:p>
        </w:tc>
      </w:tr>
      <w:tr w:rsidR="00170B13" w:rsidRPr="00170B13" w14:paraId="57D70154" w14:textId="77777777" w:rsidTr="00170B13">
        <w:trPr>
          <w:trHeight w:hRule="exact" w:val="390"/>
        </w:trPr>
        <w:tc>
          <w:tcPr>
            <w:tcW w:w="1605" w:type="dxa"/>
            <w:shd w:val="clear" w:color="auto" w:fill="auto"/>
            <w:vAlign w:val="center"/>
            <w:hideMark/>
          </w:tcPr>
          <w:p w14:paraId="5159337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ERDF</w:t>
            </w:r>
          </w:p>
        </w:tc>
        <w:tc>
          <w:tcPr>
            <w:tcW w:w="7098" w:type="dxa"/>
            <w:shd w:val="clear" w:color="auto" w:fill="auto"/>
            <w:vAlign w:val="center"/>
            <w:hideMark/>
          </w:tcPr>
          <w:p w14:paraId="6618934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European Regional Development Fund</w:t>
            </w:r>
          </w:p>
        </w:tc>
      </w:tr>
      <w:tr w:rsidR="00170B13" w:rsidRPr="00170B13" w14:paraId="68B0406C" w14:textId="77777777" w:rsidTr="00170B13">
        <w:trPr>
          <w:trHeight w:hRule="exact" w:val="390"/>
        </w:trPr>
        <w:tc>
          <w:tcPr>
            <w:tcW w:w="1605" w:type="dxa"/>
            <w:shd w:val="clear" w:color="auto" w:fill="auto"/>
            <w:vAlign w:val="center"/>
            <w:hideMark/>
          </w:tcPr>
          <w:p w14:paraId="6E5ADAF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ERM</w:t>
            </w:r>
          </w:p>
        </w:tc>
        <w:tc>
          <w:tcPr>
            <w:tcW w:w="7098" w:type="dxa"/>
            <w:shd w:val="clear" w:color="auto" w:fill="auto"/>
            <w:vAlign w:val="center"/>
            <w:hideMark/>
          </w:tcPr>
          <w:p w14:paraId="2E90163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Electronic Records Management</w:t>
            </w:r>
          </w:p>
        </w:tc>
      </w:tr>
      <w:tr w:rsidR="00170B13" w:rsidRPr="00170B13" w14:paraId="5DC87739" w14:textId="77777777" w:rsidTr="00170B13">
        <w:trPr>
          <w:trHeight w:hRule="exact" w:val="390"/>
        </w:trPr>
        <w:tc>
          <w:tcPr>
            <w:tcW w:w="1605" w:type="dxa"/>
            <w:shd w:val="clear" w:color="auto" w:fill="auto"/>
            <w:vAlign w:val="center"/>
            <w:hideMark/>
          </w:tcPr>
          <w:p w14:paraId="4CA45B4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ESF</w:t>
            </w:r>
          </w:p>
        </w:tc>
        <w:tc>
          <w:tcPr>
            <w:tcW w:w="7098" w:type="dxa"/>
            <w:shd w:val="clear" w:color="auto" w:fill="auto"/>
            <w:vAlign w:val="center"/>
            <w:hideMark/>
          </w:tcPr>
          <w:p w14:paraId="584EB026"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European Social Fund </w:t>
            </w:r>
          </w:p>
        </w:tc>
      </w:tr>
      <w:tr w:rsidR="00170B13" w:rsidRPr="00170B13" w14:paraId="2E1911DC" w14:textId="77777777" w:rsidTr="00170B13">
        <w:trPr>
          <w:trHeight w:hRule="exact" w:val="390"/>
        </w:trPr>
        <w:tc>
          <w:tcPr>
            <w:tcW w:w="1605" w:type="dxa"/>
            <w:shd w:val="clear" w:color="auto" w:fill="auto"/>
            <w:vAlign w:val="center"/>
            <w:hideMark/>
          </w:tcPr>
          <w:p w14:paraId="6E92A23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EU</w:t>
            </w:r>
          </w:p>
        </w:tc>
        <w:tc>
          <w:tcPr>
            <w:tcW w:w="7098" w:type="dxa"/>
            <w:shd w:val="clear" w:color="auto" w:fill="auto"/>
            <w:vAlign w:val="center"/>
            <w:hideMark/>
          </w:tcPr>
          <w:p w14:paraId="0A670AE1"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European Union</w:t>
            </w:r>
          </w:p>
        </w:tc>
      </w:tr>
      <w:tr w:rsidR="00170B13" w:rsidRPr="00170B13" w14:paraId="13CDE240" w14:textId="77777777" w:rsidTr="00170B13">
        <w:trPr>
          <w:trHeight w:hRule="exact" w:val="390"/>
        </w:trPr>
        <w:tc>
          <w:tcPr>
            <w:tcW w:w="1605" w:type="dxa"/>
            <w:shd w:val="clear" w:color="auto" w:fill="auto"/>
            <w:vAlign w:val="center"/>
            <w:hideMark/>
          </w:tcPr>
          <w:p w14:paraId="12CF00A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EUR</w:t>
            </w:r>
          </w:p>
        </w:tc>
        <w:tc>
          <w:tcPr>
            <w:tcW w:w="7098" w:type="dxa"/>
            <w:shd w:val="clear" w:color="auto" w:fill="auto"/>
            <w:vAlign w:val="center"/>
            <w:hideMark/>
          </w:tcPr>
          <w:p w14:paraId="2A582D4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Euro - currency </w:t>
            </w:r>
          </w:p>
        </w:tc>
      </w:tr>
      <w:tr w:rsidR="00170B13" w:rsidRPr="00170B13" w14:paraId="079B8C32" w14:textId="77777777" w:rsidTr="00170B13">
        <w:trPr>
          <w:trHeight w:hRule="exact" w:val="390"/>
        </w:trPr>
        <w:tc>
          <w:tcPr>
            <w:tcW w:w="1605" w:type="dxa"/>
            <w:shd w:val="clear" w:color="auto" w:fill="auto"/>
            <w:vAlign w:val="center"/>
            <w:hideMark/>
          </w:tcPr>
          <w:p w14:paraId="5C6D627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FAB</w:t>
            </w:r>
          </w:p>
        </w:tc>
        <w:tc>
          <w:tcPr>
            <w:tcW w:w="7098" w:type="dxa"/>
            <w:shd w:val="clear" w:color="auto" w:fill="auto"/>
            <w:vAlign w:val="center"/>
            <w:hideMark/>
          </w:tcPr>
          <w:p w14:paraId="6B67C91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Financial Administration Bodies</w:t>
            </w:r>
          </w:p>
        </w:tc>
      </w:tr>
      <w:tr w:rsidR="00170B13" w:rsidRPr="00170B13" w14:paraId="67515FE5" w14:textId="77777777" w:rsidTr="00170B13">
        <w:trPr>
          <w:trHeight w:hRule="exact" w:val="390"/>
        </w:trPr>
        <w:tc>
          <w:tcPr>
            <w:tcW w:w="1605" w:type="dxa"/>
            <w:shd w:val="clear" w:color="auto" w:fill="auto"/>
            <w:vAlign w:val="center"/>
            <w:hideMark/>
          </w:tcPr>
          <w:p w14:paraId="755E1D3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FEA</w:t>
            </w:r>
          </w:p>
        </w:tc>
        <w:tc>
          <w:tcPr>
            <w:tcW w:w="7098" w:type="dxa"/>
            <w:shd w:val="clear" w:color="auto" w:fill="auto"/>
            <w:vAlign w:val="center"/>
            <w:hideMark/>
          </w:tcPr>
          <w:p w14:paraId="3694035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Final evaluation of the action</w:t>
            </w:r>
          </w:p>
        </w:tc>
      </w:tr>
      <w:tr w:rsidR="00170B13" w:rsidRPr="00170B13" w14:paraId="5401625F" w14:textId="77777777" w:rsidTr="00170B13">
        <w:trPr>
          <w:trHeight w:hRule="exact" w:val="390"/>
        </w:trPr>
        <w:tc>
          <w:tcPr>
            <w:tcW w:w="1605" w:type="dxa"/>
            <w:shd w:val="clear" w:color="auto" w:fill="auto"/>
            <w:vAlign w:val="center"/>
            <w:hideMark/>
          </w:tcPr>
          <w:p w14:paraId="37D8C9F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FI</w:t>
            </w:r>
          </w:p>
        </w:tc>
        <w:tc>
          <w:tcPr>
            <w:tcW w:w="7098" w:type="dxa"/>
            <w:shd w:val="clear" w:color="auto" w:fill="auto"/>
            <w:vAlign w:val="center"/>
            <w:hideMark/>
          </w:tcPr>
          <w:p w14:paraId="12C96A5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Financial instrument</w:t>
            </w:r>
          </w:p>
        </w:tc>
      </w:tr>
      <w:tr w:rsidR="00170B13" w:rsidRPr="00170B13" w14:paraId="7F326E82" w14:textId="77777777" w:rsidTr="00170B13">
        <w:trPr>
          <w:trHeight w:hRule="exact" w:val="390"/>
        </w:trPr>
        <w:tc>
          <w:tcPr>
            <w:tcW w:w="1605" w:type="dxa"/>
            <w:shd w:val="clear" w:color="auto" w:fill="auto"/>
            <w:vAlign w:val="center"/>
            <w:hideMark/>
          </w:tcPr>
          <w:p w14:paraId="5427BD6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FR</w:t>
            </w:r>
          </w:p>
        </w:tc>
        <w:tc>
          <w:tcPr>
            <w:tcW w:w="7098" w:type="dxa"/>
            <w:shd w:val="clear" w:color="auto" w:fill="auto"/>
            <w:vAlign w:val="center"/>
            <w:hideMark/>
          </w:tcPr>
          <w:p w14:paraId="139967D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Final Report</w:t>
            </w:r>
          </w:p>
        </w:tc>
      </w:tr>
      <w:tr w:rsidR="00170B13" w:rsidRPr="00170B13" w14:paraId="5849CA0B" w14:textId="77777777" w:rsidTr="00170B13">
        <w:trPr>
          <w:trHeight w:hRule="exact" w:val="390"/>
        </w:trPr>
        <w:tc>
          <w:tcPr>
            <w:tcW w:w="1605" w:type="dxa"/>
            <w:shd w:val="clear" w:color="auto" w:fill="auto"/>
            <w:vAlign w:val="center"/>
            <w:hideMark/>
          </w:tcPr>
          <w:p w14:paraId="4CC680A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FRS CR</w:t>
            </w:r>
          </w:p>
        </w:tc>
        <w:tc>
          <w:tcPr>
            <w:tcW w:w="7098" w:type="dxa"/>
            <w:shd w:val="clear" w:color="auto" w:fill="auto"/>
            <w:vAlign w:val="center"/>
            <w:hideMark/>
          </w:tcPr>
          <w:p w14:paraId="7641E06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Fire Rescue Service of the CR</w:t>
            </w:r>
          </w:p>
        </w:tc>
      </w:tr>
      <w:tr w:rsidR="00170B13" w:rsidRPr="00170B13" w14:paraId="1C3ACDDA" w14:textId="77777777" w:rsidTr="00170B13">
        <w:trPr>
          <w:trHeight w:hRule="exact" w:val="390"/>
        </w:trPr>
        <w:tc>
          <w:tcPr>
            <w:tcW w:w="1605" w:type="dxa"/>
            <w:shd w:val="clear" w:color="auto" w:fill="auto"/>
            <w:vAlign w:val="center"/>
            <w:hideMark/>
          </w:tcPr>
          <w:p w14:paraId="21D8FBEA"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FTEmp</w:t>
            </w:r>
            <w:proofErr w:type="spellEnd"/>
          </w:p>
        </w:tc>
        <w:tc>
          <w:tcPr>
            <w:tcW w:w="7098" w:type="dxa"/>
            <w:shd w:val="clear" w:color="auto" w:fill="auto"/>
            <w:vAlign w:val="center"/>
            <w:hideMark/>
          </w:tcPr>
          <w:p w14:paraId="1C44F36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Full-time employment</w:t>
            </w:r>
          </w:p>
        </w:tc>
      </w:tr>
      <w:tr w:rsidR="00170B13" w:rsidRPr="00170B13" w14:paraId="39752390" w14:textId="77777777" w:rsidTr="00170B13">
        <w:trPr>
          <w:trHeight w:hRule="exact" w:val="390"/>
        </w:trPr>
        <w:tc>
          <w:tcPr>
            <w:tcW w:w="1605" w:type="dxa"/>
            <w:shd w:val="clear" w:color="auto" w:fill="auto"/>
            <w:vAlign w:val="center"/>
            <w:hideMark/>
          </w:tcPr>
          <w:p w14:paraId="16F7DB5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GA</w:t>
            </w:r>
          </w:p>
        </w:tc>
        <w:tc>
          <w:tcPr>
            <w:tcW w:w="7098" w:type="dxa"/>
            <w:shd w:val="clear" w:color="auto" w:fill="auto"/>
            <w:vAlign w:val="center"/>
            <w:hideMark/>
          </w:tcPr>
          <w:p w14:paraId="3DA68CD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Government agency</w:t>
            </w:r>
          </w:p>
        </w:tc>
      </w:tr>
      <w:tr w:rsidR="00170B13" w:rsidRPr="00170B13" w14:paraId="41ABBDA8" w14:textId="77777777" w:rsidTr="00170B13">
        <w:trPr>
          <w:trHeight w:hRule="exact" w:val="390"/>
        </w:trPr>
        <w:tc>
          <w:tcPr>
            <w:tcW w:w="1605" w:type="dxa"/>
            <w:shd w:val="clear" w:color="auto" w:fill="auto"/>
            <w:vAlign w:val="center"/>
            <w:hideMark/>
          </w:tcPr>
          <w:p w14:paraId="5DE22BE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lastRenderedPageBreak/>
              <w:t>GD FRS</w:t>
            </w:r>
          </w:p>
        </w:tc>
        <w:tc>
          <w:tcPr>
            <w:tcW w:w="7098" w:type="dxa"/>
            <w:shd w:val="clear" w:color="auto" w:fill="auto"/>
            <w:vAlign w:val="center"/>
            <w:hideMark/>
          </w:tcPr>
          <w:p w14:paraId="48BACF3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General Directorate of the Fire Rescue Service</w:t>
            </w:r>
          </w:p>
        </w:tc>
      </w:tr>
      <w:tr w:rsidR="00170B13" w:rsidRPr="00170B13" w14:paraId="767683C3" w14:textId="77777777" w:rsidTr="00170B13">
        <w:trPr>
          <w:trHeight w:hRule="exact" w:val="390"/>
        </w:trPr>
        <w:tc>
          <w:tcPr>
            <w:tcW w:w="1605" w:type="dxa"/>
            <w:shd w:val="clear" w:color="auto" w:fill="auto"/>
            <w:vAlign w:val="center"/>
            <w:hideMark/>
          </w:tcPr>
          <w:p w14:paraId="74979F9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GD LO CR</w:t>
            </w:r>
          </w:p>
        </w:tc>
        <w:tc>
          <w:tcPr>
            <w:tcW w:w="7098" w:type="dxa"/>
            <w:shd w:val="clear" w:color="auto" w:fill="auto"/>
            <w:vAlign w:val="center"/>
            <w:hideMark/>
          </w:tcPr>
          <w:p w14:paraId="77D30BB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General Directorate of the Labour Office of the CR</w:t>
            </w:r>
          </w:p>
        </w:tc>
      </w:tr>
      <w:tr w:rsidR="00170B13" w:rsidRPr="00170B13" w14:paraId="6E6A6DB8" w14:textId="77777777" w:rsidTr="00170B13">
        <w:trPr>
          <w:trHeight w:hRule="exact" w:val="390"/>
        </w:trPr>
        <w:tc>
          <w:tcPr>
            <w:tcW w:w="1605" w:type="dxa"/>
            <w:shd w:val="clear" w:color="auto" w:fill="auto"/>
            <w:vAlign w:val="center"/>
            <w:hideMark/>
          </w:tcPr>
          <w:p w14:paraId="3BA9C6E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GFD</w:t>
            </w:r>
          </w:p>
        </w:tc>
        <w:tc>
          <w:tcPr>
            <w:tcW w:w="7098" w:type="dxa"/>
            <w:shd w:val="clear" w:color="auto" w:fill="auto"/>
            <w:vAlign w:val="center"/>
            <w:hideMark/>
          </w:tcPr>
          <w:p w14:paraId="7B40578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General Financial Directorate</w:t>
            </w:r>
          </w:p>
        </w:tc>
      </w:tr>
      <w:tr w:rsidR="00170B13" w:rsidRPr="00170B13" w14:paraId="06BB77D9" w14:textId="77777777" w:rsidTr="00170B13">
        <w:trPr>
          <w:trHeight w:hRule="exact" w:val="390"/>
        </w:trPr>
        <w:tc>
          <w:tcPr>
            <w:tcW w:w="1605" w:type="dxa"/>
            <w:shd w:val="clear" w:color="auto" w:fill="auto"/>
            <w:vAlign w:val="center"/>
            <w:hideMark/>
          </w:tcPr>
          <w:p w14:paraId="040014F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HAB</w:t>
            </w:r>
          </w:p>
        </w:tc>
        <w:tc>
          <w:tcPr>
            <w:tcW w:w="7098" w:type="dxa"/>
            <w:shd w:val="clear" w:color="auto" w:fill="auto"/>
            <w:vAlign w:val="center"/>
            <w:hideMark/>
          </w:tcPr>
          <w:p w14:paraId="123141F1"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Handbook for Applicants and Beneficiaries</w:t>
            </w:r>
          </w:p>
        </w:tc>
      </w:tr>
      <w:tr w:rsidR="00170B13" w:rsidRPr="00170B13" w14:paraId="199DE44D" w14:textId="77777777" w:rsidTr="00170B13">
        <w:trPr>
          <w:trHeight w:hRule="exact" w:val="390"/>
        </w:trPr>
        <w:tc>
          <w:tcPr>
            <w:tcW w:w="1605" w:type="dxa"/>
            <w:shd w:val="clear" w:color="auto" w:fill="auto"/>
            <w:vAlign w:val="center"/>
            <w:hideMark/>
          </w:tcPr>
          <w:p w14:paraId="60F1634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HF</w:t>
            </w:r>
          </w:p>
        </w:tc>
        <w:tc>
          <w:tcPr>
            <w:tcW w:w="7098" w:type="dxa"/>
            <w:shd w:val="clear" w:color="auto" w:fill="auto"/>
            <w:vAlign w:val="center"/>
            <w:hideMark/>
          </w:tcPr>
          <w:p w14:paraId="277A4B0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Holding Fund</w:t>
            </w:r>
          </w:p>
        </w:tc>
      </w:tr>
      <w:tr w:rsidR="00170B13" w:rsidRPr="00170B13" w14:paraId="56C7CB29" w14:textId="77777777" w:rsidTr="00170B13">
        <w:trPr>
          <w:trHeight w:hRule="exact" w:val="390"/>
        </w:trPr>
        <w:tc>
          <w:tcPr>
            <w:tcW w:w="1605" w:type="dxa"/>
            <w:shd w:val="clear" w:color="auto" w:fill="auto"/>
            <w:vAlign w:val="center"/>
            <w:hideMark/>
          </w:tcPr>
          <w:p w14:paraId="594C28C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HQ</w:t>
            </w:r>
          </w:p>
        </w:tc>
        <w:tc>
          <w:tcPr>
            <w:tcW w:w="7098" w:type="dxa"/>
            <w:shd w:val="clear" w:color="auto" w:fill="auto"/>
            <w:vAlign w:val="center"/>
            <w:hideMark/>
          </w:tcPr>
          <w:p w14:paraId="59C4323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Headquarters</w:t>
            </w:r>
          </w:p>
        </w:tc>
      </w:tr>
      <w:tr w:rsidR="00170B13" w:rsidRPr="00170B13" w14:paraId="68FDD85F" w14:textId="77777777" w:rsidTr="00170B13">
        <w:trPr>
          <w:trHeight w:hRule="exact" w:val="390"/>
        </w:trPr>
        <w:tc>
          <w:tcPr>
            <w:tcW w:w="1605" w:type="dxa"/>
            <w:shd w:val="clear" w:color="auto" w:fill="auto"/>
            <w:vAlign w:val="center"/>
            <w:hideMark/>
          </w:tcPr>
          <w:p w14:paraId="49C9D9E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HWP </w:t>
            </w:r>
          </w:p>
        </w:tc>
        <w:tc>
          <w:tcPr>
            <w:tcW w:w="7098" w:type="dxa"/>
            <w:shd w:val="clear" w:color="auto" w:fill="auto"/>
            <w:vAlign w:val="center"/>
            <w:hideMark/>
          </w:tcPr>
          <w:p w14:paraId="5FB9765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Handbook of Work Procedures</w:t>
            </w:r>
          </w:p>
        </w:tc>
      </w:tr>
      <w:tr w:rsidR="00170B13" w:rsidRPr="00170B13" w14:paraId="5C70F0F2" w14:textId="77777777" w:rsidTr="00170B13">
        <w:trPr>
          <w:trHeight w:hRule="exact" w:val="390"/>
        </w:trPr>
        <w:tc>
          <w:tcPr>
            <w:tcW w:w="1605" w:type="dxa"/>
            <w:shd w:val="clear" w:color="auto" w:fill="auto"/>
            <w:vAlign w:val="center"/>
            <w:hideMark/>
          </w:tcPr>
          <w:p w14:paraId="6D629C8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IB</w:t>
            </w:r>
          </w:p>
        </w:tc>
        <w:tc>
          <w:tcPr>
            <w:tcW w:w="7098" w:type="dxa"/>
            <w:shd w:val="clear" w:color="auto" w:fill="auto"/>
            <w:vAlign w:val="center"/>
            <w:hideMark/>
          </w:tcPr>
          <w:p w14:paraId="7B1B2BE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Intermediate Body</w:t>
            </w:r>
          </w:p>
        </w:tc>
      </w:tr>
      <w:tr w:rsidR="00170B13" w:rsidRPr="00170B13" w14:paraId="0261F5BD" w14:textId="77777777" w:rsidTr="00170B13">
        <w:trPr>
          <w:trHeight w:hRule="exact" w:val="390"/>
        </w:trPr>
        <w:tc>
          <w:tcPr>
            <w:tcW w:w="1605" w:type="dxa"/>
            <w:shd w:val="clear" w:color="auto" w:fill="auto"/>
            <w:vAlign w:val="center"/>
            <w:hideMark/>
          </w:tcPr>
          <w:p w14:paraId="73D869A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ICT</w:t>
            </w:r>
          </w:p>
        </w:tc>
        <w:tc>
          <w:tcPr>
            <w:tcW w:w="7098" w:type="dxa"/>
            <w:shd w:val="clear" w:color="auto" w:fill="auto"/>
            <w:vAlign w:val="center"/>
            <w:hideMark/>
          </w:tcPr>
          <w:p w14:paraId="505906A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Information and communication technologies</w:t>
            </w:r>
          </w:p>
        </w:tc>
      </w:tr>
      <w:tr w:rsidR="00170B13" w:rsidRPr="00170B13" w14:paraId="047CFCE1" w14:textId="77777777" w:rsidTr="00170B13">
        <w:trPr>
          <w:trHeight w:hRule="exact" w:val="390"/>
        </w:trPr>
        <w:tc>
          <w:tcPr>
            <w:tcW w:w="1605" w:type="dxa"/>
            <w:shd w:val="clear" w:color="auto" w:fill="auto"/>
            <w:vAlign w:val="center"/>
            <w:hideMark/>
          </w:tcPr>
          <w:p w14:paraId="031D13C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IOP</w:t>
            </w:r>
          </w:p>
        </w:tc>
        <w:tc>
          <w:tcPr>
            <w:tcW w:w="7098" w:type="dxa"/>
            <w:shd w:val="clear" w:color="auto" w:fill="auto"/>
            <w:vAlign w:val="center"/>
            <w:hideMark/>
          </w:tcPr>
          <w:p w14:paraId="0D8D658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Integrated Operational Programme</w:t>
            </w:r>
          </w:p>
        </w:tc>
      </w:tr>
      <w:tr w:rsidR="00170B13" w:rsidRPr="00170B13" w14:paraId="2BF93F6F" w14:textId="77777777" w:rsidTr="00170B13">
        <w:trPr>
          <w:trHeight w:hRule="exact" w:val="390"/>
        </w:trPr>
        <w:tc>
          <w:tcPr>
            <w:tcW w:w="1605" w:type="dxa"/>
            <w:shd w:val="clear" w:color="auto" w:fill="auto"/>
            <w:vAlign w:val="center"/>
            <w:hideMark/>
          </w:tcPr>
          <w:p w14:paraId="49FDF3D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IOP MC</w:t>
            </w:r>
          </w:p>
        </w:tc>
        <w:tc>
          <w:tcPr>
            <w:tcW w:w="7098" w:type="dxa"/>
            <w:shd w:val="clear" w:color="auto" w:fill="auto"/>
            <w:vAlign w:val="center"/>
            <w:hideMark/>
          </w:tcPr>
          <w:p w14:paraId="2E812871"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IOP Monitoring Committee</w:t>
            </w:r>
          </w:p>
        </w:tc>
      </w:tr>
      <w:tr w:rsidR="00170B13" w:rsidRPr="00170B13" w14:paraId="54B4F0CF" w14:textId="77777777" w:rsidTr="00170B13">
        <w:trPr>
          <w:trHeight w:hRule="exact" w:val="390"/>
        </w:trPr>
        <w:tc>
          <w:tcPr>
            <w:tcW w:w="1605" w:type="dxa"/>
            <w:shd w:val="clear" w:color="auto" w:fill="auto"/>
            <w:vAlign w:val="center"/>
            <w:hideMark/>
          </w:tcPr>
          <w:p w14:paraId="14034AA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IOP OM</w:t>
            </w:r>
          </w:p>
        </w:tc>
        <w:tc>
          <w:tcPr>
            <w:tcW w:w="7098" w:type="dxa"/>
            <w:shd w:val="clear" w:color="auto" w:fill="auto"/>
            <w:vAlign w:val="center"/>
            <w:hideMark/>
          </w:tcPr>
          <w:p w14:paraId="5D53035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IOP Operational Manual</w:t>
            </w:r>
          </w:p>
        </w:tc>
      </w:tr>
      <w:tr w:rsidR="00170B13" w:rsidRPr="00170B13" w14:paraId="39764A86" w14:textId="77777777" w:rsidTr="00170B13">
        <w:trPr>
          <w:trHeight w:hRule="exact" w:val="390"/>
        </w:trPr>
        <w:tc>
          <w:tcPr>
            <w:tcW w:w="1605" w:type="dxa"/>
            <w:shd w:val="clear" w:color="auto" w:fill="auto"/>
            <w:vAlign w:val="center"/>
            <w:hideMark/>
          </w:tcPr>
          <w:p w14:paraId="3C870FD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IROP</w:t>
            </w:r>
          </w:p>
        </w:tc>
        <w:tc>
          <w:tcPr>
            <w:tcW w:w="7098" w:type="dxa"/>
            <w:shd w:val="clear" w:color="auto" w:fill="auto"/>
            <w:vAlign w:val="center"/>
            <w:hideMark/>
          </w:tcPr>
          <w:p w14:paraId="247862E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Integrated Regional Operational Programme</w:t>
            </w:r>
          </w:p>
        </w:tc>
      </w:tr>
      <w:tr w:rsidR="00170B13" w:rsidRPr="00170B13" w14:paraId="74A1193B" w14:textId="77777777" w:rsidTr="00170B13">
        <w:trPr>
          <w:trHeight w:hRule="exact" w:val="390"/>
        </w:trPr>
        <w:tc>
          <w:tcPr>
            <w:tcW w:w="1605" w:type="dxa"/>
            <w:shd w:val="clear" w:color="auto" w:fill="auto"/>
            <w:vAlign w:val="center"/>
            <w:hideMark/>
          </w:tcPr>
          <w:p w14:paraId="0A15C90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IROP TA</w:t>
            </w:r>
          </w:p>
        </w:tc>
        <w:tc>
          <w:tcPr>
            <w:tcW w:w="7098" w:type="dxa"/>
            <w:shd w:val="clear" w:color="auto" w:fill="auto"/>
            <w:vAlign w:val="center"/>
            <w:hideMark/>
          </w:tcPr>
          <w:p w14:paraId="00CDDCE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Integrated Regional Operational Programme Technical Assistance</w:t>
            </w:r>
          </w:p>
        </w:tc>
      </w:tr>
      <w:tr w:rsidR="00170B13" w:rsidRPr="00170B13" w14:paraId="71DE3592" w14:textId="77777777" w:rsidTr="00170B13">
        <w:trPr>
          <w:trHeight w:hRule="exact" w:val="390"/>
        </w:trPr>
        <w:tc>
          <w:tcPr>
            <w:tcW w:w="1605" w:type="dxa"/>
            <w:shd w:val="clear" w:color="auto" w:fill="auto"/>
            <w:vAlign w:val="center"/>
            <w:hideMark/>
          </w:tcPr>
          <w:p w14:paraId="6351E1E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IRS</w:t>
            </w:r>
          </w:p>
        </w:tc>
        <w:tc>
          <w:tcPr>
            <w:tcW w:w="7098" w:type="dxa"/>
            <w:shd w:val="clear" w:color="auto" w:fill="auto"/>
            <w:vAlign w:val="center"/>
            <w:hideMark/>
          </w:tcPr>
          <w:p w14:paraId="5754F8E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Integrated Rescue System</w:t>
            </w:r>
          </w:p>
        </w:tc>
      </w:tr>
      <w:tr w:rsidR="00170B13" w:rsidRPr="00170B13" w14:paraId="3F6ACB0F" w14:textId="77777777" w:rsidTr="00170B13">
        <w:trPr>
          <w:trHeight w:hRule="exact" w:val="390"/>
        </w:trPr>
        <w:tc>
          <w:tcPr>
            <w:tcW w:w="1605" w:type="dxa"/>
            <w:shd w:val="clear" w:color="auto" w:fill="auto"/>
            <w:vAlign w:val="center"/>
            <w:hideMark/>
          </w:tcPr>
          <w:p w14:paraId="74BA18F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IS IRS</w:t>
            </w:r>
          </w:p>
        </w:tc>
        <w:tc>
          <w:tcPr>
            <w:tcW w:w="7098" w:type="dxa"/>
            <w:shd w:val="clear" w:color="auto" w:fill="auto"/>
            <w:vAlign w:val="center"/>
            <w:hideMark/>
          </w:tcPr>
          <w:p w14:paraId="225C064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Information System of the Integrated Rescue System</w:t>
            </w:r>
          </w:p>
        </w:tc>
      </w:tr>
      <w:tr w:rsidR="00170B13" w:rsidRPr="00170B13" w14:paraId="1B5BEFA7" w14:textId="77777777" w:rsidTr="00170B13">
        <w:trPr>
          <w:trHeight w:hRule="exact" w:val="390"/>
        </w:trPr>
        <w:tc>
          <w:tcPr>
            <w:tcW w:w="1605" w:type="dxa"/>
            <w:shd w:val="clear" w:color="auto" w:fill="auto"/>
            <w:vAlign w:val="center"/>
            <w:hideMark/>
          </w:tcPr>
          <w:p w14:paraId="7EFCC76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ISVS (ISPA)</w:t>
            </w:r>
          </w:p>
        </w:tc>
        <w:tc>
          <w:tcPr>
            <w:tcW w:w="7098" w:type="dxa"/>
            <w:shd w:val="clear" w:color="auto" w:fill="auto"/>
            <w:vAlign w:val="center"/>
            <w:hideMark/>
          </w:tcPr>
          <w:p w14:paraId="427B9DA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Information Systems of Public Administration</w:t>
            </w:r>
          </w:p>
        </w:tc>
      </w:tr>
      <w:tr w:rsidR="00170B13" w:rsidRPr="00170B13" w14:paraId="49FE0BC4" w14:textId="77777777" w:rsidTr="00170B13">
        <w:trPr>
          <w:trHeight w:hRule="exact" w:val="390"/>
        </w:trPr>
        <w:tc>
          <w:tcPr>
            <w:tcW w:w="1605" w:type="dxa"/>
            <w:shd w:val="clear" w:color="auto" w:fill="auto"/>
            <w:vAlign w:val="center"/>
            <w:hideMark/>
          </w:tcPr>
          <w:p w14:paraId="3105A74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ISZR (ISBR)</w:t>
            </w:r>
          </w:p>
        </w:tc>
        <w:tc>
          <w:tcPr>
            <w:tcW w:w="7098" w:type="dxa"/>
            <w:shd w:val="clear" w:color="auto" w:fill="auto"/>
            <w:vAlign w:val="center"/>
            <w:hideMark/>
          </w:tcPr>
          <w:p w14:paraId="40EFC8F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Information System of Basic Registers</w:t>
            </w:r>
          </w:p>
        </w:tc>
      </w:tr>
      <w:tr w:rsidR="00170B13" w:rsidRPr="00170B13" w14:paraId="5AB6029B" w14:textId="77777777" w:rsidTr="00170B13">
        <w:trPr>
          <w:trHeight w:hRule="exact" w:val="390"/>
        </w:trPr>
        <w:tc>
          <w:tcPr>
            <w:tcW w:w="1605" w:type="dxa"/>
            <w:shd w:val="clear" w:color="auto" w:fill="auto"/>
            <w:vAlign w:val="center"/>
            <w:hideMark/>
          </w:tcPr>
          <w:p w14:paraId="32163C1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IUDP</w:t>
            </w:r>
          </w:p>
        </w:tc>
        <w:tc>
          <w:tcPr>
            <w:tcW w:w="7098" w:type="dxa"/>
            <w:shd w:val="clear" w:color="auto" w:fill="auto"/>
            <w:vAlign w:val="center"/>
            <w:hideMark/>
          </w:tcPr>
          <w:p w14:paraId="1A0C08B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Integrated Urban Development Plan</w:t>
            </w:r>
          </w:p>
        </w:tc>
      </w:tr>
      <w:tr w:rsidR="00170B13" w:rsidRPr="00170B13" w14:paraId="35220823" w14:textId="77777777" w:rsidTr="00170B13">
        <w:trPr>
          <w:trHeight w:hRule="exact" w:val="390"/>
        </w:trPr>
        <w:tc>
          <w:tcPr>
            <w:tcW w:w="1605" w:type="dxa"/>
            <w:shd w:val="clear" w:color="auto" w:fill="auto"/>
            <w:vAlign w:val="center"/>
            <w:hideMark/>
          </w:tcPr>
          <w:p w14:paraId="138ED6C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MA</w:t>
            </w:r>
          </w:p>
        </w:tc>
        <w:tc>
          <w:tcPr>
            <w:tcW w:w="7098" w:type="dxa"/>
            <w:shd w:val="clear" w:color="auto" w:fill="auto"/>
            <w:vAlign w:val="center"/>
            <w:hideMark/>
          </w:tcPr>
          <w:p w14:paraId="69D1EA9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Managing Authority</w:t>
            </w:r>
          </w:p>
        </w:tc>
      </w:tr>
      <w:tr w:rsidR="00170B13" w:rsidRPr="00170B13" w14:paraId="21B8C46D" w14:textId="77777777" w:rsidTr="00170B13">
        <w:trPr>
          <w:trHeight w:hRule="exact" w:val="390"/>
        </w:trPr>
        <w:tc>
          <w:tcPr>
            <w:tcW w:w="1605" w:type="dxa"/>
            <w:shd w:val="clear" w:color="auto" w:fill="auto"/>
            <w:vAlign w:val="center"/>
            <w:hideMark/>
          </w:tcPr>
          <w:p w14:paraId="759EF9A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MFFC</w:t>
            </w:r>
          </w:p>
        </w:tc>
        <w:tc>
          <w:tcPr>
            <w:tcW w:w="7098" w:type="dxa"/>
            <w:shd w:val="clear" w:color="auto" w:fill="auto"/>
            <w:vAlign w:val="center"/>
            <w:hideMark/>
          </w:tcPr>
          <w:p w14:paraId="6EDCA52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Methodology of Financial Flows and Controls</w:t>
            </w:r>
          </w:p>
        </w:tc>
      </w:tr>
      <w:tr w:rsidR="00170B13" w:rsidRPr="00170B13" w14:paraId="5E021EF6" w14:textId="77777777" w:rsidTr="00170B13">
        <w:trPr>
          <w:trHeight w:hRule="exact" w:val="390"/>
        </w:trPr>
        <w:tc>
          <w:tcPr>
            <w:tcW w:w="1605" w:type="dxa"/>
            <w:shd w:val="clear" w:color="auto" w:fill="auto"/>
            <w:vAlign w:val="center"/>
            <w:hideMark/>
          </w:tcPr>
          <w:p w14:paraId="48545BC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MIP</w:t>
            </w:r>
          </w:p>
        </w:tc>
        <w:tc>
          <w:tcPr>
            <w:tcW w:w="7098" w:type="dxa"/>
            <w:shd w:val="clear" w:color="auto" w:fill="auto"/>
            <w:vAlign w:val="center"/>
            <w:hideMark/>
          </w:tcPr>
          <w:p w14:paraId="67525E8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Manual of Internal Procedures</w:t>
            </w:r>
          </w:p>
        </w:tc>
      </w:tr>
      <w:tr w:rsidR="00170B13" w:rsidRPr="00170B13" w14:paraId="79E39B3B" w14:textId="77777777" w:rsidTr="00170B13">
        <w:trPr>
          <w:trHeight w:hRule="exact" w:val="390"/>
        </w:trPr>
        <w:tc>
          <w:tcPr>
            <w:tcW w:w="1605" w:type="dxa"/>
            <w:shd w:val="clear" w:color="auto" w:fill="auto"/>
            <w:vAlign w:val="center"/>
            <w:hideMark/>
          </w:tcPr>
          <w:p w14:paraId="126AB81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MMR</w:t>
            </w:r>
          </w:p>
        </w:tc>
        <w:tc>
          <w:tcPr>
            <w:tcW w:w="7098" w:type="dxa"/>
            <w:shd w:val="clear" w:color="auto" w:fill="auto"/>
            <w:vAlign w:val="center"/>
            <w:hideMark/>
          </w:tcPr>
          <w:p w14:paraId="2325BD8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Monthly Monitoring Report</w:t>
            </w:r>
          </w:p>
        </w:tc>
      </w:tr>
      <w:tr w:rsidR="00170B13" w:rsidRPr="00170B13" w14:paraId="0BF31E5C" w14:textId="77777777" w:rsidTr="00170B13">
        <w:trPr>
          <w:trHeight w:hRule="exact" w:val="390"/>
        </w:trPr>
        <w:tc>
          <w:tcPr>
            <w:tcW w:w="1605" w:type="dxa"/>
            <w:shd w:val="clear" w:color="auto" w:fill="auto"/>
            <w:vAlign w:val="center"/>
            <w:hideMark/>
          </w:tcPr>
          <w:p w14:paraId="2BC72E6E"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MoC</w:t>
            </w:r>
            <w:proofErr w:type="spellEnd"/>
          </w:p>
        </w:tc>
        <w:tc>
          <w:tcPr>
            <w:tcW w:w="7098" w:type="dxa"/>
            <w:shd w:val="clear" w:color="auto" w:fill="auto"/>
            <w:vAlign w:val="center"/>
            <w:hideMark/>
          </w:tcPr>
          <w:p w14:paraId="134CFF8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Ministry of Culture</w:t>
            </w:r>
          </w:p>
        </w:tc>
      </w:tr>
      <w:tr w:rsidR="00170B13" w:rsidRPr="00170B13" w14:paraId="3B10738C" w14:textId="77777777" w:rsidTr="00170B13">
        <w:trPr>
          <w:trHeight w:hRule="exact" w:val="390"/>
        </w:trPr>
        <w:tc>
          <w:tcPr>
            <w:tcW w:w="1605" w:type="dxa"/>
            <w:shd w:val="clear" w:color="auto" w:fill="auto"/>
            <w:vAlign w:val="center"/>
            <w:hideMark/>
          </w:tcPr>
          <w:p w14:paraId="08E053C4"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MoH</w:t>
            </w:r>
            <w:proofErr w:type="spellEnd"/>
          </w:p>
        </w:tc>
        <w:tc>
          <w:tcPr>
            <w:tcW w:w="7098" w:type="dxa"/>
            <w:shd w:val="clear" w:color="auto" w:fill="auto"/>
            <w:vAlign w:val="center"/>
            <w:hideMark/>
          </w:tcPr>
          <w:p w14:paraId="20FA3D5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Ministry of Health </w:t>
            </w:r>
          </w:p>
        </w:tc>
      </w:tr>
      <w:tr w:rsidR="00170B13" w:rsidRPr="00170B13" w14:paraId="5B5BA0D5" w14:textId="77777777" w:rsidTr="00170B13">
        <w:trPr>
          <w:trHeight w:hRule="exact" w:val="390"/>
        </w:trPr>
        <w:tc>
          <w:tcPr>
            <w:tcW w:w="1605" w:type="dxa"/>
            <w:shd w:val="clear" w:color="auto" w:fill="auto"/>
            <w:vAlign w:val="center"/>
            <w:hideMark/>
          </w:tcPr>
          <w:p w14:paraId="012D9123"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MoI</w:t>
            </w:r>
            <w:proofErr w:type="spellEnd"/>
          </w:p>
        </w:tc>
        <w:tc>
          <w:tcPr>
            <w:tcW w:w="7098" w:type="dxa"/>
            <w:shd w:val="clear" w:color="auto" w:fill="auto"/>
            <w:vAlign w:val="center"/>
            <w:hideMark/>
          </w:tcPr>
          <w:p w14:paraId="4C25A5E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Ministry of Interior </w:t>
            </w:r>
          </w:p>
        </w:tc>
      </w:tr>
      <w:tr w:rsidR="00170B13" w:rsidRPr="00170B13" w14:paraId="4158FD2F" w14:textId="77777777" w:rsidTr="00170B13">
        <w:trPr>
          <w:trHeight w:hRule="exact" w:val="390"/>
        </w:trPr>
        <w:tc>
          <w:tcPr>
            <w:tcW w:w="1605" w:type="dxa"/>
            <w:shd w:val="clear" w:color="auto" w:fill="auto"/>
            <w:vAlign w:val="center"/>
            <w:hideMark/>
          </w:tcPr>
          <w:p w14:paraId="6535FCF8"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MoJ</w:t>
            </w:r>
            <w:proofErr w:type="spellEnd"/>
            <w:r w:rsidRPr="00170B13">
              <w:rPr>
                <w:color w:val="000000"/>
                <w:sz w:val="22"/>
                <w:lang w:eastAsia="cs-CZ" w:bidi="ar-SA"/>
                <w14:numForm w14:val="lining"/>
                <w14:numSpacing w14:val="tabular"/>
              </w:rPr>
              <w:t xml:space="preserve"> </w:t>
            </w:r>
          </w:p>
        </w:tc>
        <w:tc>
          <w:tcPr>
            <w:tcW w:w="7098" w:type="dxa"/>
            <w:shd w:val="clear" w:color="auto" w:fill="auto"/>
            <w:vAlign w:val="center"/>
            <w:hideMark/>
          </w:tcPr>
          <w:p w14:paraId="63369E0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Ministry of Justice</w:t>
            </w:r>
          </w:p>
        </w:tc>
      </w:tr>
      <w:tr w:rsidR="00170B13" w:rsidRPr="00170B13" w14:paraId="4F472331" w14:textId="77777777" w:rsidTr="00170B13">
        <w:trPr>
          <w:trHeight w:hRule="exact" w:val="390"/>
        </w:trPr>
        <w:tc>
          <w:tcPr>
            <w:tcW w:w="1605" w:type="dxa"/>
            <w:shd w:val="clear" w:color="auto" w:fill="auto"/>
            <w:vAlign w:val="center"/>
            <w:hideMark/>
          </w:tcPr>
          <w:p w14:paraId="0DF5C5F9"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MoLSA</w:t>
            </w:r>
            <w:proofErr w:type="spellEnd"/>
          </w:p>
        </w:tc>
        <w:tc>
          <w:tcPr>
            <w:tcW w:w="7098" w:type="dxa"/>
            <w:shd w:val="clear" w:color="auto" w:fill="auto"/>
            <w:vAlign w:val="center"/>
            <w:hideMark/>
          </w:tcPr>
          <w:p w14:paraId="28B8A96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Ministry of Labour and Social Affairs </w:t>
            </w:r>
          </w:p>
        </w:tc>
      </w:tr>
      <w:tr w:rsidR="00170B13" w:rsidRPr="00170B13" w14:paraId="31D7BAA1" w14:textId="77777777" w:rsidTr="00170B13">
        <w:trPr>
          <w:trHeight w:hRule="exact" w:val="390"/>
        </w:trPr>
        <w:tc>
          <w:tcPr>
            <w:tcW w:w="1605" w:type="dxa"/>
            <w:shd w:val="clear" w:color="auto" w:fill="auto"/>
            <w:vAlign w:val="center"/>
            <w:hideMark/>
          </w:tcPr>
          <w:p w14:paraId="771DDBAD" w14:textId="77777777" w:rsidR="00170B13" w:rsidRPr="00170B13" w:rsidRDefault="00170B13" w:rsidP="00170B13">
            <w:pPr>
              <w:rPr>
                <w:color w:val="000000"/>
                <w:sz w:val="22"/>
                <w:szCs w:val="22"/>
                <w:lang w:val="cs-CZ" w:eastAsia="cs-CZ" w:bidi="ar-SA"/>
              </w:rPr>
            </w:pPr>
            <w:proofErr w:type="spellStart"/>
            <w:r w:rsidRPr="00170B13">
              <w:rPr>
                <w:color w:val="000000"/>
                <w:sz w:val="22"/>
                <w:lang w:eastAsia="cs-CZ" w:bidi="ar-SA"/>
                <w14:numForm w14:val="lining"/>
                <w14:numSpacing w14:val="tabular"/>
              </w:rPr>
              <w:t>MoRD</w:t>
            </w:r>
            <w:proofErr w:type="spellEnd"/>
          </w:p>
        </w:tc>
        <w:tc>
          <w:tcPr>
            <w:tcW w:w="7098" w:type="dxa"/>
            <w:shd w:val="clear" w:color="auto" w:fill="auto"/>
            <w:vAlign w:val="center"/>
            <w:hideMark/>
          </w:tcPr>
          <w:p w14:paraId="4F81639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Ministry of Regional Development</w:t>
            </w:r>
          </w:p>
        </w:tc>
      </w:tr>
      <w:tr w:rsidR="00170B13" w:rsidRPr="00170B13" w14:paraId="748DDE38" w14:textId="77777777" w:rsidTr="00170B13">
        <w:trPr>
          <w:trHeight w:hRule="exact" w:val="390"/>
        </w:trPr>
        <w:tc>
          <w:tcPr>
            <w:tcW w:w="1605" w:type="dxa"/>
            <w:shd w:val="clear" w:color="auto" w:fill="auto"/>
            <w:vAlign w:val="center"/>
            <w:hideMark/>
          </w:tcPr>
          <w:p w14:paraId="3C1F939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MR</w:t>
            </w:r>
          </w:p>
        </w:tc>
        <w:tc>
          <w:tcPr>
            <w:tcW w:w="7098" w:type="dxa"/>
            <w:shd w:val="clear" w:color="auto" w:fill="auto"/>
            <w:vAlign w:val="center"/>
            <w:hideMark/>
          </w:tcPr>
          <w:p w14:paraId="226E17A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Monitoring Report</w:t>
            </w:r>
          </w:p>
        </w:tc>
      </w:tr>
      <w:tr w:rsidR="00170B13" w:rsidRPr="00170B13" w14:paraId="5578C891" w14:textId="77777777" w:rsidTr="00170B13">
        <w:trPr>
          <w:trHeight w:hRule="exact" w:val="390"/>
        </w:trPr>
        <w:tc>
          <w:tcPr>
            <w:tcW w:w="1605" w:type="dxa"/>
            <w:shd w:val="clear" w:color="auto" w:fill="auto"/>
            <w:vAlign w:val="center"/>
            <w:hideMark/>
          </w:tcPr>
          <w:p w14:paraId="0192FCE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NCA</w:t>
            </w:r>
          </w:p>
        </w:tc>
        <w:tc>
          <w:tcPr>
            <w:tcW w:w="7098" w:type="dxa"/>
            <w:shd w:val="clear" w:color="auto" w:fill="auto"/>
            <w:vAlign w:val="center"/>
            <w:hideMark/>
          </w:tcPr>
          <w:p w14:paraId="7EFD462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National Coordination Authority</w:t>
            </w:r>
          </w:p>
        </w:tc>
      </w:tr>
      <w:tr w:rsidR="00170B13" w:rsidRPr="00170B13" w14:paraId="69AC822C" w14:textId="77777777" w:rsidTr="00141C66">
        <w:trPr>
          <w:trHeight w:hRule="exact" w:val="540"/>
        </w:trPr>
        <w:tc>
          <w:tcPr>
            <w:tcW w:w="1605" w:type="dxa"/>
            <w:shd w:val="clear" w:color="auto" w:fill="auto"/>
            <w:vAlign w:val="center"/>
            <w:hideMark/>
          </w:tcPr>
          <w:p w14:paraId="15B340D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NCT</w:t>
            </w:r>
          </w:p>
        </w:tc>
        <w:tc>
          <w:tcPr>
            <w:tcW w:w="7098" w:type="dxa"/>
            <w:shd w:val="clear" w:color="auto" w:fill="auto"/>
            <w:vAlign w:val="center"/>
            <w:hideMark/>
          </w:tcPr>
          <w:p w14:paraId="18CC1E2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National Centre for Support of the Transformation of Social Services</w:t>
            </w:r>
          </w:p>
        </w:tc>
      </w:tr>
      <w:tr w:rsidR="00170B13" w:rsidRPr="00170B13" w14:paraId="219F13C9" w14:textId="77777777" w:rsidTr="00170B13">
        <w:trPr>
          <w:trHeight w:hRule="exact" w:val="390"/>
        </w:trPr>
        <w:tc>
          <w:tcPr>
            <w:tcW w:w="1605" w:type="dxa"/>
            <w:shd w:val="clear" w:color="auto" w:fill="auto"/>
            <w:vAlign w:val="center"/>
            <w:hideMark/>
          </w:tcPr>
          <w:p w14:paraId="1A0AB5F1"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NIS IRS</w:t>
            </w:r>
          </w:p>
        </w:tc>
        <w:tc>
          <w:tcPr>
            <w:tcW w:w="7098" w:type="dxa"/>
            <w:shd w:val="clear" w:color="auto" w:fill="auto"/>
            <w:vAlign w:val="center"/>
            <w:hideMark/>
          </w:tcPr>
          <w:p w14:paraId="27F29DD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National Information System of the Integrated Rescue System</w:t>
            </w:r>
          </w:p>
        </w:tc>
      </w:tr>
      <w:tr w:rsidR="00170B13" w:rsidRPr="00170B13" w14:paraId="59C343B6" w14:textId="77777777" w:rsidTr="00170B13">
        <w:trPr>
          <w:trHeight w:hRule="exact" w:val="390"/>
        </w:trPr>
        <w:tc>
          <w:tcPr>
            <w:tcW w:w="1605" w:type="dxa"/>
            <w:shd w:val="clear" w:color="auto" w:fill="auto"/>
            <w:vAlign w:val="center"/>
            <w:hideMark/>
          </w:tcPr>
          <w:p w14:paraId="6EC6BA1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NSRF</w:t>
            </w:r>
          </w:p>
        </w:tc>
        <w:tc>
          <w:tcPr>
            <w:tcW w:w="7098" w:type="dxa"/>
            <w:shd w:val="clear" w:color="auto" w:fill="auto"/>
            <w:vAlign w:val="center"/>
            <w:hideMark/>
          </w:tcPr>
          <w:p w14:paraId="58DE0DC6"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National Strategic Reference Framework</w:t>
            </w:r>
          </w:p>
        </w:tc>
      </w:tr>
      <w:tr w:rsidR="00170B13" w:rsidRPr="00170B13" w14:paraId="72130AD4" w14:textId="77777777" w:rsidTr="00170B13">
        <w:trPr>
          <w:trHeight w:hRule="exact" w:val="390"/>
        </w:trPr>
        <w:tc>
          <w:tcPr>
            <w:tcW w:w="1605" w:type="dxa"/>
            <w:shd w:val="clear" w:color="auto" w:fill="auto"/>
            <w:vAlign w:val="center"/>
            <w:hideMark/>
          </w:tcPr>
          <w:p w14:paraId="330994B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OG </w:t>
            </w:r>
          </w:p>
        </w:tc>
        <w:tc>
          <w:tcPr>
            <w:tcW w:w="7098" w:type="dxa"/>
            <w:shd w:val="clear" w:color="auto" w:fill="auto"/>
            <w:vAlign w:val="center"/>
            <w:hideMark/>
          </w:tcPr>
          <w:p w14:paraId="119A9356"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Office of the Government </w:t>
            </w:r>
          </w:p>
        </w:tc>
      </w:tr>
      <w:tr w:rsidR="00170B13" w:rsidRPr="00170B13" w14:paraId="6699A38C" w14:textId="77777777" w:rsidTr="00170B13">
        <w:trPr>
          <w:trHeight w:hRule="exact" w:val="390"/>
        </w:trPr>
        <w:tc>
          <w:tcPr>
            <w:tcW w:w="1605" w:type="dxa"/>
            <w:shd w:val="clear" w:color="auto" w:fill="auto"/>
            <w:vAlign w:val="center"/>
            <w:hideMark/>
          </w:tcPr>
          <w:p w14:paraId="5F9356E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lastRenderedPageBreak/>
              <w:t>OLAF</w:t>
            </w:r>
          </w:p>
        </w:tc>
        <w:tc>
          <w:tcPr>
            <w:tcW w:w="7098" w:type="dxa"/>
            <w:shd w:val="clear" w:color="auto" w:fill="auto"/>
            <w:vAlign w:val="center"/>
            <w:hideMark/>
          </w:tcPr>
          <w:p w14:paraId="3278FD4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Office de </w:t>
            </w:r>
            <w:proofErr w:type="spellStart"/>
            <w:r w:rsidRPr="00170B13">
              <w:rPr>
                <w:color w:val="000000"/>
                <w:sz w:val="22"/>
                <w:lang w:eastAsia="cs-CZ" w:bidi="ar-SA"/>
                <w14:numForm w14:val="lining"/>
                <w14:numSpacing w14:val="tabular"/>
              </w:rPr>
              <w:t>Lutte</w:t>
            </w:r>
            <w:proofErr w:type="spellEnd"/>
            <w:r w:rsidRPr="00170B13">
              <w:rPr>
                <w:color w:val="000000"/>
                <w:sz w:val="22"/>
                <w:lang w:eastAsia="cs-CZ" w:bidi="ar-SA"/>
                <w14:numForm w14:val="lining"/>
                <w14:numSpacing w14:val="tabular"/>
              </w:rPr>
              <w:t xml:space="preserve"> Anti-</w:t>
            </w:r>
            <w:proofErr w:type="spellStart"/>
            <w:r w:rsidRPr="00170B13">
              <w:rPr>
                <w:color w:val="000000"/>
                <w:sz w:val="22"/>
                <w:lang w:eastAsia="cs-CZ" w:bidi="ar-SA"/>
                <w14:numForm w14:val="lining"/>
                <w14:numSpacing w14:val="tabular"/>
              </w:rPr>
              <w:t>Fraude</w:t>
            </w:r>
            <w:proofErr w:type="spellEnd"/>
            <w:r w:rsidRPr="00170B13">
              <w:rPr>
                <w:color w:val="000000"/>
                <w:sz w:val="22"/>
                <w:lang w:eastAsia="cs-CZ" w:bidi="ar-SA"/>
                <w14:numForm w14:val="lining"/>
                <w14:numSpacing w14:val="tabular"/>
              </w:rPr>
              <w:t xml:space="preserve"> - European Anti-Fraud Office </w:t>
            </w:r>
          </w:p>
        </w:tc>
      </w:tr>
      <w:tr w:rsidR="00170B13" w:rsidRPr="00170B13" w14:paraId="583B819D" w14:textId="77777777" w:rsidTr="00170B13">
        <w:trPr>
          <w:trHeight w:hRule="exact" w:val="390"/>
        </w:trPr>
        <w:tc>
          <w:tcPr>
            <w:tcW w:w="1605" w:type="dxa"/>
            <w:shd w:val="clear" w:color="auto" w:fill="auto"/>
            <w:vAlign w:val="center"/>
            <w:hideMark/>
          </w:tcPr>
          <w:p w14:paraId="2F241D6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OP</w:t>
            </w:r>
          </w:p>
        </w:tc>
        <w:tc>
          <w:tcPr>
            <w:tcW w:w="7098" w:type="dxa"/>
            <w:shd w:val="clear" w:color="auto" w:fill="auto"/>
            <w:vAlign w:val="center"/>
            <w:hideMark/>
          </w:tcPr>
          <w:p w14:paraId="1788052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Operational Programme</w:t>
            </w:r>
          </w:p>
        </w:tc>
      </w:tr>
      <w:tr w:rsidR="00170B13" w:rsidRPr="00170B13" w14:paraId="1F41EBB7" w14:textId="77777777" w:rsidTr="00170B13">
        <w:trPr>
          <w:trHeight w:hRule="exact" w:val="390"/>
        </w:trPr>
        <w:tc>
          <w:tcPr>
            <w:tcW w:w="1605" w:type="dxa"/>
            <w:shd w:val="clear" w:color="auto" w:fill="auto"/>
            <w:vAlign w:val="center"/>
            <w:hideMark/>
          </w:tcPr>
          <w:p w14:paraId="7DE83DF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OP HRE</w:t>
            </w:r>
          </w:p>
        </w:tc>
        <w:tc>
          <w:tcPr>
            <w:tcW w:w="7098" w:type="dxa"/>
            <w:shd w:val="clear" w:color="auto" w:fill="auto"/>
            <w:vAlign w:val="center"/>
            <w:hideMark/>
          </w:tcPr>
          <w:p w14:paraId="519D6BE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OP Human Resources and Employment</w:t>
            </w:r>
          </w:p>
        </w:tc>
      </w:tr>
      <w:tr w:rsidR="00170B13" w:rsidRPr="00170B13" w14:paraId="34C0507D" w14:textId="77777777" w:rsidTr="00170B13">
        <w:trPr>
          <w:trHeight w:hRule="exact" w:val="390"/>
        </w:trPr>
        <w:tc>
          <w:tcPr>
            <w:tcW w:w="1605" w:type="dxa"/>
            <w:shd w:val="clear" w:color="auto" w:fill="auto"/>
            <w:vAlign w:val="center"/>
            <w:hideMark/>
          </w:tcPr>
          <w:p w14:paraId="3EFCA10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OPC</w:t>
            </w:r>
          </w:p>
        </w:tc>
        <w:tc>
          <w:tcPr>
            <w:tcW w:w="7098" w:type="dxa"/>
            <w:shd w:val="clear" w:color="auto" w:fill="auto"/>
            <w:vAlign w:val="center"/>
            <w:hideMark/>
          </w:tcPr>
          <w:p w14:paraId="7CBB33D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Office for the Protection of Competition</w:t>
            </w:r>
          </w:p>
        </w:tc>
      </w:tr>
      <w:tr w:rsidR="00170B13" w:rsidRPr="00170B13" w14:paraId="47A05440" w14:textId="77777777" w:rsidTr="00170B13">
        <w:trPr>
          <w:trHeight w:hRule="exact" w:val="390"/>
        </w:trPr>
        <w:tc>
          <w:tcPr>
            <w:tcW w:w="1605" w:type="dxa"/>
            <w:shd w:val="clear" w:color="auto" w:fill="auto"/>
            <w:vAlign w:val="center"/>
            <w:hideMark/>
          </w:tcPr>
          <w:p w14:paraId="50DCAAA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OPTA</w:t>
            </w:r>
          </w:p>
        </w:tc>
        <w:tc>
          <w:tcPr>
            <w:tcW w:w="7098" w:type="dxa"/>
            <w:shd w:val="clear" w:color="auto" w:fill="auto"/>
            <w:vAlign w:val="center"/>
            <w:hideMark/>
          </w:tcPr>
          <w:p w14:paraId="3C8B509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OP Technical Assistance</w:t>
            </w:r>
          </w:p>
        </w:tc>
      </w:tr>
      <w:tr w:rsidR="00170B13" w:rsidRPr="00170B13" w14:paraId="313EC298" w14:textId="77777777" w:rsidTr="00170B13">
        <w:trPr>
          <w:trHeight w:hRule="exact" w:val="390"/>
        </w:trPr>
        <w:tc>
          <w:tcPr>
            <w:tcW w:w="1605" w:type="dxa"/>
            <w:shd w:val="clear" w:color="auto" w:fill="auto"/>
            <w:vAlign w:val="center"/>
            <w:hideMark/>
          </w:tcPr>
          <w:p w14:paraId="6CCD047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PA</w:t>
            </w:r>
          </w:p>
        </w:tc>
        <w:tc>
          <w:tcPr>
            <w:tcW w:w="7098" w:type="dxa"/>
            <w:shd w:val="clear" w:color="auto" w:fill="auto"/>
            <w:vAlign w:val="center"/>
            <w:hideMark/>
          </w:tcPr>
          <w:p w14:paraId="10308A8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Priority axis / priority area</w:t>
            </w:r>
          </w:p>
        </w:tc>
      </w:tr>
      <w:tr w:rsidR="00170B13" w:rsidRPr="00170B13" w14:paraId="04E9A353" w14:textId="77777777" w:rsidTr="00170B13">
        <w:trPr>
          <w:trHeight w:hRule="exact" w:val="390"/>
        </w:trPr>
        <w:tc>
          <w:tcPr>
            <w:tcW w:w="1605" w:type="dxa"/>
            <w:shd w:val="clear" w:color="auto" w:fill="auto"/>
            <w:vAlign w:val="center"/>
            <w:hideMark/>
          </w:tcPr>
          <w:p w14:paraId="4FBC167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PCA</w:t>
            </w:r>
          </w:p>
        </w:tc>
        <w:tc>
          <w:tcPr>
            <w:tcW w:w="7098" w:type="dxa"/>
            <w:shd w:val="clear" w:color="auto" w:fill="auto"/>
            <w:vAlign w:val="center"/>
            <w:hideMark/>
          </w:tcPr>
          <w:p w14:paraId="7DB7880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Paying and Certifying Authority - National Fund</w:t>
            </w:r>
          </w:p>
        </w:tc>
      </w:tr>
      <w:tr w:rsidR="00170B13" w:rsidRPr="00170B13" w14:paraId="45341499" w14:textId="77777777" w:rsidTr="00170B13">
        <w:trPr>
          <w:trHeight w:hRule="exact" w:val="390"/>
        </w:trPr>
        <w:tc>
          <w:tcPr>
            <w:tcW w:w="1605" w:type="dxa"/>
            <w:shd w:val="clear" w:color="auto" w:fill="auto"/>
            <w:vAlign w:val="center"/>
            <w:hideMark/>
          </w:tcPr>
          <w:p w14:paraId="122B5E8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 xml:space="preserve">PCR </w:t>
            </w:r>
          </w:p>
        </w:tc>
        <w:tc>
          <w:tcPr>
            <w:tcW w:w="7098" w:type="dxa"/>
            <w:shd w:val="clear" w:color="auto" w:fill="auto"/>
            <w:vAlign w:val="center"/>
            <w:hideMark/>
          </w:tcPr>
          <w:p w14:paraId="24D61D7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Police of the CR</w:t>
            </w:r>
          </w:p>
        </w:tc>
      </w:tr>
      <w:tr w:rsidR="00170B13" w:rsidRPr="00170B13" w14:paraId="3540AF44" w14:textId="77777777" w:rsidTr="00170B13">
        <w:trPr>
          <w:trHeight w:hRule="exact" w:val="390"/>
        </w:trPr>
        <w:tc>
          <w:tcPr>
            <w:tcW w:w="1605" w:type="dxa"/>
            <w:shd w:val="clear" w:color="auto" w:fill="auto"/>
            <w:vAlign w:val="center"/>
            <w:hideMark/>
          </w:tcPr>
          <w:p w14:paraId="7A07134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RA</w:t>
            </w:r>
          </w:p>
        </w:tc>
        <w:tc>
          <w:tcPr>
            <w:tcW w:w="7098" w:type="dxa"/>
            <w:shd w:val="clear" w:color="auto" w:fill="auto"/>
            <w:vAlign w:val="center"/>
            <w:hideMark/>
          </w:tcPr>
          <w:p w14:paraId="7C7BD25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Registration of the action</w:t>
            </w:r>
          </w:p>
        </w:tc>
      </w:tr>
      <w:tr w:rsidR="00170B13" w:rsidRPr="00170B13" w14:paraId="55310342" w14:textId="77777777" w:rsidTr="00170B13">
        <w:trPr>
          <w:trHeight w:hRule="exact" w:val="390"/>
        </w:trPr>
        <w:tc>
          <w:tcPr>
            <w:tcW w:w="1605" w:type="dxa"/>
            <w:shd w:val="clear" w:color="auto" w:fill="auto"/>
            <w:vAlign w:val="center"/>
            <w:hideMark/>
          </w:tcPr>
          <w:p w14:paraId="0D9099F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RAC</w:t>
            </w:r>
          </w:p>
        </w:tc>
        <w:tc>
          <w:tcPr>
            <w:tcW w:w="7098" w:type="dxa"/>
            <w:shd w:val="clear" w:color="auto" w:fill="auto"/>
            <w:vAlign w:val="center"/>
            <w:hideMark/>
          </w:tcPr>
          <w:p w14:paraId="7F6EB55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Regional Administrative Court</w:t>
            </w:r>
          </w:p>
        </w:tc>
      </w:tr>
      <w:tr w:rsidR="00170B13" w:rsidRPr="00170B13" w14:paraId="5A83C112" w14:textId="77777777" w:rsidTr="00170B13">
        <w:trPr>
          <w:trHeight w:hRule="exact" w:val="390"/>
        </w:trPr>
        <w:tc>
          <w:tcPr>
            <w:tcW w:w="1605" w:type="dxa"/>
            <w:shd w:val="clear" w:color="auto" w:fill="auto"/>
            <w:vAlign w:val="center"/>
            <w:hideMark/>
          </w:tcPr>
          <w:p w14:paraId="5456DDA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RCE</w:t>
            </w:r>
          </w:p>
        </w:tc>
        <w:tc>
          <w:tcPr>
            <w:tcW w:w="7098" w:type="dxa"/>
            <w:shd w:val="clear" w:color="auto" w:fill="auto"/>
            <w:vAlign w:val="center"/>
            <w:hideMark/>
          </w:tcPr>
          <w:p w14:paraId="2382585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Regional competitiveness and employment objective</w:t>
            </w:r>
          </w:p>
        </w:tc>
      </w:tr>
      <w:tr w:rsidR="00170B13" w:rsidRPr="00170B13" w14:paraId="4C394D74" w14:textId="77777777" w:rsidTr="00170B13">
        <w:trPr>
          <w:trHeight w:hRule="exact" w:val="390"/>
        </w:trPr>
        <w:tc>
          <w:tcPr>
            <w:tcW w:w="1605" w:type="dxa"/>
            <w:shd w:val="clear" w:color="auto" w:fill="auto"/>
            <w:vAlign w:val="center"/>
            <w:hideMark/>
          </w:tcPr>
          <w:p w14:paraId="0B92A39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ROP</w:t>
            </w:r>
          </w:p>
        </w:tc>
        <w:tc>
          <w:tcPr>
            <w:tcW w:w="7098" w:type="dxa"/>
            <w:shd w:val="clear" w:color="auto" w:fill="auto"/>
            <w:vAlign w:val="center"/>
            <w:hideMark/>
          </w:tcPr>
          <w:p w14:paraId="139B69D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Regional Operational Programme</w:t>
            </w:r>
          </w:p>
        </w:tc>
      </w:tr>
      <w:tr w:rsidR="00170B13" w:rsidRPr="00170B13" w14:paraId="42B1E002" w14:textId="77777777" w:rsidTr="00170B13">
        <w:trPr>
          <w:trHeight w:hRule="exact" w:val="390"/>
        </w:trPr>
        <w:tc>
          <w:tcPr>
            <w:tcW w:w="1605" w:type="dxa"/>
            <w:shd w:val="clear" w:color="auto" w:fill="auto"/>
            <w:vAlign w:val="center"/>
            <w:hideMark/>
          </w:tcPr>
          <w:p w14:paraId="4D5D32E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SA</w:t>
            </w:r>
          </w:p>
        </w:tc>
        <w:tc>
          <w:tcPr>
            <w:tcW w:w="7098" w:type="dxa"/>
            <w:shd w:val="clear" w:color="auto" w:fill="auto"/>
            <w:vAlign w:val="center"/>
            <w:hideMark/>
          </w:tcPr>
          <w:p w14:paraId="0B75D67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Smart Administration</w:t>
            </w:r>
          </w:p>
        </w:tc>
      </w:tr>
      <w:tr w:rsidR="00170B13" w:rsidRPr="00170B13" w14:paraId="41F903FF" w14:textId="77777777" w:rsidTr="00170B13">
        <w:trPr>
          <w:trHeight w:hRule="exact" w:val="390"/>
        </w:trPr>
        <w:tc>
          <w:tcPr>
            <w:tcW w:w="1605" w:type="dxa"/>
            <w:shd w:val="clear" w:color="auto" w:fill="auto"/>
            <w:vAlign w:val="center"/>
            <w:hideMark/>
          </w:tcPr>
          <w:p w14:paraId="3CEB96D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SA</w:t>
            </w:r>
          </w:p>
        </w:tc>
        <w:tc>
          <w:tcPr>
            <w:tcW w:w="7098" w:type="dxa"/>
            <w:shd w:val="clear" w:color="auto" w:fill="auto"/>
            <w:vAlign w:val="center"/>
            <w:hideMark/>
          </w:tcPr>
          <w:p w14:paraId="3505FE4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State aid</w:t>
            </w:r>
          </w:p>
        </w:tc>
      </w:tr>
      <w:tr w:rsidR="00170B13" w:rsidRPr="00170B13" w14:paraId="6076BBF0" w14:textId="77777777" w:rsidTr="00170B13">
        <w:trPr>
          <w:trHeight w:hRule="exact" w:val="390"/>
        </w:trPr>
        <w:tc>
          <w:tcPr>
            <w:tcW w:w="1605" w:type="dxa"/>
            <w:shd w:val="clear" w:color="auto" w:fill="auto"/>
            <w:vAlign w:val="center"/>
            <w:hideMark/>
          </w:tcPr>
          <w:p w14:paraId="091B207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SAC</w:t>
            </w:r>
          </w:p>
        </w:tc>
        <w:tc>
          <w:tcPr>
            <w:tcW w:w="7098" w:type="dxa"/>
            <w:shd w:val="clear" w:color="auto" w:fill="auto"/>
            <w:vAlign w:val="center"/>
            <w:hideMark/>
          </w:tcPr>
          <w:p w14:paraId="70B8112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Supreme Administrative Court</w:t>
            </w:r>
          </w:p>
        </w:tc>
      </w:tr>
      <w:tr w:rsidR="00170B13" w:rsidRPr="00170B13" w14:paraId="6422F1A2" w14:textId="77777777" w:rsidTr="00170B13">
        <w:trPr>
          <w:trHeight w:hRule="exact" w:val="390"/>
        </w:trPr>
        <w:tc>
          <w:tcPr>
            <w:tcW w:w="1605" w:type="dxa"/>
            <w:shd w:val="clear" w:color="auto" w:fill="auto"/>
            <w:vAlign w:val="center"/>
            <w:hideMark/>
          </w:tcPr>
          <w:p w14:paraId="4614DDFF"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SAO</w:t>
            </w:r>
          </w:p>
        </w:tc>
        <w:tc>
          <w:tcPr>
            <w:tcW w:w="7098" w:type="dxa"/>
            <w:shd w:val="clear" w:color="auto" w:fill="auto"/>
            <w:vAlign w:val="center"/>
            <w:hideMark/>
          </w:tcPr>
          <w:p w14:paraId="29956A7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Supreme Audit Office</w:t>
            </w:r>
          </w:p>
        </w:tc>
      </w:tr>
      <w:tr w:rsidR="00170B13" w:rsidRPr="00170B13" w14:paraId="67216A0F" w14:textId="77777777" w:rsidTr="00170B13">
        <w:trPr>
          <w:trHeight w:hRule="exact" w:val="390"/>
        </w:trPr>
        <w:tc>
          <w:tcPr>
            <w:tcW w:w="1605" w:type="dxa"/>
            <w:shd w:val="clear" w:color="auto" w:fill="auto"/>
            <w:vAlign w:val="center"/>
            <w:hideMark/>
          </w:tcPr>
          <w:p w14:paraId="2B9CC4D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SB</w:t>
            </w:r>
          </w:p>
        </w:tc>
        <w:tc>
          <w:tcPr>
            <w:tcW w:w="7098" w:type="dxa"/>
            <w:shd w:val="clear" w:color="auto" w:fill="auto"/>
            <w:vAlign w:val="center"/>
            <w:hideMark/>
          </w:tcPr>
          <w:p w14:paraId="3838690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State budget</w:t>
            </w:r>
          </w:p>
        </w:tc>
      </w:tr>
      <w:tr w:rsidR="00170B13" w:rsidRPr="00170B13" w14:paraId="2FB37FF6" w14:textId="77777777" w:rsidTr="00170B13">
        <w:trPr>
          <w:trHeight w:hRule="exact" w:val="390"/>
        </w:trPr>
        <w:tc>
          <w:tcPr>
            <w:tcW w:w="1605" w:type="dxa"/>
            <w:shd w:val="clear" w:color="auto" w:fill="auto"/>
            <w:vAlign w:val="center"/>
            <w:hideMark/>
          </w:tcPr>
          <w:p w14:paraId="07EEB6B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SCC</w:t>
            </w:r>
          </w:p>
        </w:tc>
        <w:tc>
          <w:tcPr>
            <w:tcW w:w="7098" w:type="dxa"/>
            <w:shd w:val="clear" w:color="auto" w:fill="auto"/>
            <w:vAlign w:val="center"/>
            <w:hideMark/>
          </w:tcPr>
          <w:p w14:paraId="6BE44838"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Social Care Centre </w:t>
            </w:r>
          </w:p>
        </w:tc>
      </w:tr>
      <w:tr w:rsidR="00170B13" w:rsidRPr="00170B13" w14:paraId="36122229" w14:textId="77777777" w:rsidTr="00170B13">
        <w:trPr>
          <w:trHeight w:hRule="exact" w:val="390"/>
        </w:trPr>
        <w:tc>
          <w:tcPr>
            <w:tcW w:w="1605" w:type="dxa"/>
            <w:shd w:val="clear" w:color="auto" w:fill="auto"/>
            <w:vAlign w:val="center"/>
            <w:hideMark/>
          </w:tcPr>
          <w:p w14:paraId="1440BE56"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SF</w:t>
            </w:r>
          </w:p>
        </w:tc>
        <w:tc>
          <w:tcPr>
            <w:tcW w:w="7098" w:type="dxa"/>
            <w:shd w:val="clear" w:color="auto" w:fill="auto"/>
            <w:vAlign w:val="center"/>
            <w:hideMark/>
          </w:tcPr>
          <w:p w14:paraId="12D2A50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Structural Funds</w:t>
            </w:r>
          </w:p>
        </w:tc>
      </w:tr>
      <w:tr w:rsidR="00170B13" w:rsidRPr="00170B13" w14:paraId="4E11AAF3" w14:textId="77777777" w:rsidTr="00170B13">
        <w:trPr>
          <w:trHeight w:hRule="exact" w:val="390"/>
        </w:trPr>
        <w:tc>
          <w:tcPr>
            <w:tcW w:w="1605" w:type="dxa"/>
            <w:shd w:val="clear" w:color="auto" w:fill="auto"/>
            <w:vAlign w:val="center"/>
            <w:hideMark/>
          </w:tcPr>
          <w:p w14:paraId="70B55B3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SFD</w:t>
            </w:r>
          </w:p>
        </w:tc>
        <w:tc>
          <w:tcPr>
            <w:tcW w:w="7098" w:type="dxa"/>
            <w:shd w:val="clear" w:color="auto" w:fill="auto"/>
            <w:vAlign w:val="center"/>
            <w:hideMark/>
          </w:tcPr>
          <w:p w14:paraId="7878D1B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Structural Funds Department</w:t>
            </w:r>
          </w:p>
        </w:tc>
      </w:tr>
      <w:tr w:rsidR="00170B13" w:rsidRPr="00170B13" w14:paraId="34F2850F" w14:textId="77777777" w:rsidTr="00170B13">
        <w:trPr>
          <w:trHeight w:hRule="exact" w:val="390"/>
        </w:trPr>
        <w:tc>
          <w:tcPr>
            <w:tcW w:w="1605" w:type="dxa"/>
            <w:shd w:val="clear" w:color="auto" w:fill="auto"/>
            <w:vAlign w:val="center"/>
            <w:hideMark/>
          </w:tcPr>
          <w:p w14:paraId="16D80DE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SHDF</w:t>
            </w:r>
          </w:p>
        </w:tc>
        <w:tc>
          <w:tcPr>
            <w:tcW w:w="7098" w:type="dxa"/>
            <w:shd w:val="clear" w:color="auto" w:fill="auto"/>
            <w:vAlign w:val="center"/>
            <w:hideMark/>
          </w:tcPr>
          <w:p w14:paraId="799A711E"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State Housing Development Fund</w:t>
            </w:r>
          </w:p>
        </w:tc>
      </w:tr>
      <w:tr w:rsidR="00170B13" w:rsidRPr="00170B13" w14:paraId="460D3EF0" w14:textId="77777777" w:rsidTr="00170B13">
        <w:trPr>
          <w:trHeight w:hRule="exact" w:val="390"/>
        </w:trPr>
        <w:tc>
          <w:tcPr>
            <w:tcW w:w="1605" w:type="dxa"/>
            <w:shd w:val="clear" w:color="auto" w:fill="auto"/>
            <w:vAlign w:val="center"/>
            <w:hideMark/>
          </w:tcPr>
          <w:p w14:paraId="56E75F5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SCH (DSS)</w:t>
            </w:r>
          </w:p>
        </w:tc>
        <w:tc>
          <w:tcPr>
            <w:tcW w:w="7098" w:type="dxa"/>
            <w:shd w:val="clear" w:color="auto" w:fill="auto"/>
            <w:vAlign w:val="center"/>
            <w:hideMark/>
          </w:tcPr>
          <w:p w14:paraId="0541BD71"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DSS - Social care home</w:t>
            </w:r>
          </w:p>
        </w:tc>
      </w:tr>
      <w:tr w:rsidR="00170B13" w:rsidRPr="00170B13" w14:paraId="01A18B2D" w14:textId="77777777" w:rsidTr="00170B13">
        <w:trPr>
          <w:trHeight w:hRule="exact" w:val="390"/>
        </w:trPr>
        <w:tc>
          <w:tcPr>
            <w:tcW w:w="1605" w:type="dxa"/>
            <w:shd w:val="clear" w:color="auto" w:fill="auto"/>
            <w:vAlign w:val="center"/>
            <w:hideMark/>
          </w:tcPr>
          <w:p w14:paraId="05346172"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SMR</w:t>
            </w:r>
          </w:p>
        </w:tc>
        <w:tc>
          <w:tcPr>
            <w:tcW w:w="7098" w:type="dxa"/>
            <w:shd w:val="clear" w:color="auto" w:fill="auto"/>
            <w:vAlign w:val="center"/>
            <w:hideMark/>
          </w:tcPr>
          <w:p w14:paraId="458B073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Stage Monitoring Report</w:t>
            </w:r>
          </w:p>
        </w:tc>
      </w:tr>
      <w:tr w:rsidR="00170B13" w:rsidRPr="00170B13" w14:paraId="5C0209FB" w14:textId="77777777" w:rsidTr="00170B13">
        <w:trPr>
          <w:trHeight w:hRule="exact" w:val="390"/>
        </w:trPr>
        <w:tc>
          <w:tcPr>
            <w:tcW w:w="1605" w:type="dxa"/>
            <w:shd w:val="clear" w:color="auto" w:fill="auto"/>
            <w:vAlign w:val="center"/>
            <w:hideMark/>
          </w:tcPr>
          <w:p w14:paraId="2D64F2E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w:t>
            </w:r>
          </w:p>
        </w:tc>
        <w:tc>
          <w:tcPr>
            <w:tcW w:w="7098" w:type="dxa"/>
            <w:shd w:val="clear" w:color="auto" w:fill="auto"/>
            <w:vAlign w:val="center"/>
            <w:hideMark/>
          </w:tcPr>
          <w:p w14:paraId="14C81CB5"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Tender</w:t>
            </w:r>
          </w:p>
        </w:tc>
      </w:tr>
      <w:tr w:rsidR="00170B13" w:rsidRPr="00170B13" w14:paraId="6C86B4C8" w14:textId="77777777" w:rsidTr="00170B13">
        <w:trPr>
          <w:trHeight w:hRule="exact" w:val="390"/>
        </w:trPr>
        <w:tc>
          <w:tcPr>
            <w:tcW w:w="1605" w:type="dxa"/>
            <w:shd w:val="clear" w:color="auto" w:fill="auto"/>
            <w:vAlign w:val="center"/>
            <w:hideMark/>
          </w:tcPr>
          <w:p w14:paraId="5545C98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w:t>
            </w:r>
          </w:p>
        </w:tc>
        <w:tc>
          <w:tcPr>
            <w:tcW w:w="7098" w:type="dxa"/>
            <w:shd w:val="clear" w:color="auto" w:fill="auto"/>
            <w:vAlign w:val="center"/>
            <w:hideMark/>
          </w:tcPr>
          <w:p w14:paraId="7151DC8B"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Tourism</w:t>
            </w:r>
          </w:p>
        </w:tc>
      </w:tr>
      <w:tr w:rsidR="00170B13" w:rsidRPr="00170B13" w14:paraId="6680E6BA" w14:textId="77777777" w:rsidTr="00170B13">
        <w:trPr>
          <w:trHeight w:hRule="exact" w:val="390"/>
        </w:trPr>
        <w:tc>
          <w:tcPr>
            <w:tcW w:w="1605" w:type="dxa"/>
            <w:shd w:val="clear" w:color="auto" w:fill="auto"/>
            <w:vAlign w:val="center"/>
            <w:hideMark/>
          </w:tcPr>
          <w:p w14:paraId="06D25944"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TA</w:t>
            </w:r>
          </w:p>
        </w:tc>
        <w:tc>
          <w:tcPr>
            <w:tcW w:w="7098" w:type="dxa"/>
            <w:shd w:val="clear" w:color="auto" w:fill="auto"/>
            <w:vAlign w:val="center"/>
            <w:hideMark/>
          </w:tcPr>
          <w:p w14:paraId="4EB73BE0"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Technical Assistance</w:t>
            </w:r>
          </w:p>
        </w:tc>
      </w:tr>
      <w:tr w:rsidR="00170B13" w:rsidRPr="00170B13" w14:paraId="1749C88A" w14:textId="77777777" w:rsidTr="00170B13">
        <w:trPr>
          <w:trHeight w:hRule="exact" w:val="390"/>
        </w:trPr>
        <w:tc>
          <w:tcPr>
            <w:tcW w:w="1605" w:type="dxa"/>
            <w:shd w:val="clear" w:color="auto" w:fill="auto"/>
            <w:vAlign w:val="center"/>
            <w:hideMark/>
          </w:tcPr>
          <w:p w14:paraId="7A204C0D"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TD</w:t>
            </w:r>
          </w:p>
        </w:tc>
        <w:tc>
          <w:tcPr>
            <w:tcW w:w="7098" w:type="dxa"/>
            <w:shd w:val="clear" w:color="auto" w:fill="auto"/>
            <w:vAlign w:val="center"/>
            <w:hideMark/>
          </w:tcPr>
          <w:p w14:paraId="441290C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Tender documents</w:t>
            </w:r>
          </w:p>
        </w:tc>
      </w:tr>
      <w:tr w:rsidR="00170B13" w:rsidRPr="00170B13" w14:paraId="5CD16169" w14:textId="77777777" w:rsidTr="00170B13">
        <w:trPr>
          <w:trHeight w:hRule="exact" w:val="390"/>
        </w:trPr>
        <w:tc>
          <w:tcPr>
            <w:tcW w:w="1605" w:type="dxa"/>
            <w:shd w:val="clear" w:color="auto" w:fill="auto"/>
            <w:vAlign w:val="center"/>
            <w:hideMark/>
          </w:tcPr>
          <w:p w14:paraId="049F153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TEE</w:t>
            </w:r>
          </w:p>
        </w:tc>
        <w:tc>
          <w:tcPr>
            <w:tcW w:w="7098" w:type="dxa"/>
            <w:shd w:val="clear" w:color="auto" w:fill="auto"/>
            <w:vAlign w:val="center"/>
            <w:hideMark/>
          </w:tcPr>
          <w:p w14:paraId="65FE034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Total eligible expenditure</w:t>
            </w:r>
          </w:p>
        </w:tc>
      </w:tr>
      <w:tr w:rsidR="00170B13" w:rsidRPr="00170B13" w14:paraId="6998ECEC" w14:textId="77777777" w:rsidTr="00170B13">
        <w:trPr>
          <w:trHeight w:hRule="exact" w:val="390"/>
        </w:trPr>
        <w:tc>
          <w:tcPr>
            <w:tcW w:w="1605" w:type="dxa"/>
            <w:shd w:val="clear" w:color="auto" w:fill="auto"/>
            <w:vAlign w:val="center"/>
            <w:hideMark/>
          </w:tcPr>
          <w:p w14:paraId="6792DB13"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TO</w:t>
            </w:r>
          </w:p>
        </w:tc>
        <w:tc>
          <w:tcPr>
            <w:tcW w:w="7098" w:type="dxa"/>
            <w:shd w:val="clear" w:color="auto" w:fill="auto"/>
            <w:vAlign w:val="center"/>
            <w:hideMark/>
          </w:tcPr>
          <w:p w14:paraId="07EB5141"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Tax Office</w:t>
            </w:r>
          </w:p>
        </w:tc>
      </w:tr>
      <w:tr w:rsidR="00170B13" w:rsidRPr="00170B13" w14:paraId="01A69234" w14:textId="77777777" w:rsidTr="00170B13">
        <w:trPr>
          <w:trHeight w:hRule="exact" w:val="390"/>
        </w:trPr>
        <w:tc>
          <w:tcPr>
            <w:tcW w:w="1605" w:type="dxa"/>
            <w:shd w:val="clear" w:color="auto" w:fill="auto"/>
            <w:vAlign w:val="center"/>
            <w:hideMark/>
          </w:tcPr>
          <w:p w14:paraId="2AC6106C"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UDF</w:t>
            </w:r>
          </w:p>
        </w:tc>
        <w:tc>
          <w:tcPr>
            <w:tcW w:w="7098" w:type="dxa"/>
            <w:shd w:val="clear" w:color="auto" w:fill="auto"/>
            <w:vAlign w:val="center"/>
            <w:hideMark/>
          </w:tcPr>
          <w:p w14:paraId="0B70CE4A"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Urban Development Fund</w:t>
            </w:r>
          </w:p>
        </w:tc>
      </w:tr>
      <w:tr w:rsidR="00170B13" w:rsidRPr="00170B13" w14:paraId="1833129E" w14:textId="77777777" w:rsidTr="00170B13">
        <w:trPr>
          <w:trHeight w:hRule="exact" w:val="390"/>
        </w:trPr>
        <w:tc>
          <w:tcPr>
            <w:tcW w:w="1605" w:type="dxa"/>
            <w:shd w:val="clear" w:color="auto" w:fill="auto"/>
            <w:vAlign w:val="center"/>
            <w:hideMark/>
          </w:tcPr>
          <w:p w14:paraId="6E437389"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WG</w:t>
            </w:r>
          </w:p>
        </w:tc>
        <w:tc>
          <w:tcPr>
            <w:tcW w:w="7098" w:type="dxa"/>
            <w:shd w:val="clear" w:color="auto" w:fill="auto"/>
            <w:vAlign w:val="center"/>
            <w:hideMark/>
          </w:tcPr>
          <w:p w14:paraId="2CB433C7" w14:textId="77777777" w:rsidR="00170B13" w:rsidRPr="00170B13" w:rsidRDefault="00170B13" w:rsidP="00170B13">
            <w:pPr>
              <w:rPr>
                <w:color w:val="000000"/>
                <w:sz w:val="22"/>
                <w:szCs w:val="22"/>
                <w:lang w:val="cs-CZ" w:eastAsia="cs-CZ" w:bidi="ar-SA"/>
              </w:rPr>
            </w:pPr>
            <w:r w:rsidRPr="00170B13">
              <w:rPr>
                <w:color w:val="000000"/>
                <w:sz w:val="22"/>
                <w:lang w:eastAsia="cs-CZ" w:bidi="ar-SA"/>
                <w14:numForm w14:val="lining"/>
                <w14:numSpacing w14:val="tabular"/>
              </w:rPr>
              <w:t>Working Group</w:t>
            </w:r>
          </w:p>
        </w:tc>
      </w:tr>
    </w:tbl>
    <w:p w14:paraId="5BC98CF0" w14:textId="77777777" w:rsidR="00095949" w:rsidRPr="00526077" w:rsidRDefault="00095949" w:rsidP="006C05C4">
      <w:pPr>
        <w:rPr>
          <w14:numForm w14:val="lining"/>
          <w14:numSpacing w14:val="tabular"/>
        </w:rPr>
        <w:sectPr w:rsidR="00095949" w:rsidRPr="00526077" w:rsidSect="00356E21">
          <w:pgSz w:w="11907" w:h="16840" w:code="9"/>
          <w:pgMar w:top="1418" w:right="1418" w:bottom="1418" w:left="1418" w:header="680" w:footer="709" w:gutter="0"/>
          <w:cols w:space="708"/>
          <w:docGrid w:linePitch="272"/>
        </w:sectPr>
      </w:pPr>
    </w:p>
    <w:p w14:paraId="69ACAF03" w14:textId="5E248FC0" w:rsidR="005F3D2E" w:rsidRPr="00526077" w:rsidRDefault="005F3D2E" w:rsidP="006C05C4">
      <w:pPr>
        <w:rPr>
          <w14:numForm w14:val="lining"/>
          <w14:numSpacing w14:val="tabular"/>
        </w:rPr>
      </w:pPr>
    </w:p>
    <w:p w14:paraId="20C3009A" w14:textId="77777777" w:rsidR="00D644B0" w:rsidRPr="00526077" w:rsidRDefault="00D644B0">
      <w:pPr>
        <w:pStyle w:val="Nadpis1"/>
        <w:spacing w:before="240" w:after="60"/>
        <w:jc w:val="left"/>
        <w:rPr>
          <w:smallCaps w:val="0"/>
          <w:kern w:val="32"/>
          <w:sz w:val="32"/>
          <w:szCs w:val="32"/>
          <w14:numForm w14:val="lining"/>
          <w14:numSpacing w14:val="tabular"/>
        </w:rPr>
      </w:pPr>
      <w:bookmarkStart w:id="311" w:name="_Toc417556894"/>
      <w:bookmarkStart w:id="312" w:name="_Toc420268225"/>
      <w:r>
        <w:rPr>
          <w:smallCaps w:val="0"/>
          <w:kern w:val="32"/>
          <w:sz w:val="32"/>
          <w14:numForm w14:val="lining"/>
          <w14:numSpacing w14:val="tabular"/>
        </w:rPr>
        <w:t>ANNEXES</w:t>
      </w:r>
      <w:bookmarkEnd w:id="311"/>
      <w:bookmarkEnd w:id="312"/>
    </w:p>
    <w:p w14:paraId="73FAC6BE" w14:textId="77777777" w:rsidR="00D644B0" w:rsidRPr="00526077" w:rsidRDefault="00D644B0">
      <w:pPr>
        <w:jc w:val="both"/>
        <w:rPr>
          <w:b/>
          <w14:numForm w14:val="lining"/>
          <w14:numSpacing w14:val="tabular"/>
        </w:rPr>
      </w:pPr>
    </w:p>
    <w:p w14:paraId="76A76D11" w14:textId="1D31A0BC" w:rsidR="00D644B0" w:rsidRPr="00526077" w:rsidRDefault="00D644B0" w:rsidP="003304F0">
      <w:pPr>
        <w:spacing w:before="120"/>
        <w:rPr>
          <w:b/>
          <w:sz w:val="24"/>
          <w:szCs w:val="24"/>
          <w14:numForm w14:val="lining"/>
          <w14:numSpacing w14:val="tabular"/>
        </w:rPr>
      </w:pPr>
      <w:r>
        <w:rPr>
          <w:b/>
          <w:sz w:val="24"/>
          <w14:numForm w14:val="lining"/>
          <w14:numSpacing w14:val="tabular"/>
        </w:rPr>
        <w:t>Annex No 1 – Publicity Activities in the Period from 1 Apr 2014 to 16 Apr 2015</w:t>
      </w:r>
    </w:p>
    <w:p w14:paraId="101023BC" w14:textId="70D6C22C" w:rsidR="00030E14" w:rsidRPr="00526077" w:rsidRDefault="00030E14" w:rsidP="003304F0">
      <w:pPr>
        <w:spacing w:before="120"/>
        <w:rPr>
          <w:b/>
          <w:sz w:val="24"/>
          <w:szCs w:val="24"/>
          <w14:numForm w14:val="lining"/>
          <w14:numSpacing w14:val="tabular"/>
        </w:rPr>
      </w:pPr>
      <w:r>
        <w:rPr>
          <w:b/>
          <w:sz w:val="24"/>
          <w14:numForm w14:val="lining"/>
          <w14:numSpacing w14:val="tabular"/>
        </w:rPr>
        <w:t>Annex No 2 – Crisis Plan of the IOP for 2014</w:t>
      </w:r>
    </w:p>
    <w:p w14:paraId="731C7F3E" w14:textId="79E3FAF5" w:rsidR="0041329D" w:rsidRPr="00526077" w:rsidRDefault="0041329D" w:rsidP="003304F0">
      <w:pPr>
        <w:spacing w:before="120"/>
        <w:rPr>
          <w:b/>
          <w:sz w:val="24"/>
          <w:szCs w:val="24"/>
          <w14:numForm w14:val="lining"/>
          <w14:numSpacing w14:val="tabular"/>
        </w:rPr>
      </w:pPr>
      <w:r>
        <w:rPr>
          <w:b/>
          <w:sz w:val="24"/>
          <w14:numForm w14:val="lining"/>
          <w14:numSpacing w14:val="tabular"/>
        </w:rPr>
        <w:t>Annex No 3 – Crisis Plan of the IOP for 2015</w:t>
      </w:r>
    </w:p>
    <w:p w14:paraId="41AE201C" w14:textId="06C1C38D" w:rsidR="004F6A30" w:rsidRPr="00526077" w:rsidRDefault="007135AA" w:rsidP="003304F0">
      <w:pPr>
        <w:spacing w:before="120"/>
        <w:rPr>
          <w:b/>
          <w:sz w:val="24"/>
          <w:szCs w:val="24"/>
          <w14:numForm w14:val="lining"/>
          <w14:numSpacing w14:val="tabular"/>
        </w:rPr>
        <w:sectPr w:rsidR="004F6A30" w:rsidRPr="00526077" w:rsidSect="006C1BAC">
          <w:pgSz w:w="16840" w:h="11907" w:orient="landscape" w:code="9"/>
          <w:pgMar w:top="1418" w:right="1418" w:bottom="1418" w:left="1418" w:header="709" w:footer="709" w:gutter="0"/>
          <w:cols w:space="708"/>
          <w:docGrid w:linePitch="360"/>
        </w:sectPr>
      </w:pPr>
      <w:r>
        <w:rPr>
          <w:b/>
          <w:sz w:val="24"/>
          <w14:numForm w14:val="lining"/>
          <w14:numSpacing w14:val="tabular"/>
        </w:rPr>
        <w:t>Annex No 4 – Summary of Measures Taken in Response to Conclusions of the 14</w:t>
      </w:r>
      <w:r>
        <w:rPr>
          <w:b/>
          <w:sz w:val="24"/>
          <w:vertAlign w:val="superscript"/>
          <w14:numForm w14:val="lining"/>
          <w14:numSpacing w14:val="tabular"/>
        </w:rPr>
        <w:t>th</w:t>
      </w:r>
      <w:r>
        <w:rPr>
          <w:b/>
          <w:sz w:val="24"/>
          <w14:numForm w14:val="lining"/>
          <w14:numSpacing w14:val="tabular"/>
        </w:rPr>
        <w:t xml:space="preserve"> meeting of IOP MC </w:t>
      </w:r>
    </w:p>
    <w:p w14:paraId="22A6A7FA" w14:textId="01D4C81E" w:rsidR="00B84271" w:rsidRPr="00526077" w:rsidRDefault="00BA714D" w:rsidP="003C095A">
      <w:pPr>
        <w:pStyle w:val="Nadpis2"/>
        <w:rPr>
          <w:rFonts w:ascii="Times New Roman" w:hAnsi="Times New Roman"/>
          <w:i w:val="0"/>
          <w14:numForm w14:val="lining"/>
          <w14:numSpacing w14:val="tabular"/>
        </w:rPr>
      </w:pPr>
      <w:bookmarkStart w:id="313" w:name="_Toc417556895"/>
      <w:bookmarkStart w:id="314" w:name="_Toc402510173"/>
      <w:bookmarkStart w:id="315" w:name="_Toc403296875"/>
      <w:bookmarkStart w:id="316" w:name="_Toc420268226"/>
      <w:r>
        <w:rPr>
          <w:rFonts w:ascii="Times New Roman" w:hAnsi="Times New Roman"/>
          <w:i w:val="0"/>
        </w:rPr>
        <w:lastRenderedPageBreak/>
        <w:t>Annex No</w:t>
      </w:r>
      <w:r w:rsidRPr="006E2960">
        <w:rPr>
          <w:rFonts w:ascii="Times New Roman" w:hAnsi="Times New Roman"/>
          <w:i w:val="0"/>
        </w:rPr>
        <w:t xml:space="preserve"> 1 – </w:t>
      </w:r>
      <w:r>
        <w:rPr>
          <w:rFonts w:ascii="Times New Roman" w:hAnsi="Times New Roman"/>
          <w:i w:val="0"/>
        </w:rPr>
        <w:t xml:space="preserve">Publicity Activities in the Period from </w:t>
      </w:r>
      <w:r w:rsidRPr="006E2960">
        <w:rPr>
          <w:rFonts w:ascii="Times New Roman" w:hAnsi="Times New Roman"/>
          <w:i w:val="0"/>
        </w:rPr>
        <w:t>1</w:t>
      </w:r>
      <w:r>
        <w:rPr>
          <w:rFonts w:ascii="Times New Roman" w:hAnsi="Times New Roman"/>
          <w:i w:val="0"/>
        </w:rPr>
        <w:t xml:space="preserve"> Apr</w:t>
      </w:r>
      <w:r w:rsidRPr="006E2960">
        <w:rPr>
          <w:rFonts w:ascii="Times New Roman" w:hAnsi="Times New Roman"/>
          <w:i w:val="0"/>
        </w:rPr>
        <w:t xml:space="preserve"> 2014 </w:t>
      </w:r>
      <w:r>
        <w:rPr>
          <w:rFonts w:ascii="Times New Roman" w:hAnsi="Times New Roman"/>
          <w:i w:val="0"/>
        </w:rPr>
        <w:t>to</w:t>
      </w:r>
      <w:r w:rsidRPr="006E2960">
        <w:rPr>
          <w:rFonts w:ascii="Times New Roman" w:hAnsi="Times New Roman"/>
          <w:i w:val="0"/>
        </w:rPr>
        <w:t xml:space="preserve"> </w:t>
      </w:r>
      <w:r>
        <w:rPr>
          <w:rFonts w:ascii="Times New Roman" w:hAnsi="Times New Roman"/>
          <w:i w:val="0"/>
        </w:rPr>
        <w:t>16 Apr</w:t>
      </w:r>
      <w:r w:rsidRPr="006E2960">
        <w:rPr>
          <w:rFonts w:ascii="Times New Roman" w:hAnsi="Times New Roman"/>
          <w:i w:val="0"/>
        </w:rPr>
        <w:t xml:space="preserve"> 201</w:t>
      </w:r>
      <w:r>
        <w:rPr>
          <w:rFonts w:ascii="Times New Roman" w:hAnsi="Times New Roman"/>
          <w:i w:val="0"/>
        </w:rPr>
        <w:t>5</w:t>
      </w:r>
      <w:bookmarkEnd w:id="313"/>
      <w:bookmarkEnd w:id="314"/>
      <w:bookmarkEnd w:id="315"/>
      <w:bookmarkEnd w:id="316"/>
    </w:p>
    <w:tbl>
      <w:tblPr>
        <w:tblW w:w="14059"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ayout w:type="fixed"/>
        <w:tblLook w:val="01E0" w:firstRow="1" w:lastRow="1" w:firstColumn="1" w:lastColumn="1" w:noHBand="0" w:noVBand="0"/>
      </w:tblPr>
      <w:tblGrid>
        <w:gridCol w:w="1334"/>
        <w:gridCol w:w="2621"/>
        <w:gridCol w:w="10"/>
        <w:gridCol w:w="2273"/>
        <w:gridCol w:w="2793"/>
        <w:gridCol w:w="2099"/>
        <w:gridCol w:w="2929"/>
      </w:tblGrid>
      <w:tr w:rsidR="00077CC3" w:rsidRPr="00526077" w14:paraId="74E79323" w14:textId="77777777" w:rsidTr="00487256">
        <w:trPr>
          <w:trHeight w:val="144"/>
          <w:tblHeader/>
        </w:trPr>
        <w:tc>
          <w:tcPr>
            <w:tcW w:w="1334" w:type="dxa"/>
            <w:shd w:val="clear" w:color="auto" w:fill="C6D9F1" w:themeFill="text2" w:themeFillTint="33"/>
            <w:vAlign w:val="center"/>
          </w:tcPr>
          <w:p w14:paraId="261C69C9" w14:textId="77777777" w:rsidR="00077CC3" w:rsidRPr="00526077" w:rsidRDefault="00077CC3" w:rsidP="00077CC3">
            <w:pPr>
              <w:jc w:val="center"/>
              <w:rPr>
                <w:b/>
                <w:sz w:val="24"/>
                <w:szCs w:val="24"/>
                <w14:numForm w14:val="lining"/>
                <w14:numSpacing w14:val="tabular"/>
              </w:rPr>
            </w:pPr>
            <w:r>
              <w:rPr>
                <w:b/>
                <w:sz w:val="24"/>
                <w14:numForm w14:val="lining"/>
                <w14:numSpacing w14:val="tabular"/>
              </w:rPr>
              <w:t>MA/IB</w:t>
            </w:r>
          </w:p>
        </w:tc>
        <w:tc>
          <w:tcPr>
            <w:tcW w:w="2631" w:type="dxa"/>
            <w:gridSpan w:val="2"/>
            <w:shd w:val="clear" w:color="auto" w:fill="C6D9F1" w:themeFill="text2" w:themeFillTint="33"/>
            <w:vAlign w:val="center"/>
          </w:tcPr>
          <w:p w14:paraId="2B13055C" w14:textId="77777777" w:rsidR="00077CC3" w:rsidRPr="00526077" w:rsidRDefault="00077CC3" w:rsidP="00077CC3">
            <w:pPr>
              <w:jc w:val="center"/>
              <w:rPr>
                <w:b/>
                <w:sz w:val="24"/>
                <w:szCs w:val="24"/>
                <w14:numForm w14:val="lining"/>
                <w14:numSpacing w14:val="tabular"/>
              </w:rPr>
            </w:pPr>
            <w:r>
              <w:rPr>
                <w:b/>
                <w:sz w:val="24"/>
                <w14:numForm w14:val="lining"/>
                <w14:numSpacing w14:val="tabular"/>
              </w:rPr>
              <w:t>Name</w:t>
            </w:r>
          </w:p>
        </w:tc>
        <w:tc>
          <w:tcPr>
            <w:tcW w:w="2273" w:type="dxa"/>
            <w:shd w:val="clear" w:color="auto" w:fill="C6D9F1" w:themeFill="text2" w:themeFillTint="33"/>
            <w:vAlign w:val="center"/>
          </w:tcPr>
          <w:p w14:paraId="13C15CE3" w14:textId="77777777" w:rsidR="00077CC3" w:rsidRPr="00526077" w:rsidRDefault="00077CC3" w:rsidP="00077CC3">
            <w:pPr>
              <w:jc w:val="center"/>
              <w:rPr>
                <w:b/>
                <w:sz w:val="24"/>
                <w:szCs w:val="24"/>
                <w14:numForm w14:val="lining"/>
                <w14:numSpacing w14:val="tabular"/>
              </w:rPr>
            </w:pPr>
            <w:r>
              <w:rPr>
                <w:b/>
                <w:sz w:val="24"/>
                <w14:numForm w14:val="lining"/>
                <w14:numSpacing w14:val="tabular"/>
              </w:rPr>
              <w:t>Topic</w:t>
            </w:r>
          </w:p>
        </w:tc>
        <w:tc>
          <w:tcPr>
            <w:tcW w:w="2793" w:type="dxa"/>
            <w:shd w:val="clear" w:color="auto" w:fill="C6D9F1" w:themeFill="text2" w:themeFillTint="33"/>
            <w:vAlign w:val="center"/>
          </w:tcPr>
          <w:p w14:paraId="7C15285C" w14:textId="77777777" w:rsidR="00077CC3" w:rsidRPr="00526077" w:rsidRDefault="00077CC3" w:rsidP="00077CC3">
            <w:pPr>
              <w:jc w:val="center"/>
              <w:rPr>
                <w:b/>
                <w:sz w:val="24"/>
                <w:szCs w:val="24"/>
                <w14:numForm w14:val="lining"/>
                <w14:numSpacing w14:val="tabular"/>
              </w:rPr>
            </w:pPr>
            <w:r>
              <w:rPr>
                <w:b/>
                <w:sz w:val="24"/>
                <w14:numForm w14:val="lining"/>
                <w14:numSpacing w14:val="tabular"/>
              </w:rPr>
              <w:t>Target group</w:t>
            </w:r>
          </w:p>
        </w:tc>
        <w:tc>
          <w:tcPr>
            <w:tcW w:w="2099" w:type="dxa"/>
            <w:shd w:val="clear" w:color="auto" w:fill="C6D9F1" w:themeFill="text2" w:themeFillTint="33"/>
            <w:vAlign w:val="center"/>
          </w:tcPr>
          <w:p w14:paraId="52BA3E97" w14:textId="77777777" w:rsidR="00077CC3" w:rsidRPr="00526077" w:rsidRDefault="00077CC3" w:rsidP="00077CC3">
            <w:pPr>
              <w:jc w:val="center"/>
              <w:rPr>
                <w:b/>
                <w:sz w:val="24"/>
                <w:szCs w:val="24"/>
                <w14:numForm w14:val="lining"/>
                <w14:numSpacing w14:val="tabular"/>
              </w:rPr>
            </w:pPr>
            <w:r>
              <w:rPr>
                <w:b/>
                <w:sz w:val="24"/>
                <w14:numForm w14:val="lining"/>
                <w14:numSpacing w14:val="tabular"/>
              </w:rPr>
              <w:t>Funds from IOP TA (EUR)</w:t>
            </w:r>
          </w:p>
        </w:tc>
        <w:tc>
          <w:tcPr>
            <w:tcW w:w="2929" w:type="dxa"/>
            <w:shd w:val="clear" w:color="auto" w:fill="C6D9F1" w:themeFill="text2" w:themeFillTint="33"/>
            <w:vAlign w:val="center"/>
          </w:tcPr>
          <w:p w14:paraId="4E0019B8" w14:textId="77777777" w:rsidR="00077CC3" w:rsidRPr="00526077" w:rsidRDefault="00077CC3" w:rsidP="00077CC3">
            <w:pPr>
              <w:jc w:val="center"/>
              <w:rPr>
                <w:b/>
                <w:sz w:val="24"/>
                <w:szCs w:val="24"/>
                <w14:numForm w14:val="lining"/>
                <w14:numSpacing w14:val="tabular"/>
              </w:rPr>
            </w:pPr>
            <w:r>
              <w:rPr>
                <w:b/>
                <w:sz w:val="24"/>
                <w14:numForm w14:val="lining"/>
                <w14:numSpacing w14:val="tabular"/>
              </w:rPr>
              <w:t>More information</w:t>
            </w:r>
          </w:p>
        </w:tc>
      </w:tr>
      <w:tr w:rsidR="00077CC3" w:rsidRPr="00526077" w14:paraId="39C12DD7" w14:textId="77777777" w:rsidTr="007618A9">
        <w:trPr>
          <w:trHeight w:val="144"/>
        </w:trPr>
        <w:tc>
          <w:tcPr>
            <w:tcW w:w="1334" w:type="dxa"/>
            <w:shd w:val="clear" w:color="auto" w:fill="auto"/>
            <w:vAlign w:val="center"/>
          </w:tcPr>
          <w:p w14:paraId="7304AA1C" w14:textId="77777777" w:rsidR="00077CC3" w:rsidRPr="00526077" w:rsidRDefault="00077CC3" w:rsidP="00077CC3">
            <w:pPr>
              <w:rPr>
                <w:color w:val="000000"/>
                <w14:numForm w14:val="lining"/>
                <w14:numSpacing w14:val="tabular"/>
              </w:rPr>
            </w:pPr>
            <w:r>
              <w:rPr>
                <w:color w:val="000000"/>
                <w14:numForm w14:val="lining"/>
                <w14:numSpacing w14:val="tabular"/>
              </w:rPr>
              <w:t>MA</w:t>
            </w:r>
          </w:p>
        </w:tc>
        <w:tc>
          <w:tcPr>
            <w:tcW w:w="2631" w:type="dxa"/>
            <w:gridSpan w:val="2"/>
            <w:shd w:val="clear" w:color="auto" w:fill="auto"/>
            <w:vAlign w:val="center"/>
          </w:tcPr>
          <w:p w14:paraId="14FEF2E1" w14:textId="5B0DD9A0" w:rsidR="00077CC3" w:rsidRPr="00526077" w:rsidRDefault="00384683" w:rsidP="00077CC3">
            <w:pPr>
              <w:rPr>
                <w:color w:val="000000"/>
                <w14:numForm w14:val="lining"/>
                <w14:numSpacing w14:val="tabular"/>
              </w:rPr>
            </w:pPr>
            <w:hyperlink r:id="rId61">
              <w:r w:rsidR="00077CC3">
                <w:rPr>
                  <w:rStyle w:val="Hypertextovodkaz"/>
                  <w14:numForm w14:val="lining"/>
                  <w14:numSpacing w14:val="tabular"/>
                </w:rPr>
                <w:t>www.strukturalni-fondy.cz/iop</w:t>
              </w:r>
            </w:hyperlink>
            <w:r w:rsidR="004C2CC7">
              <w:rPr>
                <w:rStyle w:val="Hypertextovodkaz"/>
                <w14:numForm w14:val="lining"/>
                <w14:numSpacing w14:val="tabular"/>
              </w:rPr>
              <w:t xml:space="preserve"> </w:t>
            </w:r>
            <w:r w:rsidR="00077CC3">
              <w:t>website</w:t>
            </w:r>
            <w:r w:rsidR="00077CC3">
              <w:rPr>
                <w:color w:val="000000"/>
                <w14:numForm w14:val="lining"/>
                <w14:numSpacing w14:val="tabular"/>
              </w:rPr>
              <w:t xml:space="preserve">   </w:t>
            </w:r>
          </w:p>
        </w:tc>
        <w:tc>
          <w:tcPr>
            <w:tcW w:w="2273" w:type="dxa"/>
            <w:shd w:val="clear" w:color="auto" w:fill="auto"/>
            <w:vAlign w:val="center"/>
          </w:tcPr>
          <w:p w14:paraId="13B85B36" w14:textId="77777777" w:rsidR="00077CC3" w:rsidRPr="00526077" w:rsidRDefault="00077CC3" w:rsidP="00077CC3">
            <w:pPr>
              <w:rPr>
                <w:color w:val="000000"/>
                <w14:numForm w14:val="lining"/>
                <w14:numSpacing w14:val="tabular"/>
              </w:rPr>
            </w:pPr>
            <w:r>
              <w:rPr>
                <w:color w:val="000000"/>
                <w14:numForm w14:val="lining"/>
                <w14:numSpacing w14:val="tabular"/>
              </w:rPr>
              <w:t>Ongoing publishing of information and updating of the website</w:t>
            </w:r>
          </w:p>
        </w:tc>
        <w:tc>
          <w:tcPr>
            <w:tcW w:w="2793" w:type="dxa"/>
            <w:shd w:val="clear" w:color="auto" w:fill="auto"/>
            <w:vAlign w:val="center"/>
          </w:tcPr>
          <w:p w14:paraId="60BE4F1E" w14:textId="21EB2294" w:rsidR="00077CC3" w:rsidRPr="00526077" w:rsidRDefault="00077CC3" w:rsidP="00526077">
            <w:pPr>
              <w:rPr>
                <w:color w:val="000000"/>
                <w14:numForm w14:val="lining"/>
                <w14:numSpacing w14:val="tabular"/>
              </w:rPr>
            </w:pPr>
            <w:r>
              <w:rPr>
                <w:color w:val="000000"/>
                <w14:numForm w14:val="lining"/>
                <w14:numSpacing w14:val="tabular"/>
              </w:rPr>
              <w:t>Applicants and beneficiaries, general public, evaluators, implementation bodies, mass media</w:t>
            </w:r>
          </w:p>
        </w:tc>
        <w:tc>
          <w:tcPr>
            <w:tcW w:w="2099" w:type="dxa"/>
            <w:shd w:val="clear" w:color="auto" w:fill="auto"/>
            <w:vAlign w:val="center"/>
          </w:tcPr>
          <w:p w14:paraId="7FEE256F" w14:textId="77777777" w:rsidR="00077CC3" w:rsidRPr="00526077" w:rsidRDefault="00077CC3" w:rsidP="00077CC3">
            <w:pPr>
              <w:jc w:val="right"/>
              <w:rPr>
                <w:color w:val="000000"/>
                <w14:numForm w14:val="lining"/>
                <w14:numSpacing w14:val="tabular"/>
              </w:rPr>
            </w:pPr>
            <w:r>
              <w:rPr>
                <w:color w:val="000000"/>
                <w14:numForm w14:val="lining"/>
                <w14:numSpacing w14:val="tabular"/>
              </w:rPr>
              <w:t xml:space="preserve">CZK 0,- </w:t>
            </w:r>
          </w:p>
        </w:tc>
        <w:tc>
          <w:tcPr>
            <w:tcW w:w="2929" w:type="dxa"/>
            <w:shd w:val="clear" w:color="auto" w:fill="auto"/>
            <w:vAlign w:val="center"/>
          </w:tcPr>
          <w:p w14:paraId="6E1F16F9" w14:textId="77777777" w:rsidR="00077CC3" w:rsidRPr="00526077" w:rsidRDefault="00077CC3" w:rsidP="00077CC3">
            <w:pPr>
              <w:rPr>
                <w:color w:val="000000"/>
                <w14:numForm w14:val="lining"/>
                <w14:numSpacing w14:val="tabular"/>
              </w:rPr>
            </w:pPr>
            <w:r>
              <w:rPr>
                <w:color w:val="000000"/>
                <w14:numForm w14:val="lining"/>
                <w14:numSpacing w14:val="tabular"/>
              </w:rPr>
              <w:t>Update of the website throughout the whole period.</w:t>
            </w:r>
          </w:p>
        </w:tc>
      </w:tr>
      <w:tr w:rsidR="00077CC3" w:rsidRPr="00526077" w14:paraId="1FF07CF1" w14:textId="77777777" w:rsidTr="007618A9">
        <w:trPr>
          <w:trHeight w:val="144"/>
        </w:trPr>
        <w:tc>
          <w:tcPr>
            <w:tcW w:w="1334" w:type="dxa"/>
            <w:shd w:val="clear" w:color="auto" w:fill="auto"/>
            <w:vAlign w:val="center"/>
          </w:tcPr>
          <w:p w14:paraId="430873C9" w14:textId="77777777" w:rsidR="00077CC3" w:rsidRPr="00526077" w:rsidRDefault="00077CC3" w:rsidP="00077CC3">
            <w:pPr>
              <w:rPr>
                <w14:numForm w14:val="lining"/>
                <w14:numSpacing w14:val="tabular"/>
              </w:rPr>
            </w:pPr>
            <w:r>
              <w:t>MA</w:t>
            </w:r>
          </w:p>
        </w:tc>
        <w:tc>
          <w:tcPr>
            <w:tcW w:w="2631" w:type="dxa"/>
            <w:gridSpan w:val="2"/>
            <w:shd w:val="clear" w:color="auto" w:fill="auto"/>
            <w:vAlign w:val="center"/>
          </w:tcPr>
          <w:p w14:paraId="364EC854" w14:textId="77777777" w:rsidR="00077CC3" w:rsidRPr="00526077" w:rsidRDefault="00077CC3" w:rsidP="00077CC3">
            <w:pPr>
              <w:rPr>
                <w:color w:val="000000"/>
                <w14:numForm w14:val="lining"/>
                <w14:numSpacing w14:val="tabular"/>
              </w:rPr>
            </w:pPr>
            <w:r>
              <w:rPr>
                <w:color w:val="000000"/>
                <w14:numForm w14:val="lining"/>
                <w14:numSpacing w14:val="tabular"/>
              </w:rPr>
              <w:t xml:space="preserve">IOP pod </w:t>
            </w:r>
            <w:proofErr w:type="spellStart"/>
            <w:r>
              <w:rPr>
                <w:color w:val="000000"/>
                <w14:numForm w14:val="lining"/>
                <w14:numSpacing w14:val="tabular"/>
              </w:rPr>
              <w:t>lupou</w:t>
            </w:r>
            <w:proofErr w:type="spellEnd"/>
            <w:r>
              <w:rPr>
                <w:color w:val="000000"/>
                <w14:numForm w14:val="lining"/>
                <w14:numSpacing w14:val="tabular"/>
              </w:rPr>
              <w:t xml:space="preserve"> </w:t>
            </w:r>
          </w:p>
          <w:p w14:paraId="0767FDFC" w14:textId="77777777" w:rsidR="00077CC3" w:rsidRPr="00526077" w:rsidRDefault="00077CC3" w:rsidP="00077CC3">
            <w:pPr>
              <w:rPr>
                <w:color w:val="000000"/>
                <w14:numForm w14:val="lining"/>
                <w14:numSpacing w14:val="tabular"/>
              </w:rPr>
            </w:pPr>
            <w:r>
              <w:rPr>
                <w:color w:val="000000"/>
                <w14:numForm w14:val="lining"/>
                <w14:numSpacing w14:val="tabular"/>
              </w:rPr>
              <w:t>Newsletter</w:t>
            </w:r>
          </w:p>
        </w:tc>
        <w:tc>
          <w:tcPr>
            <w:tcW w:w="2273" w:type="dxa"/>
            <w:shd w:val="clear" w:color="auto" w:fill="auto"/>
            <w:vAlign w:val="center"/>
          </w:tcPr>
          <w:p w14:paraId="3B875A41" w14:textId="3D62A7D8" w:rsidR="00077CC3" w:rsidRPr="00526077" w:rsidRDefault="00077CC3" w:rsidP="004C2CC7">
            <w:pPr>
              <w:rPr>
                <w:color w:val="000000"/>
                <w14:numForm w14:val="lining"/>
                <w14:numSpacing w14:val="tabular"/>
              </w:rPr>
            </w:pPr>
            <w:r>
              <w:rPr>
                <w:color w:val="000000"/>
                <w14:numForm w14:val="lining"/>
                <w14:numSpacing w14:val="tabular"/>
              </w:rPr>
              <w:t xml:space="preserve">Topical information on IOP, successful projects, calls, FAQ. </w:t>
            </w:r>
          </w:p>
        </w:tc>
        <w:tc>
          <w:tcPr>
            <w:tcW w:w="2793" w:type="dxa"/>
            <w:shd w:val="clear" w:color="auto" w:fill="auto"/>
            <w:vAlign w:val="center"/>
          </w:tcPr>
          <w:p w14:paraId="31D4AC1B" w14:textId="4FA4D5BE" w:rsidR="00077CC3" w:rsidRPr="00526077" w:rsidRDefault="00077CC3" w:rsidP="004C2CC7">
            <w:pPr>
              <w:rPr>
                <w:color w:val="000000"/>
                <w14:numForm w14:val="lining"/>
                <w14:numSpacing w14:val="tabular"/>
              </w:rPr>
            </w:pPr>
            <w:r>
              <w:rPr>
                <w:color w:val="000000"/>
                <w14:numForm w14:val="lining"/>
                <w14:numSpacing w14:val="tabular"/>
              </w:rPr>
              <w:t>Applicants and beneficiaries, general public, implementation bodies, mass media</w:t>
            </w:r>
          </w:p>
        </w:tc>
        <w:tc>
          <w:tcPr>
            <w:tcW w:w="2099" w:type="dxa"/>
            <w:shd w:val="clear" w:color="auto" w:fill="auto"/>
            <w:vAlign w:val="center"/>
          </w:tcPr>
          <w:p w14:paraId="46DB562F" w14:textId="652F7841" w:rsidR="00077CC3" w:rsidRPr="00526077" w:rsidRDefault="00077CC3" w:rsidP="004C2CC7">
            <w:pPr>
              <w:jc w:val="right"/>
              <w:rPr>
                <w:color w:val="000000"/>
                <w14:numForm w14:val="lining"/>
                <w14:numSpacing w14:val="tabular"/>
              </w:rPr>
            </w:pPr>
            <w:r>
              <w:rPr>
                <w:color w:val="000000"/>
                <w14:numForm w14:val="lining"/>
                <w14:numSpacing w14:val="tabular"/>
              </w:rPr>
              <w:t>CZK 31</w:t>
            </w:r>
            <w:r w:rsidR="004C2CC7">
              <w:rPr>
                <w:color w:val="000000"/>
                <w14:numForm w14:val="lining"/>
                <w14:numSpacing w14:val="tabular"/>
              </w:rPr>
              <w:t xml:space="preserve"> </w:t>
            </w:r>
            <w:r>
              <w:rPr>
                <w:color w:val="000000"/>
                <w14:numForm w14:val="lining"/>
                <w14:numSpacing w14:val="tabular"/>
              </w:rPr>
              <w:t>468,-</w:t>
            </w:r>
          </w:p>
        </w:tc>
        <w:tc>
          <w:tcPr>
            <w:tcW w:w="2929" w:type="dxa"/>
            <w:shd w:val="clear" w:color="auto" w:fill="auto"/>
            <w:vAlign w:val="center"/>
          </w:tcPr>
          <w:p w14:paraId="678622C3" w14:textId="01A8C9D2" w:rsidR="00077CC3" w:rsidRPr="00526077" w:rsidRDefault="00077CC3" w:rsidP="00526077">
            <w:pPr>
              <w:rPr>
                <w:color w:val="000000"/>
                <w14:numForm w14:val="lining"/>
                <w14:numSpacing w14:val="tabular"/>
              </w:rPr>
            </w:pPr>
            <w:r>
              <w:rPr>
                <w:color w:val="000000"/>
                <w14:numForm w14:val="lining"/>
                <w14:numSpacing w14:val="tabular"/>
              </w:rPr>
              <w:t>In the monitored period 1 issue of the newsletter was published, dedicated to the current developments in the IOP and preparation of the period 2014</w:t>
            </w:r>
            <w:r w:rsidR="004C2CC7">
              <w:rPr>
                <w:color w:val="000000"/>
                <w14:numForm w14:val="lining"/>
                <w14:numSpacing w14:val="tabular"/>
              </w:rPr>
              <w:t xml:space="preserve"> </w:t>
            </w:r>
            <w:r>
              <w:rPr>
                <w:color w:val="000000"/>
                <w14:numForm w14:val="lining"/>
                <w14:numSpacing w14:val="tabular"/>
              </w:rPr>
              <w:t xml:space="preserve">-2020.    </w:t>
            </w:r>
          </w:p>
        </w:tc>
      </w:tr>
      <w:tr w:rsidR="00077CC3" w:rsidRPr="00526077" w14:paraId="612EB7FB" w14:textId="77777777" w:rsidTr="007618A9">
        <w:trPr>
          <w:trHeight w:val="144"/>
        </w:trPr>
        <w:tc>
          <w:tcPr>
            <w:tcW w:w="1334" w:type="dxa"/>
            <w:shd w:val="clear" w:color="auto" w:fill="auto"/>
            <w:vAlign w:val="center"/>
          </w:tcPr>
          <w:p w14:paraId="67F5E4D1" w14:textId="77777777" w:rsidR="00077CC3" w:rsidRPr="00526077" w:rsidRDefault="00077CC3" w:rsidP="00077CC3">
            <w:pPr>
              <w:rPr>
                <w14:numForm w14:val="lining"/>
                <w14:numSpacing w14:val="tabular"/>
              </w:rPr>
            </w:pPr>
            <w:r>
              <w:t>MA in cooperation with IBs</w:t>
            </w:r>
          </w:p>
        </w:tc>
        <w:tc>
          <w:tcPr>
            <w:tcW w:w="2631" w:type="dxa"/>
            <w:gridSpan w:val="2"/>
            <w:shd w:val="clear" w:color="auto" w:fill="auto"/>
            <w:vAlign w:val="center"/>
          </w:tcPr>
          <w:p w14:paraId="5F5819C3" w14:textId="77777777" w:rsidR="00077CC3" w:rsidRPr="00526077" w:rsidRDefault="00077CC3" w:rsidP="00077CC3">
            <w:pPr>
              <w:rPr>
                <w14:numForm w14:val="lining"/>
                <w14:numSpacing w14:val="tabular"/>
              </w:rPr>
            </w:pPr>
            <w:r>
              <w:t>kvalitazivota.eu microsites</w:t>
            </w:r>
          </w:p>
        </w:tc>
        <w:tc>
          <w:tcPr>
            <w:tcW w:w="2273" w:type="dxa"/>
            <w:shd w:val="clear" w:color="auto" w:fill="auto"/>
            <w:vAlign w:val="center"/>
          </w:tcPr>
          <w:p w14:paraId="51E14700" w14:textId="77777777" w:rsidR="00077CC3" w:rsidRPr="00526077" w:rsidRDefault="00077CC3" w:rsidP="00077CC3">
            <w:pPr>
              <w:rPr>
                <w14:numForm w14:val="lining"/>
                <w14:numSpacing w14:val="tabular"/>
              </w:rPr>
            </w:pPr>
            <w:r>
              <w:t xml:space="preserve">Ongoing publishing of information on projects financed from the IOP </w:t>
            </w:r>
          </w:p>
        </w:tc>
        <w:tc>
          <w:tcPr>
            <w:tcW w:w="2793" w:type="dxa"/>
            <w:shd w:val="clear" w:color="auto" w:fill="auto"/>
            <w:vAlign w:val="center"/>
          </w:tcPr>
          <w:p w14:paraId="4A6D99D3" w14:textId="77777777" w:rsidR="00077CC3" w:rsidRPr="00526077" w:rsidRDefault="00077CC3" w:rsidP="00077CC3">
            <w:pPr>
              <w:rPr>
                <w14:numForm w14:val="lining"/>
                <w14:numSpacing w14:val="tabular"/>
              </w:rPr>
            </w:pPr>
            <w:r>
              <w:t xml:space="preserve">General public </w:t>
            </w:r>
          </w:p>
        </w:tc>
        <w:tc>
          <w:tcPr>
            <w:tcW w:w="2099" w:type="dxa"/>
            <w:shd w:val="clear" w:color="auto" w:fill="auto"/>
            <w:vAlign w:val="center"/>
          </w:tcPr>
          <w:p w14:paraId="69B310C9" w14:textId="77777777" w:rsidR="00077CC3" w:rsidRPr="00526077" w:rsidRDefault="00077CC3" w:rsidP="00077CC3">
            <w:pPr>
              <w:jc w:val="right"/>
              <w:rPr>
                <w14:numForm w14:val="lining"/>
                <w14:numSpacing w14:val="tabular"/>
              </w:rPr>
            </w:pPr>
            <w:r>
              <w:t> </w:t>
            </w:r>
          </w:p>
          <w:p w14:paraId="1597E6C2" w14:textId="6C9F2C54" w:rsidR="00077CC3" w:rsidRPr="00526077" w:rsidRDefault="004C2CC7" w:rsidP="00077CC3">
            <w:pPr>
              <w:jc w:val="right"/>
              <w:rPr>
                <w14:numForm w14:val="lining"/>
                <w14:numSpacing w14:val="tabular"/>
              </w:rPr>
            </w:pPr>
            <w:r>
              <w:t xml:space="preserve">CZK 4 </w:t>
            </w:r>
            <w:r w:rsidR="00077CC3">
              <w:t>235,- (webhosting)</w:t>
            </w:r>
          </w:p>
        </w:tc>
        <w:tc>
          <w:tcPr>
            <w:tcW w:w="2929" w:type="dxa"/>
            <w:shd w:val="clear" w:color="auto" w:fill="auto"/>
            <w:vAlign w:val="center"/>
          </w:tcPr>
          <w:p w14:paraId="7F7C5DFD" w14:textId="77777777" w:rsidR="00077CC3" w:rsidRPr="00526077" w:rsidRDefault="00077CC3" w:rsidP="00077CC3">
            <w:pPr>
              <w:rPr>
                <w14:numForm w14:val="lining"/>
                <w14:numSpacing w14:val="tabular"/>
              </w:rPr>
            </w:pPr>
            <w:r>
              <w:t>Microsites provide information on implemented IOP projects. They are updated by the MA and IBs.</w:t>
            </w:r>
          </w:p>
        </w:tc>
      </w:tr>
      <w:tr w:rsidR="00077CC3" w:rsidRPr="00526077" w14:paraId="6B353A85" w14:textId="77777777" w:rsidTr="007618A9">
        <w:trPr>
          <w:trHeight w:val="144"/>
        </w:trPr>
        <w:tc>
          <w:tcPr>
            <w:tcW w:w="1334" w:type="dxa"/>
            <w:shd w:val="clear" w:color="auto" w:fill="auto"/>
            <w:vAlign w:val="center"/>
          </w:tcPr>
          <w:p w14:paraId="585508CD" w14:textId="77777777" w:rsidR="00077CC3" w:rsidRPr="00526077" w:rsidRDefault="00077CC3" w:rsidP="00077CC3">
            <w:pPr>
              <w:rPr>
                <w14:numForm w14:val="lining"/>
                <w14:numSpacing w14:val="tabular"/>
              </w:rPr>
            </w:pPr>
            <w:r>
              <w:t>MA</w:t>
            </w:r>
          </w:p>
        </w:tc>
        <w:tc>
          <w:tcPr>
            <w:tcW w:w="2631" w:type="dxa"/>
            <w:gridSpan w:val="2"/>
            <w:shd w:val="clear" w:color="auto" w:fill="auto"/>
            <w:vAlign w:val="center"/>
          </w:tcPr>
          <w:p w14:paraId="513F7A89" w14:textId="77777777" w:rsidR="00077CC3" w:rsidRPr="00526077" w:rsidRDefault="00077CC3" w:rsidP="00077CC3">
            <w:pPr>
              <w:rPr>
                <w14:numForm w14:val="lining"/>
                <w14:numSpacing w14:val="tabular"/>
              </w:rPr>
            </w:pPr>
            <w:r>
              <w:t>Photo documentation of selected IOP projects</w:t>
            </w:r>
          </w:p>
          <w:p w14:paraId="0B4CC05A" w14:textId="77777777" w:rsidR="00077CC3" w:rsidRPr="00526077" w:rsidRDefault="00077CC3" w:rsidP="00077CC3">
            <w:pPr>
              <w:rPr>
                <w14:numForm w14:val="lining"/>
                <w14:numSpacing w14:val="tabular"/>
              </w:rPr>
            </w:pPr>
          </w:p>
        </w:tc>
        <w:tc>
          <w:tcPr>
            <w:tcW w:w="2273" w:type="dxa"/>
            <w:shd w:val="clear" w:color="auto" w:fill="auto"/>
            <w:vAlign w:val="center"/>
          </w:tcPr>
          <w:p w14:paraId="1A7BE35C" w14:textId="77777777" w:rsidR="00077CC3" w:rsidRPr="00526077" w:rsidRDefault="00077CC3" w:rsidP="00077CC3">
            <w:pPr>
              <w:rPr>
                <w14:numForm w14:val="lining"/>
                <w14:numSpacing w14:val="tabular"/>
              </w:rPr>
            </w:pPr>
            <w:r>
              <w:t xml:space="preserve">Photo documentation of selected projects from all intervention areas of the IOP  </w:t>
            </w:r>
          </w:p>
        </w:tc>
        <w:tc>
          <w:tcPr>
            <w:tcW w:w="2793" w:type="dxa"/>
            <w:shd w:val="clear" w:color="auto" w:fill="auto"/>
            <w:vAlign w:val="center"/>
          </w:tcPr>
          <w:p w14:paraId="1DCE0FC6" w14:textId="77777777" w:rsidR="00077CC3" w:rsidRPr="00526077" w:rsidRDefault="00077CC3" w:rsidP="00077CC3">
            <w:pPr>
              <w:rPr>
                <w14:numForm w14:val="lining"/>
                <w14:numSpacing w14:val="tabular"/>
              </w:rPr>
            </w:pPr>
            <w:r>
              <w:t xml:space="preserve">Beneficiaries and general public </w:t>
            </w:r>
          </w:p>
        </w:tc>
        <w:tc>
          <w:tcPr>
            <w:tcW w:w="2099" w:type="dxa"/>
            <w:shd w:val="clear" w:color="auto" w:fill="auto"/>
            <w:vAlign w:val="center"/>
          </w:tcPr>
          <w:p w14:paraId="053FE01F" w14:textId="67284574" w:rsidR="00077CC3" w:rsidRPr="00526077" w:rsidRDefault="004C2CC7" w:rsidP="00077CC3">
            <w:pPr>
              <w:jc w:val="right"/>
              <w:rPr>
                <w14:numForm w14:val="lining"/>
                <w14:numSpacing w14:val="tabular"/>
              </w:rPr>
            </w:pPr>
            <w:r>
              <w:t xml:space="preserve">CZK 192 </w:t>
            </w:r>
            <w:r w:rsidR="00077CC3">
              <w:t>000,-</w:t>
            </w:r>
          </w:p>
        </w:tc>
        <w:tc>
          <w:tcPr>
            <w:tcW w:w="2929" w:type="dxa"/>
            <w:shd w:val="clear" w:color="auto" w:fill="auto"/>
            <w:vAlign w:val="center"/>
          </w:tcPr>
          <w:p w14:paraId="7E85B9C8" w14:textId="11ABD907" w:rsidR="00077CC3" w:rsidRPr="00526077" w:rsidRDefault="00077CC3" w:rsidP="004C2CC7">
            <w:pPr>
              <w:rPr>
                <w14:numForm w14:val="lining"/>
                <w14:numSpacing w14:val="tabular"/>
              </w:rPr>
            </w:pPr>
            <w:r>
              <w:t xml:space="preserve">Photo documentation of exterior and interior of IOP projects </w:t>
            </w:r>
            <w:r w:rsidR="004C2CC7">
              <w:t>that can be used in</w:t>
            </w:r>
            <w:r>
              <w:t xml:space="preserve"> electronic and printed publications. Photos of 25 projects have been taken.   </w:t>
            </w:r>
          </w:p>
        </w:tc>
      </w:tr>
      <w:tr w:rsidR="00077CC3" w:rsidRPr="00526077" w14:paraId="14D416BC" w14:textId="77777777" w:rsidTr="007618A9">
        <w:trPr>
          <w:trHeight w:val="144"/>
        </w:trPr>
        <w:tc>
          <w:tcPr>
            <w:tcW w:w="1334" w:type="dxa"/>
            <w:shd w:val="clear" w:color="auto" w:fill="auto"/>
            <w:vAlign w:val="center"/>
          </w:tcPr>
          <w:p w14:paraId="7412ECBC" w14:textId="77777777" w:rsidR="00077CC3" w:rsidRPr="00526077" w:rsidRDefault="00077CC3" w:rsidP="00077CC3">
            <w:pPr>
              <w:rPr>
                <w14:numForm w14:val="lining"/>
                <w14:numSpacing w14:val="tabular"/>
              </w:rPr>
            </w:pPr>
            <w:r>
              <w:t>MA</w:t>
            </w:r>
          </w:p>
        </w:tc>
        <w:tc>
          <w:tcPr>
            <w:tcW w:w="2631" w:type="dxa"/>
            <w:gridSpan w:val="2"/>
            <w:shd w:val="clear" w:color="auto" w:fill="auto"/>
            <w:vAlign w:val="center"/>
          </w:tcPr>
          <w:p w14:paraId="1510E235" w14:textId="77777777" w:rsidR="00077CC3" w:rsidRPr="00526077" w:rsidRDefault="00077CC3" w:rsidP="00077CC3">
            <w:pPr>
              <w:rPr>
                <w14:numForm w14:val="lining"/>
                <w14:numSpacing w14:val="tabular"/>
              </w:rPr>
            </w:pPr>
            <w:r>
              <w:t xml:space="preserve">Participation in the Monuments trade fair </w:t>
            </w:r>
          </w:p>
        </w:tc>
        <w:tc>
          <w:tcPr>
            <w:tcW w:w="2273" w:type="dxa"/>
            <w:shd w:val="clear" w:color="auto" w:fill="auto"/>
            <w:vAlign w:val="center"/>
          </w:tcPr>
          <w:p w14:paraId="43C2D31C" w14:textId="77777777" w:rsidR="00077CC3" w:rsidRPr="00526077" w:rsidRDefault="00077CC3" w:rsidP="00077CC3">
            <w:pPr>
              <w:rPr>
                <w14:numForm w14:val="lining"/>
                <w14:numSpacing w14:val="tabular"/>
              </w:rPr>
            </w:pPr>
            <w:r>
              <w:t xml:space="preserve">Cultural heritage </w:t>
            </w:r>
          </w:p>
        </w:tc>
        <w:tc>
          <w:tcPr>
            <w:tcW w:w="2793" w:type="dxa"/>
            <w:shd w:val="clear" w:color="auto" w:fill="auto"/>
            <w:vAlign w:val="center"/>
          </w:tcPr>
          <w:p w14:paraId="2429BA6E" w14:textId="77777777" w:rsidR="00077CC3" w:rsidRPr="00526077" w:rsidRDefault="00077CC3" w:rsidP="00077CC3">
            <w:pPr>
              <w:rPr>
                <w14:numForm w14:val="lining"/>
                <w14:numSpacing w14:val="tabular"/>
              </w:rPr>
            </w:pPr>
            <w:r>
              <w:t xml:space="preserve">General public </w:t>
            </w:r>
            <w:r>
              <w:tab/>
            </w:r>
          </w:p>
        </w:tc>
        <w:tc>
          <w:tcPr>
            <w:tcW w:w="2099" w:type="dxa"/>
            <w:shd w:val="clear" w:color="auto" w:fill="auto"/>
            <w:vAlign w:val="center"/>
          </w:tcPr>
          <w:p w14:paraId="6FE1DEF5" w14:textId="4CB64727" w:rsidR="00077CC3" w:rsidRPr="00526077" w:rsidRDefault="00077CC3" w:rsidP="00077CC3">
            <w:pPr>
              <w:jc w:val="right"/>
              <w:rPr>
                <w14:numForm w14:val="lining"/>
                <w14:numSpacing w14:val="tabular"/>
              </w:rPr>
            </w:pPr>
            <w:r>
              <w:t xml:space="preserve">CZK </w:t>
            </w:r>
            <w:r w:rsidR="004C2CC7">
              <w:t xml:space="preserve">89 </w:t>
            </w:r>
            <w:r>
              <w:t>540,-</w:t>
            </w:r>
          </w:p>
        </w:tc>
        <w:tc>
          <w:tcPr>
            <w:tcW w:w="2929" w:type="dxa"/>
            <w:shd w:val="clear" w:color="auto" w:fill="auto"/>
            <w:vAlign w:val="center"/>
          </w:tcPr>
          <w:p w14:paraId="47334468" w14:textId="7025CA2E" w:rsidR="00077CC3" w:rsidRPr="00526077" w:rsidRDefault="00077CC3" w:rsidP="004C2CC7">
            <w:pPr>
              <w:autoSpaceDE w:val="0"/>
              <w:autoSpaceDN w:val="0"/>
              <w:adjustRightInd w:val="0"/>
              <w:rPr>
                <w14:numForm w14:val="lining"/>
                <w14:numSpacing w14:val="tabular"/>
              </w:rPr>
            </w:pPr>
            <w:r>
              <w:t>IOP-funded restoration of monuments w</w:t>
            </w:r>
            <w:r w:rsidR="004C2CC7">
              <w:t>as</w:t>
            </w:r>
            <w:r>
              <w:t xml:space="preserve"> presented on a specialised </w:t>
            </w:r>
            <w:r w:rsidR="004C2CC7">
              <w:t xml:space="preserve">trade fair called </w:t>
            </w:r>
            <w:r>
              <w:t xml:space="preserve">Monuments </w:t>
            </w:r>
            <w:r w:rsidR="004C2CC7">
              <w:t>h</w:t>
            </w:r>
            <w:r>
              <w:t xml:space="preserve">eld </w:t>
            </w:r>
            <w:r w:rsidR="004C2CC7">
              <w:t>at</w:t>
            </w:r>
            <w:r>
              <w:t xml:space="preserve"> the Exhibition Grounds in </w:t>
            </w:r>
            <w:proofErr w:type="spellStart"/>
            <w:r>
              <w:t>Holešovice</w:t>
            </w:r>
            <w:proofErr w:type="spellEnd"/>
            <w:r>
              <w:t xml:space="preserve"> in Prague on 23-24 October 2014. </w:t>
            </w:r>
          </w:p>
        </w:tc>
      </w:tr>
      <w:tr w:rsidR="00077CC3" w:rsidRPr="00526077" w14:paraId="5E4CFBAC" w14:textId="77777777" w:rsidTr="007618A9">
        <w:trPr>
          <w:trHeight w:val="144"/>
        </w:trPr>
        <w:tc>
          <w:tcPr>
            <w:tcW w:w="1334" w:type="dxa"/>
            <w:shd w:val="clear" w:color="auto" w:fill="auto"/>
            <w:vAlign w:val="center"/>
          </w:tcPr>
          <w:p w14:paraId="2778F2AE" w14:textId="77777777" w:rsidR="00077CC3" w:rsidRPr="00526077" w:rsidRDefault="00077CC3" w:rsidP="00077CC3">
            <w:pPr>
              <w:rPr>
                <w14:numForm w14:val="lining"/>
                <w14:numSpacing w14:val="tabular"/>
              </w:rPr>
            </w:pPr>
            <w:r>
              <w:t xml:space="preserve">MA </w:t>
            </w:r>
          </w:p>
        </w:tc>
        <w:tc>
          <w:tcPr>
            <w:tcW w:w="2631" w:type="dxa"/>
            <w:gridSpan w:val="2"/>
            <w:shd w:val="clear" w:color="auto" w:fill="auto"/>
            <w:vAlign w:val="center"/>
          </w:tcPr>
          <w:p w14:paraId="6602C285" w14:textId="77777777" w:rsidR="00077CC3" w:rsidRPr="00526077" w:rsidRDefault="00077CC3" w:rsidP="00077CC3">
            <w:pPr>
              <w:rPr>
                <w14:numForm w14:val="lining"/>
                <w14:numSpacing w14:val="tabular"/>
              </w:rPr>
            </w:pPr>
            <w:r>
              <w:t>Seminars for IUDP managers</w:t>
            </w:r>
          </w:p>
        </w:tc>
        <w:tc>
          <w:tcPr>
            <w:tcW w:w="2273" w:type="dxa"/>
            <w:shd w:val="clear" w:color="auto" w:fill="auto"/>
            <w:vAlign w:val="center"/>
          </w:tcPr>
          <w:p w14:paraId="12ED42D5" w14:textId="77777777" w:rsidR="00077CC3" w:rsidRPr="00526077" w:rsidRDefault="00077CC3" w:rsidP="00077CC3">
            <w:pPr>
              <w:rPr>
                <w14:numForm w14:val="lining"/>
                <w14:numSpacing w14:val="tabular"/>
              </w:rPr>
            </w:pPr>
            <w:r>
              <w:t>IUDP</w:t>
            </w:r>
          </w:p>
        </w:tc>
        <w:tc>
          <w:tcPr>
            <w:tcW w:w="2793" w:type="dxa"/>
            <w:shd w:val="clear" w:color="auto" w:fill="auto"/>
            <w:vAlign w:val="center"/>
          </w:tcPr>
          <w:p w14:paraId="3329A90A" w14:textId="77777777" w:rsidR="00077CC3" w:rsidRPr="00526077" w:rsidRDefault="00077CC3" w:rsidP="00077CC3">
            <w:pPr>
              <w:rPr>
                <w14:numForm w14:val="lining"/>
                <w14:numSpacing w14:val="tabular"/>
              </w:rPr>
            </w:pPr>
            <w:r>
              <w:t xml:space="preserve">Beneficiaries </w:t>
            </w:r>
          </w:p>
        </w:tc>
        <w:tc>
          <w:tcPr>
            <w:tcW w:w="2099" w:type="dxa"/>
            <w:shd w:val="clear" w:color="auto" w:fill="auto"/>
            <w:vAlign w:val="center"/>
          </w:tcPr>
          <w:p w14:paraId="6046BF4B" w14:textId="77777777" w:rsidR="00077CC3" w:rsidRPr="00526077" w:rsidRDefault="00077CC3" w:rsidP="00077CC3">
            <w:pPr>
              <w:jc w:val="right"/>
              <w:rPr>
                <w14:numForm w14:val="lining"/>
                <w14:numSpacing w14:val="tabular"/>
              </w:rPr>
            </w:pPr>
            <w:r>
              <w:t>CZK 0,-</w:t>
            </w:r>
          </w:p>
        </w:tc>
        <w:tc>
          <w:tcPr>
            <w:tcW w:w="2929" w:type="dxa"/>
            <w:shd w:val="clear" w:color="auto" w:fill="auto"/>
            <w:vAlign w:val="center"/>
          </w:tcPr>
          <w:p w14:paraId="15259836" w14:textId="44A4259E" w:rsidR="00077CC3" w:rsidRPr="00526077" w:rsidRDefault="00077CC3" w:rsidP="004C2CC7">
            <w:pPr>
              <w:rPr>
                <w14:numForm w14:val="lining"/>
                <w14:numSpacing w14:val="tabular"/>
              </w:rPr>
            </w:pPr>
            <w:r>
              <w:t xml:space="preserve">Regular information meetings </w:t>
            </w:r>
            <w:r w:rsidR="004C2CC7">
              <w:t>of I</w:t>
            </w:r>
            <w:r>
              <w:t xml:space="preserve">OP representatives and IUDP managers held in Prague on 27 Nov and in Olomouc on 4 Dec  </w:t>
            </w:r>
          </w:p>
        </w:tc>
      </w:tr>
      <w:tr w:rsidR="00077CC3" w:rsidRPr="00526077" w14:paraId="3725F6FD" w14:textId="77777777" w:rsidTr="007618A9">
        <w:trPr>
          <w:trHeight w:val="144"/>
        </w:trPr>
        <w:tc>
          <w:tcPr>
            <w:tcW w:w="1334" w:type="dxa"/>
            <w:shd w:val="clear" w:color="auto" w:fill="auto"/>
            <w:vAlign w:val="center"/>
          </w:tcPr>
          <w:p w14:paraId="4A5FEE32" w14:textId="77777777" w:rsidR="00077CC3" w:rsidRPr="00526077" w:rsidRDefault="00077CC3" w:rsidP="00077CC3">
            <w:pPr>
              <w:rPr>
                <w14:numForm w14:val="lining"/>
                <w14:numSpacing w14:val="tabular"/>
              </w:rPr>
            </w:pPr>
            <w:r>
              <w:t>MA</w:t>
            </w:r>
          </w:p>
        </w:tc>
        <w:tc>
          <w:tcPr>
            <w:tcW w:w="2631" w:type="dxa"/>
            <w:gridSpan w:val="2"/>
            <w:shd w:val="clear" w:color="auto" w:fill="auto"/>
            <w:vAlign w:val="center"/>
          </w:tcPr>
          <w:p w14:paraId="5D41BF8A" w14:textId="16E0DB97" w:rsidR="00077CC3" w:rsidRPr="00526077" w:rsidRDefault="00077CC3" w:rsidP="00077CC3">
            <w:pPr>
              <w:rPr>
                <w14:numForm w14:val="lining"/>
                <w14:numSpacing w14:val="tabular"/>
              </w:rPr>
            </w:pPr>
            <w:r>
              <w:t xml:space="preserve">Press releases, </w:t>
            </w:r>
            <w:r w:rsidR="00925BDC">
              <w:t>communication</w:t>
            </w:r>
            <w:r>
              <w:t xml:space="preserve"> on social networks </w:t>
            </w:r>
            <w:r>
              <w:tab/>
            </w:r>
          </w:p>
        </w:tc>
        <w:tc>
          <w:tcPr>
            <w:tcW w:w="2273" w:type="dxa"/>
            <w:shd w:val="clear" w:color="auto" w:fill="auto"/>
            <w:vAlign w:val="center"/>
          </w:tcPr>
          <w:p w14:paraId="3E5E06FF" w14:textId="77777777" w:rsidR="00077CC3" w:rsidRPr="00526077" w:rsidRDefault="00077CC3" w:rsidP="00077CC3">
            <w:pPr>
              <w:rPr>
                <w14:numForm w14:val="lining"/>
                <w14:numSpacing w14:val="tabular"/>
              </w:rPr>
            </w:pPr>
            <w:r>
              <w:t xml:space="preserve">Making the MA activities more visible </w:t>
            </w:r>
            <w:r>
              <w:tab/>
            </w:r>
          </w:p>
        </w:tc>
        <w:tc>
          <w:tcPr>
            <w:tcW w:w="2793" w:type="dxa"/>
            <w:shd w:val="clear" w:color="auto" w:fill="auto"/>
            <w:vAlign w:val="center"/>
          </w:tcPr>
          <w:p w14:paraId="383F33C3" w14:textId="77777777" w:rsidR="00077CC3" w:rsidRPr="00526077" w:rsidRDefault="00077CC3" w:rsidP="00077CC3">
            <w:pPr>
              <w:rPr>
                <w14:numForm w14:val="lining"/>
                <w14:numSpacing w14:val="tabular"/>
              </w:rPr>
            </w:pPr>
            <w:r>
              <w:t>General and professional public</w:t>
            </w:r>
          </w:p>
        </w:tc>
        <w:tc>
          <w:tcPr>
            <w:tcW w:w="2099" w:type="dxa"/>
            <w:shd w:val="clear" w:color="auto" w:fill="auto"/>
            <w:vAlign w:val="center"/>
          </w:tcPr>
          <w:p w14:paraId="6BB1927C" w14:textId="77777777" w:rsidR="00077CC3" w:rsidRPr="00526077" w:rsidRDefault="00077CC3" w:rsidP="00077CC3">
            <w:pPr>
              <w:jc w:val="right"/>
              <w:rPr>
                <w14:numForm w14:val="lining"/>
                <w14:numSpacing w14:val="tabular"/>
              </w:rPr>
            </w:pPr>
            <w:r>
              <w:t>CZK 0,-</w:t>
            </w:r>
          </w:p>
        </w:tc>
        <w:tc>
          <w:tcPr>
            <w:tcW w:w="2929" w:type="dxa"/>
            <w:shd w:val="clear" w:color="auto" w:fill="auto"/>
            <w:vAlign w:val="center"/>
          </w:tcPr>
          <w:p w14:paraId="164D864D" w14:textId="77777777" w:rsidR="00077CC3" w:rsidRPr="00526077" w:rsidRDefault="00077CC3" w:rsidP="00077CC3">
            <w:pPr>
              <w:rPr>
                <w14:numForm w14:val="lining"/>
                <w14:numSpacing w14:val="tabular"/>
              </w:rPr>
            </w:pPr>
            <w:r>
              <w:t xml:space="preserve">Ongoing publishing of updated information in the form of press releases and information on </w:t>
            </w:r>
            <w:r>
              <w:lastRenderedPageBreak/>
              <w:t xml:space="preserve">social networks. </w:t>
            </w:r>
          </w:p>
        </w:tc>
      </w:tr>
      <w:tr w:rsidR="00077CC3" w:rsidRPr="00526077" w14:paraId="0EB66CD2" w14:textId="77777777" w:rsidTr="007618A9">
        <w:trPr>
          <w:trHeight w:val="144"/>
        </w:trPr>
        <w:tc>
          <w:tcPr>
            <w:tcW w:w="1334" w:type="dxa"/>
            <w:shd w:val="clear" w:color="auto" w:fill="auto"/>
            <w:vAlign w:val="center"/>
          </w:tcPr>
          <w:p w14:paraId="46811888" w14:textId="77777777" w:rsidR="00077CC3" w:rsidRPr="00526077" w:rsidRDefault="00077CC3" w:rsidP="00077CC3">
            <w:pPr>
              <w:rPr>
                <w14:numForm w14:val="lining"/>
                <w14:numSpacing w14:val="tabular"/>
              </w:rPr>
            </w:pPr>
            <w:r>
              <w:lastRenderedPageBreak/>
              <w:t>MA</w:t>
            </w:r>
          </w:p>
        </w:tc>
        <w:tc>
          <w:tcPr>
            <w:tcW w:w="2631" w:type="dxa"/>
            <w:gridSpan w:val="2"/>
            <w:shd w:val="clear" w:color="auto" w:fill="auto"/>
            <w:vAlign w:val="center"/>
          </w:tcPr>
          <w:p w14:paraId="61970454" w14:textId="348348A5" w:rsidR="00077CC3" w:rsidRPr="00526077" w:rsidRDefault="00077CC3" w:rsidP="004C2CC7">
            <w:pPr>
              <w:rPr>
                <w14:numForm w14:val="lining"/>
                <w14:numSpacing w14:val="tabular"/>
              </w:rPr>
            </w:pPr>
            <w:r>
              <w:t xml:space="preserve">Seminars on </w:t>
            </w:r>
            <w:r w:rsidR="004C2CC7">
              <w:t xml:space="preserve">the introduction of </w:t>
            </w:r>
            <w:r>
              <w:t xml:space="preserve">IROP </w:t>
            </w:r>
          </w:p>
        </w:tc>
        <w:tc>
          <w:tcPr>
            <w:tcW w:w="2273" w:type="dxa"/>
            <w:shd w:val="clear" w:color="auto" w:fill="auto"/>
            <w:vAlign w:val="center"/>
          </w:tcPr>
          <w:p w14:paraId="798DEC12" w14:textId="2B86B7E3" w:rsidR="00077CC3" w:rsidRPr="00526077" w:rsidRDefault="00077CC3" w:rsidP="00077CC3">
            <w:pPr>
              <w:rPr>
                <w14:numForm w14:val="lining"/>
                <w14:numSpacing w14:val="tabular"/>
              </w:rPr>
            </w:pPr>
            <w:r>
              <w:t xml:space="preserve">Preparation of </w:t>
            </w:r>
            <w:r w:rsidR="004C2CC7">
              <w:t xml:space="preserve">the </w:t>
            </w:r>
            <w:r>
              <w:t>IROP absorption capacity</w:t>
            </w:r>
          </w:p>
        </w:tc>
        <w:tc>
          <w:tcPr>
            <w:tcW w:w="2793" w:type="dxa"/>
            <w:shd w:val="clear" w:color="auto" w:fill="auto"/>
            <w:vAlign w:val="center"/>
          </w:tcPr>
          <w:p w14:paraId="54A65B69" w14:textId="77777777" w:rsidR="00077CC3" w:rsidRPr="00526077" w:rsidRDefault="00077CC3" w:rsidP="00077CC3">
            <w:pPr>
              <w:rPr>
                <w14:numForm w14:val="lining"/>
                <w14:numSpacing w14:val="tabular"/>
              </w:rPr>
            </w:pPr>
            <w:r>
              <w:t xml:space="preserve">Beneficiaries and general public </w:t>
            </w:r>
          </w:p>
        </w:tc>
        <w:tc>
          <w:tcPr>
            <w:tcW w:w="2099" w:type="dxa"/>
            <w:shd w:val="clear" w:color="auto" w:fill="auto"/>
            <w:vAlign w:val="center"/>
          </w:tcPr>
          <w:p w14:paraId="0D0DA224" w14:textId="77777777" w:rsidR="00077CC3" w:rsidRPr="00526077" w:rsidRDefault="00077CC3" w:rsidP="00077CC3">
            <w:pPr>
              <w:jc w:val="right"/>
              <w:rPr>
                <w14:numForm w14:val="lining"/>
                <w14:numSpacing w14:val="tabular"/>
              </w:rPr>
            </w:pPr>
            <w:r>
              <w:t>Qualified estimate before invoicing:</w:t>
            </w:r>
          </w:p>
          <w:p w14:paraId="5F11EE22" w14:textId="33B7678D" w:rsidR="00077CC3" w:rsidRPr="00526077" w:rsidRDefault="004C2CC7" w:rsidP="00077CC3">
            <w:pPr>
              <w:jc w:val="right"/>
              <w:rPr>
                <w14:numForm w14:val="lining"/>
                <w14:numSpacing w14:val="tabular"/>
              </w:rPr>
            </w:pPr>
            <w:r>
              <w:t xml:space="preserve">CZK 540 </w:t>
            </w:r>
            <w:r w:rsidR="00077CC3">
              <w:t xml:space="preserve">000,- </w:t>
            </w:r>
          </w:p>
        </w:tc>
        <w:tc>
          <w:tcPr>
            <w:tcW w:w="2929" w:type="dxa"/>
            <w:shd w:val="clear" w:color="auto" w:fill="auto"/>
            <w:vAlign w:val="center"/>
          </w:tcPr>
          <w:p w14:paraId="4DE96AE3" w14:textId="11A7C287" w:rsidR="00077CC3" w:rsidRPr="00526077" w:rsidRDefault="00077CC3" w:rsidP="000406FB">
            <w:pPr>
              <w:rPr>
                <w14:numForm w14:val="lining"/>
                <w14:numSpacing w14:val="tabular"/>
              </w:rPr>
            </w:pPr>
            <w:r>
              <w:t>Since IOP will be immediately followed by IROP, the publicity</w:t>
            </w:r>
            <w:r w:rsidR="000406FB">
              <w:t xml:space="preserve"> </w:t>
            </w:r>
            <w:r w:rsidR="004C2CC7">
              <w:t xml:space="preserve">in this period </w:t>
            </w:r>
            <w:r>
              <w:t xml:space="preserve">focused </w:t>
            </w:r>
            <w:r w:rsidR="000406FB">
              <w:t xml:space="preserve">also </w:t>
            </w:r>
            <w:r>
              <w:t xml:space="preserve">on preparation of the absorption capacity and awareness of IROP. Since January 2015 a series of 13 seminars introducing the Integrated Regional Operational Programme (IROP) has </w:t>
            </w:r>
            <w:r w:rsidR="004C2CC7">
              <w:t>t</w:t>
            </w:r>
            <w:r>
              <w:t>ak</w:t>
            </w:r>
            <w:r w:rsidR="004C2CC7">
              <w:t>en</w:t>
            </w:r>
            <w:r>
              <w:t xml:space="preserve"> place in Regional towns of the Czech Republic. 9 seminars were held from January to March</w:t>
            </w:r>
            <w:r w:rsidR="004C2CC7">
              <w:t>.</w:t>
            </w:r>
          </w:p>
        </w:tc>
      </w:tr>
      <w:tr w:rsidR="00077CC3" w:rsidRPr="00526077" w14:paraId="72D7F3F6" w14:textId="77777777" w:rsidTr="007618A9">
        <w:trPr>
          <w:trHeight w:val="144"/>
        </w:trPr>
        <w:tc>
          <w:tcPr>
            <w:tcW w:w="1334" w:type="dxa"/>
            <w:shd w:val="clear" w:color="auto" w:fill="DCE6F1"/>
          </w:tcPr>
          <w:p w14:paraId="07796C6A" w14:textId="77777777" w:rsidR="00077CC3" w:rsidRPr="00526077" w:rsidRDefault="00077CC3" w:rsidP="00077CC3">
            <w:pPr>
              <w:rPr>
                <w14:numForm w14:val="lining"/>
                <w14:numSpacing w14:val="tabular"/>
              </w:rPr>
            </w:pPr>
            <w:r>
              <w:t>CRD</w:t>
            </w:r>
          </w:p>
        </w:tc>
        <w:tc>
          <w:tcPr>
            <w:tcW w:w="2631" w:type="dxa"/>
            <w:gridSpan w:val="2"/>
            <w:shd w:val="clear" w:color="auto" w:fill="DCE6F1"/>
          </w:tcPr>
          <w:p w14:paraId="5840D3DB" w14:textId="77777777" w:rsidR="00077CC3" w:rsidRPr="00526077" w:rsidRDefault="00077CC3" w:rsidP="00077CC3">
            <w:pPr>
              <w:rPr>
                <w14:numForm w14:val="lining"/>
                <w14:numSpacing w14:val="tabular"/>
              </w:rPr>
            </w:pPr>
            <w:r>
              <w:t>A specialised PR article</w:t>
            </w:r>
          </w:p>
        </w:tc>
        <w:tc>
          <w:tcPr>
            <w:tcW w:w="2273" w:type="dxa"/>
            <w:shd w:val="clear" w:color="auto" w:fill="DCE6F1"/>
          </w:tcPr>
          <w:p w14:paraId="4A0C5EFC" w14:textId="77777777" w:rsidR="00077CC3" w:rsidRPr="00526077" w:rsidRDefault="00077CC3" w:rsidP="00077CC3">
            <w:pPr>
              <w:rPr>
                <w14:numForm w14:val="lining"/>
                <w14:numSpacing w14:val="tabular"/>
              </w:rPr>
            </w:pPr>
            <w:r>
              <w:t>Support options under IOP 5.2 (Integrated Urban Development Plans)</w:t>
            </w:r>
            <w:r>
              <w:tab/>
            </w:r>
          </w:p>
        </w:tc>
        <w:tc>
          <w:tcPr>
            <w:tcW w:w="2793" w:type="dxa"/>
            <w:shd w:val="clear" w:color="auto" w:fill="DCE6F1"/>
          </w:tcPr>
          <w:p w14:paraId="57A4CF00" w14:textId="77777777" w:rsidR="00077CC3" w:rsidRPr="00526077" w:rsidRDefault="00077CC3" w:rsidP="00077CC3">
            <w:pPr>
              <w:rPr>
                <w14:numForm w14:val="lining"/>
                <w14:numSpacing w14:val="tabular"/>
              </w:rPr>
            </w:pPr>
            <w:r>
              <w:t xml:space="preserve">Beneficiaries and applicants, professional public </w:t>
            </w:r>
          </w:p>
        </w:tc>
        <w:tc>
          <w:tcPr>
            <w:tcW w:w="2099" w:type="dxa"/>
            <w:shd w:val="clear" w:color="auto" w:fill="DCE6F1"/>
          </w:tcPr>
          <w:p w14:paraId="68A60A97" w14:textId="77777777" w:rsidR="00077CC3" w:rsidRPr="00526077" w:rsidRDefault="00077CC3" w:rsidP="00077CC3">
            <w:pPr>
              <w:jc w:val="right"/>
              <w:rPr>
                <w14:numForm w14:val="lining"/>
                <w14:numSpacing w14:val="tabular"/>
              </w:rPr>
            </w:pPr>
            <w:r>
              <w:t>CZK 24 200 VAT inclusive</w:t>
            </w:r>
            <w:r>
              <w:tab/>
            </w:r>
          </w:p>
        </w:tc>
        <w:tc>
          <w:tcPr>
            <w:tcW w:w="2929" w:type="dxa"/>
            <w:shd w:val="clear" w:color="auto" w:fill="DCE6F1"/>
          </w:tcPr>
          <w:p w14:paraId="44F129A8" w14:textId="77777777" w:rsidR="00077CC3" w:rsidRPr="00526077" w:rsidRDefault="00077CC3" w:rsidP="00077CC3">
            <w:pPr>
              <w:rPr>
                <w14:numForm w14:val="lining"/>
                <w14:numSpacing w14:val="tabular"/>
              </w:rPr>
            </w:pPr>
            <w:r>
              <w:t xml:space="preserve">Article "Progress in revitalisation of housing estates in Czech towns" in </w:t>
            </w:r>
            <w:proofErr w:type="spellStart"/>
            <w:r>
              <w:t>Výstavba</w:t>
            </w:r>
            <w:proofErr w:type="spellEnd"/>
            <w:r>
              <w:t xml:space="preserve"> </w:t>
            </w:r>
            <w:proofErr w:type="spellStart"/>
            <w:r>
              <w:t>měst</w:t>
            </w:r>
            <w:proofErr w:type="spellEnd"/>
            <w:r>
              <w:t xml:space="preserve"> a </w:t>
            </w:r>
            <w:proofErr w:type="spellStart"/>
            <w:r>
              <w:t>obcí</w:t>
            </w:r>
            <w:proofErr w:type="spellEnd"/>
            <w:r>
              <w:t xml:space="preserve"> journal Issue No 4/2014 (November 2014)  </w:t>
            </w:r>
          </w:p>
        </w:tc>
      </w:tr>
      <w:tr w:rsidR="00077CC3" w:rsidRPr="00526077" w14:paraId="388D4B65" w14:textId="77777777" w:rsidTr="007618A9">
        <w:trPr>
          <w:trHeight w:val="144"/>
        </w:trPr>
        <w:tc>
          <w:tcPr>
            <w:tcW w:w="1334" w:type="dxa"/>
            <w:shd w:val="clear" w:color="auto" w:fill="DCE6F1"/>
          </w:tcPr>
          <w:p w14:paraId="61B70DB7" w14:textId="77777777" w:rsidR="00077CC3" w:rsidRPr="00526077" w:rsidRDefault="00077CC3" w:rsidP="00077CC3">
            <w:pPr>
              <w:rPr>
                <w14:numForm w14:val="lining"/>
                <w14:numSpacing w14:val="tabular"/>
              </w:rPr>
            </w:pPr>
            <w:r>
              <w:t>CRD</w:t>
            </w:r>
          </w:p>
        </w:tc>
        <w:tc>
          <w:tcPr>
            <w:tcW w:w="2631" w:type="dxa"/>
            <w:gridSpan w:val="2"/>
            <w:shd w:val="clear" w:color="auto" w:fill="DCE6F1"/>
          </w:tcPr>
          <w:p w14:paraId="46960E28" w14:textId="77777777" w:rsidR="00077CC3" w:rsidRPr="00526077" w:rsidRDefault="00077CC3" w:rsidP="00077CC3">
            <w:pPr>
              <w:rPr>
                <w14:numForm w14:val="lining"/>
                <w14:numSpacing w14:val="tabular"/>
              </w:rPr>
            </w:pPr>
            <w:r>
              <w:t>Presentation in daily press</w:t>
            </w:r>
          </w:p>
        </w:tc>
        <w:tc>
          <w:tcPr>
            <w:tcW w:w="2273" w:type="dxa"/>
            <w:shd w:val="clear" w:color="auto" w:fill="DCE6F1"/>
          </w:tcPr>
          <w:p w14:paraId="05A9E4DC" w14:textId="14112FD6" w:rsidR="00077CC3" w:rsidRPr="00526077" w:rsidRDefault="00077CC3" w:rsidP="00077CC3">
            <w:pPr>
              <w:rPr>
                <w14:numForm w14:val="lining"/>
                <w14:numSpacing w14:val="tabular"/>
              </w:rPr>
            </w:pPr>
            <w:r>
              <w:t xml:space="preserve">Examples of projects implemented under </w:t>
            </w:r>
            <w:r w:rsidR="004C2CC7">
              <w:t xml:space="preserve">the </w:t>
            </w:r>
            <w:r>
              <w:t xml:space="preserve">IOP 5.1, 5.2 </w:t>
            </w:r>
          </w:p>
        </w:tc>
        <w:tc>
          <w:tcPr>
            <w:tcW w:w="2793" w:type="dxa"/>
            <w:shd w:val="clear" w:color="auto" w:fill="DCE6F1"/>
          </w:tcPr>
          <w:p w14:paraId="61BD749B" w14:textId="77777777" w:rsidR="00077CC3" w:rsidRPr="00526077" w:rsidRDefault="00077CC3" w:rsidP="00077CC3">
            <w:pPr>
              <w:rPr>
                <w14:numForm w14:val="lining"/>
                <w14:numSpacing w14:val="tabular"/>
              </w:rPr>
            </w:pPr>
            <w:r>
              <w:t>General public</w:t>
            </w:r>
          </w:p>
        </w:tc>
        <w:tc>
          <w:tcPr>
            <w:tcW w:w="2099" w:type="dxa"/>
            <w:shd w:val="clear" w:color="auto" w:fill="DCE6F1"/>
          </w:tcPr>
          <w:p w14:paraId="3C2F505A" w14:textId="77777777" w:rsidR="00077CC3" w:rsidRPr="00526077" w:rsidRDefault="00077CC3" w:rsidP="00077CC3">
            <w:pPr>
              <w:jc w:val="right"/>
              <w:rPr>
                <w14:numForm w14:val="lining"/>
                <w14:numSpacing w14:val="tabular"/>
              </w:rPr>
            </w:pPr>
            <w:r>
              <w:t>CZK 152 858 VAT inclusive</w:t>
            </w:r>
            <w:r>
              <w:tab/>
            </w:r>
          </w:p>
        </w:tc>
        <w:tc>
          <w:tcPr>
            <w:tcW w:w="2929" w:type="dxa"/>
            <w:shd w:val="clear" w:color="auto" w:fill="DCE6F1"/>
          </w:tcPr>
          <w:p w14:paraId="7E2A51B3" w14:textId="628B3B86" w:rsidR="00077CC3" w:rsidRPr="00526077" w:rsidRDefault="00077CC3" w:rsidP="004C2CC7">
            <w:pPr>
              <w:rPr>
                <w14:numForm w14:val="lining"/>
                <w14:numSpacing w14:val="tabular"/>
              </w:rPr>
            </w:pPr>
            <w:r>
              <w:t xml:space="preserve">A colourful advertisement covering 1/4 of the page in regional inserts, or magazines of MF DNES daily:  24 Oct 2014 CITY DNES / Prague (restoration of glassworks in </w:t>
            </w:r>
            <w:proofErr w:type="spellStart"/>
            <w:r>
              <w:t>Sázava</w:t>
            </w:r>
            <w:proofErr w:type="spellEnd"/>
            <w:r>
              <w:t xml:space="preserve">), 6 Dec 2014 </w:t>
            </w:r>
            <w:proofErr w:type="spellStart"/>
            <w:r>
              <w:t>Zlín</w:t>
            </w:r>
            <w:proofErr w:type="spellEnd"/>
            <w:r>
              <w:t xml:space="preserve"> Region (restoration of the</w:t>
            </w:r>
            <w:r w:rsidR="00EE4BCF">
              <w:t xml:space="preserve"> Flower Garden in </w:t>
            </w:r>
            <w:proofErr w:type="spellStart"/>
            <w:r w:rsidR="00EE4BCF">
              <w:t>Kroměříž</w:t>
            </w:r>
            <w:proofErr w:type="spellEnd"/>
            <w:r w:rsidR="00EE4BCF">
              <w:t>), 13</w:t>
            </w:r>
            <w:r>
              <w:t xml:space="preserve"> Dec 2014 </w:t>
            </w:r>
            <w:proofErr w:type="spellStart"/>
            <w:r>
              <w:t>Zlín</w:t>
            </w:r>
            <w:proofErr w:type="spellEnd"/>
            <w:r>
              <w:t xml:space="preserve"> Region (restoration of </w:t>
            </w:r>
            <w:proofErr w:type="spellStart"/>
            <w:r>
              <w:t>Velehrad</w:t>
            </w:r>
            <w:proofErr w:type="spellEnd"/>
            <w:r>
              <w:t xml:space="preserve"> pilgrimage site), 29 Dec 2014 - Central Bohemian Region (</w:t>
            </w:r>
            <w:proofErr w:type="spellStart"/>
            <w:r>
              <w:t>Kladno</w:t>
            </w:r>
            <w:proofErr w:type="spellEnd"/>
            <w:r>
              <w:t xml:space="preserve"> meeting park) + South Bohemian Region (revitalisation of </w:t>
            </w:r>
            <w:proofErr w:type="spellStart"/>
            <w:r>
              <w:t>Mír</w:t>
            </w:r>
            <w:proofErr w:type="spellEnd"/>
            <w:r>
              <w:t xml:space="preserve"> housing estate in </w:t>
            </w:r>
            <w:proofErr w:type="spellStart"/>
            <w:r>
              <w:t>Strakonice</w:t>
            </w:r>
            <w:proofErr w:type="spellEnd"/>
            <w:r>
              <w:t xml:space="preserve">) + South Moravian Region (restoration of </w:t>
            </w:r>
            <w:proofErr w:type="spellStart"/>
            <w:r>
              <w:t>Stiassni</w:t>
            </w:r>
            <w:proofErr w:type="spellEnd"/>
            <w:r>
              <w:t xml:space="preserve"> villa) + Moravian-Silesian </w:t>
            </w:r>
            <w:r>
              <w:lastRenderedPageBreak/>
              <w:t>Region (</w:t>
            </w:r>
            <w:proofErr w:type="spellStart"/>
            <w:r>
              <w:t>Vítkovice</w:t>
            </w:r>
            <w:proofErr w:type="spellEnd"/>
            <w:r>
              <w:t xml:space="preserve"> project)  + Karlovy Vary Region (gardens in </w:t>
            </w:r>
            <w:proofErr w:type="spellStart"/>
            <w:r>
              <w:t>Stará</w:t>
            </w:r>
            <w:proofErr w:type="spellEnd"/>
            <w:r>
              <w:t xml:space="preserve"> role housing estate in Karlovy Vary) –  a total of 8 advertisements, always with a photo of the implemented project and a short description.  </w:t>
            </w:r>
          </w:p>
        </w:tc>
      </w:tr>
      <w:tr w:rsidR="00077CC3" w:rsidRPr="00526077" w14:paraId="54A6B17B" w14:textId="77777777" w:rsidTr="007618A9">
        <w:trPr>
          <w:trHeight w:val="144"/>
        </w:trPr>
        <w:tc>
          <w:tcPr>
            <w:tcW w:w="1334" w:type="dxa"/>
            <w:shd w:val="clear" w:color="auto" w:fill="DCE6F1"/>
          </w:tcPr>
          <w:p w14:paraId="1F9235D7" w14:textId="77777777" w:rsidR="00077CC3" w:rsidRPr="00526077" w:rsidRDefault="00077CC3" w:rsidP="00077CC3">
            <w:pPr>
              <w:rPr>
                <w14:numForm w14:val="lining"/>
                <w14:numSpacing w14:val="tabular"/>
              </w:rPr>
            </w:pPr>
            <w:r>
              <w:lastRenderedPageBreak/>
              <w:t>CRD</w:t>
            </w:r>
          </w:p>
        </w:tc>
        <w:tc>
          <w:tcPr>
            <w:tcW w:w="2631" w:type="dxa"/>
            <w:gridSpan w:val="2"/>
            <w:shd w:val="clear" w:color="auto" w:fill="DCE6F1"/>
          </w:tcPr>
          <w:p w14:paraId="47282BE8" w14:textId="77777777" w:rsidR="00077CC3" w:rsidRPr="00526077" w:rsidRDefault="00077CC3" w:rsidP="00077CC3">
            <w:pPr>
              <w:rPr>
                <w14:numForm w14:val="lining"/>
                <w14:numSpacing w14:val="tabular"/>
              </w:rPr>
            </w:pPr>
            <w:r>
              <w:t xml:space="preserve">CRD Newsletter </w:t>
            </w:r>
          </w:p>
        </w:tc>
        <w:tc>
          <w:tcPr>
            <w:tcW w:w="2273" w:type="dxa"/>
            <w:shd w:val="clear" w:color="auto" w:fill="DCE6F1"/>
          </w:tcPr>
          <w:p w14:paraId="6B2942F6" w14:textId="77777777" w:rsidR="00077CC3" w:rsidRPr="00526077" w:rsidRDefault="00077CC3" w:rsidP="00077CC3">
            <w:pPr>
              <w:rPr>
                <w14:numForm w14:val="lining"/>
                <w14:numSpacing w14:val="tabular"/>
              </w:rPr>
            </w:pPr>
            <w:r>
              <w:t xml:space="preserve">Preparation and implementation of projects, interesting projects </w:t>
            </w:r>
            <w:r>
              <w:br/>
            </w:r>
          </w:p>
        </w:tc>
        <w:tc>
          <w:tcPr>
            <w:tcW w:w="2793" w:type="dxa"/>
            <w:shd w:val="clear" w:color="auto" w:fill="DCE6F1"/>
          </w:tcPr>
          <w:p w14:paraId="28FAD5D9" w14:textId="77777777" w:rsidR="00077CC3" w:rsidRPr="00526077" w:rsidRDefault="00077CC3" w:rsidP="00077CC3">
            <w:pPr>
              <w:rPr>
                <w14:numForm w14:val="lining"/>
                <w14:numSpacing w14:val="tabular"/>
              </w:rPr>
            </w:pPr>
            <w:r>
              <w:t>Professional and general public</w:t>
            </w:r>
          </w:p>
        </w:tc>
        <w:tc>
          <w:tcPr>
            <w:tcW w:w="2099" w:type="dxa"/>
            <w:shd w:val="clear" w:color="auto" w:fill="DCE6F1"/>
          </w:tcPr>
          <w:p w14:paraId="39EAB0B0" w14:textId="77777777" w:rsidR="00077CC3" w:rsidRPr="00526077" w:rsidRDefault="00077CC3" w:rsidP="00077CC3">
            <w:pPr>
              <w:jc w:val="right"/>
              <w:rPr>
                <w14:numForm w14:val="lining"/>
                <w14:numSpacing w14:val="tabular"/>
              </w:rPr>
            </w:pPr>
            <w:r>
              <w:t>CZK 23 716 VAT inclusive</w:t>
            </w:r>
          </w:p>
          <w:p w14:paraId="7B891505" w14:textId="77777777" w:rsidR="00077CC3" w:rsidRPr="00526077" w:rsidRDefault="00077CC3" w:rsidP="00077CC3">
            <w:pPr>
              <w:jc w:val="right"/>
              <w:rPr>
                <w14:numForm w14:val="lining"/>
                <w14:numSpacing w14:val="tabular"/>
              </w:rPr>
            </w:pPr>
          </w:p>
        </w:tc>
        <w:tc>
          <w:tcPr>
            <w:tcW w:w="2929" w:type="dxa"/>
            <w:shd w:val="clear" w:color="auto" w:fill="DCE6F1"/>
          </w:tcPr>
          <w:p w14:paraId="54F84CCA" w14:textId="3EEC7AE5" w:rsidR="00077CC3" w:rsidRPr="00526077" w:rsidRDefault="00077CC3" w:rsidP="00526077">
            <w:pPr>
              <w:rPr>
                <w14:numForm w14:val="lining"/>
                <w14:numSpacing w14:val="tabular"/>
              </w:rPr>
            </w:pPr>
            <w:r>
              <w:t>A special enlarged issue of CRD Newsletter "Yesterday, today and tomorrow" No 13 dedicated to integrated approaches in regional policy - their history in the European regional policy and other topics.</w:t>
            </w:r>
          </w:p>
        </w:tc>
      </w:tr>
      <w:tr w:rsidR="00077CC3" w:rsidRPr="00526077" w14:paraId="6AE3C26B" w14:textId="77777777" w:rsidTr="007618A9">
        <w:trPr>
          <w:trHeight w:val="144"/>
        </w:trPr>
        <w:tc>
          <w:tcPr>
            <w:tcW w:w="1334" w:type="dxa"/>
            <w:shd w:val="clear" w:color="auto" w:fill="DCE6F1"/>
          </w:tcPr>
          <w:p w14:paraId="19F39C32" w14:textId="77777777" w:rsidR="00077CC3" w:rsidRPr="00526077" w:rsidRDefault="00077CC3" w:rsidP="00077CC3">
            <w:pPr>
              <w:rPr>
                <w14:numForm w14:val="lining"/>
                <w14:numSpacing w14:val="tabular"/>
              </w:rPr>
            </w:pPr>
            <w:r>
              <w:t>CRD</w:t>
            </w:r>
          </w:p>
        </w:tc>
        <w:tc>
          <w:tcPr>
            <w:tcW w:w="2631" w:type="dxa"/>
            <w:gridSpan w:val="2"/>
            <w:shd w:val="clear" w:color="auto" w:fill="DCE6F1"/>
          </w:tcPr>
          <w:p w14:paraId="31BBDBD8" w14:textId="1E0C5B80" w:rsidR="00077CC3" w:rsidRPr="00526077" w:rsidRDefault="00384683" w:rsidP="00077CC3">
            <w:pPr>
              <w:rPr>
                <w14:numForm w14:val="lining"/>
                <w14:numSpacing w14:val="tabular"/>
              </w:rPr>
            </w:pPr>
            <w:hyperlink r:id="rId62">
              <w:r w:rsidR="00077CC3">
                <w:rPr>
                  <w:rStyle w:val="Hypertextovodkaz"/>
                  <w:color w:val="auto"/>
                  <w14:numForm w14:val="lining"/>
                  <w14:numSpacing w14:val="tabular"/>
                </w:rPr>
                <w:t>www.crr.cz</w:t>
              </w:r>
            </w:hyperlink>
            <w:r w:rsidR="00077CC3">
              <w:t xml:space="preserve"> a</w:t>
            </w:r>
            <w:r w:rsidR="004C2CC7">
              <w:t>nd</w:t>
            </w:r>
            <w:r w:rsidR="00077CC3">
              <w:t xml:space="preserve"> </w:t>
            </w:r>
            <w:hyperlink r:id="rId63">
              <w:r w:rsidR="00077CC3">
                <w:rPr>
                  <w:rStyle w:val="Hypertextovodkaz"/>
                  <w:color w:val="auto"/>
                  <w14:numForm w14:val="lining"/>
                  <w14:numSpacing w14:val="tabular"/>
                </w:rPr>
                <w:t>www.risy.cz</w:t>
              </w:r>
            </w:hyperlink>
          </w:p>
          <w:p w14:paraId="0EEDB15B" w14:textId="77777777" w:rsidR="00077CC3" w:rsidRPr="00526077" w:rsidRDefault="00E3598E" w:rsidP="00077CC3">
            <w:pPr>
              <w:rPr>
                <w14:numForm w14:val="lining"/>
                <w14:numSpacing w14:val="tabular"/>
              </w:rPr>
            </w:pPr>
            <w:r>
              <w:t xml:space="preserve">website </w:t>
            </w:r>
          </w:p>
        </w:tc>
        <w:tc>
          <w:tcPr>
            <w:tcW w:w="2273" w:type="dxa"/>
            <w:shd w:val="clear" w:color="auto" w:fill="DCE6F1"/>
          </w:tcPr>
          <w:p w14:paraId="4FB9B943" w14:textId="5B1F0338" w:rsidR="00077CC3" w:rsidRPr="00526077" w:rsidRDefault="00077CC3" w:rsidP="00077CC3">
            <w:pPr>
              <w:rPr>
                <w14:numForm w14:val="lining"/>
                <w14:numSpacing w14:val="tabular"/>
              </w:rPr>
            </w:pPr>
            <w:r>
              <w:t xml:space="preserve">Ongoing publishing of information on </w:t>
            </w:r>
            <w:r w:rsidR="004C2CC7">
              <w:t xml:space="preserve">the </w:t>
            </w:r>
            <w:r>
              <w:t>IOP, continuous update of the overview of projects implemented with the EU support on RIS website</w:t>
            </w:r>
            <w:r>
              <w:tab/>
            </w:r>
            <w:r>
              <w:tab/>
            </w:r>
          </w:p>
        </w:tc>
        <w:tc>
          <w:tcPr>
            <w:tcW w:w="2793" w:type="dxa"/>
            <w:shd w:val="clear" w:color="auto" w:fill="DCE6F1"/>
          </w:tcPr>
          <w:p w14:paraId="7782E98D" w14:textId="0E2F1E8A" w:rsidR="00077CC3" w:rsidRPr="00526077" w:rsidRDefault="00077CC3" w:rsidP="00526077">
            <w:pPr>
              <w:rPr>
                <w14:numForm w14:val="lining"/>
                <w14:numSpacing w14:val="tabular"/>
              </w:rPr>
            </w:pPr>
            <w:r>
              <w:t>Applicants and beneficiaries, general public, implementation bodies, mass media</w:t>
            </w:r>
          </w:p>
        </w:tc>
        <w:tc>
          <w:tcPr>
            <w:tcW w:w="2099" w:type="dxa"/>
            <w:shd w:val="clear" w:color="auto" w:fill="DCE6F1"/>
          </w:tcPr>
          <w:p w14:paraId="7446C1B4" w14:textId="77777777" w:rsidR="00077CC3" w:rsidRPr="00526077" w:rsidRDefault="00077CC3" w:rsidP="00077CC3">
            <w:pPr>
              <w:jc w:val="right"/>
              <w:rPr>
                <w14:numForm w14:val="lining"/>
                <w14:numSpacing w14:val="tabular"/>
              </w:rPr>
            </w:pPr>
            <w:r>
              <w:t>0</w:t>
            </w:r>
          </w:p>
        </w:tc>
        <w:tc>
          <w:tcPr>
            <w:tcW w:w="2929" w:type="dxa"/>
            <w:shd w:val="clear" w:color="auto" w:fill="DCE6F1"/>
          </w:tcPr>
          <w:p w14:paraId="5981FD6A" w14:textId="0B238A29" w:rsidR="00077CC3" w:rsidRPr="00526077" w:rsidRDefault="00077CC3" w:rsidP="00C246C6">
            <w:pPr>
              <w:rPr>
                <w14:numForm w14:val="lining"/>
                <w14:numSpacing w14:val="tabular"/>
              </w:rPr>
            </w:pPr>
            <w:r>
              <w:t xml:space="preserve">Update of the website throughout the </w:t>
            </w:r>
            <w:r w:rsidR="00C246C6">
              <w:t>year.</w:t>
            </w:r>
          </w:p>
        </w:tc>
      </w:tr>
      <w:tr w:rsidR="00077CC3" w:rsidRPr="00526077" w14:paraId="5127D197" w14:textId="77777777" w:rsidTr="007618A9">
        <w:trPr>
          <w:trHeight w:val="144"/>
        </w:trPr>
        <w:tc>
          <w:tcPr>
            <w:tcW w:w="1334" w:type="dxa"/>
            <w:shd w:val="clear" w:color="auto" w:fill="DCE6F1"/>
          </w:tcPr>
          <w:p w14:paraId="3EA666D3" w14:textId="77777777" w:rsidR="00077CC3" w:rsidRPr="00526077" w:rsidRDefault="00077CC3" w:rsidP="00077CC3">
            <w:pPr>
              <w:rPr>
                <w14:numForm w14:val="lining"/>
                <w14:numSpacing w14:val="tabular"/>
              </w:rPr>
            </w:pPr>
            <w:r>
              <w:t>CRD</w:t>
            </w:r>
          </w:p>
        </w:tc>
        <w:tc>
          <w:tcPr>
            <w:tcW w:w="2631" w:type="dxa"/>
            <w:gridSpan w:val="2"/>
            <w:shd w:val="clear" w:color="auto" w:fill="DCE6F1"/>
          </w:tcPr>
          <w:p w14:paraId="10C39255" w14:textId="77777777" w:rsidR="00077CC3" w:rsidRPr="00526077" w:rsidRDefault="00077CC3" w:rsidP="00077CC3">
            <w:pPr>
              <w:rPr>
                <w14:numForm w14:val="lining"/>
                <w14:numSpacing w14:val="tabular"/>
              </w:rPr>
            </w:pPr>
            <w:r>
              <w:t xml:space="preserve">Promotional materials  </w:t>
            </w:r>
          </w:p>
        </w:tc>
        <w:tc>
          <w:tcPr>
            <w:tcW w:w="2273" w:type="dxa"/>
            <w:shd w:val="clear" w:color="auto" w:fill="DCE6F1"/>
          </w:tcPr>
          <w:p w14:paraId="39D18D03" w14:textId="77777777" w:rsidR="00077CC3" w:rsidRPr="00526077" w:rsidRDefault="00077CC3" w:rsidP="00077CC3">
            <w:pPr>
              <w:rPr>
                <w14:numForm w14:val="lining"/>
                <w14:numSpacing w14:val="tabular"/>
              </w:rPr>
            </w:pPr>
            <w:r>
              <w:t xml:space="preserve">Promotional materials </w:t>
            </w:r>
            <w:r>
              <w:tab/>
            </w:r>
          </w:p>
        </w:tc>
        <w:tc>
          <w:tcPr>
            <w:tcW w:w="2793" w:type="dxa"/>
            <w:shd w:val="clear" w:color="auto" w:fill="DCE6F1"/>
          </w:tcPr>
          <w:p w14:paraId="371B8687" w14:textId="77777777" w:rsidR="00077CC3" w:rsidRPr="00526077" w:rsidRDefault="00077CC3" w:rsidP="00077CC3">
            <w:pPr>
              <w:rPr>
                <w14:numForm w14:val="lining"/>
                <w14:numSpacing w14:val="tabular"/>
              </w:rPr>
            </w:pPr>
            <w:r>
              <w:t xml:space="preserve">Members of the implementation structure, applicants and beneficiaries, general public  </w:t>
            </w:r>
          </w:p>
          <w:p w14:paraId="3604CC19" w14:textId="77777777" w:rsidR="00077CC3" w:rsidRPr="00526077" w:rsidRDefault="00077CC3" w:rsidP="00077CC3">
            <w:pPr>
              <w:rPr>
                <w14:numForm w14:val="lining"/>
                <w14:numSpacing w14:val="tabular"/>
              </w:rPr>
            </w:pPr>
          </w:p>
        </w:tc>
        <w:tc>
          <w:tcPr>
            <w:tcW w:w="2099" w:type="dxa"/>
            <w:shd w:val="clear" w:color="auto" w:fill="DCE6F1"/>
          </w:tcPr>
          <w:p w14:paraId="7116B9DD" w14:textId="054097FA" w:rsidR="00077CC3" w:rsidRPr="00526077" w:rsidRDefault="004C2CC7" w:rsidP="00077CC3">
            <w:pPr>
              <w:jc w:val="right"/>
              <w:rPr>
                <w14:numForm w14:val="lining"/>
                <w14:numSpacing w14:val="tabular"/>
              </w:rPr>
            </w:pPr>
            <w:r>
              <w:t>CZK 75 806.</w:t>
            </w:r>
            <w:r w:rsidR="00077CC3">
              <w:t>50 VAT inclusive</w:t>
            </w:r>
          </w:p>
          <w:p w14:paraId="0FE54AE0" w14:textId="77777777" w:rsidR="00077CC3" w:rsidRPr="00526077" w:rsidRDefault="00077CC3" w:rsidP="00077CC3">
            <w:pPr>
              <w:jc w:val="right"/>
              <w:rPr>
                <w14:numForm w14:val="lining"/>
                <w14:numSpacing w14:val="tabular"/>
              </w:rPr>
            </w:pPr>
          </w:p>
        </w:tc>
        <w:tc>
          <w:tcPr>
            <w:tcW w:w="2929" w:type="dxa"/>
            <w:shd w:val="clear" w:color="auto" w:fill="DCE6F1"/>
          </w:tcPr>
          <w:p w14:paraId="6A7622F4" w14:textId="2BC80CF6" w:rsidR="00077CC3" w:rsidRPr="00526077" w:rsidRDefault="00077CC3" w:rsidP="00C246C6">
            <w:pPr>
              <w:rPr>
                <w14:numForm w14:val="lining"/>
                <w14:numSpacing w14:val="tabular"/>
              </w:rPr>
            </w:pPr>
            <w:r>
              <w:t xml:space="preserve">Desk calendar: "IOP:   Restoration of cultural heritage 2015", a desk calendar with photos of projects implemented under </w:t>
            </w:r>
            <w:r w:rsidR="00C246C6">
              <w:t xml:space="preserve">the </w:t>
            </w:r>
            <w:r>
              <w:t xml:space="preserve">IOP 5.1 (documentation was provided by the Managing Authority), intended for </w:t>
            </w:r>
            <w:r w:rsidR="00C246C6">
              <w:t xml:space="preserve">the </w:t>
            </w:r>
            <w:r>
              <w:t xml:space="preserve">IOP implementation structure staff, clients (beneficiaries and applicants), partly </w:t>
            </w:r>
            <w:r w:rsidR="00C246C6">
              <w:t>also for t</w:t>
            </w:r>
            <w:r>
              <w:t xml:space="preserve">he general public, circulation of 500 copies.   </w:t>
            </w:r>
          </w:p>
        </w:tc>
      </w:tr>
      <w:tr w:rsidR="00077CC3" w:rsidRPr="00526077" w14:paraId="080C760B" w14:textId="77777777" w:rsidTr="007618A9">
        <w:trPr>
          <w:trHeight w:val="144"/>
        </w:trPr>
        <w:tc>
          <w:tcPr>
            <w:tcW w:w="1334" w:type="dxa"/>
            <w:shd w:val="clear" w:color="auto" w:fill="DCE6F1"/>
          </w:tcPr>
          <w:p w14:paraId="7FA07DB8" w14:textId="77777777" w:rsidR="00077CC3" w:rsidRPr="00526077" w:rsidRDefault="00077CC3" w:rsidP="00077CC3">
            <w:pPr>
              <w:rPr>
                <w14:numForm w14:val="lining"/>
                <w14:numSpacing w14:val="tabular"/>
              </w:rPr>
            </w:pPr>
            <w:r>
              <w:t>CRD</w:t>
            </w:r>
          </w:p>
        </w:tc>
        <w:tc>
          <w:tcPr>
            <w:tcW w:w="2631" w:type="dxa"/>
            <w:gridSpan w:val="2"/>
            <w:shd w:val="clear" w:color="auto" w:fill="DCE6F1"/>
            <w:vAlign w:val="center"/>
          </w:tcPr>
          <w:p w14:paraId="4B040350" w14:textId="77777777" w:rsidR="00077CC3" w:rsidRPr="00526077" w:rsidRDefault="00077CC3" w:rsidP="00077CC3">
            <w:pPr>
              <w:rPr>
                <w14:numForm w14:val="lining"/>
                <w14:numSpacing w14:val="tabular"/>
              </w:rPr>
            </w:pPr>
            <w:r>
              <w:t xml:space="preserve">Conference </w:t>
            </w:r>
          </w:p>
        </w:tc>
        <w:tc>
          <w:tcPr>
            <w:tcW w:w="2273" w:type="dxa"/>
            <w:shd w:val="clear" w:color="auto" w:fill="DCE6F1"/>
            <w:vAlign w:val="center"/>
          </w:tcPr>
          <w:p w14:paraId="73FFFD7C" w14:textId="34A5FCBB" w:rsidR="00077CC3" w:rsidRPr="00526077" w:rsidRDefault="00077CC3" w:rsidP="00077CC3">
            <w:pPr>
              <w:rPr>
                <w14:numForm w14:val="lining"/>
                <w14:numSpacing w14:val="tabular"/>
              </w:rPr>
            </w:pPr>
            <w:r>
              <w:t xml:space="preserve">Presentation of </w:t>
            </w:r>
            <w:r w:rsidR="00C246C6">
              <w:t xml:space="preserve">the </w:t>
            </w:r>
            <w:r>
              <w:t>IOP Intervention area 5.2</w:t>
            </w:r>
            <w:r>
              <w:lastRenderedPageBreak/>
              <w:tab/>
            </w:r>
          </w:p>
        </w:tc>
        <w:tc>
          <w:tcPr>
            <w:tcW w:w="2793" w:type="dxa"/>
            <w:shd w:val="clear" w:color="auto" w:fill="DCE6F1"/>
            <w:vAlign w:val="center"/>
          </w:tcPr>
          <w:p w14:paraId="3EAC6DB1" w14:textId="77777777" w:rsidR="00077CC3" w:rsidRPr="00526077" w:rsidRDefault="00077CC3" w:rsidP="00077CC3">
            <w:pPr>
              <w:rPr>
                <w14:numForm w14:val="lining"/>
                <w14:numSpacing w14:val="tabular"/>
              </w:rPr>
            </w:pPr>
            <w:r>
              <w:lastRenderedPageBreak/>
              <w:t xml:space="preserve">Professional public </w:t>
            </w:r>
            <w:r>
              <w:tab/>
            </w:r>
          </w:p>
        </w:tc>
        <w:tc>
          <w:tcPr>
            <w:tcW w:w="2099" w:type="dxa"/>
            <w:shd w:val="clear" w:color="auto" w:fill="DCE6F1"/>
          </w:tcPr>
          <w:p w14:paraId="77F8EB80" w14:textId="77777777" w:rsidR="00077CC3" w:rsidRPr="00526077" w:rsidRDefault="00077CC3" w:rsidP="00077CC3">
            <w:pPr>
              <w:jc w:val="right"/>
              <w:rPr>
                <w14:numForm w14:val="lining"/>
                <w14:numSpacing w14:val="tabular"/>
              </w:rPr>
            </w:pPr>
            <w:r>
              <w:t>CZK 1 850 VAT inclusive</w:t>
            </w:r>
            <w:r>
              <w:tab/>
            </w:r>
          </w:p>
        </w:tc>
        <w:tc>
          <w:tcPr>
            <w:tcW w:w="2929" w:type="dxa"/>
            <w:shd w:val="clear" w:color="auto" w:fill="DCE6F1"/>
          </w:tcPr>
          <w:p w14:paraId="236F834A" w14:textId="650F3BA3" w:rsidR="00077CC3" w:rsidRPr="00526077" w:rsidRDefault="00077CC3" w:rsidP="00C246C6">
            <w:pPr>
              <w:rPr>
                <w14:numForm w14:val="lining"/>
                <w14:numSpacing w14:val="tabular"/>
              </w:rPr>
            </w:pPr>
            <w:r>
              <w:t>Participation in the 6</w:t>
            </w:r>
            <w:r w:rsidRPr="00C246C6">
              <w:rPr>
                <w:vertAlign w:val="superscript"/>
              </w:rPr>
              <w:t xml:space="preserve">th </w:t>
            </w:r>
            <w:r>
              <w:t>conference "</w:t>
            </w:r>
            <w:r w:rsidR="00C246C6">
              <w:t xml:space="preserve">The </w:t>
            </w:r>
            <w:r>
              <w:t xml:space="preserve">Region in </w:t>
            </w:r>
            <w:r w:rsidR="00C246C6">
              <w:t xml:space="preserve">the Development </w:t>
            </w:r>
            <w:r w:rsidR="00C246C6">
              <w:lastRenderedPageBreak/>
              <w:t>of the Society</w:t>
            </w:r>
            <w:r>
              <w:t>" held at the Faculty of Regional Development and International Studies of Mende</w:t>
            </w:r>
            <w:r w:rsidR="00C246C6">
              <w:t>l</w:t>
            </w:r>
            <w:r>
              <w:t xml:space="preserve"> University in Brno on 23 October 2014.  </w:t>
            </w:r>
          </w:p>
        </w:tc>
      </w:tr>
      <w:tr w:rsidR="00077CC3" w:rsidRPr="00526077" w14:paraId="4DE27C95" w14:textId="77777777" w:rsidTr="007618A9">
        <w:trPr>
          <w:trHeight w:val="144"/>
        </w:trPr>
        <w:tc>
          <w:tcPr>
            <w:tcW w:w="1334" w:type="dxa"/>
            <w:shd w:val="clear" w:color="auto" w:fill="auto"/>
          </w:tcPr>
          <w:p w14:paraId="61193466" w14:textId="77777777" w:rsidR="00077CC3" w:rsidRPr="00526077" w:rsidRDefault="00077CC3" w:rsidP="00077CC3">
            <w:pPr>
              <w:rPr>
                <w14:numForm w14:val="lining"/>
                <w14:numSpacing w14:val="tabular"/>
              </w:rPr>
            </w:pPr>
            <w:r>
              <w:lastRenderedPageBreak/>
              <w:t>MoLSA</w:t>
            </w:r>
          </w:p>
        </w:tc>
        <w:tc>
          <w:tcPr>
            <w:tcW w:w="2621" w:type="dxa"/>
            <w:shd w:val="clear" w:color="auto" w:fill="auto"/>
          </w:tcPr>
          <w:p w14:paraId="1EFC13EF" w14:textId="77777777" w:rsidR="00077CC3" w:rsidRPr="00526077" w:rsidRDefault="00077CC3" w:rsidP="00077CC3">
            <w:pPr>
              <w:rPr>
                <w14:numForm w14:val="lining"/>
                <w14:numSpacing w14:val="tabular"/>
              </w:rPr>
            </w:pPr>
            <w:r>
              <w:t>www.mpsv.cz</w:t>
            </w:r>
          </w:p>
          <w:p w14:paraId="47957A5C" w14:textId="77777777" w:rsidR="00077CC3" w:rsidRPr="00526077" w:rsidRDefault="00077CC3" w:rsidP="00077CC3">
            <w:pPr>
              <w:rPr>
                <w14:numForm w14:val="lining"/>
                <w14:numSpacing w14:val="tabular"/>
              </w:rPr>
            </w:pPr>
            <w:r>
              <w:t xml:space="preserve">website </w:t>
            </w:r>
          </w:p>
        </w:tc>
        <w:tc>
          <w:tcPr>
            <w:tcW w:w="2283" w:type="dxa"/>
            <w:gridSpan w:val="2"/>
            <w:shd w:val="clear" w:color="auto" w:fill="auto"/>
          </w:tcPr>
          <w:p w14:paraId="4C8400A6" w14:textId="77777777" w:rsidR="00077CC3" w:rsidRPr="00526077" w:rsidRDefault="00077CC3" w:rsidP="00077CC3">
            <w:pPr>
              <w:rPr>
                <w14:numForm w14:val="lining"/>
                <w14:numSpacing w14:val="tabular"/>
              </w:rPr>
            </w:pPr>
            <w:r>
              <w:t>General information on Intervention areas 3.1 and 3.3</w:t>
            </w:r>
          </w:p>
        </w:tc>
        <w:tc>
          <w:tcPr>
            <w:tcW w:w="2793" w:type="dxa"/>
            <w:shd w:val="clear" w:color="auto" w:fill="auto"/>
          </w:tcPr>
          <w:p w14:paraId="2BE5FCCE" w14:textId="458B4D0F" w:rsidR="00077CC3" w:rsidRPr="00526077" w:rsidRDefault="00077CC3" w:rsidP="00526077">
            <w:pPr>
              <w:rPr>
                <w14:numForm w14:val="lining"/>
                <w14:numSpacing w14:val="tabular"/>
              </w:rPr>
            </w:pPr>
            <w:r>
              <w:t>Applicants and beneficiaries, general public, mass media</w:t>
            </w:r>
          </w:p>
        </w:tc>
        <w:tc>
          <w:tcPr>
            <w:tcW w:w="2099" w:type="dxa"/>
            <w:shd w:val="clear" w:color="auto" w:fill="auto"/>
          </w:tcPr>
          <w:p w14:paraId="31203F5B" w14:textId="77777777" w:rsidR="00077CC3" w:rsidRPr="00526077" w:rsidRDefault="00077CC3" w:rsidP="00077CC3">
            <w:pPr>
              <w:jc w:val="right"/>
              <w:rPr>
                <w14:numForm w14:val="lining"/>
                <w14:numSpacing w14:val="tabular"/>
              </w:rPr>
            </w:pPr>
            <w:r>
              <w:t>0</w:t>
            </w:r>
          </w:p>
        </w:tc>
        <w:tc>
          <w:tcPr>
            <w:tcW w:w="2929" w:type="dxa"/>
            <w:shd w:val="clear" w:color="auto" w:fill="auto"/>
          </w:tcPr>
          <w:p w14:paraId="3D2B5BB4" w14:textId="77777777" w:rsidR="00077CC3" w:rsidRPr="00526077" w:rsidRDefault="00077CC3" w:rsidP="00077CC3">
            <w:pPr>
              <w:rPr>
                <w14:numForm w14:val="lining"/>
                <w14:numSpacing w14:val="tabular"/>
              </w:rPr>
            </w:pPr>
            <w:r>
              <w:t>Update of the website throughout the monitored period.</w:t>
            </w:r>
          </w:p>
          <w:p w14:paraId="4369D378" w14:textId="77777777" w:rsidR="00077CC3" w:rsidRPr="00526077" w:rsidRDefault="00077CC3" w:rsidP="00077CC3">
            <w:pPr>
              <w:rPr>
                <w14:numForm w14:val="lining"/>
                <w14:numSpacing w14:val="tabular"/>
              </w:rPr>
            </w:pPr>
          </w:p>
        </w:tc>
      </w:tr>
      <w:tr w:rsidR="00077CC3" w:rsidRPr="00526077" w14:paraId="61953F07" w14:textId="77777777" w:rsidTr="007618A9">
        <w:trPr>
          <w:trHeight w:val="2354"/>
        </w:trPr>
        <w:tc>
          <w:tcPr>
            <w:tcW w:w="1334" w:type="dxa"/>
            <w:shd w:val="clear" w:color="auto" w:fill="auto"/>
          </w:tcPr>
          <w:p w14:paraId="04D23FBE" w14:textId="77777777" w:rsidR="00077CC3" w:rsidRPr="00526077" w:rsidRDefault="00077CC3" w:rsidP="00077CC3">
            <w:pPr>
              <w:rPr>
                <w14:numForm w14:val="lining"/>
                <w14:numSpacing w14:val="tabular"/>
              </w:rPr>
            </w:pPr>
            <w:r>
              <w:t>MoLSA</w:t>
            </w:r>
          </w:p>
        </w:tc>
        <w:tc>
          <w:tcPr>
            <w:tcW w:w="2621" w:type="dxa"/>
            <w:shd w:val="clear" w:color="auto" w:fill="auto"/>
          </w:tcPr>
          <w:p w14:paraId="10E406D0" w14:textId="77777777" w:rsidR="00077CC3" w:rsidRPr="00526077" w:rsidRDefault="00077CC3" w:rsidP="00077CC3">
            <w:pPr>
              <w:rPr>
                <w14:numForm w14:val="lining"/>
                <w14:numSpacing w14:val="tabular"/>
              </w:rPr>
            </w:pPr>
            <w:r>
              <w:t>Seminars for beneficiaries and applicants under IA 3.3</w:t>
            </w:r>
          </w:p>
        </w:tc>
        <w:tc>
          <w:tcPr>
            <w:tcW w:w="2283" w:type="dxa"/>
            <w:gridSpan w:val="2"/>
            <w:shd w:val="clear" w:color="auto" w:fill="auto"/>
          </w:tcPr>
          <w:p w14:paraId="16E6022D" w14:textId="4840FF62" w:rsidR="00077CC3" w:rsidRPr="00526077" w:rsidRDefault="00077CC3" w:rsidP="0009714C">
            <w:pPr>
              <w:pStyle w:val="Odstavecseseznamem"/>
              <w:ind w:left="0"/>
              <w:rPr>
                <w:rFonts w:ascii="Times New Roman" w:hAnsi="Times New Roman"/>
                <w:sz w:val="20"/>
                <w:szCs w:val="20"/>
                <w14:numForm w14:val="lining"/>
                <w14:numSpacing w14:val="tabular"/>
              </w:rPr>
            </w:pPr>
            <w:r>
              <w:rPr>
                <w:rFonts w:ascii="Times New Roman" w:hAnsi="Times New Roman"/>
                <w:sz w:val="20"/>
                <w14:numForm w14:val="lining"/>
                <w14:numSpacing w14:val="tabular"/>
              </w:rPr>
              <w:t>Seminar for beneficiaries under IA 3.</w:t>
            </w:r>
            <w:r w:rsidR="0009714C">
              <w:rPr>
                <w:rFonts w:ascii="Times New Roman" w:hAnsi="Times New Roman"/>
                <w:sz w:val="20"/>
                <w14:numForm w14:val="lining"/>
                <w14:numSpacing w14:val="tabular"/>
              </w:rPr>
              <w:t>3</w:t>
            </w:r>
            <w:r>
              <w:rPr>
                <w:rFonts w:ascii="Times New Roman" w:hAnsi="Times New Roman"/>
                <w:sz w:val="20"/>
                <w14:numForm w14:val="lining"/>
                <w14:numSpacing w14:val="tabular"/>
              </w:rPr>
              <w:t xml:space="preserve"> a) b) c), focused on meeting the obligations by beneficiaries during the project sustainability period, drafting the monitoring report with the application for payment</w:t>
            </w:r>
          </w:p>
        </w:tc>
        <w:tc>
          <w:tcPr>
            <w:tcW w:w="2793" w:type="dxa"/>
            <w:shd w:val="clear" w:color="auto" w:fill="auto"/>
          </w:tcPr>
          <w:p w14:paraId="10EE3D0F" w14:textId="77777777" w:rsidR="00077CC3" w:rsidRPr="00526077" w:rsidRDefault="00077CC3" w:rsidP="00077CC3">
            <w:pPr>
              <w:rPr>
                <w14:numForm w14:val="lining"/>
                <w14:numSpacing w14:val="tabular"/>
              </w:rPr>
            </w:pPr>
            <w:r>
              <w:t>Beneficiaries, applicants</w:t>
            </w:r>
            <w:r>
              <w:tab/>
            </w:r>
          </w:p>
        </w:tc>
        <w:tc>
          <w:tcPr>
            <w:tcW w:w="2099" w:type="dxa"/>
            <w:shd w:val="clear" w:color="auto" w:fill="auto"/>
          </w:tcPr>
          <w:p w14:paraId="1EA93195" w14:textId="476ABA44" w:rsidR="00077CC3" w:rsidRPr="00526077" w:rsidRDefault="0009714C" w:rsidP="00077CC3">
            <w:pPr>
              <w:jc w:val="right"/>
              <w:rPr>
                <w14:numForm w14:val="lining"/>
                <w14:numSpacing w14:val="tabular"/>
              </w:rPr>
            </w:pPr>
            <w:r>
              <w:t xml:space="preserve">CZK 3 </w:t>
            </w:r>
            <w:r w:rsidR="00077CC3">
              <w:t>224.00</w:t>
            </w:r>
          </w:p>
        </w:tc>
        <w:tc>
          <w:tcPr>
            <w:tcW w:w="2929" w:type="dxa"/>
            <w:shd w:val="clear" w:color="auto" w:fill="auto"/>
          </w:tcPr>
          <w:p w14:paraId="5BDFDF65" w14:textId="54F031FD" w:rsidR="00077CC3" w:rsidRPr="00526077" w:rsidRDefault="00077CC3" w:rsidP="00077CC3">
            <w:pPr>
              <w:pStyle w:val="Odstavecseseznamem"/>
              <w:ind w:left="0"/>
              <w:rPr>
                <w:rFonts w:ascii="Times New Roman" w:hAnsi="Times New Roman"/>
                <w:sz w:val="20"/>
                <w:szCs w:val="20"/>
                <w14:numForm w14:val="lining"/>
                <w14:numSpacing w14:val="tabular"/>
              </w:rPr>
            </w:pPr>
            <w:r>
              <w:rPr>
                <w:rFonts w:ascii="Times New Roman" w:hAnsi="Times New Roman"/>
                <w:sz w:val="20"/>
                <w14:numForm w14:val="lining"/>
                <w14:numSpacing w14:val="tabular"/>
              </w:rPr>
              <w:t>3 seminars for beneficiaries under IA 3.3</w:t>
            </w:r>
            <w:r w:rsidR="0009714C">
              <w:rPr>
                <w:rFonts w:ascii="Times New Roman" w:hAnsi="Times New Roman"/>
                <w:sz w:val="20"/>
                <w14:numForm w14:val="lining"/>
                <w14:numSpacing w14:val="tabular"/>
              </w:rPr>
              <w:t xml:space="preserve"> </w:t>
            </w:r>
            <w:r w:rsidR="00925BDC">
              <w:rPr>
                <w:rFonts w:ascii="Times New Roman" w:hAnsi="Times New Roman"/>
                <w:sz w:val="20"/>
                <w14:numForm w14:val="lining"/>
                <w14:numSpacing w14:val="tabular"/>
              </w:rPr>
              <w:t>were</w:t>
            </w:r>
            <w:r w:rsidR="0009714C">
              <w:rPr>
                <w:rFonts w:ascii="Times New Roman" w:hAnsi="Times New Roman"/>
                <w:sz w:val="20"/>
                <w14:numForm w14:val="lining"/>
                <w14:numSpacing w14:val="tabular"/>
              </w:rPr>
              <w:t xml:space="preserve"> held</w:t>
            </w:r>
          </w:p>
          <w:p w14:paraId="3689FD5C" w14:textId="00E82FFC" w:rsidR="00077CC3" w:rsidRPr="00526077" w:rsidRDefault="00077CC3" w:rsidP="00077CC3">
            <w:pPr>
              <w:pStyle w:val="Odstavecseseznamem"/>
              <w:ind w:left="0"/>
              <w:jc w:val="both"/>
              <w:rPr>
                <w:rFonts w:ascii="Times New Roman" w:hAnsi="Times New Roman"/>
                <w:sz w:val="20"/>
                <w:szCs w:val="20"/>
                <w14:numForm w14:val="lining"/>
                <w14:numSpacing w14:val="tabular"/>
              </w:rPr>
            </w:pPr>
            <w:r>
              <w:rPr>
                <w:rFonts w:ascii="Times New Roman" w:hAnsi="Times New Roman"/>
                <w:sz w:val="20"/>
                <w14:numForm w14:val="lining"/>
                <w14:numSpacing w14:val="tabular"/>
              </w:rPr>
              <w:t>16 Oct 2014 – a seminar for beneficiaries under IA 3.1 a) and b), venue:  Prague, total number of participants: 28 persons</w:t>
            </w:r>
          </w:p>
          <w:p w14:paraId="66C979D4" w14:textId="2949B9AB" w:rsidR="00077CC3" w:rsidRPr="00526077" w:rsidRDefault="00077CC3" w:rsidP="00077CC3">
            <w:pPr>
              <w:pStyle w:val="Odstavecseseznamem"/>
              <w:ind w:left="0"/>
              <w:jc w:val="both"/>
              <w:rPr>
                <w:rFonts w:ascii="Times New Roman" w:hAnsi="Times New Roman"/>
                <w:sz w:val="20"/>
                <w:szCs w:val="20"/>
                <w14:numForm w14:val="lining"/>
                <w14:numSpacing w14:val="tabular"/>
              </w:rPr>
            </w:pPr>
            <w:r>
              <w:rPr>
                <w:rFonts w:ascii="Times New Roman" w:hAnsi="Times New Roman"/>
                <w:sz w:val="20"/>
                <w14:numForm w14:val="lining"/>
                <w14:numSpacing w14:val="tabular"/>
              </w:rPr>
              <w:t xml:space="preserve">26 Nov 2014 – a seminar for beneficiaries under IA 3.3 a) and b), venue:  Prague, </w:t>
            </w:r>
            <w:r w:rsidR="0009714C">
              <w:rPr>
                <w:rFonts w:ascii="Times New Roman" w:hAnsi="Times New Roman"/>
                <w:sz w:val="20"/>
                <w14:numForm w14:val="lining"/>
                <w14:numSpacing w14:val="tabular"/>
              </w:rPr>
              <w:t xml:space="preserve">a </w:t>
            </w:r>
            <w:r>
              <w:rPr>
                <w:rFonts w:ascii="Times New Roman" w:hAnsi="Times New Roman"/>
                <w:sz w:val="20"/>
                <w14:numForm w14:val="lining"/>
                <w14:numSpacing w14:val="tabular"/>
              </w:rPr>
              <w:t>total number of participants: 17 persons</w:t>
            </w:r>
          </w:p>
          <w:p w14:paraId="53F46360" w14:textId="6B28BC18" w:rsidR="00077CC3" w:rsidRPr="00526077" w:rsidRDefault="00077CC3" w:rsidP="0009714C">
            <w:pPr>
              <w:pStyle w:val="Odstavecseseznamem"/>
              <w:ind w:left="0"/>
              <w:rPr>
                <w14:numForm w14:val="lining"/>
                <w14:numSpacing w14:val="tabular"/>
              </w:rPr>
            </w:pPr>
            <w:r>
              <w:rPr>
                <w:rFonts w:ascii="Times New Roman" w:hAnsi="Times New Roman"/>
                <w:sz w:val="20"/>
                <w14:numForm w14:val="lining"/>
                <w14:numSpacing w14:val="tabular"/>
              </w:rPr>
              <w:t>20 Mar 2015 – a seminar for beneficiaries under IA 3.3 c), venue: Prague, total number of participants: 3</w:t>
            </w:r>
          </w:p>
        </w:tc>
      </w:tr>
      <w:tr w:rsidR="00077CC3" w:rsidRPr="00526077" w14:paraId="32ED3DFD" w14:textId="77777777" w:rsidTr="007618A9">
        <w:trPr>
          <w:trHeight w:val="144"/>
        </w:trPr>
        <w:tc>
          <w:tcPr>
            <w:tcW w:w="1334" w:type="dxa"/>
            <w:shd w:val="clear" w:color="auto" w:fill="auto"/>
          </w:tcPr>
          <w:p w14:paraId="359FD1A0" w14:textId="77777777" w:rsidR="00077CC3" w:rsidRPr="00526077" w:rsidRDefault="00077CC3" w:rsidP="00077CC3">
            <w:pPr>
              <w:rPr>
                <w14:numForm w14:val="lining"/>
                <w14:numSpacing w14:val="tabular"/>
              </w:rPr>
            </w:pPr>
            <w:r>
              <w:t>MoLSA</w:t>
            </w:r>
          </w:p>
        </w:tc>
        <w:tc>
          <w:tcPr>
            <w:tcW w:w="2621" w:type="dxa"/>
            <w:shd w:val="clear" w:color="auto" w:fill="auto"/>
          </w:tcPr>
          <w:p w14:paraId="4F39B80C" w14:textId="77777777" w:rsidR="00077CC3" w:rsidRPr="00526077" w:rsidRDefault="00077CC3" w:rsidP="00077CC3">
            <w:pPr>
              <w:rPr>
                <w14:numForm w14:val="lining"/>
                <w14:numSpacing w14:val="tabular"/>
              </w:rPr>
            </w:pPr>
            <w:r>
              <w:t>Seminars for beneficiaries and applicants under IA 3.1</w:t>
            </w:r>
          </w:p>
        </w:tc>
        <w:tc>
          <w:tcPr>
            <w:tcW w:w="2283" w:type="dxa"/>
            <w:gridSpan w:val="2"/>
            <w:shd w:val="clear" w:color="auto" w:fill="auto"/>
          </w:tcPr>
          <w:p w14:paraId="745684CA" w14:textId="77777777" w:rsidR="00077CC3" w:rsidRPr="00526077" w:rsidRDefault="00077CC3" w:rsidP="00077CC3">
            <w:pPr>
              <w:pStyle w:val="Odstavecseseznamem"/>
              <w:ind w:left="0"/>
              <w:rPr>
                <w:rFonts w:ascii="Times New Roman" w:hAnsi="Times New Roman"/>
                <w:sz w:val="20"/>
                <w:szCs w:val="20"/>
                <w14:numForm w14:val="lining"/>
                <w14:numSpacing w14:val="tabular"/>
              </w:rPr>
            </w:pPr>
          </w:p>
        </w:tc>
        <w:tc>
          <w:tcPr>
            <w:tcW w:w="2793" w:type="dxa"/>
            <w:shd w:val="clear" w:color="auto" w:fill="auto"/>
          </w:tcPr>
          <w:p w14:paraId="363130D2" w14:textId="77777777" w:rsidR="00077CC3" w:rsidRPr="00526077" w:rsidRDefault="00077CC3" w:rsidP="00077CC3">
            <w:pPr>
              <w:pStyle w:val="Odstavecseseznamem"/>
              <w:ind w:left="0"/>
              <w:jc w:val="both"/>
              <w:rPr>
                <w:rFonts w:ascii="Times New Roman" w:hAnsi="Times New Roman"/>
                <w:sz w:val="20"/>
                <w:szCs w:val="20"/>
                <w14:numForm w14:val="lining"/>
                <w14:numSpacing w14:val="tabular"/>
              </w:rPr>
            </w:pPr>
            <w:r>
              <w:rPr>
                <w:rFonts w:ascii="Times New Roman" w:hAnsi="Times New Roman"/>
                <w:sz w:val="20"/>
                <w14:numForm w14:val="lining"/>
                <w14:numSpacing w14:val="tabular"/>
              </w:rPr>
              <w:t xml:space="preserve">Beneficiaries, applicants </w:t>
            </w:r>
          </w:p>
        </w:tc>
        <w:tc>
          <w:tcPr>
            <w:tcW w:w="2099" w:type="dxa"/>
            <w:shd w:val="clear" w:color="auto" w:fill="auto"/>
          </w:tcPr>
          <w:p w14:paraId="182AB04C" w14:textId="77777777" w:rsidR="00077CC3" w:rsidRPr="00526077" w:rsidRDefault="00077CC3" w:rsidP="00077CC3">
            <w:pPr>
              <w:jc w:val="right"/>
              <w:rPr>
                <w14:numForm w14:val="lining"/>
                <w14:numSpacing w14:val="tabular"/>
              </w:rPr>
            </w:pPr>
            <w:r>
              <w:t>CZK 0</w:t>
            </w:r>
          </w:p>
          <w:p w14:paraId="38BA1C71" w14:textId="77777777" w:rsidR="00077CC3" w:rsidRPr="00526077" w:rsidRDefault="00077CC3" w:rsidP="00077CC3">
            <w:pPr>
              <w:pStyle w:val="Odstavecseseznamem"/>
              <w:ind w:left="0"/>
              <w:jc w:val="both"/>
              <w:rPr>
                <w:rFonts w:ascii="Times New Roman" w:hAnsi="Times New Roman"/>
                <w:sz w:val="20"/>
                <w:szCs w:val="20"/>
                <w14:numForm w14:val="lining"/>
                <w14:numSpacing w14:val="tabular"/>
              </w:rPr>
            </w:pPr>
          </w:p>
        </w:tc>
        <w:tc>
          <w:tcPr>
            <w:tcW w:w="2929" w:type="dxa"/>
            <w:shd w:val="clear" w:color="auto" w:fill="auto"/>
          </w:tcPr>
          <w:p w14:paraId="56E1E3CE" w14:textId="77777777" w:rsidR="00077CC3" w:rsidRPr="00526077" w:rsidRDefault="00077CC3" w:rsidP="0009714C">
            <w:pPr>
              <w:pStyle w:val="Odstavecseseznamem"/>
              <w:ind w:left="0"/>
              <w:jc w:val="both"/>
              <w:rPr>
                <w:rFonts w:ascii="Times New Roman" w:hAnsi="Times New Roman"/>
                <w:sz w:val="20"/>
                <w:szCs w:val="20"/>
                <w14:numForm w14:val="lining"/>
                <w14:numSpacing w14:val="tabular"/>
              </w:rPr>
            </w:pPr>
            <w:r>
              <w:rPr>
                <w:rFonts w:ascii="Times New Roman" w:hAnsi="Times New Roman"/>
                <w:sz w:val="20"/>
                <w14:numForm w14:val="lining"/>
                <w14:numSpacing w14:val="tabular"/>
              </w:rPr>
              <w:t>No seminars were held for Intervention area 3.1.</w:t>
            </w:r>
          </w:p>
        </w:tc>
      </w:tr>
      <w:tr w:rsidR="00077CC3" w:rsidRPr="00526077" w14:paraId="1D3477F8" w14:textId="77777777" w:rsidTr="007618A9">
        <w:trPr>
          <w:trHeight w:val="640"/>
        </w:trPr>
        <w:tc>
          <w:tcPr>
            <w:tcW w:w="1334" w:type="dxa"/>
            <w:shd w:val="clear" w:color="auto" w:fill="DCE6F1"/>
          </w:tcPr>
          <w:p w14:paraId="526FD8D1" w14:textId="77777777" w:rsidR="00077CC3" w:rsidRPr="00526077" w:rsidRDefault="00077CC3" w:rsidP="00077CC3">
            <w:pPr>
              <w:rPr>
                <w14:numForm w14:val="lining"/>
                <w14:numSpacing w14:val="tabular"/>
              </w:rPr>
            </w:pPr>
            <w:proofErr w:type="spellStart"/>
            <w:r>
              <w:t>MoI</w:t>
            </w:r>
            <w:proofErr w:type="spellEnd"/>
          </w:p>
        </w:tc>
        <w:tc>
          <w:tcPr>
            <w:tcW w:w="2621" w:type="dxa"/>
            <w:shd w:val="clear" w:color="auto" w:fill="DCE6F1"/>
          </w:tcPr>
          <w:p w14:paraId="27DDB5D3" w14:textId="77777777" w:rsidR="00077CC3" w:rsidRPr="00526077" w:rsidRDefault="00077CC3" w:rsidP="00077CC3">
            <w:pPr>
              <w:rPr>
                <w14:numForm w14:val="lining"/>
                <w14:numSpacing w14:val="tabular"/>
              </w:rPr>
            </w:pPr>
            <w:r>
              <w:t>www.osf-mvcr.cz website</w:t>
            </w:r>
          </w:p>
        </w:tc>
        <w:tc>
          <w:tcPr>
            <w:tcW w:w="2283" w:type="dxa"/>
            <w:gridSpan w:val="2"/>
            <w:shd w:val="clear" w:color="auto" w:fill="DCE6F1"/>
          </w:tcPr>
          <w:p w14:paraId="7F9528B4" w14:textId="77777777" w:rsidR="00077CC3" w:rsidRPr="00526077" w:rsidRDefault="00077CC3" w:rsidP="00077CC3">
            <w:pPr>
              <w:rPr>
                <w14:numForm w14:val="lining"/>
                <w14:numSpacing w14:val="tabular"/>
              </w:rPr>
            </w:pPr>
            <w:r>
              <w:t>Ongoing publishing of information and updating of the website</w:t>
            </w:r>
          </w:p>
        </w:tc>
        <w:tc>
          <w:tcPr>
            <w:tcW w:w="2793" w:type="dxa"/>
            <w:shd w:val="clear" w:color="auto" w:fill="DCE6F1"/>
          </w:tcPr>
          <w:p w14:paraId="51159DA4" w14:textId="2EAF1BAC" w:rsidR="00077CC3" w:rsidRPr="00526077" w:rsidRDefault="00077CC3" w:rsidP="00526077">
            <w:pPr>
              <w:rPr>
                <w14:numForm w14:val="lining"/>
                <w14:numSpacing w14:val="tabular"/>
              </w:rPr>
            </w:pPr>
            <w:r>
              <w:t>Applicants and beneficiaries, general public, evaluators, implementation bodies, mass media</w:t>
            </w:r>
          </w:p>
        </w:tc>
        <w:tc>
          <w:tcPr>
            <w:tcW w:w="2099" w:type="dxa"/>
            <w:shd w:val="clear" w:color="auto" w:fill="DCE6F1"/>
          </w:tcPr>
          <w:p w14:paraId="454D7DE9" w14:textId="77777777" w:rsidR="00077CC3" w:rsidRPr="00526077" w:rsidRDefault="00077CC3" w:rsidP="00077CC3">
            <w:pPr>
              <w:jc w:val="right"/>
              <w:rPr>
                <w14:numForm w14:val="lining"/>
                <w14:numSpacing w14:val="tabular"/>
              </w:rPr>
            </w:pPr>
            <w:r>
              <w:t>0</w:t>
            </w:r>
          </w:p>
          <w:p w14:paraId="48E42B9C" w14:textId="77777777" w:rsidR="00077CC3" w:rsidRPr="00526077" w:rsidRDefault="00077CC3" w:rsidP="00077CC3">
            <w:pPr>
              <w:jc w:val="right"/>
              <w:rPr>
                <w14:numForm w14:val="lining"/>
                <w14:numSpacing w14:val="tabular"/>
              </w:rPr>
            </w:pPr>
          </w:p>
        </w:tc>
        <w:tc>
          <w:tcPr>
            <w:tcW w:w="2929" w:type="dxa"/>
            <w:shd w:val="clear" w:color="auto" w:fill="DCE6F1"/>
          </w:tcPr>
          <w:p w14:paraId="7469E2F3" w14:textId="77777777" w:rsidR="00077CC3" w:rsidRPr="00526077" w:rsidRDefault="00077CC3" w:rsidP="00077CC3">
            <w:pPr>
              <w:rPr>
                <w14:numForm w14:val="lining"/>
                <w14:numSpacing w14:val="tabular"/>
              </w:rPr>
            </w:pPr>
            <w:r>
              <w:t>Update of the website throughout the year</w:t>
            </w:r>
          </w:p>
        </w:tc>
      </w:tr>
      <w:tr w:rsidR="00077CC3" w:rsidRPr="00526077" w14:paraId="2123AD00" w14:textId="77777777" w:rsidTr="007618A9">
        <w:trPr>
          <w:trHeight w:val="144"/>
        </w:trPr>
        <w:tc>
          <w:tcPr>
            <w:tcW w:w="1334" w:type="dxa"/>
            <w:shd w:val="clear" w:color="auto" w:fill="DCE6F1"/>
          </w:tcPr>
          <w:p w14:paraId="00EB29F5" w14:textId="77777777" w:rsidR="00077CC3" w:rsidRPr="00526077" w:rsidRDefault="00077CC3" w:rsidP="00077CC3">
            <w:pPr>
              <w:rPr>
                <w14:numForm w14:val="lining"/>
                <w14:numSpacing w14:val="tabular"/>
              </w:rPr>
            </w:pPr>
            <w:proofErr w:type="spellStart"/>
            <w:r>
              <w:t>MoI</w:t>
            </w:r>
            <w:proofErr w:type="spellEnd"/>
          </w:p>
        </w:tc>
        <w:tc>
          <w:tcPr>
            <w:tcW w:w="2621" w:type="dxa"/>
            <w:shd w:val="clear" w:color="auto" w:fill="DCE6F1"/>
          </w:tcPr>
          <w:p w14:paraId="58B54CB5" w14:textId="77777777" w:rsidR="00077CC3" w:rsidRPr="00526077" w:rsidRDefault="00077CC3" w:rsidP="00077CC3">
            <w:pPr>
              <w:rPr>
                <w14:numForm w14:val="lining"/>
                <w14:numSpacing w14:val="tabular"/>
              </w:rPr>
            </w:pPr>
            <w:r>
              <w:t>projekty.osf-mvcr.cz</w:t>
            </w:r>
          </w:p>
          <w:p w14:paraId="3E4C9824" w14:textId="77777777" w:rsidR="00077CC3" w:rsidRPr="00526077" w:rsidRDefault="00077CC3" w:rsidP="00077CC3">
            <w:pPr>
              <w:rPr>
                <w14:numForm w14:val="lining"/>
                <w14:numSpacing w14:val="tabular"/>
              </w:rPr>
            </w:pPr>
            <w:r>
              <w:t xml:space="preserve">website </w:t>
            </w:r>
          </w:p>
        </w:tc>
        <w:tc>
          <w:tcPr>
            <w:tcW w:w="2283" w:type="dxa"/>
            <w:gridSpan w:val="2"/>
            <w:shd w:val="clear" w:color="auto" w:fill="DCE6F1"/>
          </w:tcPr>
          <w:p w14:paraId="1B7580F6" w14:textId="77777777" w:rsidR="00077CC3" w:rsidRPr="00526077" w:rsidRDefault="00077CC3" w:rsidP="00077CC3">
            <w:pPr>
              <w:rPr>
                <w14:numForm w14:val="lining"/>
                <w14:numSpacing w14:val="tabular"/>
              </w:rPr>
            </w:pPr>
            <w:r>
              <w:t>Database of presentations of successful projects</w:t>
            </w:r>
          </w:p>
        </w:tc>
        <w:tc>
          <w:tcPr>
            <w:tcW w:w="2793" w:type="dxa"/>
            <w:shd w:val="clear" w:color="auto" w:fill="DCE6F1"/>
          </w:tcPr>
          <w:p w14:paraId="05E115B8" w14:textId="77777777" w:rsidR="00077CC3" w:rsidRPr="00526077" w:rsidRDefault="00077CC3" w:rsidP="00077CC3">
            <w:pPr>
              <w:rPr>
                <w14:numForm w14:val="lining"/>
                <w14:numSpacing w14:val="tabular"/>
              </w:rPr>
            </w:pPr>
            <w:r>
              <w:t>Applicants and beneficiaries, general public, mass media</w:t>
            </w:r>
          </w:p>
        </w:tc>
        <w:tc>
          <w:tcPr>
            <w:tcW w:w="2099" w:type="dxa"/>
            <w:shd w:val="clear" w:color="auto" w:fill="DCE6F1"/>
          </w:tcPr>
          <w:p w14:paraId="270AD7BC" w14:textId="77777777" w:rsidR="00077CC3" w:rsidRPr="00526077" w:rsidRDefault="00077CC3" w:rsidP="00077CC3">
            <w:pPr>
              <w:jc w:val="right"/>
              <w:rPr>
                <w14:numForm w14:val="lining"/>
                <w14:numSpacing w14:val="tabular"/>
              </w:rPr>
            </w:pPr>
            <w:r>
              <w:t>0</w:t>
            </w:r>
          </w:p>
        </w:tc>
        <w:tc>
          <w:tcPr>
            <w:tcW w:w="2929" w:type="dxa"/>
            <w:shd w:val="clear" w:color="auto" w:fill="DCE6F1"/>
          </w:tcPr>
          <w:p w14:paraId="6603215C" w14:textId="77777777" w:rsidR="00077CC3" w:rsidRPr="00526077" w:rsidRDefault="00077CC3" w:rsidP="00077CC3">
            <w:pPr>
              <w:rPr>
                <w14:numForm w14:val="lining"/>
                <w14:numSpacing w14:val="tabular"/>
              </w:rPr>
            </w:pPr>
            <w:r>
              <w:t>Update of the website throughout the year</w:t>
            </w:r>
          </w:p>
        </w:tc>
      </w:tr>
      <w:tr w:rsidR="00077CC3" w:rsidRPr="00526077" w14:paraId="1F0CF31A" w14:textId="77777777" w:rsidTr="007618A9">
        <w:trPr>
          <w:trHeight w:val="144"/>
        </w:trPr>
        <w:tc>
          <w:tcPr>
            <w:tcW w:w="1334" w:type="dxa"/>
            <w:shd w:val="clear" w:color="auto" w:fill="DCE6F1"/>
          </w:tcPr>
          <w:p w14:paraId="70B0A606" w14:textId="77777777" w:rsidR="00077CC3" w:rsidRPr="00526077" w:rsidRDefault="00077CC3" w:rsidP="00077CC3">
            <w:pPr>
              <w:rPr>
                <w14:numForm w14:val="lining"/>
                <w14:numSpacing w14:val="tabular"/>
              </w:rPr>
            </w:pPr>
            <w:proofErr w:type="spellStart"/>
            <w:r>
              <w:t>MoI</w:t>
            </w:r>
            <w:proofErr w:type="spellEnd"/>
          </w:p>
        </w:tc>
        <w:tc>
          <w:tcPr>
            <w:tcW w:w="2621" w:type="dxa"/>
            <w:shd w:val="clear" w:color="auto" w:fill="DCE6F1"/>
          </w:tcPr>
          <w:p w14:paraId="43DE29E4" w14:textId="77777777" w:rsidR="00077CC3" w:rsidRPr="00526077" w:rsidRDefault="00077CC3" w:rsidP="00077CC3">
            <w:pPr>
              <w:rPr>
                <w14:numForm w14:val="lining"/>
                <w14:numSpacing w14:val="tabular"/>
              </w:rPr>
            </w:pPr>
            <w:r>
              <w:t>Twitter</w:t>
            </w:r>
          </w:p>
        </w:tc>
        <w:tc>
          <w:tcPr>
            <w:tcW w:w="2283" w:type="dxa"/>
            <w:gridSpan w:val="2"/>
            <w:shd w:val="clear" w:color="auto" w:fill="DCE6F1"/>
          </w:tcPr>
          <w:p w14:paraId="3CF9F774" w14:textId="77777777" w:rsidR="00077CC3" w:rsidRPr="00526077" w:rsidRDefault="00077CC3" w:rsidP="00077CC3">
            <w:pPr>
              <w:rPr>
                <w14:numForm w14:val="lining"/>
                <w14:numSpacing w14:val="tabular"/>
              </w:rPr>
            </w:pPr>
            <w:r>
              <w:t xml:space="preserve">Continuous publishing of SFD news </w:t>
            </w:r>
            <w:r>
              <w:tab/>
            </w:r>
            <w:r>
              <w:lastRenderedPageBreak/>
              <w:tab/>
            </w:r>
            <w:r>
              <w:tab/>
            </w:r>
          </w:p>
        </w:tc>
        <w:tc>
          <w:tcPr>
            <w:tcW w:w="2793" w:type="dxa"/>
            <w:shd w:val="clear" w:color="auto" w:fill="DCE6F1"/>
          </w:tcPr>
          <w:p w14:paraId="27C15F05" w14:textId="4771F325" w:rsidR="00077CC3" w:rsidRPr="00526077" w:rsidRDefault="00077CC3" w:rsidP="00526077">
            <w:pPr>
              <w:rPr>
                <w14:numForm w14:val="lining"/>
                <w14:numSpacing w14:val="tabular"/>
              </w:rPr>
            </w:pPr>
            <w:r>
              <w:lastRenderedPageBreak/>
              <w:t>General public, mass media</w:t>
            </w:r>
          </w:p>
        </w:tc>
        <w:tc>
          <w:tcPr>
            <w:tcW w:w="2099" w:type="dxa"/>
            <w:shd w:val="clear" w:color="auto" w:fill="DCE6F1"/>
          </w:tcPr>
          <w:p w14:paraId="40670940" w14:textId="77777777" w:rsidR="00077CC3" w:rsidRPr="00526077" w:rsidRDefault="00077CC3" w:rsidP="00077CC3">
            <w:pPr>
              <w:jc w:val="right"/>
              <w:rPr>
                <w14:numForm w14:val="lining"/>
                <w14:numSpacing w14:val="tabular"/>
              </w:rPr>
            </w:pPr>
            <w:r>
              <w:t>0</w:t>
            </w:r>
          </w:p>
        </w:tc>
        <w:tc>
          <w:tcPr>
            <w:tcW w:w="2929" w:type="dxa"/>
            <w:shd w:val="clear" w:color="auto" w:fill="DCE6F1"/>
          </w:tcPr>
          <w:p w14:paraId="4BDAAC33" w14:textId="14C4C89A" w:rsidR="00077CC3" w:rsidRPr="00526077" w:rsidRDefault="00077CC3" w:rsidP="0009714C">
            <w:pPr>
              <w:rPr>
                <w14:numForm w14:val="lining"/>
                <w14:numSpacing w14:val="tabular"/>
              </w:rPr>
            </w:pPr>
            <w:r>
              <w:t xml:space="preserve">Twitter account was launched in September 2011, the current </w:t>
            </w:r>
            <w:r>
              <w:lastRenderedPageBreak/>
              <w:t>number of followers: 215</w:t>
            </w:r>
          </w:p>
        </w:tc>
      </w:tr>
      <w:tr w:rsidR="00077CC3" w:rsidRPr="00526077" w14:paraId="70995329" w14:textId="77777777" w:rsidTr="007618A9">
        <w:trPr>
          <w:trHeight w:val="144"/>
        </w:trPr>
        <w:tc>
          <w:tcPr>
            <w:tcW w:w="1334" w:type="dxa"/>
            <w:shd w:val="clear" w:color="auto" w:fill="DCE6F1"/>
          </w:tcPr>
          <w:p w14:paraId="4ED6E65D" w14:textId="77777777" w:rsidR="00077CC3" w:rsidRPr="00526077" w:rsidRDefault="00077CC3" w:rsidP="00077CC3">
            <w:pPr>
              <w:rPr>
                <w14:numForm w14:val="lining"/>
                <w14:numSpacing w14:val="tabular"/>
              </w:rPr>
            </w:pPr>
            <w:proofErr w:type="spellStart"/>
            <w:r>
              <w:lastRenderedPageBreak/>
              <w:t>MoI</w:t>
            </w:r>
            <w:proofErr w:type="spellEnd"/>
          </w:p>
        </w:tc>
        <w:tc>
          <w:tcPr>
            <w:tcW w:w="2621" w:type="dxa"/>
            <w:shd w:val="clear" w:color="auto" w:fill="DCE6F1"/>
          </w:tcPr>
          <w:p w14:paraId="25506749" w14:textId="77777777" w:rsidR="00077CC3" w:rsidRPr="00526077" w:rsidRDefault="00077CC3" w:rsidP="00077CC3">
            <w:pPr>
              <w:rPr>
                <w14:numForm w14:val="lining"/>
                <w14:numSpacing w14:val="tabular"/>
              </w:rPr>
            </w:pPr>
            <w:r>
              <w:t>Provision of PR services to the general public – press releases</w:t>
            </w:r>
          </w:p>
        </w:tc>
        <w:tc>
          <w:tcPr>
            <w:tcW w:w="2283" w:type="dxa"/>
            <w:gridSpan w:val="2"/>
            <w:shd w:val="clear" w:color="auto" w:fill="DCE6F1"/>
          </w:tcPr>
          <w:p w14:paraId="18972BC5" w14:textId="77777777" w:rsidR="00077CC3" w:rsidRPr="00526077" w:rsidRDefault="00077CC3" w:rsidP="00077CC3">
            <w:pPr>
              <w:rPr>
                <w14:numForm w14:val="lining"/>
                <w14:numSpacing w14:val="tabular"/>
              </w:rPr>
            </w:pPr>
            <w:r>
              <w:t xml:space="preserve">Information on basic registers </w:t>
            </w:r>
          </w:p>
        </w:tc>
        <w:tc>
          <w:tcPr>
            <w:tcW w:w="2793" w:type="dxa"/>
            <w:shd w:val="clear" w:color="auto" w:fill="DCE6F1"/>
          </w:tcPr>
          <w:p w14:paraId="7A76ECA5" w14:textId="77777777" w:rsidR="00077CC3" w:rsidRPr="00526077" w:rsidRDefault="00077CC3" w:rsidP="00077CC3">
            <w:pPr>
              <w:rPr>
                <w14:numForm w14:val="lining"/>
                <w14:numSpacing w14:val="tabular"/>
              </w:rPr>
            </w:pPr>
            <w:r>
              <w:t>General public, mass media</w:t>
            </w:r>
            <w:r>
              <w:tab/>
            </w:r>
          </w:p>
        </w:tc>
        <w:tc>
          <w:tcPr>
            <w:tcW w:w="2099" w:type="dxa"/>
            <w:shd w:val="clear" w:color="auto" w:fill="DCE6F1"/>
          </w:tcPr>
          <w:p w14:paraId="3F616C1B" w14:textId="77777777" w:rsidR="00077CC3" w:rsidRPr="00526077" w:rsidRDefault="00077CC3" w:rsidP="00077CC3">
            <w:pPr>
              <w:jc w:val="right"/>
              <w:rPr>
                <w14:numForm w14:val="lining"/>
                <w14:numSpacing w14:val="tabular"/>
              </w:rPr>
            </w:pPr>
            <w:r>
              <w:t>0</w:t>
            </w:r>
          </w:p>
          <w:p w14:paraId="177D0C85" w14:textId="77777777" w:rsidR="00077CC3" w:rsidRPr="00526077" w:rsidRDefault="00077CC3" w:rsidP="00077CC3">
            <w:pPr>
              <w:jc w:val="right"/>
              <w:rPr>
                <w14:numForm w14:val="lining"/>
                <w14:numSpacing w14:val="tabular"/>
              </w:rPr>
            </w:pPr>
          </w:p>
        </w:tc>
        <w:tc>
          <w:tcPr>
            <w:tcW w:w="2929" w:type="dxa"/>
            <w:shd w:val="clear" w:color="auto" w:fill="DCE6F1"/>
          </w:tcPr>
          <w:p w14:paraId="33561373" w14:textId="5C50745D" w:rsidR="00077CC3" w:rsidRPr="00526077" w:rsidRDefault="00077CC3" w:rsidP="00077CC3">
            <w:pPr>
              <w:autoSpaceDE w:val="0"/>
              <w:autoSpaceDN w:val="0"/>
              <w:adjustRightInd w:val="0"/>
              <w:spacing w:line="276" w:lineRule="auto"/>
              <w:jc w:val="both"/>
              <w:rPr>
                <w14:numForm w14:val="lining"/>
                <w14:numSpacing w14:val="tabular"/>
              </w:rPr>
            </w:pPr>
            <w:r>
              <w:t>Press releases: 2</w:t>
            </w:r>
          </w:p>
          <w:p w14:paraId="0834E10C" w14:textId="6DD1D676" w:rsidR="00077CC3" w:rsidRPr="00526077" w:rsidRDefault="00077CC3" w:rsidP="00077CC3">
            <w:pPr>
              <w:rPr>
                <w14:numForm w14:val="lining"/>
                <w14:numSpacing w14:val="tabular"/>
              </w:rPr>
            </w:pPr>
            <w:r>
              <w:t xml:space="preserve">1. State authorities </w:t>
            </w:r>
            <w:r w:rsidR="0009714C">
              <w:t xml:space="preserve">have expressed  </w:t>
            </w:r>
            <w:r w:rsidR="00925BDC">
              <w:t>interest</w:t>
            </w:r>
            <w:r>
              <w:t xml:space="preserve"> in eGovernment projects (10 Oct 2014) </w:t>
            </w:r>
          </w:p>
          <w:p w14:paraId="6FAA3AA9" w14:textId="39AE2D9E" w:rsidR="00077CC3" w:rsidRPr="00526077" w:rsidRDefault="00077CC3" w:rsidP="00077CC3">
            <w:pPr>
              <w:rPr>
                <w14:numForm w14:val="lining"/>
                <w14:numSpacing w14:val="tabular"/>
              </w:rPr>
            </w:pPr>
            <w:r>
              <w:t xml:space="preserve">2. Certification of </w:t>
            </w:r>
            <w:r w:rsidR="0009714C">
              <w:t xml:space="preserve">the </w:t>
            </w:r>
            <w:r>
              <w:t>OP HRE projects:  CZK 833 million, IOP CZK 1</w:t>
            </w:r>
            <w:r w:rsidR="0009714C">
              <w:t> </w:t>
            </w:r>
            <w:r>
              <w:t>133</w:t>
            </w:r>
            <w:r w:rsidR="0009714C">
              <w:t xml:space="preserve"> </w:t>
            </w:r>
            <w:r>
              <w:t>million (18 Dec 2014)</w:t>
            </w:r>
          </w:p>
        </w:tc>
      </w:tr>
      <w:tr w:rsidR="00077CC3" w:rsidRPr="00526077" w14:paraId="624D5C75" w14:textId="77777777" w:rsidTr="007618A9">
        <w:trPr>
          <w:trHeight w:val="144"/>
        </w:trPr>
        <w:tc>
          <w:tcPr>
            <w:tcW w:w="1334" w:type="dxa"/>
            <w:shd w:val="clear" w:color="auto" w:fill="DCE6F1"/>
          </w:tcPr>
          <w:p w14:paraId="45185025" w14:textId="77777777" w:rsidR="00077CC3" w:rsidRPr="00526077" w:rsidRDefault="00077CC3" w:rsidP="00077CC3">
            <w:pPr>
              <w:rPr>
                <w14:numForm w14:val="lining"/>
                <w14:numSpacing w14:val="tabular"/>
              </w:rPr>
            </w:pPr>
            <w:proofErr w:type="spellStart"/>
            <w:r>
              <w:t>MoI</w:t>
            </w:r>
            <w:proofErr w:type="spellEnd"/>
          </w:p>
        </w:tc>
        <w:tc>
          <w:tcPr>
            <w:tcW w:w="2621" w:type="dxa"/>
            <w:shd w:val="clear" w:color="auto" w:fill="DCE6F1"/>
          </w:tcPr>
          <w:p w14:paraId="50C765D8" w14:textId="77ED2AE2" w:rsidR="00077CC3" w:rsidRPr="00526077" w:rsidRDefault="00077CC3" w:rsidP="0009714C">
            <w:pPr>
              <w:rPr>
                <w14:numForm w14:val="lining"/>
                <w14:numSpacing w14:val="tabular"/>
              </w:rPr>
            </w:pPr>
            <w:r>
              <w:t xml:space="preserve">Regular </w:t>
            </w:r>
            <w:r w:rsidR="0009714C">
              <w:t xml:space="preserve">creation and </w:t>
            </w:r>
            <w:r>
              <w:t>distribution of  the newsletter</w:t>
            </w:r>
            <w:r>
              <w:tab/>
            </w:r>
          </w:p>
        </w:tc>
        <w:tc>
          <w:tcPr>
            <w:tcW w:w="2283" w:type="dxa"/>
            <w:gridSpan w:val="2"/>
            <w:shd w:val="clear" w:color="auto" w:fill="DCE6F1"/>
          </w:tcPr>
          <w:p w14:paraId="0C9AF779" w14:textId="60931609" w:rsidR="00077CC3" w:rsidRPr="00526077" w:rsidRDefault="00077CC3" w:rsidP="00077CC3">
            <w:pPr>
              <w:rPr>
                <w14:numForm w14:val="lining"/>
                <w14:numSpacing w14:val="tabular"/>
              </w:rPr>
            </w:pPr>
            <w:r>
              <w:t xml:space="preserve">Provision of information on </w:t>
            </w:r>
            <w:r w:rsidR="0009714C">
              <w:t xml:space="preserve">the </w:t>
            </w:r>
            <w:r>
              <w:t>SFD activities, on successful projects, statistical data</w:t>
            </w:r>
          </w:p>
        </w:tc>
        <w:tc>
          <w:tcPr>
            <w:tcW w:w="2793" w:type="dxa"/>
            <w:shd w:val="clear" w:color="auto" w:fill="DCE6F1"/>
          </w:tcPr>
          <w:p w14:paraId="301494EE" w14:textId="77777777" w:rsidR="00077CC3" w:rsidRPr="00526077" w:rsidRDefault="00077CC3" w:rsidP="00077CC3">
            <w:pPr>
              <w:rPr>
                <w14:numForm w14:val="lining"/>
                <w14:numSpacing w14:val="tabular"/>
              </w:rPr>
            </w:pPr>
            <w:r>
              <w:t>Professional public</w:t>
            </w:r>
          </w:p>
        </w:tc>
        <w:tc>
          <w:tcPr>
            <w:tcW w:w="2099" w:type="dxa"/>
            <w:shd w:val="clear" w:color="auto" w:fill="DCE6F1"/>
          </w:tcPr>
          <w:p w14:paraId="20A23C3D" w14:textId="77777777" w:rsidR="00077CC3" w:rsidRPr="00526077" w:rsidRDefault="00077CC3" w:rsidP="00077CC3">
            <w:pPr>
              <w:jc w:val="right"/>
              <w:rPr>
                <w14:numForm w14:val="lining"/>
                <w14:numSpacing w14:val="tabular"/>
              </w:rPr>
            </w:pPr>
            <w:r>
              <w:t>0</w:t>
            </w:r>
          </w:p>
          <w:p w14:paraId="0AEDB878" w14:textId="77777777" w:rsidR="00077CC3" w:rsidRPr="00526077" w:rsidRDefault="00077CC3" w:rsidP="00077CC3">
            <w:pPr>
              <w:jc w:val="right"/>
              <w:rPr>
                <w14:numForm w14:val="lining"/>
                <w14:numSpacing w14:val="tabular"/>
              </w:rPr>
            </w:pPr>
          </w:p>
        </w:tc>
        <w:tc>
          <w:tcPr>
            <w:tcW w:w="2929" w:type="dxa"/>
            <w:shd w:val="clear" w:color="auto" w:fill="DCE6F1"/>
          </w:tcPr>
          <w:p w14:paraId="5CCA91EF" w14:textId="05C153BB" w:rsidR="00077CC3" w:rsidRPr="00526077" w:rsidRDefault="00077CC3" w:rsidP="00077CC3">
            <w:pPr>
              <w:rPr>
                <w14:numForm w14:val="lining"/>
                <w14:numSpacing w14:val="tabular"/>
              </w:rPr>
            </w:pPr>
            <w:r>
              <w:t xml:space="preserve">Electronic form, disseminated via e-mail to approx. 1 145 e-mail addresses, downloadable from </w:t>
            </w:r>
            <w:r w:rsidR="0009714C">
              <w:t xml:space="preserve">the </w:t>
            </w:r>
            <w:r>
              <w:t xml:space="preserve">SFD website.  A quarterly: Issue No 4/2014  </w:t>
            </w:r>
          </w:p>
        </w:tc>
      </w:tr>
      <w:tr w:rsidR="00077CC3" w:rsidRPr="00526077" w14:paraId="7858DDF4" w14:textId="77777777" w:rsidTr="007618A9">
        <w:trPr>
          <w:trHeight w:val="1156"/>
        </w:trPr>
        <w:tc>
          <w:tcPr>
            <w:tcW w:w="1334" w:type="dxa"/>
            <w:shd w:val="clear" w:color="auto" w:fill="DCE6F1"/>
          </w:tcPr>
          <w:p w14:paraId="4CE0DE27" w14:textId="77777777" w:rsidR="00077CC3" w:rsidRPr="00526077" w:rsidRDefault="00077CC3" w:rsidP="00077CC3">
            <w:pPr>
              <w:rPr>
                <w14:numForm w14:val="lining"/>
                <w14:numSpacing w14:val="tabular"/>
              </w:rPr>
            </w:pPr>
            <w:proofErr w:type="spellStart"/>
            <w:r>
              <w:t>MoI</w:t>
            </w:r>
            <w:proofErr w:type="spellEnd"/>
          </w:p>
        </w:tc>
        <w:tc>
          <w:tcPr>
            <w:tcW w:w="2621" w:type="dxa"/>
            <w:shd w:val="clear" w:color="auto" w:fill="DCE6F1"/>
          </w:tcPr>
          <w:p w14:paraId="69B75C5A" w14:textId="77777777" w:rsidR="00077CC3" w:rsidRPr="00526077" w:rsidRDefault="00077CC3" w:rsidP="00077CC3">
            <w:pPr>
              <w:pStyle w:val="Odstavecseseznamem"/>
              <w:ind w:left="0"/>
              <w:jc w:val="both"/>
              <w:rPr>
                <w:rFonts w:ascii="Times New Roman" w:hAnsi="Times New Roman"/>
                <w:sz w:val="20"/>
                <w:szCs w:val="20"/>
                <w14:numForm w14:val="lining"/>
                <w14:numSpacing w14:val="tabular"/>
              </w:rPr>
            </w:pPr>
            <w:r>
              <w:rPr>
                <w:rFonts w:ascii="Times New Roman" w:hAnsi="Times New Roman"/>
                <w:sz w:val="20"/>
                <w14:numForm w14:val="lining"/>
                <w14:numSpacing w14:val="tabular"/>
              </w:rPr>
              <w:t>PR articles</w:t>
            </w:r>
          </w:p>
        </w:tc>
        <w:tc>
          <w:tcPr>
            <w:tcW w:w="2283" w:type="dxa"/>
            <w:gridSpan w:val="2"/>
            <w:shd w:val="clear" w:color="auto" w:fill="DCE6F1"/>
          </w:tcPr>
          <w:p w14:paraId="3A5ECEE6" w14:textId="77777777" w:rsidR="00077CC3" w:rsidRPr="00526077" w:rsidRDefault="00077CC3" w:rsidP="00077CC3">
            <w:pPr>
              <w:rPr>
                <w14:numForm w14:val="lining"/>
                <w14:numSpacing w14:val="tabular"/>
              </w:rPr>
            </w:pPr>
            <w:r>
              <w:t>Various topics related to IOP support and successful projects</w:t>
            </w:r>
          </w:p>
        </w:tc>
        <w:tc>
          <w:tcPr>
            <w:tcW w:w="2793" w:type="dxa"/>
            <w:shd w:val="clear" w:color="auto" w:fill="DCE6F1"/>
          </w:tcPr>
          <w:p w14:paraId="0473AF67" w14:textId="51598655" w:rsidR="00077CC3" w:rsidRPr="00526077" w:rsidRDefault="00077CC3" w:rsidP="00526077">
            <w:pPr>
              <w:rPr>
                <w14:numForm w14:val="lining"/>
                <w14:numSpacing w14:val="tabular"/>
              </w:rPr>
            </w:pPr>
            <w:r>
              <w:t>General public, mass media</w:t>
            </w:r>
            <w:r>
              <w:tab/>
            </w:r>
          </w:p>
        </w:tc>
        <w:tc>
          <w:tcPr>
            <w:tcW w:w="2099" w:type="dxa"/>
            <w:shd w:val="clear" w:color="auto" w:fill="DCE6F1"/>
          </w:tcPr>
          <w:p w14:paraId="651CC1BB" w14:textId="77777777" w:rsidR="00077CC3" w:rsidRPr="00526077" w:rsidRDefault="00077CC3" w:rsidP="00077CC3">
            <w:pPr>
              <w:jc w:val="right"/>
              <w:rPr>
                <w14:numForm w14:val="lining"/>
                <w14:numSpacing w14:val="tabular"/>
              </w:rPr>
            </w:pPr>
            <w:r>
              <w:t>0</w:t>
            </w:r>
          </w:p>
        </w:tc>
        <w:tc>
          <w:tcPr>
            <w:tcW w:w="2929" w:type="dxa"/>
            <w:shd w:val="clear" w:color="auto" w:fill="DCE6F1"/>
          </w:tcPr>
          <w:p w14:paraId="1B410F6F" w14:textId="64B5D518" w:rsidR="00077CC3" w:rsidRPr="00526077" w:rsidRDefault="00077CC3" w:rsidP="00077CC3">
            <w:pPr>
              <w:pStyle w:val="Odstavecseseznamem"/>
              <w:ind w:left="0"/>
              <w:rPr>
                <w:rFonts w:ascii="Times New Roman" w:hAnsi="Times New Roman"/>
                <w:sz w:val="20"/>
                <w:szCs w:val="20"/>
                <w14:numForm w14:val="lining"/>
                <w14:numSpacing w14:val="tabular"/>
              </w:rPr>
            </w:pPr>
            <w:r>
              <w:rPr>
                <w:rFonts w:ascii="Times New Roman" w:hAnsi="Times New Roman"/>
                <w:sz w:val="20"/>
                <w14:numForm w14:val="lining"/>
                <w14:numSpacing w14:val="tabular"/>
              </w:rPr>
              <w:t xml:space="preserve">3 PR articles published on </w:t>
            </w:r>
            <w:r w:rsidR="0009714C">
              <w:rPr>
                <w:rFonts w:ascii="Times New Roman" w:hAnsi="Times New Roman"/>
                <w:sz w:val="20"/>
                <w14:numForm w14:val="lining"/>
                <w14:numSpacing w14:val="tabular"/>
              </w:rPr>
              <w:t xml:space="preserve">the </w:t>
            </w:r>
            <w:r>
              <w:rPr>
                <w:rFonts w:ascii="Times New Roman" w:hAnsi="Times New Roman"/>
                <w:sz w:val="20"/>
                <w14:numForm w14:val="lining"/>
                <w14:numSpacing w14:val="tabular"/>
              </w:rPr>
              <w:t>SFD website</w:t>
            </w:r>
          </w:p>
          <w:p w14:paraId="6EB0311B" w14:textId="6C8E9EBB" w:rsidR="00077CC3" w:rsidRPr="00526077" w:rsidRDefault="00384683" w:rsidP="005B0140">
            <w:pPr>
              <w:pStyle w:val="Odstavecseseznamem"/>
              <w:ind w:left="0"/>
              <w:rPr>
                <w:rFonts w:ascii="Times New Roman" w:hAnsi="Times New Roman"/>
                <w:i/>
                <w:sz w:val="20"/>
                <w:szCs w:val="20"/>
                <w14:numForm w14:val="lining"/>
                <w14:numSpacing w14:val="tabular"/>
              </w:rPr>
            </w:pPr>
            <w:hyperlink r:id="rId64" w:history="1">
              <w:r w:rsidR="0009714C" w:rsidRPr="001855CF">
                <w:rPr>
                  <w:rStyle w:val="Hypertextovodkaz"/>
                  <w:rFonts w:ascii="Times New Roman" w:hAnsi="Times New Roman"/>
                  <w:sz w:val="20"/>
                  <w14:numForm w14:val="lining"/>
                  <w14:numSpacing w14:val="tabular"/>
                </w:rPr>
                <w:t>http://www.osf-mvcr.cz/pr-clanky</w:t>
              </w:r>
            </w:hyperlink>
          </w:p>
        </w:tc>
      </w:tr>
      <w:tr w:rsidR="00077CC3" w:rsidRPr="00526077" w14:paraId="3E377FB7" w14:textId="77777777" w:rsidTr="007618A9">
        <w:trPr>
          <w:trHeight w:val="2392"/>
        </w:trPr>
        <w:tc>
          <w:tcPr>
            <w:tcW w:w="1334" w:type="dxa"/>
            <w:shd w:val="clear" w:color="auto" w:fill="DCE6F1"/>
          </w:tcPr>
          <w:p w14:paraId="0447D14E" w14:textId="77777777" w:rsidR="00077CC3" w:rsidRPr="00526077" w:rsidRDefault="00077CC3" w:rsidP="00077CC3">
            <w:pPr>
              <w:rPr>
                <w14:numForm w14:val="lining"/>
                <w14:numSpacing w14:val="tabular"/>
              </w:rPr>
            </w:pPr>
            <w:proofErr w:type="spellStart"/>
            <w:r>
              <w:t>MoI</w:t>
            </w:r>
            <w:proofErr w:type="spellEnd"/>
          </w:p>
        </w:tc>
        <w:tc>
          <w:tcPr>
            <w:tcW w:w="2621" w:type="dxa"/>
            <w:shd w:val="clear" w:color="auto" w:fill="DCE6F1"/>
          </w:tcPr>
          <w:p w14:paraId="523553F5" w14:textId="77777777" w:rsidR="00077CC3" w:rsidRPr="00526077" w:rsidRDefault="00077CC3" w:rsidP="00077CC3">
            <w:pPr>
              <w:pStyle w:val="Odstavecseseznamem"/>
              <w:ind w:left="0"/>
              <w:jc w:val="both"/>
              <w:rPr>
                <w:rFonts w:ascii="Times New Roman" w:hAnsi="Times New Roman"/>
                <w:sz w:val="20"/>
                <w:szCs w:val="20"/>
                <w14:numForm w14:val="lining"/>
                <w14:numSpacing w14:val="tabular"/>
              </w:rPr>
            </w:pPr>
            <w:r>
              <w:rPr>
                <w:rFonts w:ascii="Times New Roman" w:hAnsi="Times New Roman"/>
                <w:sz w:val="20"/>
                <w14:numForm w14:val="lining"/>
                <w14:numSpacing w14:val="tabular"/>
              </w:rPr>
              <w:t>Contests for the general public</w:t>
            </w:r>
          </w:p>
        </w:tc>
        <w:tc>
          <w:tcPr>
            <w:tcW w:w="2283" w:type="dxa"/>
            <w:gridSpan w:val="2"/>
            <w:shd w:val="clear" w:color="auto" w:fill="DCE6F1"/>
          </w:tcPr>
          <w:p w14:paraId="62E2C7CD" w14:textId="2EBCE159" w:rsidR="00077CC3" w:rsidRPr="00526077" w:rsidRDefault="00077CC3" w:rsidP="00077CC3">
            <w:pPr>
              <w:rPr>
                <w14:numForm w14:val="lining"/>
                <w14:numSpacing w14:val="tabular"/>
              </w:rPr>
            </w:pPr>
            <w:r>
              <w:t xml:space="preserve">Video contest for the general public on </w:t>
            </w:r>
            <w:r w:rsidR="0009714C">
              <w:t xml:space="preserve">the </w:t>
            </w:r>
            <w:r>
              <w:t>SFD website</w:t>
            </w:r>
            <w:r>
              <w:tab/>
            </w:r>
          </w:p>
        </w:tc>
        <w:tc>
          <w:tcPr>
            <w:tcW w:w="2793" w:type="dxa"/>
            <w:shd w:val="clear" w:color="auto" w:fill="DCE6F1"/>
          </w:tcPr>
          <w:p w14:paraId="3117EF98" w14:textId="77777777" w:rsidR="00077CC3" w:rsidRPr="00526077" w:rsidRDefault="00077CC3" w:rsidP="00077CC3">
            <w:pPr>
              <w:rPr>
                <w14:numForm w14:val="lining"/>
                <w14:numSpacing w14:val="tabular"/>
              </w:rPr>
            </w:pPr>
            <w:r>
              <w:t>General public</w:t>
            </w:r>
          </w:p>
        </w:tc>
        <w:tc>
          <w:tcPr>
            <w:tcW w:w="2099" w:type="dxa"/>
            <w:shd w:val="clear" w:color="auto" w:fill="DCE6F1"/>
          </w:tcPr>
          <w:p w14:paraId="7E4F782D" w14:textId="26965B57" w:rsidR="00077CC3" w:rsidRPr="00526077" w:rsidRDefault="0009714C" w:rsidP="0009714C">
            <w:pPr>
              <w:jc w:val="right"/>
              <w:rPr>
                <w14:numForm w14:val="lining"/>
                <w14:numSpacing w14:val="tabular"/>
              </w:rPr>
            </w:pPr>
            <w:r>
              <w:t xml:space="preserve">CZK 6 </w:t>
            </w:r>
            <w:r w:rsidR="00077CC3">
              <w:t>550</w:t>
            </w:r>
          </w:p>
        </w:tc>
        <w:tc>
          <w:tcPr>
            <w:tcW w:w="2929" w:type="dxa"/>
            <w:shd w:val="clear" w:color="auto" w:fill="DCE6F1"/>
          </w:tcPr>
          <w:p w14:paraId="49C24E02" w14:textId="4EF17FB0" w:rsidR="00077CC3" w:rsidRPr="00526077" w:rsidRDefault="00077CC3" w:rsidP="0009714C">
            <w:pPr>
              <w:pStyle w:val="Odstavecseseznamem"/>
              <w:ind w:left="0"/>
              <w:rPr>
                <w:rFonts w:ascii="Times New Roman" w:hAnsi="Times New Roman"/>
                <w:sz w:val="20"/>
                <w:szCs w:val="20"/>
                <w14:numForm w14:val="lining"/>
                <w14:numSpacing w14:val="tabular"/>
              </w:rPr>
            </w:pPr>
            <w:r>
              <w:rPr>
                <w:rFonts w:ascii="Times New Roman" w:hAnsi="Times New Roman"/>
                <w:sz w:val="20"/>
                <w14:numForm w14:val="lining"/>
                <w14:numSpacing w14:val="tabular"/>
              </w:rPr>
              <w:t xml:space="preserve">Video contest “Make a video of a smart authority and win!“ </w:t>
            </w:r>
            <w:r w:rsidR="0009714C">
              <w:rPr>
                <w:rFonts w:ascii="Times New Roman" w:hAnsi="Times New Roman"/>
                <w:sz w:val="20"/>
                <w14:numForm w14:val="lining"/>
                <w14:numSpacing w14:val="tabular"/>
              </w:rPr>
              <w:t xml:space="preserve">was </w:t>
            </w:r>
            <w:r w:rsidR="00925BDC">
              <w:rPr>
                <w:rFonts w:ascii="Times New Roman" w:hAnsi="Times New Roman"/>
                <w:sz w:val="20"/>
                <w14:numForm w14:val="lining"/>
                <w14:numSpacing w14:val="tabular"/>
              </w:rPr>
              <w:t>running</w:t>
            </w:r>
            <w:r>
              <w:rPr>
                <w:rFonts w:ascii="Times New Roman" w:hAnsi="Times New Roman"/>
                <w:sz w:val="20"/>
                <w14:numForm w14:val="lining"/>
                <w14:numSpacing w14:val="tabular"/>
              </w:rPr>
              <w:t xml:space="preserve"> from September to December 2014  2 winners received a pair of Samsung smart watch and book vouchers, the other contestants obtained the promotional merchandise. The competing videos were posted on the SFD website. Closing of the contest and selection of winners</w:t>
            </w:r>
            <w:r w:rsidR="0009714C">
              <w:rPr>
                <w:rFonts w:ascii="Times New Roman" w:hAnsi="Times New Roman"/>
                <w:sz w:val="20"/>
                <w14:numForm w14:val="lining"/>
                <w14:numSpacing w14:val="tabular"/>
              </w:rPr>
              <w:t>.</w:t>
            </w:r>
          </w:p>
        </w:tc>
      </w:tr>
      <w:tr w:rsidR="00077CC3" w:rsidRPr="00526077" w:rsidDel="002176EB" w14:paraId="2B1256E0" w14:textId="77777777" w:rsidTr="007618A9">
        <w:trPr>
          <w:trHeight w:val="144"/>
        </w:trPr>
        <w:tc>
          <w:tcPr>
            <w:tcW w:w="1334" w:type="dxa"/>
            <w:shd w:val="clear" w:color="auto" w:fill="DCE6F1"/>
          </w:tcPr>
          <w:p w14:paraId="722B52EA" w14:textId="77777777" w:rsidR="00077CC3" w:rsidRPr="00526077" w:rsidRDefault="00077CC3" w:rsidP="00077CC3">
            <w:pPr>
              <w:rPr>
                <w14:numForm w14:val="lining"/>
                <w14:numSpacing w14:val="tabular"/>
              </w:rPr>
            </w:pPr>
            <w:proofErr w:type="spellStart"/>
            <w:r>
              <w:t>MoI</w:t>
            </w:r>
            <w:proofErr w:type="spellEnd"/>
          </w:p>
        </w:tc>
        <w:tc>
          <w:tcPr>
            <w:tcW w:w="2621" w:type="dxa"/>
            <w:shd w:val="clear" w:color="auto" w:fill="DCE6F1"/>
          </w:tcPr>
          <w:p w14:paraId="0318C722" w14:textId="30018340" w:rsidR="00077CC3" w:rsidRPr="00526077" w:rsidRDefault="00077CC3" w:rsidP="00526077">
            <w:pPr>
              <w:pStyle w:val="Odstavecseseznamem"/>
              <w:ind w:left="0"/>
              <w:jc w:val="both"/>
              <w:rPr>
                <w:rFonts w:ascii="Times New Roman" w:hAnsi="Times New Roman"/>
                <w:sz w:val="20"/>
                <w:szCs w:val="20"/>
                <w14:numForm w14:val="lining"/>
                <w14:numSpacing w14:val="tabular"/>
              </w:rPr>
            </w:pPr>
            <w:r>
              <w:rPr>
                <w:rFonts w:ascii="Times New Roman" w:hAnsi="Times New Roman"/>
                <w:sz w:val="20"/>
                <w14:numForm w14:val="lining"/>
                <w14:numSpacing w14:val="tabular"/>
              </w:rPr>
              <w:t>Seminars for beneficiaries</w:t>
            </w:r>
            <w:r>
              <w:tab/>
            </w:r>
            <w:r>
              <w:lastRenderedPageBreak/>
              <w:tab/>
            </w:r>
          </w:p>
        </w:tc>
        <w:tc>
          <w:tcPr>
            <w:tcW w:w="2283" w:type="dxa"/>
            <w:gridSpan w:val="2"/>
            <w:shd w:val="clear" w:color="auto" w:fill="DCE6F1"/>
          </w:tcPr>
          <w:p w14:paraId="689C1B05" w14:textId="67B1CBF9" w:rsidR="00077CC3" w:rsidRPr="00526077" w:rsidRDefault="00077CC3" w:rsidP="00E3598E">
            <w:pPr>
              <w:rPr>
                <w14:numForm w14:val="lining"/>
                <w14:numSpacing w14:val="tabular"/>
              </w:rPr>
            </w:pPr>
            <w:r>
              <w:lastRenderedPageBreak/>
              <w:t xml:space="preserve">Seminar "Most frequently asked </w:t>
            </w:r>
            <w:r>
              <w:lastRenderedPageBreak/>
              <w:t xml:space="preserve">questions concerning the implementation and sustainability period"  </w:t>
            </w:r>
          </w:p>
        </w:tc>
        <w:tc>
          <w:tcPr>
            <w:tcW w:w="2793" w:type="dxa"/>
            <w:shd w:val="clear" w:color="auto" w:fill="DCE6F1"/>
          </w:tcPr>
          <w:p w14:paraId="47C58D73" w14:textId="77777777" w:rsidR="00077CC3" w:rsidRPr="00526077" w:rsidRDefault="00077CC3" w:rsidP="00077CC3">
            <w:pPr>
              <w:rPr>
                <w14:numForm w14:val="lining"/>
                <w14:numSpacing w14:val="tabular"/>
              </w:rPr>
            </w:pPr>
            <w:r>
              <w:lastRenderedPageBreak/>
              <w:t>Applicants</w:t>
            </w:r>
          </w:p>
        </w:tc>
        <w:tc>
          <w:tcPr>
            <w:tcW w:w="2099" w:type="dxa"/>
            <w:shd w:val="clear" w:color="auto" w:fill="DCE6F1"/>
          </w:tcPr>
          <w:p w14:paraId="00D03E36" w14:textId="7A7DAED8" w:rsidR="00077CC3" w:rsidRPr="00526077" w:rsidDel="002176EB" w:rsidRDefault="0009714C" w:rsidP="00077CC3">
            <w:pPr>
              <w:jc w:val="right"/>
              <w:rPr>
                <w14:numForm w14:val="lining"/>
                <w14:numSpacing w14:val="tabular"/>
              </w:rPr>
            </w:pPr>
            <w:r>
              <w:t xml:space="preserve">CZK 3 </w:t>
            </w:r>
            <w:r w:rsidR="00077CC3">
              <w:t>133.</w:t>
            </w:r>
          </w:p>
        </w:tc>
        <w:tc>
          <w:tcPr>
            <w:tcW w:w="2929" w:type="dxa"/>
            <w:shd w:val="clear" w:color="auto" w:fill="DCE6F1"/>
          </w:tcPr>
          <w:p w14:paraId="4FEF5164" w14:textId="4515047E" w:rsidR="00077CC3" w:rsidRPr="00526077" w:rsidDel="002176EB" w:rsidRDefault="00077CC3" w:rsidP="00526077">
            <w:pPr>
              <w:pStyle w:val="Odstavecseseznamem"/>
              <w:ind w:left="0"/>
              <w:rPr>
                <w:rFonts w:ascii="Times New Roman" w:hAnsi="Times New Roman"/>
                <w:sz w:val="20"/>
                <w:szCs w:val="20"/>
                <w14:numForm w14:val="lining"/>
                <w14:numSpacing w14:val="tabular"/>
              </w:rPr>
            </w:pPr>
            <w:r>
              <w:rPr>
                <w:rFonts w:ascii="Times New Roman" w:hAnsi="Times New Roman"/>
                <w:sz w:val="20"/>
                <w14:numForm w14:val="lining"/>
                <w14:numSpacing w14:val="tabular"/>
              </w:rPr>
              <w:t xml:space="preserve">Prague 11 Dec 2014, 58 </w:t>
            </w:r>
            <w:r>
              <w:rPr>
                <w:rFonts w:ascii="Times New Roman" w:hAnsi="Times New Roman"/>
                <w:sz w:val="20"/>
                <w14:numForm w14:val="lining"/>
                <w14:numSpacing w14:val="tabular"/>
              </w:rPr>
              <w:lastRenderedPageBreak/>
              <w:t>participants</w:t>
            </w:r>
          </w:p>
        </w:tc>
      </w:tr>
      <w:tr w:rsidR="00077CC3" w:rsidRPr="00526077" w:rsidDel="00890F10" w14:paraId="30CF2AA8" w14:textId="77777777" w:rsidTr="007618A9">
        <w:trPr>
          <w:trHeight w:val="587"/>
        </w:trPr>
        <w:tc>
          <w:tcPr>
            <w:tcW w:w="1334" w:type="dxa"/>
            <w:vMerge w:val="restart"/>
            <w:shd w:val="clear" w:color="auto" w:fill="DCE6F1"/>
          </w:tcPr>
          <w:p w14:paraId="799BA3BE" w14:textId="77777777" w:rsidR="00077CC3" w:rsidRPr="00526077" w:rsidRDefault="00077CC3" w:rsidP="00077CC3">
            <w:pPr>
              <w:rPr>
                <w14:numForm w14:val="lining"/>
                <w14:numSpacing w14:val="tabular"/>
              </w:rPr>
            </w:pPr>
            <w:proofErr w:type="spellStart"/>
            <w:r>
              <w:lastRenderedPageBreak/>
              <w:t>MoI</w:t>
            </w:r>
            <w:proofErr w:type="spellEnd"/>
          </w:p>
        </w:tc>
        <w:tc>
          <w:tcPr>
            <w:tcW w:w="2621" w:type="dxa"/>
            <w:vMerge w:val="restart"/>
            <w:shd w:val="clear" w:color="auto" w:fill="DCE6F1"/>
          </w:tcPr>
          <w:p w14:paraId="62E59E17" w14:textId="77777777" w:rsidR="00077CC3" w:rsidRPr="00526077" w:rsidRDefault="00077CC3" w:rsidP="00077CC3">
            <w:pPr>
              <w:pStyle w:val="Odstavecseseznamem"/>
              <w:ind w:left="0"/>
              <w:jc w:val="both"/>
              <w:rPr>
                <w:rFonts w:ascii="Times New Roman" w:hAnsi="Times New Roman"/>
                <w:sz w:val="20"/>
                <w:szCs w:val="20"/>
                <w14:numForm w14:val="lining"/>
                <w14:numSpacing w14:val="tabular"/>
              </w:rPr>
            </w:pPr>
            <w:r>
              <w:rPr>
                <w:rFonts w:ascii="Times New Roman" w:hAnsi="Times New Roman"/>
                <w:sz w:val="20"/>
                <w14:numForm w14:val="lining"/>
                <w14:numSpacing w14:val="tabular"/>
              </w:rPr>
              <w:t>Media communication</w:t>
            </w:r>
          </w:p>
        </w:tc>
        <w:tc>
          <w:tcPr>
            <w:tcW w:w="2283" w:type="dxa"/>
            <w:gridSpan w:val="2"/>
            <w:vMerge w:val="restart"/>
            <w:shd w:val="clear" w:color="auto" w:fill="DCE6F1"/>
          </w:tcPr>
          <w:p w14:paraId="1DEED21E" w14:textId="2C9C9A90" w:rsidR="00077CC3" w:rsidRPr="00526077" w:rsidDel="00890F10" w:rsidRDefault="00077CC3" w:rsidP="00077CC3">
            <w:pPr>
              <w:rPr>
                <w14:numForm w14:val="lining"/>
                <w14:numSpacing w14:val="tabular"/>
              </w:rPr>
            </w:pPr>
            <w:r>
              <w:t>Advertisements for the contest “Make a video of a smart authority and win!</w:t>
            </w:r>
            <w:r w:rsidR="0009714C">
              <w:t>”</w:t>
            </w:r>
          </w:p>
        </w:tc>
        <w:tc>
          <w:tcPr>
            <w:tcW w:w="2793" w:type="dxa"/>
            <w:vMerge w:val="restart"/>
            <w:shd w:val="clear" w:color="auto" w:fill="DCE6F1"/>
          </w:tcPr>
          <w:p w14:paraId="6DFF82BE" w14:textId="77777777" w:rsidR="00077CC3" w:rsidRPr="00526077" w:rsidRDefault="00077CC3" w:rsidP="00077CC3">
            <w:pPr>
              <w:rPr>
                <w14:numForm w14:val="lining"/>
                <w14:numSpacing w14:val="tabular"/>
              </w:rPr>
            </w:pPr>
            <w:r>
              <w:t>General public</w:t>
            </w:r>
          </w:p>
        </w:tc>
        <w:tc>
          <w:tcPr>
            <w:tcW w:w="2099" w:type="dxa"/>
            <w:shd w:val="clear" w:color="auto" w:fill="DCE6F1"/>
          </w:tcPr>
          <w:p w14:paraId="7E47958D" w14:textId="77777777" w:rsidR="00077CC3" w:rsidRPr="00526077" w:rsidDel="00890F10" w:rsidRDefault="00077CC3" w:rsidP="00077CC3">
            <w:pPr>
              <w:jc w:val="right"/>
              <w:rPr>
                <w14:numForm w14:val="lining"/>
                <w14:numSpacing w14:val="tabular"/>
              </w:rPr>
            </w:pPr>
            <w:r>
              <w:t xml:space="preserve">0 </w:t>
            </w:r>
          </w:p>
        </w:tc>
        <w:tc>
          <w:tcPr>
            <w:tcW w:w="2929" w:type="dxa"/>
            <w:shd w:val="clear" w:color="auto" w:fill="DCE6F1"/>
          </w:tcPr>
          <w:p w14:paraId="1B413D08" w14:textId="4656661F" w:rsidR="00077CC3" w:rsidRPr="00526077" w:rsidDel="00890F10" w:rsidRDefault="00077CC3" w:rsidP="0009714C">
            <w:pPr>
              <w:pStyle w:val="Odstavecseseznamem"/>
              <w:ind w:left="0"/>
              <w:rPr>
                <w:rFonts w:ascii="Times New Roman" w:hAnsi="Times New Roman"/>
                <w:sz w:val="20"/>
                <w:szCs w:val="20"/>
                <w14:numForm w14:val="lining"/>
                <w14:numSpacing w14:val="tabular"/>
              </w:rPr>
            </w:pPr>
            <w:r>
              <w:rPr>
                <w:rFonts w:ascii="Times New Roman" w:hAnsi="Times New Roman"/>
                <w:sz w:val="20"/>
                <w14:numForm w14:val="lining"/>
                <w14:numSpacing w14:val="tabular"/>
              </w:rPr>
              <w:t xml:space="preserve">2 colourful advertisements covering A4 page in </w:t>
            </w:r>
            <w:proofErr w:type="spellStart"/>
            <w:r>
              <w:rPr>
                <w:rFonts w:ascii="Times New Roman" w:hAnsi="Times New Roman"/>
                <w:sz w:val="20"/>
                <w14:numForm w14:val="lining"/>
                <w14:numSpacing w14:val="tabular"/>
              </w:rPr>
              <w:t>Veřejná</w:t>
            </w:r>
            <w:proofErr w:type="spellEnd"/>
            <w:r>
              <w:rPr>
                <w:rFonts w:ascii="Times New Roman" w:hAnsi="Times New Roman"/>
                <w:sz w:val="20"/>
                <w14:numForm w14:val="lining"/>
                <w14:numSpacing w14:val="tabular"/>
              </w:rPr>
              <w:t xml:space="preserve"> </w:t>
            </w:r>
            <w:proofErr w:type="spellStart"/>
            <w:r>
              <w:rPr>
                <w:rFonts w:ascii="Times New Roman" w:hAnsi="Times New Roman"/>
                <w:sz w:val="20"/>
                <w14:numForm w14:val="lining"/>
                <w14:numSpacing w14:val="tabular"/>
              </w:rPr>
              <w:t>správa</w:t>
            </w:r>
            <w:proofErr w:type="spellEnd"/>
            <w:r>
              <w:rPr>
                <w:rFonts w:ascii="Times New Roman" w:hAnsi="Times New Roman"/>
                <w:sz w:val="20"/>
                <w14:numForm w14:val="lining"/>
                <w14:numSpacing w14:val="tabular"/>
              </w:rPr>
              <w:t xml:space="preserve"> journal (Issue No 19, 23)</w:t>
            </w:r>
          </w:p>
        </w:tc>
      </w:tr>
      <w:tr w:rsidR="00077CC3" w:rsidRPr="00526077" w:rsidDel="00442AA2" w14:paraId="5DF5A575" w14:textId="77777777" w:rsidTr="007618A9">
        <w:trPr>
          <w:trHeight w:val="144"/>
        </w:trPr>
        <w:tc>
          <w:tcPr>
            <w:tcW w:w="1334" w:type="dxa"/>
            <w:vMerge/>
            <w:shd w:val="clear" w:color="auto" w:fill="DCE6F1"/>
          </w:tcPr>
          <w:p w14:paraId="16A44534" w14:textId="77777777" w:rsidR="00077CC3" w:rsidRPr="00526077" w:rsidDel="00442AA2" w:rsidRDefault="00077CC3" w:rsidP="00077CC3">
            <w:pPr>
              <w:rPr>
                <w:sz w:val="22"/>
                <w:szCs w:val="22"/>
                <w14:numForm w14:val="lining"/>
                <w14:numSpacing w14:val="tabular"/>
              </w:rPr>
            </w:pPr>
          </w:p>
        </w:tc>
        <w:tc>
          <w:tcPr>
            <w:tcW w:w="2621" w:type="dxa"/>
            <w:vMerge/>
            <w:shd w:val="clear" w:color="auto" w:fill="DCE6F1"/>
          </w:tcPr>
          <w:p w14:paraId="36FF8B05" w14:textId="77777777" w:rsidR="00077CC3" w:rsidRPr="00526077" w:rsidDel="00442AA2" w:rsidRDefault="00077CC3" w:rsidP="00077CC3">
            <w:pPr>
              <w:pStyle w:val="Odstavecseseznamem"/>
              <w:ind w:left="0"/>
              <w:jc w:val="both"/>
              <w:rPr>
                <w:rFonts w:ascii="Times New Roman" w:hAnsi="Times New Roman"/>
                <w14:numForm w14:val="lining"/>
                <w14:numSpacing w14:val="tabular"/>
              </w:rPr>
            </w:pPr>
          </w:p>
        </w:tc>
        <w:tc>
          <w:tcPr>
            <w:tcW w:w="2283" w:type="dxa"/>
            <w:gridSpan w:val="2"/>
            <w:vMerge/>
            <w:shd w:val="clear" w:color="auto" w:fill="DCE6F1"/>
          </w:tcPr>
          <w:p w14:paraId="04852253" w14:textId="77777777" w:rsidR="00077CC3" w:rsidRPr="00526077" w:rsidDel="00442AA2" w:rsidRDefault="00077CC3" w:rsidP="00077CC3">
            <w:pPr>
              <w:rPr>
                <w:sz w:val="22"/>
                <w:szCs w:val="22"/>
                <w14:numForm w14:val="lining"/>
                <w14:numSpacing w14:val="tabular"/>
              </w:rPr>
            </w:pPr>
          </w:p>
        </w:tc>
        <w:tc>
          <w:tcPr>
            <w:tcW w:w="2793" w:type="dxa"/>
            <w:vMerge/>
            <w:shd w:val="clear" w:color="auto" w:fill="DCE6F1"/>
          </w:tcPr>
          <w:p w14:paraId="02828606" w14:textId="77777777" w:rsidR="00077CC3" w:rsidRPr="00526077" w:rsidDel="00442AA2" w:rsidRDefault="00077CC3" w:rsidP="00077CC3">
            <w:pPr>
              <w:rPr>
                <w:sz w:val="22"/>
                <w:szCs w:val="22"/>
                <w14:numForm w14:val="lining"/>
                <w14:numSpacing w14:val="tabular"/>
              </w:rPr>
            </w:pPr>
          </w:p>
        </w:tc>
        <w:tc>
          <w:tcPr>
            <w:tcW w:w="2099" w:type="dxa"/>
            <w:shd w:val="clear" w:color="auto" w:fill="DCE6F1"/>
          </w:tcPr>
          <w:p w14:paraId="645C4CAC" w14:textId="2929DED5" w:rsidR="00077CC3" w:rsidRPr="00526077" w:rsidDel="00442AA2" w:rsidRDefault="0009714C" w:rsidP="0009714C">
            <w:pPr>
              <w:jc w:val="right"/>
              <w:rPr>
                <w14:numForm w14:val="lining"/>
                <w14:numSpacing w14:val="tabular"/>
              </w:rPr>
            </w:pPr>
            <w:r>
              <w:t xml:space="preserve">CZK 70 </w:t>
            </w:r>
            <w:r w:rsidR="00077CC3">
              <w:t>513</w:t>
            </w:r>
          </w:p>
        </w:tc>
        <w:tc>
          <w:tcPr>
            <w:tcW w:w="2929" w:type="dxa"/>
            <w:shd w:val="clear" w:color="auto" w:fill="DCE6F1"/>
          </w:tcPr>
          <w:p w14:paraId="43F6610A" w14:textId="77777777" w:rsidR="00077CC3" w:rsidRPr="00526077" w:rsidDel="00442AA2" w:rsidRDefault="00077CC3" w:rsidP="00077CC3">
            <w:pPr>
              <w:pStyle w:val="Odstavecseseznamem"/>
              <w:ind w:left="0"/>
              <w:rPr>
                <w:rFonts w:ascii="Times New Roman" w:hAnsi="Times New Roman"/>
                <w:sz w:val="20"/>
                <w:szCs w:val="20"/>
                <w14:numForm w14:val="lining"/>
                <w14:numSpacing w14:val="tabular"/>
              </w:rPr>
            </w:pPr>
            <w:r>
              <w:rPr>
                <w:rFonts w:ascii="Times New Roman" w:hAnsi="Times New Roman"/>
                <w:sz w:val="20"/>
                <w14:numForm w14:val="lining"/>
                <w14:numSpacing w14:val="tabular"/>
              </w:rPr>
              <w:t xml:space="preserve">Banner ads on Novinky.cz portal from 13 Oct to 9 Nov 2014, roughly 1 million ad impressions    </w:t>
            </w:r>
          </w:p>
        </w:tc>
      </w:tr>
      <w:tr w:rsidR="00077CC3" w:rsidRPr="00526077" w14:paraId="1A43F4F4" w14:textId="77777777" w:rsidTr="007618A9">
        <w:trPr>
          <w:trHeight w:val="465"/>
        </w:trPr>
        <w:tc>
          <w:tcPr>
            <w:tcW w:w="1334" w:type="dxa"/>
            <w:vMerge w:val="restart"/>
            <w:shd w:val="clear" w:color="auto" w:fill="DCE6F1"/>
          </w:tcPr>
          <w:p w14:paraId="33D957C4" w14:textId="77777777" w:rsidR="00077CC3" w:rsidRPr="00526077" w:rsidRDefault="00077CC3" w:rsidP="00077CC3">
            <w:pPr>
              <w:rPr>
                <w14:numForm w14:val="lining"/>
                <w14:numSpacing w14:val="tabular"/>
              </w:rPr>
            </w:pPr>
            <w:proofErr w:type="spellStart"/>
            <w:r>
              <w:t>MoI</w:t>
            </w:r>
            <w:proofErr w:type="spellEnd"/>
          </w:p>
        </w:tc>
        <w:tc>
          <w:tcPr>
            <w:tcW w:w="2621" w:type="dxa"/>
            <w:vMerge w:val="restart"/>
            <w:shd w:val="clear" w:color="auto" w:fill="DCE6F1"/>
          </w:tcPr>
          <w:p w14:paraId="3408C103" w14:textId="77777777" w:rsidR="00077CC3" w:rsidRPr="00526077" w:rsidRDefault="00077CC3" w:rsidP="00077CC3">
            <w:pPr>
              <w:rPr>
                <w14:numForm w14:val="lining"/>
                <w14:numSpacing w14:val="tabular"/>
              </w:rPr>
            </w:pPr>
            <w:r>
              <w:t>Hosting</w:t>
            </w:r>
          </w:p>
        </w:tc>
        <w:tc>
          <w:tcPr>
            <w:tcW w:w="2283" w:type="dxa"/>
            <w:gridSpan w:val="2"/>
            <w:vMerge w:val="restart"/>
            <w:shd w:val="clear" w:color="auto" w:fill="DCE6F1"/>
          </w:tcPr>
          <w:p w14:paraId="4EE15C84" w14:textId="77777777" w:rsidR="00077CC3" w:rsidRPr="00526077" w:rsidRDefault="00077CC3" w:rsidP="00077CC3">
            <w:pPr>
              <w:rPr>
                <w14:numForm w14:val="lining"/>
                <w14:numSpacing w14:val="tabular"/>
              </w:rPr>
            </w:pPr>
            <w:r>
              <w:t>SFD webhosting,  projekty.osf-mvcr.cz</w:t>
            </w:r>
          </w:p>
        </w:tc>
        <w:tc>
          <w:tcPr>
            <w:tcW w:w="2793" w:type="dxa"/>
            <w:vMerge w:val="restart"/>
            <w:shd w:val="clear" w:color="auto" w:fill="DCE6F1"/>
          </w:tcPr>
          <w:p w14:paraId="36A71848" w14:textId="77777777" w:rsidR="00077CC3" w:rsidRPr="00526077" w:rsidRDefault="00077CC3" w:rsidP="00077CC3">
            <w:pPr>
              <w:rPr>
                <w14:numForm w14:val="lining"/>
                <w14:numSpacing w14:val="tabular"/>
              </w:rPr>
            </w:pPr>
          </w:p>
        </w:tc>
        <w:tc>
          <w:tcPr>
            <w:tcW w:w="2099" w:type="dxa"/>
            <w:shd w:val="clear" w:color="auto" w:fill="DCE6F1"/>
          </w:tcPr>
          <w:p w14:paraId="435B6450" w14:textId="524F0A32" w:rsidR="00077CC3" w:rsidRPr="00526077" w:rsidDel="00A23BDC" w:rsidRDefault="00077CC3" w:rsidP="0009714C">
            <w:pPr>
              <w:jc w:val="right"/>
              <w:rPr>
                <w14:numForm w14:val="lining"/>
                <w14:numSpacing w14:val="tabular"/>
              </w:rPr>
            </w:pPr>
            <w:r>
              <w:t>CZ</w:t>
            </w:r>
            <w:r w:rsidR="0009714C">
              <w:t xml:space="preserve">K 27 </w:t>
            </w:r>
            <w:r>
              <w:t>398</w:t>
            </w:r>
          </w:p>
        </w:tc>
        <w:tc>
          <w:tcPr>
            <w:tcW w:w="2929" w:type="dxa"/>
            <w:shd w:val="clear" w:color="auto" w:fill="DCE6F1"/>
          </w:tcPr>
          <w:p w14:paraId="242428F5" w14:textId="48145ED9" w:rsidR="00077CC3" w:rsidRPr="00526077" w:rsidRDefault="00077CC3" w:rsidP="0009714C">
            <w:pPr>
              <w:rPr>
                <w14:numForm w14:val="lining"/>
                <w14:numSpacing w14:val="tabular"/>
              </w:rPr>
            </w:pPr>
            <w:r>
              <w:t xml:space="preserve">Hosting in Q4 2014 and Q1 2015 </w:t>
            </w:r>
          </w:p>
        </w:tc>
      </w:tr>
      <w:tr w:rsidR="00077CC3" w:rsidRPr="00526077" w14:paraId="16DC50F6" w14:textId="77777777" w:rsidTr="007618A9">
        <w:trPr>
          <w:trHeight w:val="144"/>
        </w:trPr>
        <w:tc>
          <w:tcPr>
            <w:tcW w:w="1334" w:type="dxa"/>
            <w:vMerge/>
            <w:shd w:val="clear" w:color="auto" w:fill="DCE6F1"/>
          </w:tcPr>
          <w:p w14:paraId="3C190617" w14:textId="77777777" w:rsidR="00077CC3" w:rsidRPr="00526077" w:rsidRDefault="00077CC3" w:rsidP="00077CC3">
            <w:pPr>
              <w:rPr>
                <w14:numForm w14:val="lining"/>
                <w14:numSpacing w14:val="tabular"/>
              </w:rPr>
            </w:pPr>
          </w:p>
        </w:tc>
        <w:tc>
          <w:tcPr>
            <w:tcW w:w="2621" w:type="dxa"/>
            <w:vMerge/>
            <w:shd w:val="clear" w:color="auto" w:fill="DCE6F1"/>
          </w:tcPr>
          <w:p w14:paraId="270B64D7" w14:textId="77777777" w:rsidR="00077CC3" w:rsidRPr="00526077" w:rsidRDefault="00077CC3" w:rsidP="00077CC3">
            <w:pPr>
              <w:rPr>
                <w14:numForm w14:val="lining"/>
                <w14:numSpacing w14:val="tabular"/>
              </w:rPr>
            </w:pPr>
          </w:p>
        </w:tc>
        <w:tc>
          <w:tcPr>
            <w:tcW w:w="2283" w:type="dxa"/>
            <w:gridSpan w:val="2"/>
            <w:vMerge/>
            <w:shd w:val="clear" w:color="auto" w:fill="DCE6F1"/>
          </w:tcPr>
          <w:p w14:paraId="7B2866B1" w14:textId="77777777" w:rsidR="00077CC3" w:rsidRPr="00526077" w:rsidRDefault="00077CC3" w:rsidP="00077CC3">
            <w:pPr>
              <w:rPr>
                <w14:numForm w14:val="lining"/>
                <w14:numSpacing w14:val="tabular"/>
              </w:rPr>
            </w:pPr>
          </w:p>
        </w:tc>
        <w:tc>
          <w:tcPr>
            <w:tcW w:w="2793" w:type="dxa"/>
            <w:vMerge/>
            <w:shd w:val="clear" w:color="auto" w:fill="DCE6F1"/>
          </w:tcPr>
          <w:p w14:paraId="57F8854B" w14:textId="77777777" w:rsidR="00077CC3" w:rsidRPr="00526077" w:rsidRDefault="00077CC3" w:rsidP="00077CC3">
            <w:pPr>
              <w:rPr>
                <w14:numForm w14:val="lining"/>
                <w14:numSpacing w14:val="tabular"/>
              </w:rPr>
            </w:pPr>
          </w:p>
        </w:tc>
        <w:tc>
          <w:tcPr>
            <w:tcW w:w="2099" w:type="dxa"/>
            <w:shd w:val="clear" w:color="auto" w:fill="DCE6F1"/>
          </w:tcPr>
          <w:p w14:paraId="741E64C9" w14:textId="730CAB4B" w:rsidR="00077CC3" w:rsidRPr="00526077" w:rsidRDefault="0009714C" w:rsidP="0009714C">
            <w:pPr>
              <w:jc w:val="right"/>
              <w:rPr>
                <w14:numForm w14:val="lining"/>
                <w14:numSpacing w14:val="tabular"/>
              </w:rPr>
            </w:pPr>
            <w:r>
              <w:t xml:space="preserve">CZK 1 </w:t>
            </w:r>
            <w:r w:rsidR="00077CC3">
              <w:t>143</w:t>
            </w:r>
          </w:p>
        </w:tc>
        <w:tc>
          <w:tcPr>
            <w:tcW w:w="2929" w:type="dxa"/>
            <w:shd w:val="clear" w:color="auto" w:fill="DCE6F1"/>
          </w:tcPr>
          <w:p w14:paraId="4D0D6B5B" w14:textId="77777777" w:rsidR="00077CC3" w:rsidRPr="00526077" w:rsidRDefault="00077CC3" w:rsidP="00077CC3">
            <w:pPr>
              <w:rPr>
                <w14:numForm w14:val="lining"/>
                <w14:numSpacing w14:val="tabular"/>
              </w:rPr>
            </w:pPr>
            <w:r>
              <w:t>Domain renewal</w:t>
            </w:r>
          </w:p>
        </w:tc>
      </w:tr>
      <w:tr w:rsidR="00077CC3" w:rsidRPr="00526077" w14:paraId="655FA1F1" w14:textId="77777777" w:rsidTr="007618A9">
        <w:trPr>
          <w:trHeight w:val="929"/>
        </w:trPr>
        <w:tc>
          <w:tcPr>
            <w:tcW w:w="1334" w:type="dxa"/>
            <w:shd w:val="clear" w:color="auto" w:fill="DCE6F1"/>
          </w:tcPr>
          <w:p w14:paraId="1D1AAB1C" w14:textId="77777777" w:rsidR="00077CC3" w:rsidRPr="00526077" w:rsidRDefault="00077CC3" w:rsidP="00077CC3">
            <w:pPr>
              <w:rPr>
                <w14:numForm w14:val="lining"/>
                <w14:numSpacing w14:val="tabular"/>
              </w:rPr>
            </w:pPr>
            <w:proofErr w:type="spellStart"/>
            <w:r>
              <w:t>MoI</w:t>
            </w:r>
            <w:proofErr w:type="spellEnd"/>
          </w:p>
        </w:tc>
        <w:tc>
          <w:tcPr>
            <w:tcW w:w="2621" w:type="dxa"/>
            <w:shd w:val="clear" w:color="auto" w:fill="DCE6F1"/>
          </w:tcPr>
          <w:p w14:paraId="23231E6D" w14:textId="77777777" w:rsidR="00077CC3" w:rsidRPr="00526077" w:rsidRDefault="00077CC3" w:rsidP="00077CC3">
            <w:pPr>
              <w:rPr>
                <w14:numForm w14:val="lining"/>
                <w14:numSpacing w14:val="tabular"/>
              </w:rPr>
            </w:pPr>
            <w:r>
              <w:t>Promotional merchandise</w:t>
            </w:r>
          </w:p>
        </w:tc>
        <w:tc>
          <w:tcPr>
            <w:tcW w:w="2283" w:type="dxa"/>
            <w:gridSpan w:val="2"/>
            <w:shd w:val="clear" w:color="auto" w:fill="DCE6F1"/>
          </w:tcPr>
          <w:p w14:paraId="1552F97E" w14:textId="77777777" w:rsidR="00077CC3" w:rsidRPr="00526077" w:rsidRDefault="00077CC3" w:rsidP="00077CC3">
            <w:pPr>
              <w:rPr>
                <w14:numForm w14:val="lining"/>
                <w14:numSpacing w14:val="tabular"/>
              </w:rPr>
            </w:pPr>
            <w:r>
              <w:t>Various types of promotional merchandise bearing the IOP visual identity elements</w:t>
            </w:r>
            <w:r>
              <w:tab/>
            </w:r>
          </w:p>
        </w:tc>
        <w:tc>
          <w:tcPr>
            <w:tcW w:w="2793" w:type="dxa"/>
            <w:shd w:val="clear" w:color="auto" w:fill="DCE6F1"/>
          </w:tcPr>
          <w:p w14:paraId="46AB4B28" w14:textId="74F8C8C3" w:rsidR="00077CC3" w:rsidRPr="00526077" w:rsidRDefault="00077CC3" w:rsidP="00077CC3">
            <w:pPr>
              <w:rPr>
                <w14:numForm w14:val="lining"/>
                <w14:numSpacing w14:val="tabular"/>
              </w:rPr>
            </w:pPr>
            <w:r>
              <w:t>Applicants and beneficiaries, professional public, IBs and implementation structure</w:t>
            </w:r>
          </w:p>
          <w:p w14:paraId="346F1293" w14:textId="77777777" w:rsidR="00077CC3" w:rsidRPr="00526077" w:rsidRDefault="00077CC3" w:rsidP="00077CC3">
            <w:pPr>
              <w:rPr>
                <w14:numForm w14:val="lining"/>
                <w14:numSpacing w14:val="tabular"/>
              </w:rPr>
            </w:pPr>
          </w:p>
        </w:tc>
        <w:tc>
          <w:tcPr>
            <w:tcW w:w="2099" w:type="dxa"/>
            <w:shd w:val="clear" w:color="auto" w:fill="DCE6F1"/>
          </w:tcPr>
          <w:p w14:paraId="24287176" w14:textId="71402503" w:rsidR="00077CC3" w:rsidRPr="00526077" w:rsidRDefault="003466DD" w:rsidP="00077CC3">
            <w:pPr>
              <w:jc w:val="right"/>
              <w:rPr>
                <w14:numForm w14:val="lining"/>
                <w14:numSpacing w14:val="tabular"/>
              </w:rPr>
            </w:pPr>
            <w:r>
              <w:t xml:space="preserve">CZK </w:t>
            </w:r>
            <w:r w:rsidR="00077CC3">
              <w:t>24 279</w:t>
            </w:r>
          </w:p>
          <w:p w14:paraId="3E959076" w14:textId="77777777" w:rsidR="00077CC3" w:rsidRPr="00526077" w:rsidRDefault="00077CC3" w:rsidP="00077CC3">
            <w:pPr>
              <w:jc w:val="right"/>
              <w:rPr>
                <w14:numForm w14:val="lining"/>
                <w14:numSpacing w14:val="tabular"/>
              </w:rPr>
            </w:pPr>
          </w:p>
        </w:tc>
        <w:tc>
          <w:tcPr>
            <w:tcW w:w="2929" w:type="dxa"/>
            <w:shd w:val="clear" w:color="auto" w:fill="DCE6F1"/>
          </w:tcPr>
          <w:p w14:paraId="0AD3DB7B" w14:textId="25541FEF" w:rsidR="00077CC3" w:rsidRPr="00526077" w:rsidRDefault="00077CC3" w:rsidP="00077CC3">
            <w:pPr>
              <w:rPr>
                <w14:numForm w14:val="lining"/>
                <w14:numSpacing w14:val="tabular"/>
              </w:rPr>
            </w:pPr>
            <w:r>
              <w:t>2015 diaries, 100 pcs</w:t>
            </w:r>
            <w:r w:rsidR="003466DD">
              <w:t xml:space="preserve">  </w:t>
            </w:r>
          </w:p>
          <w:p w14:paraId="7C97C4A3" w14:textId="2CAC52D7" w:rsidR="00077CC3" w:rsidRPr="00526077" w:rsidRDefault="003466DD" w:rsidP="00077CC3">
            <w:pPr>
              <w:rPr>
                <w14:numForm w14:val="lining"/>
                <w14:numSpacing w14:val="tabular"/>
              </w:rPr>
            </w:pPr>
            <w:r>
              <w:t>2</w:t>
            </w:r>
            <w:r w:rsidR="00077CC3">
              <w:t xml:space="preserve">015 desk calendars with successful projects of </w:t>
            </w:r>
            <w:r>
              <w:t xml:space="preserve">the </w:t>
            </w:r>
            <w:r w:rsidR="00077CC3">
              <w:t>IOP/OP HRE, 150 pcs</w:t>
            </w:r>
          </w:p>
        </w:tc>
      </w:tr>
      <w:tr w:rsidR="00077CC3" w:rsidRPr="00526077" w14:paraId="13890A85" w14:textId="77777777" w:rsidTr="007618A9">
        <w:trPr>
          <w:trHeight w:val="689"/>
        </w:trPr>
        <w:tc>
          <w:tcPr>
            <w:tcW w:w="1334" w:type="dxa"/>
            <w:shd w:val="clear" w:color="auto" w:fill="auto"/>
          </w:tcPr>
          <w:p w14:paraId="20D476A4" w14:textId="77777777" w:rsidR="00077CC3" w:rsidRPr="00526077" w:rsidRDefault="00077CC3" w:rsidP="00077CC3">
            <w:pPr>
              <w:rPr>
                <w14:numForm w14:val="lining"/>
                <w14:numSpacing w14:val="tabular"/>
              </w:rPr>
            </w:pPr>
            <w:proofErr w:type="spellStart"/>
            <w:r>
              <w:t>MoH</w:t>
            </w:r>
            <w:proofErr w:type="spellEnd"/>
          </w:p>
        </w:tc>
        <w:tc>
          <w:tcPr>
            <w:tcW w:w="2621" w:type="dxa"/>
            <w:shd w:val="clear" w:color="auto" w:fill="auto"/>
          </w:tcPr>
          <w:p w14:paraId="11D82E20" w14:textId="77777777" w:rsidR="00077CC3" w:rsidRPr="00526077" w:rsidRDefault="00077CC3" w:rsidP="00077CC3">
            <w:pPr>
              <w:rPr>
                <w14:numForm w14:val="lining"/>
                <w14:numSpacing w14:val="tabular"/>
              </w:rPr>
            </w:pPr>
            <w:r>
              <w:t>www.mzcr.cz website</w:t>
            </w:r>
          </w:p>
        </w:tc>
        <w:tc>
          <w:tcPr>
            <w:tcW w:w="2283" w:type="dxa"/>
            <w:gridSpan w:val="2"/>
            <w:shd w:val="clear" w:color="auto" w:fill="auto"/>
          </w:tcPr>
          <w:p w14:paraId="2D6E2C1C" w14:textId="77777777" w:rsidR="00077CC3" w:rsidRPr="00526077" w:rsidRDefault="00077CC3" w:rsidP="00077CC3">
            <w:pPr>
              <w:rPr>
                <w14:numForm w14:val="lining"/>
                <w14:numSpacing w14:val="tabular"/>
              </w:rPr>
            </w:pPr>
            <w:r>
              <w:t>Ongoing publishing and updating of information on Intervention area 3.2</w:t>
            </w:r>
          </w:p>
        </w:tc>
        <w:tc>
          <w:tcPr>
            <w:tcW w:w="2793" w:type="dxa"/>
            <w:shd w:val="clear" w:color="auto" w:fill="auto"/>
          </w:tcPr>
          <w:p w14:paraId="769F07A2" w14:textId="77777777" w:rsidR="00077CC3" w:rsidRPr="00526077" w:rsidRDefault="00077CC3" w:rsidP="00077CC3">
            <w:pPr>
              <w:rPr>
                <w14:numForm w14:val="lining"/>
                <w14:numSpacing w14:val="tabular"/>
              </w:rPr>
            </w:pPr>
            <w:r>
              <w:t>Applicants and beneficiaries, general public</w:t>
            </w:r>
          </w:p>
        </w:tc>
        <w:tc>
          <w:tcPr>
            <w:tcW w:w="2099" w:type="dxa"/>
            <w:shd w:val="clear" w:color="auto" w:fill="auto"/>
          </w:tcPr>
          <w:p w14:paraId="4DF4CD68" w14:textId="77777777" w:rsidR="00077CC3" w:rsidRPr="00526077" w:rsidRDefault="00077CC3" w:rsidP="00077CC3">
            <w:pPr>
              <w:jc w:val="right"/>
              <w:rPr>
                <w14:numForm w14:val="lining"/>
                <w14:numSpacing w14:val="tabular"/>
              </w:rPr>
            </w:pPr>
            <w:r>
              <w:t>0</w:t>
            </w:r>
          </w:p>
        </w:tc>
        <w:tc>
          <w:tcPr>
            <w:tcW w:w="2929" w:type="dxa"/>
            <w:shd w:val="clear" w:color="auto" w:fill="auto"/>
          </w:tcPr>
          <w:p w14:paraId="4378FCDA" w14:textId="3AF1DEA0" w:rsidR="00077CC3" w:rsidRPr="00526077" w:rsidRDefault="00077CC3" w:rsidP="00077CC3">
            <w:pPr>
              <w:rPr>
                <w14:numForm w14:val="lining"/>
                <w14:numSpacing w14:val="tabular"/>
              </w:rPr>
            </w:pPr>
            <w:r>
              <w:t>Update of the website throughout the year</w:t>
            </w:r>
            <w:r w:rsidR="003466DD">
              <w:t>.</w:t>
            </w:r>
          </w:p>
        </w:tc>
      </w:tr>
      <w:tr w:rsidR="00077CC3" w:rsidRPr="00526077" w14:paraId="07736491" w14:textId="77777777" w:rsidTr="007618A9">
        <w:trPr>
          <w:trHeight w:val="689"/>
        </w:trPr>
        <w:tc>
          <w:tcPr>
            <w:tcW w:w="1334" w:type="dxa"/>
            <w:shd w:val="clear" w:color="auto" w:fill="auto"/>
          </w:tcPr>
          <w:p w14:paraId="0B654332" w14:textId="77777777" w:rsidR="00077CC3" w:rsidRPr="00526077" w:rsidRDefault="00077CC3" w:rsidP="00077CC3">
            <w:pPr>
              <w:rPr>
                <w:highlight w:val="yellow"/>
                <w14:numForm w14:val="lining"/>
                <w14:numSpacing w14:val="tabular"/>
              </w:rPr>
            </w:pPr>
            <w:proofErr w:type="spellStart"/>
            <w:r>
              <w:t>MoH</w:t>
            </w:r>
            <w:proofErr w:type="spellEnd"/>
          </w:p>
        </w:tc>
        <w:tc>
          <w:tcPr>
            <w:tcW w:w="2621" w:type="dxa"/>
            <w:shd w:val="clear" w:color="auto" w:fill="auto"/>
          </w:tcPr>
          <w:p w14:paraId="46CF9574" w14:textId="77777777" w:rsidR="00077CC3" w:rsidRPr="00526077" w:rsidRDefault="00384683" w:rsidP="00077CC3">
            <w:pPr>
              <w:rPr>
                <w:highlight w:val="yellow"/>
                <w14:numForm w14:val="lining"/>
                <w14:numSpacing w14:val="tabular"/>
              </w:rPr>
            </w:pPr>
            <w:hyperlink r:id="rId65">
              <w:r w:rsidR="00077CC3">
                <w:rPr>
                  <w14:numForm w14:val="lining"/>
                  <w14:numSpacing w14:val="tabular"/>
                </w:rPr>
                <w:t>www.kvalitazivota.eu</w:t>
              </w:r>
            </w:hyperlink>
            <w:r w:rsidR="00077CC3">
              <w:t xml:space="preserve"> website</w:t>
            </w:r>
          </w:p>
        </w:tc>
        <w:tc>
          <w:tcPr>
            <w:tcW w:w="2283" w:type="dxa"/>
            <w:gridSpan w:val="2"/>
            <w:shd w:val="clear" w:color="auto" w:fill="auto"/>
          </w:tcPr>
          <w:p w14:paraId="24A55723" w14:textId="77777777" w:rsidR="00077CC3" w:rsidRPr="00526077" w:rsidRDefault="00077CC3" w:rsidP="00077CC3">
            <w:pPr>
              <w:rPr>
                <w:highlight w:val="yellow"/>
                <w14:numForm w14:val="lining"/>
                <w14:numSpacing w14:val="tabular"/>
              </w:rPr>
            </w:pPr>
            <w:r>
              <w:t>Ongoing publishing of examples of successful projects in IA 3.2</w:t>
            </w:r>
          </w:p>
        </w:tc>
        <w:tc>
          <w:tcPr>
            <w:tcW w:w="2793" w:type="dxa"/>
            <w:shd w:val="clear" w:color="auto" w:fill="auto"/>
          </w:tcPr>
          <w:p w14:paraId="760CA4F1" w14:textId="77777777" w:rsidR="00077CC3" w:rsidRPr="00526077" w:rsidRDefault="00077CC3" w:rsidP="00077CC3">
            <w:pPr>
              <w:rPr>
                <w:highlight w:val="yellow"/>
                <w14:numForm w14:val="lining"/>
                <w14:numSpacing w14:val="tabular"/>
              </w:rPr>
            </w:pPr>
            <w:r>
              <w:t>General public</w:t>
            </w:r>
          </w:p>
        </w:tc>
        <w:tc>
          <w:tcPr>
            <w:tcW w:w="2099" w:type="dxa"/>
            <w:shd w:val="clear" w:color="auto" w:fill="auto"/>
          </w:tcPr>
          <w:p w14:paraId="5E20997A" w14:textId="77777777" w:rsidR="00077CC3" w:rsidRPr="00526077" w:rsidRDefault="00077CC3" w:rsidP="00077CC3">
            <w:pPr>
              <w:jc w:val="right"/>
              <w:rPr>
                <w14:numForm w14:val="lining"/>
                <w14:numSpacing w14:val="tabular"/>
              </w:rPr>
            </w:pPr>
            <w:r>
              <w:t>0</w:t>
            </w:r>
          </w:p>
          <w:p w14:paraId="23ACB4C4" w14:textId="77777777" w:rsidR="00077CC3" w:rsidRPr="00526077" w:rsidRDefault="00077CC3" w:rsidP="00077CC3">
            <w:pPr>
              <w:jc w:val="right"/>
              <w:rPr>
                <w:highlight w:val="yellow"/>
                <w14:numForm w14:val="lining"/>
                <w14:numSpacing w14:val="tabular"/>
              </w:rPr>
            </w:pPr>
          </w:p>
        </w:tc>
        <w:tc>
          <w:tcPr>
            <w:tcW w:w="2929" w:type="dxa"/>
            <w:shd w:val="clear" w:color="auto" w:fill="auto"/>
          </w:tcPr>
          <w:p w14:paraId="339F75B5" w14:textId="77777777" w:rsidR="00077CC3" w:rsidRPr="00526077" w:rsidRDefault="00077CC3" w:rsidP="00077CC3">
            <w:pPr>
              <w:rPr>
                <w:highlight w:val="yellow"/>
                <w14:numForm w14:val="lining"/>
                <w14:numSpacing w14:val="tabular"/>
              </w:rPr>
            </w:pPr>
            <w:r>
              <w:t>Update of the website throughout the year.</w:t>
            </w:r>
          </w:p>
        </w:tc>
      </w:tr>
      <w:tr w:rsidR="00077CC3" w:rsidRPr="00526077" w14:paraId="0FE143BA" w14:textId="77777777" w:rsidTr="007618A9">
        <w:trPr>
          <w:trHeight w:val="914"/>
        </w:trPr>
        <w:tc>
          <w:tcPr>
            <w:tcW w:w="1334" w:type="dxa"/>
            <w:shd w:val="clear" w:color="auto" w:fill="auto"/>
          </w:tcPr>
          <w:p w14:paraId="70E5D0E9" w14:textId="77777777" w:rsidR="00077CC3" w:rsidRPr="00526077" w:rsidRDefault="00077CC3" w:rsidP="00077CC3">
            <w:pPr>
              <w:rPr>
                <w14:numForm w14:val="lining"/>
                <w14:numSpacing w14:val="tabular"/>
              </w:rPr>
            </w:pPr>
            <w:proofErr w:type="spellStart"/>
            <w:r>
              <w:t>MoH</w:t>
            </w:r>
            <w:proofErr w:type="spellEnd"/>
          </w:p>
        </w:tc>
        <w:tc>
          <w:tcPr>
            <w:tcW w:w="2621" w:type="dxa"/>
            <w:shd w:val="clear" w:color="auto" w:fill="auto"/>
          </w:tcPr>
          <w:p w14:paraId="3B8C6A5D" w14:textId="77777777" w:rsidR="00077CC3" w:rsidRPr="00526077" w:rsidRDefault="00077CC3" w:rsidP="00077CC3">
            <w:pPr>
              <w:rPr>
                <w14:numForm w14:val="lining"/>
                <w14:numSpacing w14:val="tabular"/>
              </w:rPr>
            </w:pPr>
            <w:r>
              <w:t>Number of replies to enquiries (e-mail, telephone, one-to-one consultations)</w:t>
            </w:r>
          </w:p>
        </w:tc>
        <w:tc>
          <w:tcPr>
            <w:tcW w:w="2283" w:type="dxa"/>
            <w:gridSpan w:val="2"/>
            <w:shd w:val="clear" w:color="auto" w:fill="auto"/>
          </w:tcPr>
          <w:p w14:paraId="14D94509" w14:textId="77777777" w:rsidR="00077CC3" w:rsidRPr="00526077" w:rsidRDefault="00077CC3" w:rsidP="00077CC3">
            <w:pPr>
              <w:rPr>
                <w14:numForm w14:val="lining"/>
                <w14:numSpacing w14:val="tabular"/>
              </w:rPr>
            </w:pPr>
            <w:r>
              <w:t>IOP enquiries</w:t>
            </w:r>
            <w:r>
              <w:tab/>
            </w:r>
          </w:p>
        </w:tc>
        <w:tc>
          <w:tcPr>
            <w:tcW w:w="2793" w:type="dxa"/>
            <w:shd w:val="clear" w:color="auto" w:fill="auto"/>
          </w:tcPr>
          <w:p w14:paraId="6E3A162D" w14:textId="77777777" w:rsidR="00077CC3" w:rsidRPr="00526077" w:rsidRDefault="00077CC3" w:rsidP="00077CC3">
            <w:pPr>
              <w:rPr>
                <w14:numForm w14:val="lining"/>
                <w14:numSpacing w14:val="tabular"/>
              </w:rPr>
            </w:pPr>
            <w:r>
              <w:t>Applicants and beneficiaries, general public</w:t>
            </w:r>
            <w:r>
              <w:tab/>
            </w:r>
          </w:p>
        </w:tc>
        <w:tc>
          <w:tcPr>
            <w:tcW w:w="2099" w:type="dxa"/>
            <w:shd w:val="clear" w:color="auto" w:fill="auto"/>
          </w:tcPr>
          <w:p w14:paraId="4571A71F" w14:textId="77777777" w:rsidR="00077CC3" w:rsidRPr="00526077" w:rsidRDefault="00077CC3" w:rsidP="00077CC3">
            <w:pPr>
              <w:jc w:val="right"/>
              <w:rPr>
                <w14:numForm w14:val="lining"/>
                <w14:numSpacing w14:val="tabular"/>
              </w:rPr>
            </w:pPr>
            <w:r>
              <w:t>0</w:t>
            </w:r>
          </w:p>
        </w:tc>
        <w:tc>
          <w:tcPr>
            <w:tcW w:w="2929" w:type="dxa"/>
            <w:shd w:val="clear" w:color="auto" w:fill="auto"/>
          </w:tcPr>
          <w:p w14:paraId="342523F5" w14:textId="6BF6868D" w:rsidR="00077CC3" w:rsidRPr="00526077" w:rsidRDefault="00077CC3" w:rsidP="00077CC3">
            <w:pPr>
              <w:rPr>
                <w14:numForm w14:val="lining"/>
                <w14:numSpacing w14:val="tabular"/>
              </w:rPr>
            </w:pPr>
            <w:r>
              <w:t>Number of replies to enquiries:   2 000 (qualified estimate) – telephone, e-mail, one-to-one consultation</w:t>
            </w:r>
            <w:r w:rsidR="003466DD">
              <w:t>s</w:t>
            </w:r>
          </w:p>
        </w:tc>
      </w:tr>
    </w:tbl>
    <w:p w14:paraId="1578BBFB" w14:textId="77777777" w:rsidR="00B84271" w:rsidRPr="00526077" w:rsidRDefault="00B84271" w:rsidP="00B84271">
      <w:pPr>
        <w:rPr>
          <w14:numForm w14:val="lining"/>
          <w14:numSpacing w14:val="tabular"/>
        </w:rPr>
      </w:pPr>
    </w:p>
    <w:p w14:paraId="53D0437B" w14:textId="77777777" w:rsidR="00B84271" w:rsidRPr="00526077" w:rsidRDefault="00B84271" w:rsidP="00B84271">
      <w:pPr>
        <w:rPr>
          <w14:numForm w14:val="lining"/>
          <w14:numSpacing w14:val="tabular"/>
        </w:rPr>
      </w:pPr>
    </w:p>
    <w:p w14:paraId="77B9A178" w14:textId="77777777" w:rsidR="000E5B2F" w:rsidRPr="00526077" w:rsidRDefault="000E5B2F" w:rsidP="00B84271">
      <w:pPr>
        <w:rPr>
          <w14:numForm w14:val="lining"/>
          <w14:numSpacing w14:val="tabular"/>
        </w:rPr>
      </w:pPr>
    </w:p>
    <w:p w14:paraId="277465FE" w14:textId="77777777" w:rsidR="000E5B2F" w:rsidRPr="00526077" w:rsidRDefault="000E5B2F" w:rsidP="00B84271">
      <w:pPr>
        <w:rPr>
          <w14:numForm w14:val="lining"/>
          <w14:numSpacing w14:val="tabular"/>
        </w:rPr>
      </w:pPr>
    </w:p>
    <w:p w14:paraId="37797C3E" w14:textId="77777777" w:rsidR="000E5B2F" w:rsidRPr="00526077" w:rsidRDefault="000E5B2F" w:rsidP="00B84271">
      <w:pPr>
        <w:rPr>
          <w14:numForm w14:val="lining"/>
          <w14:numSpacing w14:val="tabular"/>
        </w:rPr>
      </w:pPr>
    </w:p>
    <w:p w14:paraId="4AA02E7D" w14:textId="77777777" w:rsidR="000E5B2F" w:rsidRPr="00526077" w:rsidRDefault="000E5B2F" w:rsidP="00B84271">
      <w:pPr>
        <w:rPr>
          <w14:numForm w14:val="lining"/>
          <w14:numSpacing w14:val="tabular"/>
        </w:rPr>
      </w:pPr>
    </w:p>
    <w:p w14:paraId="7E2454B0" w14:textId="77777777" w:rsidR="000E5B2F" w:rsidRPr="00526077" w:rsidRDefault="000E5B2F" w:rsidP="00B84271">
      <w:pPr>
        <w:rPr>
          <w14:numForm w14:val="lining"/>
          <w14:numSpacing w14:val="tabular"/>
        </w:rPr>
      </w:pPr>
    </w:p>
    <w:p w14:paraId="52D1D7A0" w14:textId="77777777" w:rsidR="000E5B2F" w:rsidRPr="00526077" w:rsidRDefault="000E5B2F" w:rsidP="00B84271">
      <w:pPr>
        <w:rPr>
          <w14:numForm w14:val="lining"/>
          <w14:numSpacing w14:val="tabular"/>
        </w:rPr>
      </w:pPr>
    </w:p>
    <w:p w14:paraId="574A0059" w14:textId="77777777" w:rsidR="000E5B2F" w:rsidRPr="00526077" w:rsidRDefault="000E5B2F" w:rsidP="00B84271">
      <w:pPr>
        <w:rPr>
          <w14:numForm w14:val="lining"/>
          <w14:numSpacing w14:val="tabular"/>
        </w:rPr>
      </w:pPr>
    </w:p>
    <w:p w14:paraId="4CFC2D66" w14:textId="77777777" w:rsidR="000E5B2F" w:rsidRPr="00526077" w:rsidRDefault="000E5B2F" w:rsidP="00B84271">
      <w:pPr>
        <w:rPr>
          <w14:numForm w14:val="lining"/>
          <w14:numSpacing w14:val="tabular"/>
        </w:rPr>
      </w:pPr>
    </w:p>
    <w:p w14:paraId="37DA416F" w14:textId="53443EFE" w:rsidR="00480B90" w:rsidRDefault="003466DD" w:rsidP="00912B46">
      <w:pPr>
        <w:pStyle w:val="Nadpis2"/>
        <w:rPr>
          <w:rFonts w:ascii="Times New Roman" w:hAnsi="Times New Roman"/>
          <w:i w:val="0"/>
          <w14:numForm w14:val="lining"/>
          <w14:numSpacing w14:val="tabular"/>
        </w:rPr>
      </w:pPr>
      <w:bookmarkStart w:id="317" w:name="_Toc420268227"/>
      <w:bookmarkStart w:id="318" w:name="_Toc417556896"/>
      <w:r>
        <w:rPr>
          <w:rFonts w:ascii="Times New Roman" w:hAnsi="Times New Roman"/>
          <w:i w:val="0"/>
          <w14:numForm w14:val="lining"/>
          <w14:numSpacing w14:val="tabular"/>
        </w:rPr>
        <w:t>A</w:t>
      </w:r>
      <w:r w:rsidR="00714564">
        <w:rPr>
          <w:rFonts w:ascii="Times New Roman" w:hAnsi="Times New Roman"/>
          <w:i w:val="0"/>
          <w14:numForm w14:val="lining"/>
          <w14:numSpacing w14:val="tabular"/>
        </w:rPr>
        <w:t>nnex No 2 –Crisis Plan</w:t>
      </w:r>
      <w:bookmarkEnd w:id="317"/>
      <w:r w:rsidR="00714564">
        <w:rPr>
          <w:rFonts w:ascii="Times New Roman" w:hAnsi="Times New Roman"/>
          <w:i w:val="0"/>
          <w14:numForm w14:val="lining"/>
          <w14:numSpacing w14:val="tabular"/>
        </w:rPr>
        <w:t xml:space="preserve"> </w:t>
      </w:r>
      <w:bookmarkEnd w:id="318"/>
      <w:r w:rsidR="00A3755E">
        <w:rPr>
          <w:rFonts w:ascii="Times New Roman" w:hAnsi="Times New Roman"/>
          <w:i w:val="0"/>
          <w14:numForm w14:val="lining"/>
          <w14:numSpacing w14:val="tabular"/>
        </w:rPr>
        <w:t>for 2014</w:t>
      </w:r>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709"/>
        <w:gridCol w:w="1315"/>
        <w:gridCol w:w="1767"/>
        <w:gridCol w:w="709"/>
        <w:gridCol w:w="1773"/>
        <w:gridCol w:w="701"/>
        <w:gridCol w:w="1144"/>
        <w:gridCol w:w="1409"/>
        <w:gridCol w:w="1650"/>
        <w:gridCol w:w="1598"/>
        <w:gridCol w:w="1369"/>
      </w:tblGrid>
      <w:tr w:rsidR="00963A4F" w:rsidRPr="00526077" w14:paraId="1CFD9709" w14:textId="77777777" w:rsidTr="00963A4F">
        <w:trPr>
          <w:trHeight w:val="600"/>
        </w:trPr>
        <w:tc>
          <w:tcPr>
            <w:tcW w:w="5000" w:type="pct"/>
            <w:gridSpan w:val="11"/>
            <w:shd w:val="clear" w:color="000000" w:fill="B8CCE4"/>
            <w:vAlign w:val="center"/>
            <w:hideMark/>
          </w:tcPr>
          <w:p w14:paraId="18B2C35D" w14:textId="77777777" w:rsidR="00963A4F" w:rsidRPr="00526077" w:rsidRDefault="00963A4F" w:rsidP="00963A4F">
            <w:pPr>
              <w:rPr>
                <w:b/>
                <w:bCs/>
                <w:sz w:val="24"/>
                <w:szCs w:val="24"/>
                <w14:numForm w14:val="lining"/>
                <w14:numSpacing w14:val="tabular"/>
              </w:rPr>
            </w:pPr>
            <w:r>
              <w:rPr>
                <w:b/>
                <w:sz w:val="24"/>
                <w14:numForm w14:val="lining"/>
                <w14:numSpacing w14:val="tabular"/>
              </w:rPr>
              <w:t>Crisis Plan of the Integrated Operational Programme  for 2014</w:t>
            </w:r>
          </w:p>
        </w:tc>
      </w:tr>
      <w:tr w:rsidR="008A6733" w:rsidRPr="00526077" w14:paraId="1EFA8914" w14:textId="77777777" w:rsidTr="00AE2D19">
        <w:trPr>
          <w:trHeight w:val="600"/>
        </w:trPr>
        <w:tc>
          <w:tcPr>
            <w:tcW w:w="251" w:type="pct"/>
            <w:shd w:val="clear" w:color="000000" w:fill="DCE6F1"/>
            <w:vAlign w:val="center"/>
            <w:hideMark/>
          </w:tcPr>
          <w:p w14:paraId="4797FC5A" w14:textId="12B56806" w:rsidR="00963A4F" w:rsidRPr="00526077" w:rsidRDefault="00963A4F" w:rsidP="00AE2D19">
            <w:pPr>
              <w:jc w:val="center"/>
              <w:rPr>
                <w:b/>
                <w:bCs/>
                <w:sz w:val="16"/>
                <w:szCs w:val="16"/>
                <w14:numForm w14:val="lining"/>
                <w14:numSpacing w14:val="tabular"/>
              </w:rPr>
            </w:pPr>
            <w:r>
              <w:rPr>
                <w:b/>
                <w:sz w:val="16"/>
                <w14:numForm w14:val="lining"/>
                <w14:numSpacing w14:val="tabular"/>
              </w:rPr>
              <w:t>Number of the risk</w:t>
            </w:r>
          </w:p>
        </w:tc>
        <w:tc>
          <w:tcPr>
            <w:tcW w:w="465" w:type="pct"/>
            <w:shd w:val="clear" w:color="000000" w:fill="DCE6F1"/>
            <w:vAlign w:val="center"/>
            <w:hideMark/>
          </w:tcPr>
          <w:p w14:paraId="2CB8D87F" w14:textId="77777777" w:rsidR="00963A4F" w:rsidRPr="00526077" w:rsidRDefault="00963A4F" w:rsidP="00963A4F">
            <w:pPr>
              <w:jc w:val="center"/>
              <w:rPr>
                <w:b/>
                <w:bCs/>
                <w:sz w:val="16"/>
                <w:szCs w:val="16"/>
                <w14:numForm w14:val="lining"/>
                <w14:numSpacing w14:val="tabular"/>
              </w:rPr>
            </w:pPr>
            <w:r>
              <w:rPr>
                <w:b/>
                <w:sz w:val="16"/>
                <w14:numForm w14:val="lining"/>
                <w14:numSpacing w14:val="tabular"/>
              </w:rPr>
              <w:t xml:space="preserve">Name of the risk </w:t>
            </w:r>
          </w:p>
        </w:tc>
        <w:tc>
          <w:tcPr>
            <w:tcW w:w="649" w:type="pct"/>
            <w:shd w:val="clear" w:color="000000" w:fill="DCE6F1"/>
            <w:vAlign w:val="center"/>
            <w:hideMark/>
          </w:tcPr>
          <w:p w14:paraId="4A5644C5" w14:textId="77777777" w:rsidR="00963A4F" w:rsidRPr="00526077" w:rsidRDefault="00963A4F" w:rsidP="00963A4F">
            <w:pPr>
              <w:jc w:val="center"/>
              <w:rPr>
                <w:b/>
                <w:bCs/>
                <w:sz w:val="16"/>
                <w:szCs w:val="16"/>
                <w14:numForm w14:val="lining"/>
                <w14:numSpacing w14:val="tabular"/>
              </w:rPr>
            </w:pPr>
            <w:r>
              <w:rPr>
                <w:b/>
                <w:sz w:val="16"/>
                <w14:numForm w14:val="lining"/>
                <w14:numSpacing w14:val="tabular"/>
              </w:rPr>
              <w:t>Description of risk</w:t>
            </w:r>
          </w:p>
        </w:tc>
        <w:tc>
          <w:tcPr>
            <w:tcW w:w="254" w:type="pct"/>
            <w:shd w:val="clear" w:color="000000" w:fill="DCE6F1"/>
            <w:vAlign w:val="center"/>
            <w:hideMark/>
          </w:tcPr>
          <w:p w14:paraId="6A992217" w14:textId="0E4667A6" w:rsidR="00963A4F" w:rsidRPr="00526077" w:rsidRDefault="00963A4F" w:rsidP="00503260">
            <w:pPr>
              <w:jc w:val="center"/>
              <w:rPr>
                <w:b/>
                <w:bCs/>
                <w:sz w:val="16"/>
                <w:szCs w:val="16"/>
                <w14:numForm w14:val="lining"/>
                <w14:numSpacing w14:val="tabular"/>
              </w:rPr>
            </w:pPr>
            <w:r>
              <w:rPr>
                <w:b/>
                <w:sz w:val="16"/>
                <w14:numForm w14:val="lining"/>
                <w14:numSpacing w14:val="tabular"/>
              </w:rPr>
              <w:t xml:space="preserve">Number of the </w:t>
            </w:r>
            <w:r w:rsidR="00503260">
              <w:rPr>
                <w:b/>
                <w:sz w:val="16"/>
                <w14:numForm w14:val="lining"/>
                <w14:numSpacing w14:val="tabular"/>
              </w:rPr>
              <w:t>action</w:t>
            </w:r>
          </w:p>
        </w:tc>
        <w:tc>
          <w:tcPr>
            <w:tcW w:w="648" w:type="pct"/>
            <w:shd w:val="clear" w:color="000000" w:fill="DCE6F1"/>
            <w:vAlign w:val="center"/>
            <w:hideMark/>
          </w:tcPr>
          <w:p w14:paraId="0FBDB51C" w14:textId="1102699B" w:rsidR="00963A4F" w:rsidRPr="00526077" w:rsidRDefault="00963A4F" w:rsidP="00503260">
            <w:pPr>
              <w:jc w:val="center"/>
              <w:rPr>
                <w:b/>
                <w:bCs/>
                <w:sz w:val="16"/>
                <w:szCs w:val="16"/>
                <w14:numForm w14:val="lining"/>
                <w14:numSpacing w14:val="tabular"/>
              </w:rPr>
            </w:pPr>
            <w:r>
              <w:rPr>
                <w:b/>
                <w:sz w:val="16"/>
                <w14:numForm w14:val="lining"/>
                <w14:numSpacing w14:val="tabular"/>
              </w:rPr>
              <w:t xml:space="preserve">List of </w:t>
            </w:r>
            <w:r w:rsidR="00503260">
              <w:rPr>
                <w:b/>
                <w:sz w:val="16"/>
                <w14:numForm w14:val="lining"/>
                <w14:numSpacing w14:val="tabular"/>
              </w:rPr>
              <w:t>actions</w:t>
            </w:r>
          </w:p>
        </w:tc>
        <w:tc>
          <w:tcPr>
            <w:tcW w:w="248" w:type="pct"/>
            <w:shd w:val="clear" w:color="000000" w:fill="DCE6F1"/>
            <w:vAlign w:val="center"/>
            <w:hideMark/>
          </w:tcPr>
          <w:p w14:paraId="7BD9A419" w14:textId="77777777" w:rsidR="00963A4F" w:rsidRPr="00526077" w:rsidRDefault="00963A4F" w:rsidP="00963A4F">
            <w:pPr>
              <w:jc w:val="center"/>
              <w:rPr>
                <w:b/>
                <w:bCs/>
                <w:sz w:val="16"/>
                <w:szCs w:val="16"/>
                <w14:numForm w14:val="lining"/>
                <w14:numSpacing w14:val="tabular"/>
              </w:rPr>
            </w:pPr>
            <w:r>
              <w:rPr>
                <w:b/>
                <w:sz w:val="16"/>
                <w14:numForm w14:val="lining"/>
                <w14:numSpacing w14:val="tabular"/>
              </w:rPr>
              <w:t>Sponsor</w:t>
            </w:r>
          </w:p>
        </w:tc>
        <w:tc>
          <w:tcPr>
            <w:tcW w:w="428" w:type="pct"/>
            <w:shd w:val="clear" w:color="000000" w:fill="DCE6F1"/>
            <w:vAlign w:val="center"/>
            <w:hideMark/>
          </w:tcPr>
          <w:p w14:paraId="6779445F" w14:textId="77777777" w:rsidR="00963A4F" w:rsidRPr="00526077" w:rsidRDefault="00963A4F" w:rsidP="00963A4F">
            <w:pPr>
              <w:jc w:val="center"/>
              <w:rPr>
                <w:b/>
                <w:bCs/>
                <w:sz w:val="16"/>
                <w:szCs w:val="16"/>
                <w14:numForm w14:val="lining"/>
                <w14:numSpacing w14:val="tabular"/>
              </w:rPr>
            </w:pPr>
            <w:r>
              <w:rPr>
                <w:b/>
                <w:sz w:val="16"/>
                <w14:numForm w14:val="lining"/>
                <w14:numSpacing w14:val="tabular"/>
              </w:rPr>
              <w:t>Deadline</w:t>
            </w:r>
          </w:p>
        </w:tc>
        <w:tc>
          <w:tcPr>
            <w:tcW w:w="510" w:type="pct"/>
            <w:shd w:val="clear" w:color="000000" w:fill="DCE6F1"/>
            <w:vAlign w:val="center"/>
            <w:hideMark/>
          </w:tcPr>
          <w:p w14:paraId="3240E2EE" w14:textId="13463C38" w:rsidR="00963A4F" w:rsidRPr="00526077" w:rsidRDefault="00963A4F" w:rsidP="00503260">
            <w:pPr>
              <w:jc w:val="center"/>
              <w:rPr>
                <w:b/>
                <w:bCs/>
                <w:sz w:val="16"/>
                <w:szCs w:val="16"/>
                <w14:numForm w14:val="lining"/>
                <w14:numSpacing w14:val="tabular"/>
              </w:rPr>
            </w:pPr>
            <w:r>
              <w:rPr>
                <w:b/>
                <w:sz w:val="16"/>
                <w14:numForm w14:val="lining"/>
                <w14:numSpacing w14:val="tabular"/>
              </w:rPr>
              <w:t xml:space="preserve">Way of verification of the </w:t>
            </w:r>
            <w:r w:rsidR="00503260">
              <w:rPr>
                <w:b/>
                <w:sz w:val="16"/>
                <w14:numForm w14:val="lining"/>
                <w14:numSpacing w14:val="tabular"/>
              </w:rPr>
              <w:t xml:space="preserve">action </w:t>
            </w:r>
            <w:r>
              <w:rPr>
                <w:b/>
                <w:sz w:val="16"/>
                <w14:numForm w14:val="lining"/>
                <w14:numSpacing w14:val="tabular"/>
              </w:rPr>
              <w:t>accomplishment</w:t>
            </w:r>
          </w:p>
        </w:tc>
        <w:tc>
          <w:tcPr>
            <w:tcW w:w="474" w:type="pct"/>
            <w:shd w:val="clear" w:color="000000" w:fill="DCE6F1"/>
            <w:vAlign w:val="center"/>
            <w:hideMark/>
          </w:tcPr>
          <w:p w14:paraId="7E4E85F2" w14:textId="77777777" w:rsidR="00963A4F" w:rsidRPr="00526077" w:rsidRDefault="00963A4F" w:rsidP="00963A4F">
            <w:pPr>
              <w:jc w:val="center"/>
              <w:rPr>
                <w:b/>
                <w:bCs/>
                <w:sz w:val="16"/>
                <w:szCs w:val="16"/>
                <w14:numForm w14:val="lining"/>
                <w14:numSpacing w14:val="tabular"/>
              </w:rPr>
            </w:pPr>
            <w:r>
              <w:rPr>
                <w:b/>
                <w:sz w:val="16"/>
                <w14:numForm w14:val="lining"/>
                <w14:numSpacing w14:val="tabular"/>
              </w:rPr>
              <w:t>Progress of accomplishment as at the end of Quarter II of 2014</w:t>
            </w:r>
          </w:p>
        </w:tc>
        <w:tc>
          <w:tcPr>
            <w:tcW w:w="577" w:type="pct"/>
            <w:shd w:val="clear" w:color="000000" w:fill="DCE6F1"/>
            <w:vAlign w:val="center"/>
            <w:hideMark/>
          </w:tcPr>
          <w:p w14:paraId="25758BAD" w14:textId="77777777" w:rsidR="00963A4F" w:rsidRPr="00526077" w:rsidRDefault="00963A4F" w:rsidP="00963A4F">
            <w:pPr>
              <w:jc w:val="center"/>
              <w:rPr>
                <w:b/>
                <w:bCs/>
                <w:sz w:val="16"/>
                <w:szCs w:val="16"/>
                <w14:numForm w14:val="lining"/>
                <w14:numSpacing w14:val="tabular"/>
              </w:rPr>
            </w:pPr>
            <w:r>
              <w:rPr>
                <w:b/>
                <w:sz w:val="16"/>
                <w14:numForm w14:val="lining"/>
                <w14:numSpacing w14:val="tabular"/>
              </w:rPr>
              <w:t>Progress of accomplishment as at the end of Quarter III of 2014</w:t>
            </w:r>
          </w:p>
        </w:tc>
        <w:tc>
          <w:tcPr>
            <w:tcW w:w="495" w:type="pct"/>
            <w:shd w:val="clear" w:color="000000" w:fill="DCE6F1"/>
            <w:vAlign w:val="center"/>
            <w:hideMark/>
          </w:tcPr>
          <w:p w14:paraId="297C41F1" w14:textId="77777777" w:rsidR="00963A4F" w:rsidRPr="00526077" w:rsidRDefault="00963A4F" w:rsidP="00963A4F">
            <w:pPr>
              <w:jc w:val="center"/>
              <w:rPr>
                <w:b/>
                <w:bCs/>
                <w:sz w:val="16"/>
                <w:szCs w:val="16"/>
                <w14:numForm w14:val="lining"/>
                <w14:numSpacing w14:val="tabular"/>
              </w:rPr>
            </w:pPr>
            <w:r>
              <w:rPr>
                <w:b/>
                <w:sz w:val="16"/>
                <w14:numForm w14:val="lining"/>
                <w14:numSpacing w14:val="tabular"/>
              </w:rPr>
              <w:t>Progress of accomplishment as at the end of Quarter IV of 2014</w:t>
            </w:r>
          </w:p>
        </w:tc>
      </w:tr>
      <w:tr w:rsidR="008A6733" w:rsidRPr="00526077" w14:paraId="37918E58" w14:textId="77777777" w:rsidTr="003A7349">
        <w:trPr>
          <w:trHeight w:val="4020"/>
        </w:trPr>
        <w:tc>
          <w:tcPr>
            <w:tcW w:w="251" w:type="pct"/>
            <w:shd w:val="clear" w:color="auto" w:fill="auto"/>
            <w:vAlign w:val="center"/>
            <w:hideMark/>
          </w:tcPr>
          <w:p w14:paraId="0C698588"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1</w:t>
            </w:r>
          </w:p>
        </w:tc>
        <w:tc>
          <w:tcPr>
            <w:tcW w:w="465" w:type="pct"/>
            <w:shd w:val="clear" w:color="auto" w:fill="auto"/>
            <w:vAlign w:val="center"/>
            <w:hideMark/>
          </w:tcPr>
          <w:p w14:paraId="47346DE6"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Failure to absorb available funds and funds released in the course of IOP implementation. </w:t>
            </w:r>
            <w:r>
              <w:tab/>
            </w:r>
          </w:p>
        </w:tc>
        <w:tc>
          <w:tcPr>
            <w:tcW w:w="649" w:type="pct"/>
            <w:shd w:val="clear" w:color="auto" w:fill="auto"/>
            <w:vAlign w:val="center"/>
            <w:hideMark/>
          </w:tcPr>
          <w:p w14:paraId="4168F2F0" w14:textId="0CCDB4A0" w:rsidR="00963A4F" w:rsidRPr="00526077" w:rsidRDefault="00963A4F" w:rsidP="00687A7E">
            <w:pPr>
              <w:rPr>
                <w:color w:val="000000"/>
                <w:sz w:val="18"/>
                <w:szCs w:val="18"/>
                <w14:numForm w14:val="lining"/>
                <w14:numSpacing w14:val="tabular"/>
              </w:rPr>
            </w:pPr>
            <w:r>
              <w:rPr>
                <w:color w:val="000000"/>
                <w:sz w:val="18"/>
                <w14:numForm w14:val="lining"/>
                <w14:numSpacing w14:val="tabular"/>
              </w:rPr>
              <w:t xml:space="preserve">Due to CNB intervention in November 2013, the Czech crown dramatically depreciated from CZK/EUR 25.70 to 27.50, thus increasing the available allocation. There is a risk of </w:t>
            </w:r>
            <w:proofErr w:type="spellStart"/>
            <w:r>
              <w:rPr>
                <w:color w:val="000000"/>
                <w:sz w:val="18"/>
                <w14:numForm w14:val="lining"/>
                <w14:numSpacing w14:val="tabular"/>
              </w:rPr>
              <w:t>overcommitment</w:t>
            </w:r>
            <w:proofErr w:type="spellEnd"/>
            <w:r>
              <w:rPr>
                <w:color w:val="000000"/>
                <w:sz w:val="18"/>
                <w14:numForm w14:val="lining"/>
                <w14:numSpacing w14:val="tabular"/>
              </w:rPr>
              <w:t xml:space="preserve"> of the programme in case the Czech crown appreciates in 2014 and 2015.</w:t>
            </w:r>
          </w:p>
        </w:tc>
        <w:tc>
          <w:tcPr>
            <w:tcW w:w="254" w:type="pct"/>
            <w:shd w:val="clear" w:color="auto" w:fill="auto"/>
            <w:vAlign w:val="center"/>
            <w:hideMark/>
          </w:tcPr>
          <w:p w14:paraId="723CA79E" w14:textId="7272727B" w:rsidR="00963A4F" w:rsidRPr="00526077" w:rsidRDefault="00687A7E" w:rsidP="00963A4F">
            <w:pPr>
              <w:jc w:val="center"/>
              <w:rPr>
                <w:color w:val="000000"/>
                <w:sz w:val="18"/>
                <w:szCs w:val="18"/>
                <w14:numForm w14:val="lining"/>
                <w14:numSpacing w14:val="tabular"/>
              </w:rPr>
            </w:pPr>
            <w:r>
              <w:rPr>
                <w:color w:val="000000"/>
                <w:sz w:val="18"/>
                <w14:numForm w14:val="lining"/>
                <w14:numSpacing w14:val="tabular"/>
              </w:rPr>
              <w:t>1.</w:t>
            </w:r>
            <w:r w:rsidR="00963A4F">
              <w:rPr>
                <w:color w:val="000000"/>
                <w:sz w:val="18"/>
                <w14:numForm w14:val="lining"/>
                <w14:numSpacing w14:val="tabular"/>
              </w:rPr>
              <w:t xml:space="preserve"> 1</w:t>
            </w:r>
          </w:p>
        </w:tc>
        <w:tc>
          <w:tcPr>
            <w:tcW w:w="648" w:type="pct"/>
            <w:shd w:val="clear" w:color="auto" w:fill="auto"/>
            <w:vAlign w:val="center"/>
            <w:hideMark/>
          </w:tcPr>
          <w:p w14:paraId="1BF74EB6" w14:textId="133F3B2C" w:rsidR="00963A4F" w:rsidRPr="00526077" w:rsidRDefault="00963A4F" w:rsidP="00503260">
            <w:pPr>
              <w:rPr>
                <w:color w:val="000000"/>
                <w:sz w:val="18"/>
                <w:szCs w:val="18"/>
                <w14:numForm w14:val="lining"/>
                <w14:numSpacing w14:val="tabular"/>
              </w:rPr>
            </w:pPr>
            <w:r>
              <w:rPr>
                <w:color w:val="000000"/>
                <w:sz w:val="18"/>
                <w14:numForm w14:val="lining"/>
                <w14:numSpacing w14:val="tabular"/>
              </w:rPr>
              <w:t xml:space="preserve">Detailed internal analysis of full absorption of funds of the programme for 2014 and 2015 with the view to identify appropriate </w:t>
            </w:r>
            <w:r w:rsidR="00503260">
              <w:rPr>
                <w:color w:val="000000"/>
                <w:sz w:val="18"/>
                <w14:numForm w14:val="lining"/>
                <w14:numSpacing w14:val="tabular"/>
              </w:rPr>
              <w:t>actions</w:t>
            </w:r>
            <w:r>
              <w:rPr>
                <w:color w:val="000000"/>
                <w:sz w:val="18"/>
                <w14:numForm w14:val="lining"/>
                <w14:numSpacing w14:val="tabular"/>
              </w:rPr>
              <w:t xml:space="preserve"> in individual intervention areas (publishing of calls or increasing the volume of calls, dissolution of project pipelines, </w:t>
            </w:r>
            <w:proofErr w:type="spellStart"/>
            <w:r>
              <w:rPr>
                <w:color w:val="000000"/>
                <w:sz w:val="18"/>
                <w14:numForm w14:val="lining"/>
                <w14:numSpacing w14:val="tabular"/>
              </w:rPr>
              <w:t>overcommitment</w:t>
            </w:r>
            <w:proofErr w:type="spellEnd"/>
            <w:r>
              <w:rPr>
                <w:color w:val="000000"/>
                <w:sz w:val="18"/>
                <w14:numForm w14:val="lining"/>
                <w14:numSpacing w14:val="tabular"/>
              </w:rPr>
              <w:t xml:space="preserve"> and use of 1</w:t>
            </w:r>
            <w:r w:rsidR="00687A7E">
              <w:rPr>
                <w:color w:val="000000"/>
                <w:sz w:val="18"/>
                <w14:numForm w14:val="lining"/>
                <w14:numSpacing w14:val="tabular"/>
              </w:rPr>
              <w:t xml:space="preserve">0% flexibility between priority </w:t>
            </w:r>
            <w:r>
              <w:rPr>
                <w:color w:val="000000"/>
                <w:sz w:val="18"/>
                <w14:numForm w14:val="lining"/>
                <w14:numSpacing w14:val="tabular"/>
              </w:rPr>
              <w:t>axes)</w:t>
            </w:r>
            <w:r>
              <w:tab/>
            </w:r>
          </w:p>
        </w:tc>
        <w:tc>
          <w:tcPr>
            <w:tcW w:w="248" w:type="pct"/>
            <w:shd w:val="clear" w:color="auto" w:fill="auto"/>
            <w:vAlign w:val="center"/>
            <w:hideMark/>
          </w:tcPr>
          <w:p w14:paraId="79936EC3"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MA</w:t>
            </w:r>
          </w:p>
        </w:tc>
        <w:tc>
          <w:tcPr>
            <w:tcW w:w="428" w:type="pct"/>
            <w:shd w:val="clear" w:color="auto" w:fill="auto"/>
            <w:vAlign w:val="center"/>
            <w:hideMark/>
          </w:tcPr>
          <w:p w14:paraId="280D1618"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10 Mar 2014; monthly</w:t>
            </w:r>
          </w:p>
        </w:tc>
        <w:tc>
          <w:tcPr>
            <w:tcW w:w="510" w:type="pct"/>
            <w:shd w:val="clear" w:color="auto" w:fill="auto"/>
            <w:vAlign w:val="center"/>
            <w:hideMark/>
          </w:tcPr>
          <w:p w14:paraId="191555BC" w14:textId="4EF755C3" w:rsidR="00963A4F" w:rsidRPr="00526077" w:rsidRDefault="00963A4F" w:rsidP="00687A7E">
            <w:pPr>
              <w:rPr>
                <w:color w:val="000000"/>
                <w:sz w:val="18"/>
                <w:szCs w:val="18"/>
                <w14:numForm w14:val="lining"/>
                <w14:numSpacing w14:val="tabular"/>
              </w:rPr>
            </w:pPr>
            <w:r>
              <w:rPr>
                <w:color w:val="000000"/>
                <w:sz w:val="18"/>
                <w14:numForm w14:val="lining"/>
                <w14:numSpacing w14:val="tabular"/>
              </w:rPr>
              <w:t xml:space="preserve">MA will send to the </w:t>
            </w:r>
            <w:proofErr w:type="spellStart"/>
            <w:r>
              <w:rPr>
                <w:color w:val="000000"/>
                <w:sz w:val="18"/>
                <w14:numForm w14:val="lining"/>
                <w14:numSpacing w14:val="tabular"/>
              </w:rPr>
              <w:t>M</w:t>
            </w:r>
            <w:r w:rsidR="00CF6723">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-NCA an elaborated analysis before 15 Mar 2014 and will keep sending the monthly monitoring reports for </w:t>
            </w:r>
            <w:r w:rsidR="00687A7E">
              <w:rPr>
                <w:color w:val="000000"/>
                <w:sz w:val="18"/>
                <w14:numForm w14:val="lining"/>
                <w14:numSpacing w14:val="tabular"/>
              </w:rPr>
              <w:t xml:space="preserve">the </w:t>
            </w:r>
            <w:proofErr w:type="spellStart"/>
            <w:r>
              <w:rPr>
                <w:color w:val="000000"/>
                <w:sz w:val="18"/>
                <w14:numForm w14:val="lining"/>
                <w14:numSpacing w14:val="tabular"/>
              </w:rPr>
              <w:t>M</w:t>
            </w:r>
            <w:r w:rsidR="00687A7E">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 top officials always on the 15</w:t>
            </w:r>
            <w:r>
              <w:rPr>
                <w:color w:val="000000"/>
                <w:sz w:val="18"/>
                <w:vertAlign w:val="superscript"/>
                <w14:numForm w14:val="lining"/>
                <w14:numSpacing w14:val="tabular"/>
              </w:rPr>
              <w:t>th</w:t>
            </w:r>
            <w:r>
              <w:rPr>
                <w:color w:val="000000"/>
                <w:sz w:val="18"/>
                <w14:numForm w14:val="lining"/>
                <w14:numSpacing w14:val="tabular"/>
              </w:rPr>
              <w:t xml:space="preserve"> day of the following month at the latest. </w:t>
            </w:r>
          </w:p>
        </w:tc>
        <w:tc>
          <w:tcPr>
            <w:tcW w:w="474" w:type="pct"/>
            <w:shd w:val="clear" w:color="auto" w:fill="auto"/>
            <w:vAlign w:val="center"/>
            <w:hideMark/>
          </w:tcPr>
          <w:p w14:paraId="6286DDEB" w14:textId="2628F955" w:rsidR="00963A4F" w:rsidRPr="00526077" w:rsidRDefault="00963A4F" w:rsidP="00687A7E">
            <w:pPr>
              <w:rPr>
                <w:sz w:val="18"/>
                <w:szCs w:val="18"/>
                <w14:numForm w14:val="lining"/>
                <w14:numSpacing w14:val="tabular"/>
              </w:rPr>
            </w:pPr>
            <w:r>
              <w:rPr>
                <w:sz w:val="18"/>
                <w14:numForm w14:val="lining"/>
                <w14:numSpacing w14:val="tabular"/>
              </w:rPr>
              <w:t xml:space="preserve">Accomplished, on 17 Mar 2014 the document called “Analysis of Full Absorption of the Integrated Operational Programme”, Ref. No 9513/2014-26 was submitted at the meeting of the </w:t>
            </w:r>
            <w:proofErr w:type="spellStart"/>
            <w:r>
              <w:rPr>
                <w:sz w:val="18"/>
                <w14:numForm w14:val="lining"/>
                <w14:numSpacing w14:val="tabular"/>
              </w:rPr>
              <w:t>M</w:t>
            </w:r>
            <w:r w:rsidR="00687A7E">
              <w:rPr>
                <w:sz w:val="18"/>
                <w14:numForm w14:val="lining"/>
                <w14:numSpacing w14:val="tabular"/>
              </w:rPr>
              <w:t>o</w:t>
            </w:r>
            <w:r>
              <w:rPr>
                <w:sz w:val="18"/>
                <w14:numForm w14:val="lining"/>
                <w14:numSpacing w14:val="tabular"/>
              </w:rPr>
              <w:t>RD</w:t>
            </w:r>
            <w:proofErr w:type="spellEnd"/>
            <w:r>
              <w:rPr>
                <w:sz w:val="18"/>
                <w14:numForm w14:val="lining"/>
                <w14:numSpacing w14:val="tabular"/>
              </w:rPr>
              <w:t xml:space="preserve"> top officials. The MA provides monthly information to the </w:t>
            </w:r>
            <w:proofErr w:type="spellStart"/>
            <w:r>
              <w:rPr>
                <w:sz w:val="18"/>
                <w14:numForm w14:val="lining"/>
                <w14:numSpacing w14:val="tabular"/>
              </w:rPr>
              <w:t>M</w:t>
            </w:r>
            <w:r w:rsidR="00687A7E">
              <w:rPr>
                <w:sz w:val="18"/>
                <w14:numForm w14:val="lining"/>
                <w14:numSpacing w14:val="tabular"/>
              </w:rPr>
              <w:t>o</w:t>
            </w:r>
            <w:r>
              <w:rPr>
                <w:sz w:val="18"/>
                <w14:numForm w14:val="lining"/>
                <w14:numSpacing w14:val="tabular"/>
              </w:rPr>
              <w:t>RD</w:t>
            </w:r>
            <w:proofErr w:type="spellEnd"/>
            <w:r>
              <w:rPr>
                <w:sz w:val="18"/>
                <w14:numForm w14:val="lining"/>
                <w14:numSpacing w14:val="tabular"/>
              </w:rPr>
              <w:t xml:space="preserve"> top officials on progress achieved through the IOP Monthly Monitoring Report.  </w:t>
            </w:r>
          </w:p>
        </w:tc>
        <w:tc>
          <w:tcPr>
            <w:tcW w:w="577" w:type="pct"/>
            <w:shd w:val="clear" w:color="auto" w:fill="auto"/>
            <w:vAlign w:val="center"/>
            <w:hideMark/>
          </w:tcPr>
          <w:p w14:paraId="6AFC6B4B" w14:textId="3C3393B7" w:rsidR="00963A4F" w:rsidRPr="00526077" w:rsidRDefault="00963A4F" w:rsidP="00687A7E">
            <w:pPr>
              <w:rPr>
                <w:sz w:val="18"/>
                <w:szCs w:val="18"/>
                <w14:numForm w14:val="lining"/>
                <w14:numSpacing w14:val="tabular"/>
              </w:rPr>
            </w:pPr>
            <w:r>
              <w:rPr>
                <w:sz w:val="18"/>
                <w14:numForm w14:val="lining"/>
                <w14:numSpacing w14:val="tabular"/>
              </w:rPr>
              <w:t xml:space="preserve">Accomplished, on 17 Mar 2014 the document called “Analysis of Full Absorption of the Integrated Operational Programme”, Ref. No 9513/2014-26 was submitted at the meeting of the </w:t>
            </w:r>
            <w:proofErr w:type="spellStart"/>
            <w:r>
              <w:rPr>
                <w:sz w:val="18"/>
                <w14:numForm w14:val="lining"/>
                <w14:numSpacing w14:val="tabular"/>
              </w:rPr>
              <w:t>M</w:t>
            </w:r>
            <w:r w:rsidR="00687A7E">
              <w:rPr>
                <w:sz w:val="18"/>
                <w14:numForm w14:val="lining"/>
                <w14:numSpacing w14:val="tabular"/>
              </w:rPr>
              <w:t>o</w:t>
            </w:r>
            <w:r>
              <w:rPr>
                <w:sz w:val="18"/>
                <w14:numForm w14:val="lining"/>
                <w14:numSpacing w14:val="tabular"/>
              </w:rPr>
              <w:t>RD</w:t>
            </w:r>
            <w:proofErr w:type="spellEnd"/>
            <w:r>
              <w:rPr>
                <w:sz w:val="18"/>
                <w14:numForm w14:val="lining"/>
                <w14:numSpacing w14:val="tabular"/>
              </w:rPr>
              <w:t xml:space="preserve"> top officials. The MA provides monthly information to the </w:t>
            </w:r>
            <w:proofErr w:type="spellStart"/>
            <w:r>
              <w:rPr>
                <w:sz w:val="18"/>
                <w14:numForm w14:val="lining"/>
                <w14:numSpacing w14:val="tabular"/>
              </w:rPr>
              <w:t>M</w:t>
            </w:r>
            <w:r w:rsidR="00687A7E">
              <w:rPr>
                <w:sz w:val="18"/>
                <w14:numForm w14:val="lining"/>
                <w14:numSpacing w14:val="tabular"/>
              </w:rPr>
              <w:t>o</w:t>
            </w:r>
            <w:r>
              <w:rPr>
                <w:sz w:val="18"/>
                <w14:numForm w14:val="lining"/>
                <w14:numSpacing w14:val="tabular"/>
              </w:rPr>
              <w:t>RD</w:t>
            </w:r>
            <w:proofErr w:type="spellEnd"/>
            <w:r>
              <w:rPr>
                <w:sz w:val="18"/>
                <w14:numForm w14:val="lining"/>
                <w14:numSpacing w14:val="tabular"/>
              </w:rPr>
              <w:t xml:space="preserve"> top officials on progress achieved through the IOP Monthly Monitoring Report.  An update of the Strategy of Full Absorption (to be submitted at the beginning of October) is being elaborated.  </w:t>
            </w:r>
          </w:p>
        </w:tc>
        <w:tc>
          <w:tcPr>
            <w:tcW w:w="495" w:type="pct"/>
            <w:shd w:val="clear" w:color="auto" w:fill="auto"/>
            <w:vAlign w:val="center"/>
            <w:hideMark/>
          </w:tcPr>
          <w:p w14:paraId="70ACFDCD" w14:textId="0823D25D" w:rsidR="00963A4F" w:rsidRPr="00526077" w:rsidRDefault="00963A4F" w:rsidP="00687A7E">
            <w:pPr>
              <w:jc w:val="center"/>
              <w:rPr>
                <w:color w:val="000000"/>
                <w:sz w:val="18"/>
                <w:szCs w:val="18"/>
                <w14:numForm w14:val="lining"/>
                <w14:numSpacing w14:val="tabular"/>
              </w:rPr>
            </w:pPr>
            <w:r>
              <w:rPr>
                <w:color w:val="000000"/>
                <w:sz w:val="18"/>
                <w14:numForm w14:val="lining"/>
                <w14:numSpacing w14:val="tabular"/>
              </w:rPr>
              <w:t xml:space="preserve">Accomplished.  The MA provides monthly information to the </w:t>
            </w:r>
            <w:proofErr w:type="spellStart"/>
            <w:r>
              <w:rPr>
                <w:color w:val="000000"/>
                <w:sz w:val="18"/>
                <w14:numForm w14:val="lining"/>
                <w14:numSpacing w14:val="tabular"/>
              </w:rPr>
              <w:t>M</w:t>
            </w:r>
            <w:r w:rsidR="00687A7E">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 top officials on progress achieved through the IOP Monthly Monitoring Report. In October and at the beginning of December</w:t>
            </w:r>
            <w:r w:rsidR="00687A7E">
              <w:rPr>
                <w:color w:val="000000"/>
                <w:sz w:val="18"/>
                <w14:numForm w14:val="lining"/>
                <w14:numSpacing w14:val="tabular"/>
              </w:rPr>
              <w:t>,</w:t>
            </w:r>
            <w:r>
              <w:rPr>
                <w:color w:val="000000"/>
                <w:sz w:val="18"/>
                <w14:numForm w14:val="lining"/>
                <w14:numSpacing w14:val="tabular"/>
              </w:rPr>
              <w:t xml:space="preserve"> the Strategy of Full Absorption of the IOP was updated.    Another update of the Strategy of Full Absorption of the IOP is scheduled at the end of January 2015.  The Plan of Absorption of </w:t>
            </w:r>
            <w:r>
              <w:rPr>
                <w:color w:val="000000"/>
                <w:sz w:val="18"/>
                <w14:numForm w14:val="lining"/>
                <w14:numSpacing w14:val="tabular"/>
              </w:rPr>
              <w:lastRenderedPageBreak/>
              <w:t xml:space="preserve">the IOP for 2015 and 2016 will be elaborated </w:t>
            </w:r>
            <w:r w:rsidR="00687A7E">
              <w:rPr>
                <w:color w:val="000000"/>
                <w:sz w:val="18"/>
                <w14:numForm w14:val="lining"/>
                <w14:numSpacing w14:val="tabular"/>
              </w:rPr>
              <w:t>b</w:t>
            </w:r>
            <w:r>
              <w:rPr>
                <w:color w:val="000000"/>
                <w:sz w:val="18"/>
                <w14:numForm w14:val="lining"/>
                <w14:numSpacing w14:val="tabular"/>
              </w:rPr>
              <w:t xml:space="preserve">y the same deadline.    </w:t>
            </w:r>
          </w:p>
        </w:tc>
      </w:tr>
      <w:tr w:rsidR="008A6733" w:rsidRPr="00526077" w14:paraId="3A81C737" w14:textId="77777777" w:rsidTr="003A7349">
        <w:trPr>
          <w:trHeight w:val="900"/>
        </w:trPr>
        <w:tc>
          <w:tcPr>
            <w:tcW w:w="251" w:type="pct"/>
            <w:shd w:val="clear" w:color="auto" w:fill="auto"/>
            <w:vAlign w:val="center"/>
            <w:hideMark/>
          </w:tcPr>
          <w:p w14:paraId="660E9CF5"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lastRenderedPageBreak/>
              <w:t> </w:t>
            </w:r>
          </w:p>
        </w:tc>
        <w:tc>
          <w:tcPr>
            <w:tcW w:w="465" w:type="pct"/>
            <w:shd w:val="clear" w:color="auto" w:fill="auto"/>
            <w:vAlign w:val="center"/>
            <w:hideMark/>
          </w:tcPr>
          <w:p w14:paraId="59A85EC9"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2B49218F"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The available allocation has been increased due to savings in projects and funds recovered from corrections and sanctions.</w:t>
            </w:r>
          </w:p>
        </w:tc>
        <w:tc>
          <w:tcPr>
            <w:tcW w:w="254" w:type="pct"/>
            <w:shd w:val="clear" w:color="auto" w:fill="auto"/>
            <w:vAlign w:val="center"/>
            <w:hideMark/>
          </w:tcPr>
          <w:p w14:paraId="2F992AF0"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c>
          <w:tcPr>
            <w:tcW w:w="648" w:type="pct"/>
            <w:shd w:val="clear" w:color="auto" w:fill="auto"/>
            <w:vAlign w:val="center"/>
            <w:hideMark/>
          </w:tcPr>
          <w:p w14:paraId="221117AD"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248" w:type="pct"/>
            <w:shd w:val="clear" w:color="auto" w:fill="auto"/>
            <w:vAlign w:val="center"/>
            <w:hideMark/>
          </w:tcPr>
          <w:p w14:paraId="04C5FD33"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c>
          <w:tcPr>
            <w:tcW w:w="428" w:type="pct"/>
            <w:shd w:val="clear" w:color="auto" w:fill="auto"/>
            <w:vAlign w:val="center"/>
            <w:hideMark/>
          </w:tcPr>
          <w:p w14:paraId="3A8F4D97"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c>
          <w:tcPr>
            <w:tcW w:w="510" w:type="pct"/>
            <w:shd w:val="clear" w:color="auto" w:fill="auto"/>
            <w:vAlign w:val="center"/>
            <w:hideMark/>
          </w:tcPr>
          <w:p w14:paraId="26A07F4F"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474" w:type="pct"/>
            <w:shd w:val="clear" w:color="auto" w:fill="auto"/>
            <w:vAlign w:val="center"/>
            <w:hideMark/>
          </w:tcPr>
          <w:p w14:paraId="7640D14A"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577" w:type="pct"/>
            <w:shd w:val="clear" w:color="auto" w:fill="auto"/>
            <w:vAlign w:val="center"/>
            <w:hideMark/>
          </w:tcPr>
          <w:p w14:paraId="2FA9EAB0"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495" w:type="pct"/>
            <w:shd w:val="clear" w:color="auto" w:fill="auto"/>
            <w:vAlign w:val="center"/>
            <w:hideMark/>
          </w:tcPr>
          <w:p w14:paraId="249D1D82"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r>
      <w:tr w:rsidR="008A6733" w:rsidRPr="00526077" w14:paraId="5E456B15" w14:textId="77777777" w:rsidTr="003A7349">
        <w:trPr>
          <w:trHeight w:val="1800"/>
        </w:trPr>
        <w:tc>
          <w:tcPr>
            <w:tcW w:w="251" w:type="pct"/>
            <w:shd w:val="clear" w:color="auto" w:fill="auto"/>
            <w:vAlign w:val="center"/>
            <w:hideMark/>
          </w:tcPr>
          <w:p w14:paraId="1FC44B4B"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t> </w:t>
            </w:r>
          </w:p>
        </w:tc>
        <w:tc>
          <w:tcPr>
            <w:tcW w:w="465" w:type="pct"/>
            <w:shd w:val="clear" w:color="auto" w:fill="auto"/>
            <w:vAlign w:val="center"/>
            <w:hideMark/>
          </w:tcPr>
          <w:p w14:paraId="48894C92"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564B4C16"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Released funds are returned to the programme with a time delay, therefore it will be impossible to efficiently use the funds released in 2014 and 2015, due to short time available for the implementation of any new projects.  </w:t>
            </w:r>
          </w:p>
        </w:tc>
        <w:tc>
          <w:tcPr>
            <w:tcW w:w="254" w:type="pct"/>
            <w:shd w:val="clear" w:color="auto" w:fill="auto"/>
            <w:vAlign w:val="center"/>
            <w:hideMark/>
          </w:tcPr>
          <w:p w14:paraId="21B2DA09"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c>
          <w:tcPr>
            <w:tcW w:w="648" w:type="pct"/>
            <w:shd w:val="clear" w:color="auto" w:fill="auto"/>
            <w:vAlign w:val="center"/>
            <w:hideMark/>
          </w:tcPr>
          <w:p w14:paraId="65635047"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c>
          <w:tcPr>
            <w:tcW w:w="248" w:type="pct"/>
            <w:shd w:val="clear" w:color="auto" w:fill="auto"/>
            <w:vAlign w:val="center"/>
            <w:hideMark/>
          </w:tcPr>
          <w:p w14:paraId="2E0B98CC"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428" w:type="pct"/>
            <w:shd w:val="clear" w:color="auto" w:fill="auto"/>
            <w:vAlign w:val="center"/>
            <w:hideMark/>
          </w:tcPr>
          <w:p w14:paraId="0DF19E42"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510" w:type="pct"/>
            <w:shd w:val="clear" w:color="auto" w:fill="auto"/>
            <w:vAlign w:val="center"/>
            <w:hideMark/>
          </w:tcPr>
          <w:p w14:paraId="0950FCC8"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c>
          <w:tcPr>
            <w:tcW w:w="474" w:type="pct"/>
            <w:shd w:val="clear" w:color="auto" w:fill="auto"/>
            <w:vAlign w:val="center"/>
            <w:hideMark/>
          </w:tcPr>
          <w:p w14:paraId="02FE3DFB"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577" w:type="pct"/>
            <w:shd w:val="clear" w:color="auto" w:fill="auto"/>
            <w:vAlign w:val="center"/>
            <w:hideMark/>
          </w:tcPr>
          <w:p w14:paraId="6E9C77EF"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c>
          <w:tcPr>
            <w:tcW w:w="495" w:type="pct"/>
            <w:shd w:val="clear" w:color="auto" w:fill="auto"/>
            <w:vAlign w:val="center"/>
            <w:hideMark/>
          </w:tcPr>
          <w:p w14:paraId="03B1FD0C"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r>
      <w:tr w:rsidR="008A6733" w:rsidRPr="00526077" w14:paraId="20DFCC2E" w14:textId="77777777" w:rsidTr="003A7349">
        <w:trPr>
          <w:trHeight w:val="2100"/>
        </w:trPr>
        <w:tc>
          <w:tcPr>
            <w:tcW w:w="251" w:type="pct"/>
            <w:shd w:val="clear" w:color="auto" w:fill="auto"/>
            <w:vAlign w:val="center"/>
            <w:hideMark/>
          </w:tcPr>
          <w:p w14:paraId="2829E789"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lastRenderedPageBreak/>
              <w:t>2</w:t>
            </w:r>
          </w:p>
        </w:tc>
        <w:tc>
          <w:tcPr>
            <w:tcW w:w="465" w:type="pct"/>
            <w:shd w:val="clear" w:color="auto" w:fill="auto"/>
            <w:vAlign w:val="center"/>
            <w:hideMark/>
          </w:tcPr>
          <w:p w14:paraId="6AA4439D"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Failure to achieve the target absorption in 2014</w:t>
            </w:r>
          </w:p>
        </w:tc>
        <w:tc>
          <w:tcPr>
            <w:tcW w:w="649" w:type="pct"/>
            <w:shd w:val="clear" w:color="auto" w:fill="auto"/>
            <w:vAlign w:val="center"/>
            <w:hideMark/>
          </w:tcPr>
          <w:p w14:paraId="3AC2DDDD"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Achievement of absorption targets according to </w:t>
            </w:r>
            <w:proofErr w:type="gramStart"/>
            <w:r>
              <w:rPr>
                <w:color w:val="000000"/>
                <w:sz w:val="18"/>
                <w14:numForm w14:val="lining"/>
                <w14:numSpacing w14:val="tabular"/>
              </w:rPr>
              <w:t>N+2 rule</w:t>
            </w:r>
            <w:proofErr w:type="gramEnd"/>
            <w:r>
              <w:rPr>
                <w:color w:val="000000"/>
                <w:sz w:val="18"/>
                <w14:numForm w14:val="lining"/>
                <w14:numSpacing w14:val="tabular"/>
              </w:rPr>
              <w:t xml:space="preserve"> for 2014 has been affected by postponements in project implementation, errors and delays in project implementation and administration, savings in projects and complications caused by the OPC investigations of public procurement procedures.</w:t>
            </w:r>
          </w:p>
        </w:tc>
        <w:tc>
          <w:tcPr>
            <w:tcW w:w="254" w:type="pct"/>
            <w:shd w:val="clear" w:color="auto" w:fill="auto"/>
            <w:vAlign w:val="center"/>
            <w:hideMark/>
          </w:tcPr>
          <w:p w14:paraId="60C63C7A"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2.1</w:t>
            </w:r>
          </w:p>
        </w:tc>
        <w:tc>
          <w:tcPr>
            <w:tcW w:w="648" w:type="pct"/>
            <w:shd w:val="clear" w:color="auto" w:fill="auto"/>
            <w:vAlign w:val="center"/>
            <w:hideMark/>
          </w:tcPr>
          <w:p w14:paraId="300B0251" w14:textId="3375DA00" w:rsidR="00963A4F" w:rsidRPr="00526077" w:rsidRDefault="00963A4F" w:rsidP="00687A7E">
            <w:pPr>
              <w:rPr>
                <w:color w:val="000000"/>
                <w:sz w:val="18"/>
                <w:szCs w:val="18"/>
                <w14:numForm w14:val="lining"/>
                <w14:numSpacing w14:val="tabular"/>
              </w:rPr>
            </w:pPr>
            <w:r>
              <w:rPr>
                <w:color w:val="000000"/>
                <w:sz w:val="18"/>
                <w14:numForm w14:val="lining"/>
                <w14:numSpacing w14:val="tabular"/>
              </w:rPr>
              <w:t xml:space="preserve">Setting of quarterly absorption milestones for </w:t>
            </w:r>
            <w:r w:rsidR="00687A7E">
              <w:rPr>
                <w:color w:val="000000"/>
                <w:sz w:val="18"/>
                <w14:numForm w14:val="lining"/>
                <w14:numSpacing w14:val="tabular"/>
              </w:rPr>
              <w:t xml:space="preserve">the </w:t>
            </w:r>
            <w:r>
              <w:rPr>
                <w:color w:val="000000"/>
                <w:sz w:val="18"/>
                <w14:numForm w14:val="lining"/>
                <w14:numSpacing w14:val="tabular"/>
              </w:rPr>
              <w:t xml:space="preserve">IOP IBs and ensuring </w:t>
            </w:r>
            <w:r w:rsidR="00687A7E">
              <w:rPr>
                <w:color w:val="000000"/>
                <w:sz w:val="18"/>
                <w14:numForm w14:val="lining"/>
                <w14:numSpacing w14:val="tabular"/>
              </w:rPr>
              <w:t>ongoing</w:t>
            </w:r>
            <w:r>
              <w:rPr>
                <w:color w:val="000000"/>
                <w:sz w:val="18"/>
                <w14:numForm w14:val="lining"/>
                <w14:numSpacing w14:val="tabular"/>
              </w:rPr>
              <w:t xml:space="preserve"> control through monthly reporting on progress made in the programme for the </w:t>
            </w:r>
            <w:proofErr w:type="spellStart"/>
            <w:r>
              <w:rPr>
                <w:color w:val="000000"/>
                <w:sz w:val="18"/>
                <w14:numForm w14:val="lining"/>
                <w14:numSpacing w14:val="tabular"/>
              </w:rPr>
              <w:t>M</w:t>
            </w:r>
            <w:r w:rsidR="00687A7E">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 top officials.</w:t>
            </w:r>
          </w:p>
        </w:tc>
        <w:tc>
          <w:tcPr>
            <w:tcW w:w="248" w:type="pct"/>
            <w:shd w:val="clear" w:color="auto" w:fill="auto"/>
            <w:vAlign w:val="center"/>
            <w:hideMark/>
          </w:tcPr>
          <w:p w14:paraId="3164A9C7"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MA</w:t>
            </w:r>
          </w:p>
        </w:tc>
        <w:tc>
          <w:tcPr>
            <w:tcW w:w="428" w:type="pct"/>
            <w:shd w:val="clear" w:color="auto" w:fill="auto"/>
            <w:vAlign w:val="center"/>
            <w:hideMark/>
          </w:tcPr>
          <w:p w14:paraId="7DD214A6"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monthly</w:t>
            </w:r>
          </w:p>
        </w:tc>
        <w:tc>
          <w:tcPr>
            <w:tcW w:w="510" w:type="pct"/>
            <w:shd w:val="clear" w:color="auto" w:fill="auto"/>
            <w:vAlign w:val="center"/>
            <w:hideMark/>
          </w:tcPr>
          <w:p w14:paraId="7F6F30F1" w14:textId="4599E9E3" w:rsidR="00963A4F" w:rsidRPr="00526077" w:rsidRDefault="00687A7E" w:rsidP="00963A4F">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MA will send to the </w:t>
            </w:r>
            <w:proofErr w:type="spellStart"/>
            <w:r w:rsidR="00963A4F">
              <w:rPr>
                <w:color w:val="000000"/>
                <w:sz w:val="18"/>
                <w14:numForm w14:val="lining"/>
                <w14:numSpacing w14:val="tabular"/>
              </w:rPr>
              <w:t>M</w:t>
            </w:r>
            <w:r>
              <w:rPr>
                <w:color w:val="000000"/>
                <w:sz w:val="18"/>
                <w14:numForm w14:val="lining"/>
                <w14:numSpacing w14:val="tabular"/>
              </w:rPr>
              <w:t>o</w:t>
            </w:r>
            <w:r w:rsidR="00963A4F">
              <w:rPr>
                <w:color w:val="000000"/>
                <w:sz w:val="18"/>
                <w14:numForm w14:val="lining"/>
                <w14:numSpacing w14:val="tabular"/>
              </w:rPr>
              <w:t>RD</w:t>
            </w:r>
            <w:proofErr w:type="spellEnd"/>
            <w:r w:rsidR="00963A4F">
              <w:rPr>
                <w:color w:val="000000"/>
                <w:sz w:val="18"/>
                <w14:numForm w14:val="lining"/>
                <w14:numSpacing w14:val="tabular"/>
              </w:rPr>
              <w:t xml:space="preserve">-NCA a copy of monthly reporting on progress made in the programme intended for the </w:t>
            </w:r>
            <w:proofErr w:type="spellStart"/>
            <w:r w:rsidR="00963A4F">
              <w:rPr>
                <w:color w:val="000000"/>
                <w:sz w:val="18"/>
                <w14:numForm w14:val="lining"/>
                <w14:numSpacing w14:val="tabular"/>
              </w:rPr>
              <w:t>M</w:t>
            </w:r>
            <w:r>
              <w:rPr>
                <w:color w:val="000000"/>
                <w:sz w:val="18"/>
                <w14:numForm w14:val="lining"/>
                <w14:numSpacing w14:val="tabular"/>
              </w:rPr>
              <w:t>o</w:t>
            </w:r>
            <w:r w:rsidR="00963A4F">
              <w:rPr>
                <w:color w:val="000000"/>
                <w:sz w:val="18"/>
                <w14:numForm w14:val="lining"/>
                <w14:numSpacing w14:val="tabular"/>
              </w:rPr>
              <w:t>RD</w:t>
            </w:r>
            <w:proofErr w:type="spellEnd"/>
            <w:r w:rsidR="00963A4F">
              <w:rPr>
                <w:color w:val="000000"/>
                <w:sz w:val="18"/>
                <w14:numForm w14:val="lining"/>
                <w14:numSpacing w14:val="tabular"/>
              </w:rPr>
              <w:t xml:space="preserve"> top officials on the 15</w:t>
            </w:r>
            <w:r w:rsidR="00963A4F" w:rsidRPr="00687A7E">
              <w:rPr>
                <w:color w:val="000000"/>
                <w:sz w:val="18"/>
                <w:vertAlign w:val="superscript"/>
                <w14:numForm w14:val="lining"/>
                <w14:numSpacing w14:val="tabular"/>
              </w:rPr>
              <w:t xml:space="preserve">th </w:t>
            </w:r>
            <w:r w:rsidR="00963A4F">
              <w:rPr>
                <w:color w:val="000000"/>
                <w:sz w:val="18"/>
                <w14:numForm w14:val="lining"/>
                <w14:numSpacing w14:val="tabular"/>
              </w:rPr>
              <w:t>day of the following month at the latest.</w:t>
            </w:r>
          </w:p>
        </w:tc>
        <w:tc>
          <w:tcPr>
            <w:tcW w:w="474" w:type="pct"/>
            <w:shd w:val="clear" w:color="auto" w:fill="auto"/>
            <w:vAlign w:val="center"/>
            <w:hideMark/>
          </w:tcPr>
          <w:p w14:paraId="67B58B81" w14:textId="0D85BDCC" w:rsidR="00963A4F" w:rsidRPr="00526077" w:rsidRDefault="00687A7E" w:rsidP="00963A4F">
            <w:pPr>
              <w:rPr>
                <w:sz w:val="18"/>
                <w:szCs w:val="18"/>
                <w14:numForm w14:val="lining"/>
                <w14:numSpacing w14:val="tabular"/>
              </w:rPr>
            </w:pPr>
            <w:r>
              <w:rPr>
                <w:sz w:val="18"/>
                <w14:numForm w14:val="lining"/>
                <w14:numSpacing w14:val="tabular"/>
              </w:rPr>
              <w:t xml:space="preserve">The </w:t>
            </w:r>
            <w:r w:rsidR="00963A4F">
              <w:rPr>
                <w:sz w:val="18"/>
                <w14:numForm w14:val="lining"/>
                <w14:numSpacing w14:val="tabular"/>
              </w:rPr>
              <w:t xml:space="preserve">MA informs on a monthly basis the </w:t>
            </w:r>
            <w:proofErr w:type="spellStart"/>
            <w:r w:rsidR="00963A4F">
              <w:rPr>
                <w:sz w:val="18"/>
                <w14:numForm w14:val="lining"/>
                <w14:numSpacing w14:val="tabular"/>
              </w:rPr>
              <w:t>M</w:t>
            </w:r>
            <w:r>
              <w:rPr>
                <w:sz w:val="18"/>
                <w14:numForm w14:val="lining"/>
                <w14:numSpacing w14:val="tabular"/>
              </w:rPr>
              <w:t>o</w:t>
            </w:r>
            <w:r w:rsidR="00963A4F">
              <w:rPr>
                <w:sz w:val="18"/>
                <w14:numForm w14:val="lining"/>
                <w14:numSpacing w14:val="tabular"/>
              </w:rPr>
              <w:t>RD</w:t>
            </w:r>
            <w:proofErr w:type="spellEnd"/>
            <w:r w:rsidR="00963A4F">
              <w:rPr>
                <w:sz w:val="18"/>
                <w14:numForm w14:val="lining"/>
                <w14:numSpacing w14:val="tabular"/>
              </w:rPr>
              <w:t xml:space="preserve"> top officials of progress achieved through the IOP Monthly Monitoring Report.  </w:t>
            </w:r>
          </w:p>
        </w:tc>
        <w:tc>
          <w:tcPr>
            <w:tcW w:w="577" w:type="pct"/>
            <w:shd w:val="clear" w:color="auto" w:fill="auto"/>
            <w:vAlign w:val="center"/>
            <w:hideMark/>
          </w:tcPr>
          <w:p w14:paraId="3AB5BABE" w14:textId="436D249F" w:rsidR="00963A4F" w:rsidRPr="00526077" w:rsidRDefault="00687A7E" w:rsidP="00963A4F">
            <w:pPr>
              <w:rPr>
                <w:sz w:val="18"/>
                <w:szCs w:val="18"/>
                <w14:numForm w14:val="lining"/>
                <w14:numSpacing w14:val="tabular"/>
              </w:rPr>
            </w:pPr>
            <w:r>
              <w:rPr>
                <w:sz w:val="18"/>
                <w14:numForm w14:val="lining"/>
                <w14:numSpacing w14:val="tabular"/>
              </w:rPr>
              <w:t xml:space="preserve">The </w:t>
            </w:r>
            <w:r w:rsidR="00963A4F">
              <w:rPr>
                <w:sz w:val="18"/>
                <w14:numForm w14:val="lining"/>
                <w14:numSpacing w14:val="tabular"/>
              </w:rPr>
              <w:t xml:space="preserve">MA informs on a monthly basis the </w:t>
            </w:r>
            <w:proofErr w:type="spellStart"/>
            <w:r w:rsidR="00963A4F">
              <w:rPr>
                <w:sz w:val="18"/>
                <w14:numForm w14:val="lining"/>
                <w14:numSpacing w14:val="tabular"/>
              </w:rPr>
              <w:t>M</w:t>
            </w:r>
            <w:r>
              <w:rPr>
                <w:sz w:val="18"/>
                <w14:numForm w14:val="lining"/>
                <w14:numSpacing w14:val="tabular"/>
              </w:rPr>
              <w:t>o</w:t>
            </w:r>
            <w:r w:rsidR="00963A4F">
              <w:rPr>
                <w:sz w:val="18"/>
                <w14:numForm w14:val="lining"/>
                <w14:numSpacing w14:val="tabular"/>
              </w:rPr>
              <w:t>RD</w:t>
            </w:r>
            <w:proofErr w:type="spellEnd"/>
            <w:r w:rsidR="00963A4F">
              <w:rPr>
                <w:sz w:val="18"/>
                <w14:numForm w14:val="lining"/>
                <w14:numSpacing w14:val="tabular"/>
              </w:rPr>
              <w:t xml:space="preserve"> top officials of progress achieved through the IOP Monthly Monitoring Report.  </w:t>
            </w:r>
          </w:p>
        </w:tc>
        <w:tc>
          <w:tcPr>
            <w:tcW w:w="495" w:type="pct"/>
            <w:shd w:val="clear" w:color="auto" w:fill="auto"/>
            <w:vAlign w:val="center"/>
            <w:hideMark/>
          </w:tcPr>
          <w:p w14:paraId="68C9CD8F" w14:textId="0FECB18D"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xml:space="preserve">Accomplished. </w:t>
            </w:r>
            <w:r w:rsidR="006050BC">
              <w:rPr>
                <w:color w:val="000000"/>
                <w:sz w:val="18"/>
                <w14:numForm w14:val="lining"/>
                <w14:numSpacing w14:val="tabular"/>
              </w:rPr>
              <w:t xml:space="preserve">The </w:t>
            </w:r>
            <w:r>
              <w:rPr>
                <w:color w:val="000000"/>
                <w:sz w:val="18"/>
                <w14:numForm w14:val="lining"/>
                <w14:numSpacing w14:val="tabular"/>
              </w:rPr>
              <w:t xml:space="preserve">MA informed on a monthly basis the </w:t>
            </w:r>
            <w:proofErr w:type="spellStart"/>
            <w:r>
              <w:rPr>
                <w:color w:val="000000"/>
                <w:sz w:val="18"/>
                <w14:numForm w14:val="lining"/>
                <w14:numSpacing w14:val="tabular"/>
              </w:rPr>
              <w:t>M</w:t>
            </w:r>
            <w:r w:rsidR="006050BC">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 top officials of progress achieved through the IOP Monthly Monitoring Report.  </w:t>
            </w:r>
          </w:p>
        </w:tc>
      </w:tr>
      <w:tr w:rsidR="008A6733" w:rsidRPr="00526077" w14:paraId="3B71EC9A" w14:textId="77777777" w:rsidTr="003A7349">
        <w:trPr>
          <w:trHeight w:val="5700"/>
        </w:trPr>
        <w:tc>
          <w:tcPr>
            <w:tcW w:w="251" w:type="pct"/>
            <w:shd w:val="clear" w:color="auto" w:fill="auto"/>
            <w:vAlign w:val="center"/>
            <w:hideMark/>
          </w:tcPr>
          <w:p w14:paraId="44A8C366"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lastRenderedPageBreak/>
              <w:t> </w:t>
            </w:r>
          </w:p>
        </w:tc>
        <w:tc>
          <w:tcPr>
            <w:tcW w:w="465" w:type="pct"/>
            <w:shd w:val="clear" w:color="auto" w:fill="auto"/>
            <w:vAlign w:val="center"/>
            <w:hideMark/>
          </w:tcPr>
          <w:p w14:paraId="195CECDC"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1CF76E5E"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254" w:type="pct"/>
            <w:shd w:val="clear" w:color="auto" w:fill="auto"/>
            <w:vAlign w:val="center"/>
            <w:hideMark/>
          </w:tcPr>
          <w:p w14:paraId="5B51D9B3"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2.2</w:t>
            </w:r>
          </w:p>
        </w:tc>
        <w:tc>
          <w:tcPr>
            <w:tcW w:w="648" w:type="pct"/>
            <w:shd w:val="clear" w:color="auto" w:fill="auto"/>
            <w:vAlign w:val="center"/>
            <w:hideMark/>
          </w:tcPr>
          <w:p w14:paraId="6E1981CA"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A document for the Government, the aim of which is to ensure fast elimination of barriers in the implementation of sleeping and high-risk projects or to order their termination by beneficiaries. </w:t>
            </w:r>
          </w:p>
        </w:tc>
        <w:tc>
          <w:tcPr>
            <w:tcW w:w="248" w:type="pct"/>
            <w:shd w:val="clear" w:color="auto" w:fill="auto"/>
            <w:vAlign w:val="center"/>
            <w:hideMark/>
          </w:tcPr>
          <w:p w14:paraId="63951373"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MA</w:t>
            </w:r>
          </w:p>
        </w:tc>
        <w:tc>
          <w:tcPr>
            <w:tcW w:w="428" w:type="pct"/>
            <w:shd w:val="clear" w:color="auto" w:fill="auto"/>
            <w:vAlign w:val="center"/>
            <w:hideMark/>
          </w:tcPr>
          <w:p w14:paraId="6918005C"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20 Mar 2014</w:t>
            </w:r>
          </w:p>
        </w:tc>
        <w:tc>
          <w:tcPr>
            <w:tcW w:w="510" w:type="pct"/>
            <w:shd w:val="clear" w:color="auto" w:fill="auto"/>
            <w:vAlign w:val="center"/>
            <w:hideMark/>
          </w:tcPr>
          <w:p w14:paraId="58D2C49A" w14:textId="2E01896E" w:rsidR="00963A4F" w:rsidRPr="00526077" w:rsidRDefault="006050BC" w:rsidP="00503260">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MA will send to the </w:t>
            </w:r>
            <w:proofErr w:type="spellStart"/>
            <w:r w:rsidR="00963A4F">
              <w:rPr>
                <w:color w:val="000000"/>
                <w:sz w:val="18"/>
                <w14:numForm w14:val="lining"/>
                <w14:numSpacing w14:val="tabular"/>
              </w:rPr>
              <w:t>M</w:t>
            </w:r>
            <w:r>
              <w:rPr>
                <w:color w:val="000000"/>
                <w:sz w:val="18"/>
                <w14:numForm w14:val="lining"/>
                <w14:numSpacing w14:val="tabular"/>
              </w:rPr>
              <w:t>o</w:t>
            </w:r>
            <w:r w:rsidR="00963A4F">
              <w:rPr>
                <w:color w:val="000000"/>
                <w:sz w:val="18"/>
                <w14:numForm w14:val="lining"/>
                <w14:numSpacing w14:val="tabular"/>
              </w:rPr>
              <w:t>RD</w:t>
            </w:r>
            <w:proofErr w:type="spellEnd"/>
            <w:r w:rsidR="00963A4F">
              <w:rPr>
                <w:color w:val="000000"/>
                <w:sz w:val="18"/>
                <w14:numForm w14:val="lining"/>
                <w14:numSpacing w14:val="tabular"/>
              </w:rPr>
              <w:t xml:space="preserve">-NCA a document for the Government and summary information on </w:t>
            </w:r>
            <w:r w:rsidR="00503260">
              <w:rPr>
                <w:color w:val="000000"/>
                <w:sz w:val="18"/>
                <w14:numForm w14:val="lining"/>
                <w14:numSpacing w14:val="tabular"/>
              </w:rPr>
              <w:t>actions</w:t>
            </w:r>
            <w:r w:rsidR="00963A4F">
              <w:rPr>
                <w:color w:val="000000"/>
                <w:sz w:val="18"/>
                <w14:numForm w14:val="lining"/>
                <w14:numSpacing w14:val="tabular"/>
              </w:rPr>
              <w:t xml:space="preserve"> proposed at beneficiaries.</w:t>
            </w:r>
          </w:p>
        </w:tc>
        <w:tc>
          <w:tcPr>
            <w:tcW w:w="474" w:type="pct"/>
            <w:shd w:val="clear" w:color="auto" w:fill="auto"/>
            <w:vAlign w:val="center"/>
            <w:hideMark/>
          </w:tcPr>
          <w:p w14:paraId="28CD3977" w14:textId="5375D5D9" w:rsidR="00963A4F" w:rsidRPr="00526077" w:rsidRDefault="00963A4F" w:rsidP="006050BC">
            <w:pPr>
              <w:rPr>
                <w:sz w:val="18"/>
                <w:szCs w:val="18"/>
                <w14:numForm w14:val="lining"/>
                <w14:numSpacing w14:val="tabular"/>
              </w:rPr>
            </w:pPr>
            <w:r>
              <w:rPr>
                <w:sz w:val="18"/>
                <w14:numForm w14:val="lining"/>
                <w14:numSpacing w14:val="tabular"/>
              </w:rPr>
              <w:t xml:space="preserve">Accomplished. The </w:t>
            </w:r>
            <w:proofErr w:type="spellStart"/>
            <w:r>
              <w:rPr>
                <w:sz w:val="18"/>
                <w14:numForm w14:val="lining"/>
                <w14:numSpacing w14:val="tabular"/>
              </w:rPr>
              <w:t>M</w:t>
            </w:r>
            <w:r w:rsidR="006050BC">
              <w:rPr>
                <w:sz w:val="18"/>
                <w14:numForm w14:val="lining"/>
                <w14:numSpacing w14:val="tabular"/>
              </w:rPr>
              <w:t>o</w:t>
            </w:r>
            <w:r>
              <w:rPr>
                <w:sz w:val="18"/>
                <w14:numForm w14:val="lining"/>
                <w14:numSpacing w14:val="tabular"/>
              </w:rPr>
              <w:t>RD</w:t>
            </w:r>
            <w:proofErr w:type="spellEnd"/>
            <w:r>
              <w:rPr>
                <w:sz w:val="18"/>
                <w14:numForm w14:val="lining"/>
                <w14:numSpacing w14:val="tabular"/>
              </w:rPr>
              <w:t xml:space="preserve"> top officials are being kept posted on the development, it was discussed by the Government on 4 Jul 2014, based on Resolution No 432/2014 an update has been prepared and a meeting with top officials of ministries</w:t>
            </w:r>
            <w:r w:rsidR="006050BC">
              <w:rPr>
                <w:sz w:val="18"/>
                <w14:numForm w14:val="lining"/>
                <w14:numSpacing w14:val="tabular"/>
              </w:rPr>
              <w:t xml:space="preserve"> concerned took place on 21 Jul</w:t>
            </w:r>
            <w:r>
              <w:rPr>
                <w:sz w:val="18"/>
                <w14:numForm w14:val="lining"/>
                <w14:numSpacing w14:val="tabular"/>
              </w:rPr>
              <w:t xml:space="preserve"> 2014. </w:t>
            </w:r>
          </w:p>
        </w:tc>
        <w:tc>
          <w:tcPr>
            <w:tcW w:w="577" w:type="pct"/>
            <w:shd w:val="clear" w:color="auto" w:fill="auto"/>
            <w:vAlign w:val="center"/>
            <w:hideMark/>
          </w:tcPr>
          <w:p w14:paraId="642244D3" w14:textId="20C3DAEA" w:rsidR="00963A4F" w:rsidRPr="00526077" w:rsidRDefault="00963A4F" w:rsidP="00503260">
            <w:pPr>
              <w:rPr>
                <w:color w:val="000000"/>
                <w:sz w:val="18"/>
                <w:szCs w:val="18"/>
                <w14:numForm w14:val="lining"/>
                <w14:numSpacing w14:val="tabular"/>
              </w:rPr>
            </w:pPr>
            <w:r>
              <w:rPr>
                <w:color w:val="000000"/>
                <w:sz w:val="18"/>
                <w14:numForm w14:val="lining"/>
                <w14:numSpacing w14:val="tabular"/>
              </w:rPr>
              <w:t xml:space="preserve">Revision of problematic and sleeping projects has been performed and submitted for information to the </w:t>
            </w:r>
            <w:proofErr w:type="spellStart"/>
            <w:r>
              <w:rPr>
                <w:color w:val="000000"/>
                <w:sz w:val="18"/>
                <w14:numForm w14:val="lining"/>
                <w14:numSpacing w14:val="tabular"/>
              </w:rPr>
              <w:t>M</w:t>
            </w:r>
            <w:r w:rsidR="006050BC">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 top officials.  Based on </w:t>
            </w:r>
            <w:r w:rsidR="006050BC">
              <w:rPr>
                <w:color w:val="000000"/>
                <w:sz w:val="18"/>
                <w14:numForm w14:val="lining"/>
                <w14:numSpacing w14:val="tabular"/>
              </w:rPr>
              <w:t xml:space="preserve">the </w:t>
            </w:r>
            <w:r>
              <w:rPr>
                <w:color w:val="000000"/>
                <w:sz w:val="18"/>
                <w14:numForm w14:val="lining"/>
                <w14:numSpacing w14:val="tabular"/>
              </w:rPr>
              <w:t>results of the revision, letters of the 1</w:t>
            </w:r>
            <w:r w:rsidRPr="006050BC">
              <w:rPr>
                <w:color w:val="000000"/>
                <w:sz w:val="18"/>
                <w:vertAlign w:val="superscript"/>
                <w14:numForm w14:val="lining"/>
                <w14:numSpacing w14:val="tabular"/>
              </w:rPr>
              <w:t>st</w:t>
            </w:r>
            <w:r>
              <w:rPr>
                <w:color w:val="000000"/>
                <w:sz w:val="18"/>
                <w14:numForm w14:val="lining"/>
                <w14:numSpacing w14:val="tabular"/>
              </w:rPr>
              <w:t xml:space="preserve"> Deputy Minister of </w:t>
            </w:r>
            <w:r w:rsidR="006050BC">
              <w:rPr>
                <w:color w:val="000000"/>
                <w:sz w:val="18"/>
                <w14:numForm w14:val="lining"/>
                <w14:numSpacing w14:val="tabular"/>
              </w:rPr>
              <w:t xml:space="preserve">the </w:t>
            </w:r>
            <w:proofErr w:type="spellStart"/>
            <w:r>
              <w:rPr>
                <w:color w:val="000000"/>
                <w:sz w:val="18"/>
                <w14:numForm w14:val="lining"/>
                <w14:numSpacing w14:val="tabular"/>
              </w:rPr>
              <w:t>M</w:t>
            </w:r>
            <w:r w:rsidR="006050BC">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 have been </w:t>
            </w:r>
            <w:r w:rsidR="006050BC">
              <w:rPr>
                <w:color w:val="000000"/>
                <w:sz w:val="18"/>
                <w14:numForm w14:val="lining"/>
                <w14:numSpacing w14:val="tabular"/>
              </w:rPr>
              <w:t>elaborated,</w:t>
            </w:r>
            <w:r>
              <w:rPr>
                <w:color w:val="000000"/>
                <w:sz w:val="18"/>
                <w14:numForm w14:val="lining"/>
                <w14:numSpacing w14:val="tabular"/>
              </w:rPr>
              <w:t xml:space="preserve"> intended for the statutory representatives of institutions under which the problematic projects are implemented – </w:t>
            </w:r>
            <w:r w:rsidR="006050BC">
              <w:rPr>
                <w:color w:val="000000"/>
                <w:sz w:val="18"/>
                <w14:numForm w14:val="lining"/>
                <w14:numSpacing w14:val="tabular"/>
              </w:rPr>
              <w:t xml:space="preserve">a </w:t>
            </w:r>
            <w:r>
              <w:rPr>
                <w:color w:val="000000"/>
                <w:sz w:val="18"/>
                <w14:numForm w14:val="lining"/>
                <w14:numSpacing w14:val="tabular"/>
              </w:rPr>
              <w:t xml:space="preserve">notification of a problematic project status + potential impacts in case the projects concerned are not successfully implemented in line with the approved timetables, and a requirement to send information on the list of feasible </w:t>
            </w:r>
            <w:r w:rsidR="00503260">
              <w:rPr>
                <w:color w:val="000000"/>
                <w:sz w:val="18"/>
                <w14:numForm w14:val="lining"/>
                <w14:numSpacing w14:val="tabular"/>
              </w:rPr>
              <w:t xml:space="preserve">actions </w:t>
            </w:r>
            <w:r>
              <w:rPr>
                <w:color w:val="000000"/>
                <w:sz w:val="18"/>
                <w14:numForm w14:val="lining"/>
                <w14:numSpacing w14:val="tabular"/>
              </w:rPr>
              <w:t xml:space="preserve">adopted by beneficiaries in order to successfully complete the projects.  </w:t>
            </w:r>
          </w:p>
        </w:tc>
        <w:tc>
          <w:tcPr>
            <w:tcW w:w="495" w:type="pct"/>
            <w:shd w:val="clear" w:color="auto" w:fill="auto"/>
            <w:vAlign w:val="center"/>
            <w:hideMark/>
          </w:tcPr>
          <w:p w14:paraId="11B72E25"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xml:space="preserve">Accomplished.  Another update of the overview of problematic and high-risk projects will be made by the MA at the end of January 2015 and submitted at the meeting of the top officials. </w:t>
            </w:r>
          </w:p>
        </w:tc>
      </w:tr>
      <w:tr w:rsidR="008A6733" w:rsidRPr="00526077" w14:paraId="4D1E33C8" w14:textId="77777777" w:rsidTr="003A7349">
        <w:trPr>
          <w:trHeight w:val="405"/>
        </w:trPr>
        <w:tc>
          <w:tcPr>
            <w:tcW w:w="251" w:type="pct"/>
            <w:shd w:val="clear" w:color="auto" w:fill="auto"/>
            <w:vAlign w:val="center"/>
            <w:hideMark/>
          </w:tcPr>
          <w:p w14:paraId="1C8E9B67"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t> </w:t>
            </w:r>
          </w:p>
        </w:tc>
        <w:tc>
          <w:tcPr>
            <w:tcW w:w="465" w:type="pct"/>
            <w:shd w:val="clear" w:color="auto" w:fill="auto"/>
            <w:vAlign w:val="center"/>
            <w:hideMark/>
          </w:tcPr>
          <w:p w14:paraId="25EC6E86"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7A58D5AE" w14:textId="5E90CAF0" w:rsidR="00963A4F" w:rsidRPr="00526077" w:rsidRDefault="006050BC" w:rsidP="00503260">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IOP MA registers and in cooperation with </w:t>
            </w:r>
            <w:r>
              <w:rPr>
                <w:color w:val="000000"/>
                <w:sz w:val="18"/>
                <w14:numForm w14:val="lining"/>
                <w14:numSpacing w14:val="tabular"/>
              </w:rPr>
              <w:t xml:space="preserve">the </w:t>
            </w:r>
            <w:r w:rsidR="00963A4F">
              <w:rPr>
                <w:color w:val="000000"/>
                <w:sz w:val="18"/>
                <w14:numForm w14:val="lining"/>
                <w14:numSpacing w14:val="tabular"/>
              </w:rPr>
              <w:t xml:space="preserve">IOP IBs adopts </w:t>
            </w:r>
            <w:r w:rsidR="00503260">
              <w:rPr>
                <w:color w:val="000000"/>
                <w:sz w:val="18"/>
                <w14:numForm w14:val="lining"/>
                <w14:numSpacing w14:val="tabular"/>
              </w:rPr>
              <w:t>actions</w:t>
            </w:r>
            <w:r w:rsidR="00963A4F">
              <w:rPr>
                <w:color w:val="000000"/>
                <w:sz w:val="18"/>
                <w14:numForm w14:val="lining"/>
                <w14:numSpacing w14:val="tabular"/>
              </w:rPr>
              <w:t xml:space="preserve"> for </w:t>
            </w:r>
            <w:r w:rsidR="00963A4F">
              <w:rPr>
                <w:color w:val="000000"/>
                <w:sz w:val="18"/>
                <w14:numForm w14:val="lining"/>
                <w14:numSpacing w14:val="tabular"/>
              </w:rPr>
              <w:lastRenderedPageBreak/>
              <w:t>high-risk projects or the so called sleeping projects, which face problems in implementation.</w:t>
            </w:r>
          </w:p>
        </w:tc>
        <w:tc>
          <w:tcPr>
            <w:tcW w:w="254" w:type="pct"/>
            <w:shd w:val="clear" w:color="auto" w:fill="auto"/>
            <w:vAlign w:val="center"/>
            <w:hideMark/>
          </w:tcPr>
          <w:p w14:paraId="3D0A6D98"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lastRenderedPageBreak/>
              <w:t>2.3</w:t>
            </w:r>
          </w:p>
        </w:tc>
        <w:tc>
          <w:tcPr>
            <w:tcW w:w="648" w:type="pct"/>
            <w:shd w:val="clear" w:color="auto" w:fill="auto"/>
            <w:vAlign w:val="center"/>
            <w:hideMark/>
          </w:tcPr>
          <w:p w14:paraId="541B43F3"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Termination of projects by beneficiaries as a follow up to the </w:t>
            </w:r>
            <w:r>
              <w:rPr>
                <w:color w:val="000000"/>
                <w:sz w:val="18"/>
                <w14:numForm w14:val="lining"/>
                <w14:numSpacing w14:val="tabular"/>
              </w:rPr>
              <w:lastRenderedPageBreak/>
              <w:t>document submitted to the Government on 28 Feb 2014</w:t>
            </w:r>
          </w:p>
        </w:tc>
        <w:tc>
          <w:tcPr>
            <w:tcW w:w="248" w:type="pct"/>
            <w:shd w:val="clear" w:color="auto" w:fill="auto"/>
            <w:vAlign w:val="center"/>
            <w:hideMark/>
          </w:tcPr>
          <w:p w14:paraId="350A920D"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lastRenderedPageBreak/>
              <w:t>MA</w:t>
            </w:r>
          </w:p>
        </w:tc>
        <w:tc>
          <w:tcPr>
            <w:tcW w:w="428" w:type="pct"/>
            <w:shd w:val="clear" w:color="auto" w:fill="auto"/>
            <w:vAlign w:val="center"/>
            <w:hideMark/>
          </w:tcPr>
          <w:p w14:paraId="7191CF37"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30 Apr 2014</w:t>
            </w:r>
          </w:p>
        </w:tc>
        <w:tc>
          <w:tcPr>
            <w:tcW w:w="510" w:type="pct"/>
            <w:shd w:val="clear" w:color="auto" w:fill="auto"/>
            <w:vAlign w:val="center"/>
            <w:hideMark/>
          </w:tcPr>
          <w:p w14:paraId="01C770AA" w14:textId="6A3B3C9B" w:rsidR="00963A4F" w:rsidRPr="00526077" w:rsidRDefault="00963A4F" w:rsidP="006050BC">
            <w:pPr>
              <w:rPr>
                <w:color w:val="000000"/>
                <w:sz w:val="18"/>
                <w:szCs w:val="18"/>
                <w14:numForm w14:val="lining"/>
                <w14:numSpacing w14:val="tabular"/>
              </w:rPr>
            </w:pPr>
            <w:r>
              <w:rPr>
                <w:color w:val="000000"/>
                <w:sz w:val="18"/>
                <w14:numForm w14:val="lining"/>
                <w14:numSpacing w14:val="tabular"/>
              </w:rPr>
              <w:t xml:space="preserve">By 15 May 2014, the MA will send to the </w:t>
            </w:r>
            <w:proofErr w:type="spellStart"/>
            <w:r>
              <w:rPr>
                <w:color w:val="000000"/>
                <w:sz w:val="18"/>
                <w14:numForm w14:val="lining"/>
                <w14:numSpacing w14:val="tabular"/>
              </w:rPr>
              <w:t>M</w:t>
            </w:r>
            <w:r w:rsidR="006050BC">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-NCA summary </w:t>
            </w:r>
            <w:r>
              <w:rPr>
                <w:color w:val="000000"/>
                <w:sz w:val="18"/>
                <w14:numForm w14:val="lining"/>
                <w14:numSpacing w14:val="tabular"/>
              </w:rPr>
              <w:lastRenderedPageBreak/>
              <w:t>information on the number and value of projects terminated by beneficiaries, in connection to the document for the CR Government.</w:t>
            </w:r>
          </w:p>
        </w:tc>
        <w:tc>
          <w:tcPr>
            <w:tcW w:w="474" w:type="pct"/>
            <w:shd w:val="clear" w:color="auto" w:fill="auto"/>
            <w:vAlign w:val="center"/>
            <w:hideMark/>
          </w:tcPr>
          <w:p w14:paraId="5B39CAA6" w14:textId="3CF08114" w:rsidR="00963A4F" w:rsidRPr="00526077" w:rsidRDefault="00963A4F" w:rsidP="00963A4F">
            <w:pPr>
              <w:rPr>
                <w:sz w:val="18"/>
                <w:szCs w:val="18"/>
                <w14:numForm w14:val="lining"/>
                <w14:numSpacing w14:val="tabular"/>
              </w:rPr>
            </w:pPr>
            <w:r>
              <w:rPr>
                <w:sz w:val="18"/>
                <w14:numForm w14:val="lining"/>
                <w14:numSpacing w14:val="tabular"/>
              </w:rPr>
              <w:lastRenderedPageBreak/>
              <w:t xml:space="preserve">Accomplished. The </w:t>
            </w:r>
            <w:proofErr w:type="spellStart"/>
            <w:r>
              <w:rPr>
                <w:sz w:val="18"/>
                <w14:numForm w14:val="lining"/>
                <w14:numSpacing w14:val="tabular"/>
              </w:rPr>
              <w:t>M</w:t>
            </w:r>
            <w:r w:rsidR="006050BC">
              <w:rPr>
                <w:sz w:val="18"/>
                <w14:numForm w14:val="lining"/>
                <w14:numSpacing w14:val="tabular"/>
              </w:rPr>
              <w:t>o</w:t>
            </w:r>
            <w:r>
              <w:rPr>
                <w:sz w:val="18"/>
                <w14:numForm w14:val="lining"/>
                <w14:numSpacing w14:val="tabular"/>
              </w:rPr>
              <w:t>RD</w:t>
            </w:r>
            <w:proofErr w:type="spellEnd"/>
            <w:r>
              <w:rPr>
                <w:sz w:val="18"/>
                <w14:numForm w14:val="lining"/>
                <w14:numSpacing w14:val="tabular"/>
              </w:rPr>
              <w:t xml:space="preserve"> top officials are being kept posted on the </w:t>
            </w:r>
            <w:r>
              <w:rPr>
                <w:sz w:val="18"/>
                <w14:numForm w14:val="lining"/>
                <w14:numSpacing w14:val="tabular"/>
              </w:rPr>
              <w:lastRenderedPageBreak/>
              <w:t>development, it was discussed by the Government on 4 Jul 2014, based on Resolution No 432/2014 an update has been prepared and a meeting took place with top officials of</w:t>
            </w:r>
            <w:r w:rsidR="006050BC">
              <w:rPr>
                <w:sz w:val="18"/>
                <w14:numForm w14:val="lining"/>
                <w14:numSpacing w14:val="tabular"/>
              </w:rPr>
              <w:t xml:space="preserve"> the</w:t>
            </w:r>
            <w:r>
              <w:rPr>
                <w:sz w:val="18"/>
                <w14:numForm w14:val="lining"/>
                <w14:numSpacing w14:val="tabular"/>
              </w:rPr>
              <w:t xml:space="preserve"> ministries concerned on 21 Jul 2014.</w:t>
            </w:r>
          </w:p>
        </w:tc>
        <w:tc>
          <w:tcPr>
            <w:tcW w:w="577" w:type="pct"/>
            <w:shd w:val="clear" w:color="auto" w:fill="auto"/>
            <w:noWrap/>
            <w:vAlign w:val="center"/>
            <w:hideMark/>
          </w:tcPr>
          <w:p w14:paraId="5320388B"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lastRenderedPageBreak/>
              <w:t> </w:t>
            </w:r>
          </w:p>
        </w:tc>
        <w:tc>
          <w:tcPr>
            <w:tcW w:w="495" w:type="pct"/>
            <w:shd w:val="clear" w:color="auto" w:fill="auto"/>
            <w:vAlign w:val="center"/>
            <w:hideMark/>
          </w:tcPr>
          <w:p w14:paraId="16260F1B" w14:textId="3B2CE560" w:rsidR="00963A4F" w:rsidRPr="00526077" w:rsidRDefault="00963A4F" w:rsidP="006050BC">
            <w:pPr>
              <w:jc w:val="center"/>
              <w:rPr>
                <w:color w:val="000000"/>
                <w:sz w:val="18"/>
                <w:szCs w:val="18"/>
                <w14:numForm w14:val="lining"/>
                <w14:numSpacing w14:val="tabular"/>
              </w:rPr>
            </w:pPr>
            <w:r>
              <w:rPr>
                <w:color w:val="000000"/>
                <w:sz w:val="18"/>
                <w14:numForm w14:val="lining"/>
                <w14:numSpacing w14:val="tabular"/>
              </w:rPr>
              <w:t xml:space="preserve">Accomplished. Another update of the overview of problematic </w:t>
            </w:r>
            <w:r>
              <w:rPr>
                <w:color w:val="000000"/>
                <w:sz w:val="18"/>
                <w14:numForm w14:val="lining"/>
                <w14:numSpacing w14:val="tabular"/>
              </w:rPr>
              <w:lastRenderedPageBreak/>
              <w:t>and high-risk projects will be made by the MA at the end o</w:t>
            </w:r>
            <w:r w:rsidR="006050BC">
              <w:rPr>
                <w:color w:val="000000"/>
                <w:sz w:val="18"/>
                <w14:numForm w14:val="lining"/>
                <w14:numSpacing w14:val="tabular"/>
              </w:rPr>
              <w:t xml:space="preserve">f January 2015 and submitted at </w:t>
            </w:r>
            <w:r>
              <w:rPr>
                <w:color w:val="000000"/>
                <w:sz w:val="18"/>
                <w14:numForm w14:val="lining"/>
                <w14:numSpacing w14:val="tabular"/>
              </w:rPr>
              <w:t xml:space="preserve">the meeting of the top officials. </w:t>
            </w:r>
          </w:p>
        </w:tc>
      </w:tr>
      <w:tr w:rsidR="008A6733" w:rsidRPr="00526077" w14:paraId="4E204AEB" w14:textId="77777777" w:rsidTr="003A7349">
        <w:trPr>
          <w:trHeight w:val="600"/>
        </w:trPr>
        <w:tc>
          <w:tcPr>
            <w:tcW w:w="251" w:type="pct"/>
            <w:shd w:val="clear" w:color="auto" w:fill="auto"/>
            <w:vAlign w:val="center"/>
            <w:hideMark/>
          </w:tcPr>
          <w:p w14:paraId="1AB5699C"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lastRenderedPageBreak/>
              <w:t> </w:t>
            </w:r>
          </w:p>
        </w:tc>
        <w:tc>
          <w:tcPr>
            <w:tcW w:w="465" w:type="pct"/>
            <w:shd w:val="clear" w:color="auto" w:fill="auto"/>
            <w:vAlign w:val="center"/>
            <w:hideMark/>
          </w:tcPr>
          <w:p w14:paraId="3CA13301"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0F2E8316"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254" w:type="pct"/>
            <w:shd w:val="clear" w:color="auto" w:fill="auto"/>
            <w:vAlign w:val="center"/>
            <w:hideMark/>
          </w:tcPr>
          <w:p w14:paraId="06678EAE"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2.4</w:t>
            </w:r>
          </w:p>
        </w:tc>
        <w:tc>
          <w:tcPr>
            <w:tcW w:w="648" w:type="pct"/>
            <w:shd w:val="clear" w:color="auto" w:fill="auto"/>
            <w:vAlign w:val="center"/>
            <w:hideMark/>
          </w:tcPr>
          <w:p w14:paraId="4DD958B7"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Modification of “binding procedures of the NCA”.</w:t>
            </w:r>
          </w:p>
        </w:tc>
        <w:tc>
          <w:tcPr>
            <w:tcW w:w="248" w:type="pct"/>
            <w:shd w:val="clear" w:color="auto" w:fill="auto"/>
            <w:vAlign w:val="center"/>
            <w:hideMark/>
          </w:tcPr>
          <w:p w14:paraId="262D4477" w14:textId="446854FD" w:rsidR="00963A4F" w:rsidRPr="00526077" w:rsidRDefault="00963A4F" w:rsidP="00963A4F">
            <w:pPr>
              <w:jc w:val="center"/>
              <w:rPr>
                <w:color w:val="000000"/>
                <w:sz w:val="18"/>
                <w:szCs w:val="18"/>
                <w14:numForm w14:val="lining"/>
                <w14:numSpacing w14:val="tabular"/>
              </w:rPr>
            </w:pPr>
            <w:proofErr w:type="spellStart"/>
            <w:r>
              <w:rPr>
                <w:color w:val="000000"/>
                <w:sz w:val="18"/>
                <w14:numForm w14:val="lining"/>
                <w14:numSpacing w14:val="tabular"/>
              </w:rPr>
              <w:t>M</w:t>
            </w:r>
            <w:r w:rsidR="006050BC">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 </w:t>
            </w:r>
          </w:p>
        </w:tc>
        <w:tc>
          <w:tcPr>
            <w:tcW w:w="428" w:type="pct"/>
            <w:shd w:val="clear" w:color="auto" w:fill="auto"/>
            <w:vAlign w:val="center"/>
            <w:hideMark/>
          </w:tcPr>
          <w:p w14:paraId="31A856DB"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before 30 Apr  2014</w:t>
            </w:r>
          </w:p>
        </w:tc>
        <w:tc>
          <w:tcPr>
            <w:tcW w:w="510" w:type="pct"/>
            <w:shd w:val="clear" w:color="auto" w:fill="auto"/>
            <w:vAlign w:val="center"/>
            <w:hideMark/>
          </w:tcPr>
          <w:p w14:paraId="2218F04B" w14:textId="719141D4"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To be ensured by the </w:t>
            </w:r>
            <w:proofErr w:type="spellStart"/>
            <w:r>
              <w:rPr>
                <w:color w:val="000000"/>
                <w:sz w:val="18"/>
                <w14:numForm w14:val="lining"/>
                <w14:numSpacing w14:val="tabular"/>
              </w:rPr>
              <w:t>M</w:t>
            </w:r>
            <w:r w:rsidR="006050BC">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-NCA within the update of binding procedures.</w:t>
            </w:r>
          </w:p>
        </w:tc>
        <w:tc>
          <w:tcPr>
            <w:tcW w:w="474" w:type="pct"/>
            <w:shd w:val="clear" w:color="auto" w:fill="auto"/>
            <w:noWrap/>
            <w:vAlign w:val="center"/>
            <w:hideMark/>
          </w:tcPr>
          <w:p w14:paraId="31C733D4"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577" w:type="pct"/>
            <w:shd w:val="clear" w:color="auto" w:fill="auto"/>
            <w:noWrap/>
            <w:vAlign w:val="center"/>
            <w:hideMark/>
          </w:tcPr>
          <w:p w14:paraId="421C29E7"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495" w:type="pct"/>
            <w:shd w:val="clear" w:color="auto" w:fill="auto"/>
            <w:noWrap/>
            <w:vAlign w:val="center"/>
            <w:hideMark/>
          </w:tcPr>
          <w:p w14:paraId="4D804D3F"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r>
      <w:tr w:rsidR="008A6733" w:rsidRPr="00526077" w14:paraId="6FC9E3A3" w14:textId="77777777" w:rsidTr="003A7349">
        <w:trPr>
          <w:trHeight w:val="2400"/>
        </w:trPr>
        <w:tc>
          <w:tcPr>
            <w:tcW w:w="251" w:type="pct"/>
            <w:shd w:val="clear" w:color="auto" w:fill="auto"/>
            <w:vAlign w:val="center"/>
            <w:hideMark/>
          </w:tcPr>
          <w:p w14:paraId="47E6FBD4"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t> </w:t>
            </w:r>
          </w:p>
        </w:tc>
        <w:tc>
          <w:tcPr>
            <w:tcW w:w="465" w:type="pct"/>
            <w:shd w:val="clear" w:color="auto" w:fill="auto"/>
            <w:vAlign w:val="center"/>
            <w:hideMark/>
          </w:tcPr>
          <w:p w14:paraId="0357C16C"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58A3F1B3"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Sanctions set in the Conditions for the Decision on providing a grant are in compliance with the so far applicable methodologies stricter than requested by the newly issued (COESIF Guidelines for determining financial corrections to be made to expenditure financed by the Union under shared management, for non-compliance with the rules of public procurement) and planned methodologies (Methodology of Financial Flows and Control).</w:t>
            </w:r>
          </w:p>
        </w:tc>
        <w:tc>
          <w:tcPr>
            <w:tcW w:w="254" w:type="pct"/>
            <w:shd w:val="clear" w:color="auto" w:fill="auto"/>
            <w:vAlign w:val="center"/>
            <w:hideMark/>
          </w:tcPr>
          <w:p w14:paraId="247C32FA"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2.5</w:t>
            </w:r>
          </w:p>
        </w:tc>
        <w:tc>
          <w:tcPr>
            <w:tcW w:w="648" w:type="pct"/>
            <w:shd w:val="clear" w:color="auto" w:fill="auto"/>
            <w:vAlign w:val="center"/>
            <w:hideMark/>
          </w:tcPr>
          <w:p w14:paraId="4BBC5738" w14:textId="6C974CA3" w:rsidR="00963A4F" w:rsidRPr="00526077" w:rsidRDefault="00963A4F" w:rsidP="006050BC">
            <w:pPr>
              <w:rPr>
                <w:color w:val="000000"/>
                <w:sz w:val="18"/>
                <w:szCs w:val="18"/>
                <w14:numForm w14:val="lining"/>
                <w14:numSpacing w14:val="tabular"/>
              </w:rPr>
            </w:pPr>
            <w:r>
              <w:rPr>
                <w:color w:val="000000"/>
                <w:sz w:val="18"/>
                <w14:numForm w14:val="lining"/>
                <w14:numSpacing w14:val="tabular"/>
              </w:rPr>
              <w:t xml:space="preserve">Update of Conditions for the Decision and Statement of Expenditure with respect to the update of methodologies at the national level and based on experience gained in the implementation of projects and control findings.  </w:t>
            </w:r>
          </w:p>
        </w:tc>
        <w:tc>
          <w:tcPr>
            <w:tcW w:w="248" w:type="pct"/>
            <w:shd w:val="clear" w:color="auto" w:fill="auto"/>
            <w:vAlign w:val="center"/>
            <w:hideMark/>
          </w:tcPr>
          <w:p w14:paraId="136AD43E"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MA</w:t>
            </w:r>
          </w:p>
        </w:tc>
        <w:tc>
          <w:tcPr>
            <w:tcW w:w="428" w:type="pct"/>
            <w:shd w:val="clear" w:color="auto" w:fill="auto"/>
            <w:vAlign w:val="center"/>
            <w:hideMark/>
          </w:tcPr>
          <w:p w14:paraId="045CFA49"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from 1 Apr 2014</w:t>
            </w:r>
          </w:p>
        </w:tc>
        <w:tc>
          <w:tcPr>
            <w:tcW w:w="510" w:type="pct"/>
            <w:shd w:val="clear" w:color="auto" w:fill="auto"/>
            <w:vAlign w:val="center"/>
            <w:hideMark/>
          </w:tcPr>
          <w:p w14:paraId="7DFA78FD" w14:textId="2CC7C247" w:rsidR="00963A4F" w:rsidRPr="00526077" w:rsidRDefault="006050BC" w:rsidP="00963A4F">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MA will send the amended documents to the </w:t>
            </w:r>
            <w:proofErr w:type="spellStart"/>
            <w:r w:rsidR="00963A4F">
              <w:rPr>
                <w:color w:val="000000"/>
                <w:sz w:val="18"/>
                <w14:numForm w14:val="lining"/>
                <w14:numSpacing w14:val="tabular"/>
              </w:rPr>
              <w:t>M</w:t>
            </w:r>
            <w:r>
              <w:rPr>
                <w:color w:val="000000"/>
                <w:sz w:val="18"/>
                <w14:numForm w14:val="lining"/>
                <w14:numSpacing w14:val="tabular"/>
              </w:rPr>
              <w:t>o</w:t>
            </w:r>
            <w:r w:rsidR="00963A4F">
              <w:rPr>
                <w:color w:val="000000"/>
                <w:sz w:val="18"/>
                <w14:numForm w14:val="lining"/>
                <w14:numSpacing w14:val="tabular"/>
              </w:rPr>
              <w:t>RD</w:t>
            </w:r>
            <w:proofErr w:type="spellEnd"/>
            <w:r w:rsidR="00963A4F">
              <w:rPr>
                <w:color w:val="000000"/>
                <w:sz w:val="18"/>
                <w14:numForm w14:val="lining"/>
                <w14:numSpacing w14:val="tabular"/>
              </w:rPr>
              <w:t>-NCA for comments.</w:t>
            </w:r>
            <w:r w:rsidR="00963A4F">
              <w:tab/>
            </w:r>
          </w:p>
        </w:tc>
        <w:tc>
          <w:tcPr>
            <w:tcW w:w="474" w:type="pct"/>
            <w:shd w:val="clear" w:color="auto" w:fill="auto"/>
            <w:vAlign w:val="center"/>
            <w:hideMark/>
          </w:tcPr>
          <w:p w14:paraId="0D008424" w14:textId="0674F610"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Accomplished. The Conditions and Decisions are being amended in line with priorities of </w:t>
            </w:r>
            <w:r w:rsidR="006050BC">
              <w:rPr>
                <w:color w:val="000000"/>
                <w:sz w:val="18"/>
                <w14:numForm w14:val="lining"/>
                <w14:numSpacing w14:val="tabular"/>
              </w:rPr>
              <w:t xml:space="preserve">the </w:t>
            </w:r>
            <w:r>
              <w:rPr>
                <w:color w:val="000000"/>
                <w:sz w:val="18"/>
                <w14:numForm w14:val="lining"/>
                <w14:numSpacing w14:val="tabular"/>
              </w:rPr>
              <w:t>individual IOP intervention areas.</w:t>
            </w:r>
          </w:p>
        </w:tc>
        <w:tc>
          <w:tcPr>
            <w:tcW w:w="577" w:type="pct"/>
            <w:shd w:val="clear" w:color="auto" w:fill="auto"/>
            <w:vAlign w:val="center"/>
            <w:hideMark/>
          </w:tcPr>
          <w:p w14:paraId="67DA00B7" w14:textId="2294E55E" w:rsidR="00963A4F" w:rsidRPr="00526077" w:rsidRDefault="00963A4F" w:rsidP="006050BC">
            <w:pPr>
              <w:rPr>
                <w:color w:val="000000"/>
                <w:sz w:val="18"/>
                <w:szCs w:val="18"/>
                <w14:numForm w14:val="lining"/>
                <w14:numSpacing w14:val="tabular"/>
              </w:rPr>
            </w:pPr>
            <w:r>
              <w:rPr>
                <w:color w:val="000000"/>
                <w:sz w:val="18"/>
                <w14:numForm w14:val="lining"/>
                <w14:numSpacing w14:val="tabular"/>
              </w:rPr>
              <w:t xml:space="preserve">Accomplished. The Conditions and Decisions are being amended in line with priorities of </w:t>
            </w:r>
            <w:r w:rsidR="006050BC">
              <w:rPr>
                <w:color w:val="000000"/>
                <w:sz w:val="18"/>
                <w14:numForm w14:val="lining"/>
                <w14:numSpacing w14:val="tabular"/>
              </w:rPr>
              <w:t xml:space="preserve">the </w:t>
            </w:r>
            <w:r>
              <w:rPr>
                <w:color w:val="000000"/>
                <w:sz w:val="18"/>
                <w14:numForm w14:val="lining"/>
                <w14:numSpacing w14:val="tabular"/>
              </w:rPr>
              <w:t>individual IOP intervention areas.</w:t>
            </w:r>
          </w:p>
        </w:tc>
        <w:tc>
          <w:tcPr>
            <w:tcW w:w="495" w:type="pct"/>
            <w:shd w:val="clear" w:color="auto" w:fill="auto"/>
            <w:vAlign w:val="center"/>
            <w:hideMark/>
          </w:tcPr>
          <w:p w14:paraId="315A49B1" w14:textId="45300D82"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Accomplished. The amendment of the Conditions and Decision</w:t>
            </w:r>
            <w:r w:rsidR="006050BC">
              <w:rPr>
                <w:color w:val="000000"/>
                <w:sz w:val="18"/>
                <w14:numForm w14:val="lining"/>
                <w14:numSpacing w14:val="tabular"/>
              </w:rPr>
              <w:t>s</w:t>
            </w:r>
            <w:r>
              <w:rPr>
                <w:color w:val="000000"/>
                <w:sz w:val="18"/>
                <w14:numForm w14:val="lining"/>
                <w14:numSpacing w14:val="tabular"/>
              </w:rPr>
              <w:t xml:space="preserve"> has been completed. </w:t>
            </w:r>
          </w:p>
        </w:tc>
      </w:tr>
      <w:tr w:rsidR="008A6733" w:rsidRPr="00526077" w14:paraId="7AB4EFE0" w14:textId="77777777" w:rsidTr="003A7349">
        <w:trPr>
          <w:trHeight w:val="1200"/>
        </w:trPr>
        <w:tc>
          <w:tcPr>
            <w:tcW w:w="251" w:type="pct"/>
            <w:shd w:val="clear" w:color="auto" w:fill="auto"/>
            <w:vAlign w:val="center"/>
            <w:hideMark/>
          </w:tcPr>
          <w:p w14:paraId="2F2EEA56"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lastRenderedPageBreak/>
              <w:t> </w:t>
            </w:r>
          </w:p>
        </w:tc>
        <w:tc>
          <w:tcPr>
            <w:tcW w:w="465" w:type="pct"/>
            <w:shd w:val="clear" w:color="auto" w:fill="auto"/>
            <w:vAlign w:val="center"/>
            <w:hideMark/>
          </w:tcPr>
          <w:p w14:paraId="35E0C454"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0AD89140"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254" w:type="pct"/>
            <w:shd w:val="clear" w:color="auto" w:fill="auto"/>
            <w:vAlign w:val="center"/>
            <w:hideMark/>
          </w:tcPr>
          <w:p w14:paraId="314909B6"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2.6</w:t>
            </w:r>
          </w:p>
        </w:tc>
        <w:tc>
          <w:tcPr>
            <w:tcW w:w="648" w:type="pct"/>
            <w:shd w:val="clear" w:color="auto" w:fill="auto"/>
            <w:vAlign w:val="center"/>
            <w:hideMark/>
          </w:tcPr>
          <w:p w14:paraId="5A064D34" w14:textId="5F82FD35"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Upon agreement with the PCA, to possibly include in the timetable of certifications an extraordinary certification of </w:t>
            </w:r>
            <w:r w:rsidR="006050BC">
              <w:rPr>
                <w:color w:val="000000"/>
                <w:sz w:val="18"/>
                <w14:numForm w14:val="lining"/>
                <w14:numSpacing w14:val="tabular"/>
              </w:rPr>
              <w:t xml:space="preserve">the </w:t>
            </w:r>
            <w:r>
              <w:rPr>
                <w:color w:val="000000"/>
                <w:sz w:val="18"/>
                <w14:numForm w14:val="lining"/>
                <w14:numSpacing w14:val="tabular"/>
              </w:rPr>
              <w:t>IOP at the end of 2014.</w:t>
            </w:r>
          </w:p>
        </w:tc>
        <w:tc>
          <w:tcPr>
            <w:tcW w:w="248" w:type="pct"/>
            <w:shd w:val="clear" w:color="auto" w:fill="auto"/>
            <w:vAlign w:val="center"/>
            <w:hideMark/>
          </w:tcPr>
          <w:p w14:paraId="3ECCA5AC"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xml:space="preserve">MA; </w:t>
            </w:r>
            <w:proofErr w:type="spellStart"/>
            <w:r>
              <w:rPr>
                <w:color w:val="000000"/>
                <w:sz w:val="18"/>
                <w14:numForm w14:val="lining"/>
                <w14:numSpacing w14:val="tabular"/>
              </w:rPr>
              <w:t>MoF</w:t>
            </w:r>
            <w:proofErr w:type="spellEnd"/>
            <w:r>
              <w:rPr>
                <w:color w:val="000000"/>
                <w:sz w:val="18"/>
                <w14:numForm w14:val="lining"/>
                <w14:numSpacing w14:val="tabular"/>
              </w:rPr>
              <w:t>-PCA</w:t>
            </w:r>
          </w:p>
        </w:tc>
        <w:tc>
          <w:tcPr>
            <w:tcW w:w="428" w:type="pct"/>
            <w:shd w:val="clear" w:color="auto" w:fill="auto"/>
            <w:vAlign w:val="center"/>
            <w:hideMark/>
          </w:tcPr>
          <w:p w14:paraId="4BFC92E6"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31 Mar 2014</w:t>
            </w:r>
          </w:p>
        </w:tc>
        <w:tc>
          <w:tcPr>
            <w:tcW w:w="510" w:type="pct"/>
            <w:shd w:val="clear" w:color="auto" w:fill="auto"/>
            <w:vAlign w:val="center"/>
            <w:hideMark/>
          </w:tcPr>
          <w:p w14:paraId="339C4C1C" w14:textId="16EBBF0C" w:rsidR="00963A4F" w:rsidRPr="00526077" w:rsidRDefault="006050BC" w:rsidP="006050BC">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MA will inform the </w:t>
            </w:r>
            <w:proofErr w:type="spellStart"/>
            <w:r w:rsidR="00963A4F">
              <w:rPr>
                <w:color w:val="000000"/>
                <w:sz w:val="18"/>
                <w14:numForm w14:val="lining"/>
                <w14:numSpacing w14:val="tabular"/>
              </w:rPr>
              <w:t>M</w:t>
            </w:r>
            <w:r>
              <w:rPr>
                <w:color w:val="000000"/>
                <w:sz w:val="18"/>
                <w14:numForm w14:val="lining"/>
                <w14:numSpacing w14:val="tabular"/>
              </w:rPr>
              <w:t>o</w:t>
            </w:r>
            <w:r w:rsidR="00963A4F">
              <w:rPr>
                <w:color w:val="000000"/>
                <w:sz w:val="18"/>
                <w14:numForm w14:val="lining"/>
                <w14:numSpacing w14:val="tabular"/>
              </w:rPr>
              <w:t>RD</w:t>
            </w:r>
            <w:proofErr w:type="spellEnd"/>
            <w:r w:rsidR="00963A4F">
              <w:rPr>
                <w:color w:val="000000"/>
                <w:sz w:val="18"/>
                <w14:numForm w14:val="lining"/>
                <w14:numSpacing w14:val="tabular"/>
              </w:rPr>
              <w:t xml:space="preserve">-NCA on </w:t>
            </w:r>
            <w:r>
              <w:rPr>
                <w:color w:val="000000"/>
                <w:sz w:val="18"/>
                <w14:numForm w14:val="lining"/>
                <w14:numSpacing w14:val="tabular"/>
              </w:rPr>
              <w:t>the</w:t>
            </w:r>
            <w:r w:rsidR="00963A4F">
              <w:rPr>
                <w:color w:val="000000"/>
                <w:sz w:val="18"/>
                <w14:numForm w14:val="lining"/>
                <w14:numSpacing w14:val="tabular"/>
              </w:rPr>
              <w:t xml:space="preserve"> agreement with the </w:t>
            </w:r>
            <w:proofErr w:type="spellStart"/>
            <w:r w:rsidR="00963A4F">
              <w:rPr>
                <w:color w:val="000000"/>
                <w:sz w:val="18"/>
                <w14:numForm w14:val="lining"/>
                <w14:numSpacing w14:val="tabular"/>
              </w:rPr>
              <w:t>MoF</w:t>
            </w:r>
            <w:proofErr w:type="spellEnd"/>
            <w:r w:rsidR="00963A4F">
              <w:rPr>
                <w:color w:val="000000"/>
                <w:sz w:val="18"/>
                <w14:numForm w14:val="lining"/>
                <w14:numSpacing w14:val="tabular"/>
              </w:rPr>
              <w:t>-PCA by the deadline</w:t>
            </w:r>
            <w:r>
              <w:rPr>
                <w:color w:val="000000"/>
                <w:sz w:val="18"/>
                <w14:numForm w14:val="lining"/>
                <w14:numSpacing w14:val="tabular"/>
              </w:rPr>
              <w:t xml:space="preserve"> at the latest</w:t>
            </w:r>
            <w:r w:rsidR="00963A4F">
              <w:rPr>
                <w:color w:val="000000"/>
                <w:sz w:val="18"/>
                <w14:numForm w14:val="lining"/>
                <w14:numSpacing w14:val="tabular"/>
              </w:rPr>
              <w:t>.</w:t>
            </w:r>
          </w:p>
        </w:tc>
        <w:tc>
          <w:tcPr>
            <w:tcW w:w="474" w:type="pct"/>
            <w:shd w:val="clear" w:color="auto" w:fill="auto"/>
            <w:vAlign w:val="center"/>
            <w:hideMark/>
          </w:tcPr>
          <w:p w14:paraId="0E209DC0" w14:textId="6D0CE84D"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Accomplished. </w:t>
            </w:r>
            <w:r w:rsidR="006050BC">
              <w:rPr>
                <w:color w:val="000000"/>
                <w:sz w:val="18"/>
                <w14:numForm w14:val="lining"/>
                <w14:numSpacing w14:val="tabular"/>
              </w:rPr>
              <w:t xml:space="preserve">The </w:t>
            </w:r>
            <w:r>
              <w:rPr>
                <w:color w:val="000000"/>
                <w:sz w:val="18"/>
                <w14:numForm w14:val="lining"/>
                <w14:numSpacing w14:val="tabular"/>
              </w:rPr>
              <w:t>IOP MA has agreed with the PCA on the date of certification so that the maximum amount of funds is absorbed.</w:t>
            </w:r>
          </w:p>
        </w:tc>
        <w:tc>
          <w:tcPr>
            <w:tcW w:w="577" w:type="pct"/>
            <w:shd w:val="clear" w:color="auto" w:fill="auto"/>
            <w:noWrap/>
            <w:vAlign w:val="center"/>
            <w:hideMark/>
          </w:tcPr>
          <w:p w14:paraId="14507E7B"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495" w:type="pct"/>
            <w:shd w:val="clear" w:color="auto" w:fill="auto"/>
            <w:vAlign w:val="center"/>
            <w:hideMark/>
          </w:tcPr>
          <w:p w14:paraId="6F110335" w14:textId="2338D3FA"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Accomplished.  In order to maximise the absorption of IOP funds the MA has negotiated the date of </w:t>
            </w:r>
            <w:r w:rsidR="006050BC">
              <w:rPr>
                <w:color w:val="000000"/>
                <w:sz w:val="18"/>
                <w14:numForm w14:val="lining"/>
                <w14:numSpacing w14:val="tabular"/>
              </w:rPr>
              <w:t xml:space="preserve">an </w:t>
            </w:r>
            <w:r>
              <w:rPr>
                <w:color w:val="000000"/>
                <w:sz w:val="18"/>
                <w14:numForm w14:val="lining"/>
                <w14:numSpacing w14:val="tabular"/>
              </w:rPr>
              <w:t xml:space="preserve">extraordinary certification with the PCA.   </w:t>
            </w:r>
          </w:p>
        </w:tc>
      </w:tr>
      <w:tr w:rsidR="008A6733" w:rsidRPr="00526077" w14:paraId="659AC003" w14:textId="77777777" w:rsidTr="003A7349">
        <w:trPr>
          <w:trHeight w:val="1500"/>
        </w:trPr>
        <w:tc>
          <w:tcPr>
            <w:tcW w:w="251" w:type="pct"/>
            <w:shd w:val="clear" w:color="auto" w:fill="auto"/>
            <w:vAlign w:val="center"/>
            <w:hideMark/>
          </w:tcPr>
          <w:p w14:paraId="0A636CAC"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t> </w:t>
            </w:r>
          </w:p>
        </w:tc>
        <w:tc>
          <w:tcPr>
            <w:tcW w:w="465" w:type="pct"/>
            <w:shd w:val="clear" w:color="auto" w:fill="auto"/>
            <w:vAlign w:val="center"/>
            <w:hideMark/>
          </w:tcPr>
          <w:p w14:paraId="234CC58C"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53435523"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For these reasons the plan of absorption has not been fulfilled and there is a risk of a failure to fulfil the N+2 rule.</w:t>
            </w:r>
          </w:p>
        </w:tc>
        <w:tc>
          <w:tcPr>
            <w:tcW w:w="254" w:type="pct"/>
            <w:shd w:val="clear" w:color="auto" w:fill="auto"/>
            <w:vAlign w:val="center"/>
            <w:hideMark/>
          </w:tcPr>
          <w:p w14:paraId="59261247"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2.7</w:t>
            </w:r>
          </w:p>
        </w:tc>
        <w:tc>
          <w:tcPr>
            <w:tcW w:w="648" w:type="pct"/>
            <w:shd w:val="clear" w:color="auto" w:fill="auto"/>
            <w:vAlign w:val="center"/>
            <w:hideMark/>
          </w:tcPr>
          <w:p w14:paraId="24982395"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To ensure the preparation of supporting documents for the conduct of an extraordinary certification at the end of 2014 (upon agreement with the PCA).</w:t>
            </w:r>
          </w:p>
        </w:tc>
        <w:tc>
          <w:tcPr>
            <w:tcW w:w="248" w:type="pct"/>
            <w:shd w:val="clear" w:color="auto" w:fill="auto"/>
            <w:vAlign w:val="center"/>
            <w:hideMark/>
          </w:tcPr>
          <w:p w14:paraId="7B99D348"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MA</w:t>
            </w:r>
          </w:p>
        </w:tc>
        <w:tc>
          <w:tcPr>
            <w:tcW w:w="428" w:type="pct"/>
            <w:shd w:val="clear" w:color="auto" w:fill="auto"/>
            <w:vAlign w:val="center"/>
            <w:hideMark/>
          </w:tcPr>
          <w:p w14:paraId="574B6E49"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31 Oct 2014</w:t>
            </w:r>
          </w:p>
        </w:tc>
        <w:tc>
          <w:tcPr>
            <w:tcW w:w="510" w:type="pct"/>
            <w:shd w:val="clear" w:color="auto" w:fill="auto"/>
            <w:vAlign w:val="center"/>
            <w:hideMark/>
          </w:tcPr>
          <w:p w14:paraId="03D2CD66" w14:textId="27248D47" w:rsidR="00963A4F" w:rsidRPr="00526077" w:rsidRDefault="00963A4F" w:rsidP="00C714F0">
            <w:pPr>
              <w:rPr>
                <w:color w:val="000000"/>
                <w:sz w:val="18"/>
                <w:szCs w:val="18"/>
                <w14:numForm w14:val="lining"/>
                <w14:numSpacing w14:val="tabular"/>
              </w:rPr>
            </w:pPr>
            <w:r>
              <w:rPr>
                <w:color w:val="000000"/>
                <w:sz w:val="18"/>
                <w14:numForm w14:val="lining"/>
                <w14:numSpacing w14:val="tabular"/>
              </w:rPr>
              <w:t xml:space="preserve">The MA will provide summary information to the </w:t>
            </w:r>
            <w:proofErr w:type="spellStart"/>
            <w:r>
              <w:rPr>
                <w:color w:val="000000"/>
                <w:sz w:val="18"/>
                <w14:numForm w14:val="lining"/>
                <w14:numSpacing w14:val="tabular"/>
              </w:rPr>
              <w:t>M</w:t>
            </w:r>
            <w:r w:rsidR="00C714F0">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-NCA on ensuring</w:t>
            </w:r>
            <w:r w:rsidR="00C714F0">
              <w:rPr>
                <w:color w:val="000000"/>
                <w:sz w:val="18"/>
                <w14:numForm w14:val="lining"/>
                <w14:numSpacing w14:val="tabular"/>
              </w:rPr>
              <w:t xml:space="preserve"> the elaboration of </w:t>
            </w:r>
            <w:r>
              <w:rPr>
                <w:color w:val="000000"/>
                <w:sz w:val="18"/>
                <w14:numForm w14:val="lining"/>
                <w14:numSpacing w14:val="tabular"/>
              </w:rPr>
              <w:t>supporting documents for the extraordinary certification no later than by the deadline.</w:t>
            </w:r>
          </w:p>
        </w:tc>
        <w:tc>
          <w:tcPr>
            <w:tcW w:w="474" w:type="pct"/>
            <w:shd w:val="clear" w:color="auto" w:fill="auto"/>
            <w:vAlign w:val="center"/>
            <w:hideMark/>
          </w:tcPr>
          <w:p w14:paraId="491E8497" w14:textId="404C918B"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Continuously accomplished  in cooperation with the IBs and </w:t>
            </w:r>
            <w:r w:rsidR="00C714F0">
              <w:rPr>
                <w:color w:val="000000"/>
                <w:sz w:val="18"/>
                <w14:numForm w14:val="lining"/>
                <w14:numSpacing w14:val="tabular"/>
              </w:rPr>
              <w:t xml:space="preserve">the </w:t>
            </w:r>
            <w:r>
              <w:rPr>
                <w:color w:val="000000"/>
                <w:sz w:val="18"/>
                <w14:numForm w14:val="lining"/>
                <w14:numSpacing w14:val="tabular"/>
              </w:rPr>
              <w:t>CRD</w:t>
            </w:r>
          </w:p>
        </w:tc>
        <w:tc>
          <w:tcPr>
            <w:tcW w:w="577" w:type="pct"/>
            <w:shd w:val="clear" w:color="auto" w:fill="auto"/>
            <w:vAlign w:val="center"/>
            <w:hideMark/>
          </w:tcPr>
          <w:p w14:paraId="32D17A16" w14:textId="5478568A" w:rsidR="00963A4F" w:rsidRPr="00526077" w:rsidRDefault="00963A4F" w:rsidP="00C714F0">
            <w:pPr>
              <w:rPr>
                <w:color w:val="000000"/>
                <w:sz w:val="18"/>
                <w:szCs w:val="18"/>
                <w14:numForm w14:val="lining"/>
                <w14:numSpacing w14:val="tabular"/>
              </w:rPr>
            </w:pPr>
            <w:r>
              <w:rPr>
                <w:color w:val="000000"/>
                <w:sz w:val="18"/>
                <w14:numForm w14:val="lining"/>
                <w14:numSpacing w14:val="tabular"/>
              </w:rPr>
              <w:t xml:space="preserve">Accomplished The IOP MA has negotiated with the PCA the date of certification in order to maximise the absorption of funds. </w:t>
            </w:r>
          </w:p>
        </w:tc>
        <w:tc>
          <w:tcPr>
            <w:tcW w:w="495" w:type="pct"/>
            <w:shd w:val="clear" w:color="auto" w:fill="auto"/>
            <w:vAlign w:val="center"/>
            <w:hideMark/>
          </w:tcPr>
          <w:p w14:paraId="294560AE" w14:textId="279CCC31"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Under the Convergence objective the allocation has been absorbed, under the RCE objective the MA anticipates a loss of the allocation in the amount of </w:t>
            </w:r>
            <w:r w:rsidR="00C714F0">
              <w:rPr>
                <w:color w:val="000000"/>
                <w:sz w:val="18"/>
                <w14:numForm w14:val="lining"/>
                <w14:numSpacing w14:val="tabular"/>
              </w:rPr>
              <w:t xml:space="preserve">approximately </w:t>
            </w:r>
            <w:r>
              <w:rPr>
                <w:color w:val="000000"/>
                <w:sz w:val="18"/>
                <w14:numForm w14:val="lining"/>
                <w14:numSpacing w14:val="tabular"/>
              </w:rPr>
              <w:t xml:space="preserve">CZK 60 million. </w:t>
            </w:r>
          </w:p>
        </w:tc>
      </w:tr>
      <w:tr w:rsidR="008A6733" w:rsidRPr="00526077" w14:paraId="0264A5D0" w14:textId="77777777" w:rsidTr="003A7349">
        <w:trPr>
          <w:trHeight w:val="2700"/>
        </w:trPr>
        <w:tc>
          <w:tcPr>
            <w:tcW w:w="251" w:type="pct"/>
            <w:shd w:val="clear" w:color="auto" w:fill="auto"/>
            <w:vAlign w:val="center"/>
            <w:hideMark/>
          </w:tcPr>
          <w:p w14:paraId="7CC513E5"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t> </w:t>
            </w:r>
          </w:p>
        </w:tc>
        <w:tc>
          <w:tcPr>
            <w:tcW w:w="465" w:type="pct"/>
            <w:shd w:val="clear" w:color="auto" w:fill="auto"/>
            <w:vAlign w:val="center"/>
            <w:hideMark/>
          </w:tcPr>
          <w:p w14:paraId="2F992C1B"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223DE1A6" w14:textId="00B0274F" w:rsidR="00963A4F" w:rsidRPr="00526077" w:rsidRDefault="00963A4F" w:rsidP="00C714F0">
            <w:pPr>
              <w:rPr>
                <w:color w:val="000000"/>
                <w:sz w:val="18"/>
                <w:szCs w:val="18"/>
                <w14:numForm w14:val="lining"/>
                <w14:numSpacing w14:val="tabular"/>
              </w:rPr>
            </w:pPr>
            <w:r>
              <w:rPr>
                <w:color w:val="000000"/>
                <w:sz w:val="18"/>
                <w14:numForm w14:val="lining"/>
                <w14:numSpacing w14:val="tabular"/>
              </w:rPr>
              <w:t xml:space="preserve">On account of the set date of </w:t>
            </w:r>
            <w:r w:rsidR="00C714F0">
              <w:rPr>
                <w:color w:val="000000"/>
                <w:sz w:val="18"/>
                <w14:numForm w14:val="lining"/>
                <w14:numSpacing w14:val="tabular"/>
              </w:rPr>
              <w:t xml:space="preserve">the </w:t>
            </w:r>
            <w:r>
              <w:rPr>
                <w:color w:val="000000"/>
                <w:sz w:val="18"/>
                <w14:numForm w14:val="lining"/>
                <w14:numSpacing w14:val="tabular"/>
              </w:rPr>
              <w:t>IOP certification on 15 September 2014, in line with the Methodology of Financial Flows and Control, there is a risk of a failure to achieve the n+2 target.</w:t>
            </w:r>
          </w:p>
        </w:tc>
        <w:tc>
          <w:tcPr>
            <w:tcW w:w="254" w:type="pct"/>
            <w:shd w:val="clear" w:color="auto" w:fill="auto"/>
            <w:vAlign w:val="center"/>
            <w:hideMark/>
          </w:tcPr>
          <w:p w14:paraId="3B066EFA"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2.8</w:t>
            </w:r>
          </w:p>
        </w:tc>
        <w:tc>
          <w:tcPr>
            <w:tcW w:w="648" w:type="pct"/>
            <w:shd w:val="clear" w:color="auto" w:fill="auto"/>
            <w:vAlign w:val="center"/>
            <w:hideMark/>
          </w:tcPr>
          <w:p w14:paraId="00DC4637"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Speeding up the OPC investigation of challenged public contracts </w:t>
            </w:r>
          </w:p>
        </w:tc>
        <w:tc>
          <w:tcPr>
            <w:tcW w:w="248" w:type="pct"/>
            <w:shd w:val="clear" w:color="auto" w:fill="auto"/>
            <w:vAlign w:val="center"/>
            <w:hideMark/>
          </w:tcPr>
          <w:p w14:paraId="1D7E53D8"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OPC</w:t>
            </w:r>
          </w:p>
        </w:tc>
        <w:tc>
          <w:tcPr>
            <w:tcW w:w="428" w:type="pct"/>
            <w:shd w:val="clear" w:color="auto" w:fill="auto"/>
            <w:vAlign w:val="center"/>
            <w:hideMark/>
          </w:tcPr>
          <w:p w14:paraId="1263513A"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___</w:t>
            </w:r>
          </w:p>
        </w:tc>
        <w:tc>
          <w:tcPr>
            <w:tcW w:w="510" w:type="pct"/>
            <w:shd w:val="clear" w:color="auto" w:fill="auto"/>
            <w:vAlign w:val="center"/>
            <w:hideMark/>
          </w:tcPr>
          <w:p w14:paraId="072FCF31" w14:textId="44BEF19C" w:rsidR="00963A4F" w:rsidRPr="00526077" w:rsidRDefault="00C714F0" w:rsidP="00963A4F">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MA will inform the </w:t>
            </w:r>
            <w:proofErr w:type="spellStart"/>
            <w:r w:rsidR="00963A4F">
              <w:rPr>
                <w:color w:val="000000"/>
                <w:sz w:val="18"/>
                <w14:numForm w14:val="lining"/>
                <w14:numSpacing w14:val="tabular"/>
              </w:rPr>
              <w:t>M</w:t>
            </w:r>
            <w:r>
              <w:rPr>
                <w:color w:val="000000"/>
                <w:sz w:val="18"/>
                <w14:numForm w14:val="lining"/>
                <w14:numSpacing w14:val="tabular"/>
              </w:rPr>
              <w:t>o</w:t>
            </w:r>
            <w:r w:rsidR="00963A4F">
              <w:rPr>
                <w:color w:val="000000"/>
                <w:sz w:val="18"/>
                <w14:numForm w14:val="lining"/>
                <w14:numSpacing w14:val="tabular"/>
              </w:rPr>
              <w:t>RD</w:t>
            </w:r>
            <w:proofErr w:type="spellEnd"/>
            <w:r w:rsidR="00963A4F">
              <w:rPr>
                <w:color w:val="000000"/>
                <w:sz w:val="18"/>
                <w14:numForm w14:val="lining"/>
                <w14:numSpacing w14:val="tabular"/>
              </w:rPr>
              <w:t>-NCA on projects affected by the OPC investigation (number and volume of funds in the following cases: investigation as a follow up on the audit report, appeal of the bidder) always on the 15</w:t>
            </w:r>
            <w:r w:rsidR="00963A4F">
              <w:rPr>
                <w:color w:val="000000"/>
                <w:sz w:val="18"/>
                <w:vertAlign w:val="superscript"/>
                <w14:numForm w14:val="lining"/>
                <w14:numSpacing w14:val="tabular"/>
              </w:rPr>
              <w:t>th</w:t>
            </w:r>
            <w:r w:rsidR="00963A4F">
              <w:rPr>
                <w:color w:val="000000"/>
                <w:sz w:val="18"/>
                <w14:numForm w14:val="lining"/>
                <w14:numSpacing w14:val="tabular"/>
              </w:rPr>
              <w:t xml:space="preserve"> day of the month following the end of the </w:t>
            </w:r>
            <w:r w:rsidR="00963A4F">
              <w:rPr>
                <w:color w:val="000000"/>
                <w:sz w:val="18"/>
                <w14:numForm w14:val="lining"/>
                <w14:numSpacing w14:val="tabular"/>
              </w:rPr>
              <w:lastRenderedPageBreak/>
              <w:t xml:space="preserve">quarter at the latest.  </w:t>
            </w:r>
          </w:p>
        </w:tc>
        <w:tc>
          <w:tcPr>
            <w:tcW w:w="474" w:type="pct"/>
            <w:shd w:val="clear" w:color="auto" w:fill="auto"/>
            <w:vAlign w:val="center"/>
            <w:hideMark/>
          </w:tcPr>
          <w:p w14:paraId="502C2D9B"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lastRenderedPageBreak/>
              <w:t>Being accomplished on a continuous basis.</w:t>
            </w:r>
          </w:p>
        </w:tc>
        <w:tc>
          <w:tcPr>
            <w:tcW w:w="577" w:type="pct"/>
            <w:shd w:val="clear" w:color="auto" w:fill="auto"/>
            <w:vAlign w:val="center"/>
            <w:hideMark/>
          </w:tcPr>
          <w:p w14:paraId="49DE683D"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Being accomplished on a continuous basis.</w:t>
            </w:r>
          </w:p>
        </w:tc>
        <w:tc>
          <w:tcPr>
            <w:tcW w:w="495" w:type="pct"/>
            <w:shd w:val="clear" w:color="auto" w:fill="auto"/>
            <w:vAlign w:val="center"/>
            <w:hideMark/>
          </w:tcPr>
          <w:p w14:paraId="7451D4FB" w14:textId="29654839" w:rsidR="00963A4F" w:rsidRPr="00526077" w:rsidRDefault="00963A4F" w:rsidP="00C714F0">
            <w:pPr>
              <w:rPr>
                <w:color w:val="000000"/>
                <w:sz w:val="18"/>
                <w:szCs w:val="18"/>
                <w14:numForm w14:val="lining"/>
                <w14:numSpacing w14:val="tabular"/>
              </w:rPr>
            </w:pPr>
            <w:r>
              <w:rPr>
                <w:color w:val="000000"/>
                <w:sz w:val="18"/>
                <w14:numForm w14:val="lining"/>
                <w14:numSpacing w14:val="tabular"/>
              </w:rPr>
              <w:t>On 10 Dec 2014</w:t>
            </w:r>
            <w:r w:rsidR="00C714F0">
              <w:rPr>
                <w:color w:val="000000"/>
                <w:sz w:val="18"/>
                <w14:numForm w14:val="lining"/>
                <w14:numSpacing w14:val="tabular"/>
              </w:rPr>
              <w:t>,</w:t>
            </w:r>
            <w:r>
              <w:rPr>
                <w:color w:val="000000"/>
                <w:sz w:val="18"/>
                <w14:numForm w14:val="lining"/>
                <w14:numSpacing w14:val="tabular"/>
              </w:rPr>
              <w:t xml:space="preserve"> the documentation for the application of Article 95 </w:t>
            </w:r>
            <w:r w:rsidR="00C714F0">
              <w:rPr>
                <w:color w:val="000000"/>
                <w:sz w:val="18"/>
                <w14:numForm w14:val="lining"/>
                <w14:numSpacing w14:val="tabular"/>
              </w:rPr>
              <w:t>in</w:t>
            </w:r>
            <w:r>
              <w:rPr>
                <w:color w:val="000000"/>
                <w:sz w:val="18"/>
                <w14:numForm w14:val="lining"/>
                <w14:numSpacing w14:val="tabular"/>
              </w:rPr>
              <w:t xml:space="preserve"> 2014 was submitted to the NCA, ongoing communication with the NCA is under way.   </w:t>
            </w:r>
          </w:p>
        </w:tc>
      </w:tr>
      <w:tr w:rsidR="008A6733" w:rsidRPr="00526077" w14:paraId="5209CE16" w14:textId="77777777" w:rsidTr="003A7349">
        <w:trPr>
          <w:trHeight w:val="2580"/>
        </w:trPr>
        <w:tc>
          <w:tcPr>
            <w:tcW w:w="251" w:type="pct"/>
            <w:shd w:val="clear" w:color="auto" w:fill="auto"/>
            <w:vAlign w:val="center"/>
            <w:hideMark/>
          </w:tcPr>
          <w:p w14:paraId="6A39BD01"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lastRenderedPageBreak/>
              <w:t>3</w:t>
            </w:r>
          </w:p>
        </w:tc>
        <w:tc>
          <w:tcPr>
            <w:tcW w:w="465" w:type="pct"/>
            <w:shd w:val="clear" w:color="auto" w:fill="auto"/>
            <w:vAlign w:val="center"/>
            <w:hideMark/>
          </w:tcPr>
          <w:p w14:paraId="4414C228"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Suspension of payments from the EC as a response to audit and control findings, and imposition of sanctions and penalties</w:t>
            </w:r>
          </w:p>
        </w:tc>
        <w:tc>
          <w:tcPr>
            <w:tcW w:w="649" w:type="pct"/>
            <w:shd w:val="clear" w:color="auto" w:fill="auto"/>
            <w:vAlign w:val="center"/>
            <w:hideMark/>
          </w:tcPr>
          <w:p w14:paraId="6B694D7F" w14:textId="6DFA9818" w:rsidR="00963A4F" w:rsidRPr="00526077" w:rsidRDefault="00963A4F" w:rsidP="00C714F0">
            <w:pPr>
              <w:rPr>
                <w:color w:val="000000"/>
                <w:sz w:val="18"/>
                <w:szCs w:val="18"/>
                <w14:numForm w14:val="lining"/>
                <w14:numSpacing w14:val="tabular"/>
              </w:rPr>
            </w:pPr>
            <w:r>
              <w:rPr>
                <w:color w:val="000000"/>
                <w:sz w:val="18"/>
                <w14:numForm w14:val="lining"/>
                <w14:numSpacing w14:val="tabular"/>
              </w:rPr>
              <w:t xml:space="preserve">According to the IOP MA, the Audit Authority fails to take into account the IOP MA opinions on clearly erroneous findings, which causes unnecessary high error rate of the programme.  </w:t>
            </w:r>
            <w:r w:rsidR="00C714F0">
              <w:rPr>
                <w:color w:val="000000"/>
                <w:sz w:val="18"/>
                <w14:numForm w14:val="lining"/>
                <w14:numSpacing w14:val="tabular"/>
              </w:rPr>
              <w:t xml:space="preserve">The </w:t>
            </w:r>
            <w:r>
              <w:rPr>
                <w:color w:val="000000"/>
                <w:sz w:val="18"/>
                <w14:numForm w14:val="lining"/>
                <w14:numSpacing w14:val="tabular"/>
              </w:rPr>
              <w:t>IOP MA has no opportunity to defend its opinion and in line with the drafted amendment to the Methodology of Financial Flows and Control the AA</w:t>
            </w:r>
            <w:r w:rsidR="00C714F0">
              <w:rPr>
                <w:color w:val="000000"/>
                <w:sz w:val="18"/>
                <w14:numForm w14:val="lining"/>
                <w14:numSpacing w14:val="tabular"/>
              </w:rPr>
              <w:t>'s</w:t>
            </w:r>
            <w:r>
              <w:rPr>
                <w:color w:val="000000"/>
                <w:sz w:val="18"/>
                <w14:numForm w14:val="lining"/>
                <w14:numSpacing w14:val="tabular"/>
              </w:rPr>
              <w:t xml:space="preserve"> opinion will be irreversible. Another risk is constituted by unclear and unpredictable rules for setting various types of corrections in the ACR.</w:t>
            </w:r>
          </w:p>
        </w:tc>
        <w:tc>
          <w:tcPr>
            <w:tcW w:w="254" w:type="pct"/>
            <w:shd w:val="clear" w:color="auto" w:fill="auto"/>
            <w:vAlign w:val="center"/>
            <w:hideMark/>
          </w:tcPr>
          <w:p w14:paraId="41CF0097"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3.1</w:t>
            </w:r>
          </w:p>
        </w:tc>
        <w:tc>
          <w:tcPr>
            <w:tcW w:w="648" w:type="pct"/>
            <w:shd w:val="clear" w:color="auto" w:fill="auto"/>
            <w:vAlign w:val="center"/>
            <w:hideMark/>
          </w:tcPr>
          <w:p w14:paraId="3D5679A5" w14:textId="09624EDC" w:rsidR="00963A4F" w:rsidRPr="00526077" w:rsidRDefault="00C714F0" w:rsidP="00C714F0">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MA initiates </w:t>
            </w:r>
            <w:r>
              <w:rPr>
                <w:color w:val="000000"/>
                <w:sz w:val="18"/>
                <w14:numForm w14:val="lining"/>
                <w14:numSpacing w14:val="tabular"/>
              </w:rPr>
              <w:t>meetings</w:t>
            </w:r>
            <w:r w:rsidR="00963A4F">
              <w:rPr>
                <w:color w:val="000000"/>
                <w:sz w:val="18"/>
                <w14:numForm w14:val="lining"/>
                <w14:numSpacing w14:val="tabular"/>
              </w:rPr>
              <w:t xml:space="preserve"> with the </w:t>
            </w:r>
            <w:proofErr w:type="spellStart"/>
            <w:r w:rsidR="00963A4F">
              <w:rPr>
                <w:color w:val="000000"/>
                <w:sz w:val="18"/>
                <w14:numForm w14:val="lining"/>
                <w14:numSpacing w14:val="tabular"/>
              </w:rPr>
              <w:t>MoF</w:t>
            </w:r>
            <w:proofErr w:type="spellEnd"/>
            <w:r w:rsidR="00963A4F">
              <w:rPr>
                <w:color w:val="000000"/>
                <w:sz w:val="18"/>
                <w14:numForm w14:val="lining"/>
                <w14:numSpacing w14:val="tabular"/>
              </w:rPr>
              <w:t xml:space="preserve"> on these matters.</w:t>
            </w:r>
          </w:p>
        </w:tc>
        <w:tc>
          <w:tcPr>
            <w:tcW w:w="248" w:type="pct"/>
            <w:shd w:val="clear" w:color="auto" w:fill="auto"/>
            <w:vAlign w:val="center"/>
            <w:hideMark/>
          </w:tcPr>
          <w:p w14:paraId="39859226"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MA</w:t>
            </w:r>
          </w:p>
        </w:tc>
        <w:tc>
          <w:tcPr>
            <w:tcW w:w="428" w:type="pct"/>
            <w:shd w:val="clear" w:color="auto" w:fill="auto"/>
            <w:vAlign w:val="center"/>
            <w:hideMark/>
          </w:tcPr>
          <w:p w14:paraId="54448229"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___</w:t>
            </w:r>
          </w:p>
        </w:tc>
        <w:tc>
          <w:tcPr>
            <w:tcW w:w="510" w:type="pct"/>
            <w:shd w:val="clear" w:color="auto" w:fill="auto"/>
            <w:vAlign w:val="center"/>
            <w:hideMark/>
          </w:tcPr>
          <w:p w14:paraId="63424E3C" w14:textId="341559A9" w:rsidR="00963A4F" w:rsidRPr="00526077" w:rsidRDefault="00C714F0" w:rsidP="00963A4F">
            <w:pPr>
              <w:rPr>
                <w:color w:val="000000"/>
                <w:sz w:val="18"/>
                <w:szCs w:val="18"/>
                <w14:numForm w14:val="lining"/>
                <w14:numSpacing w14:val="tabular"/>
              </w:rPr>
            </w:pPr>
            <w:r>
              <w:rPr>
                <w:color w:val="000000"/>
                <w:sz w:val="18"/>
                <w14:numForm w14:val="lining"/>
                <w14:numSpacing w14:val="tabular"/>
              </w:rPr>
              <w:t xml:space="preserve">The </w:t>
            </w:r>
            <w:proofErr w:type="spellStart"/>
            <w:r w:rsidR="00963A4F">
              <w:rPr>
                <w:color w:val="000000"/>
                <w:sz w:val="18"/>
                <w14:numForm w14:val="lining"/>
                <w14:numSpacing w14:val="tabular"/>
              </w:rPr>
              <w:t>M</w:t>
            </w:r>
            <w:r>
              <w:rPr>
                <w:color w:val="000000"/>
                <w:sz w:val="18"/>
                <w14:numForm w14:val="lining"/>
                <w14:numSpacing w14:val="tabular"/>
              </w:rPr>
              <w:t>o</w:t>
            </w:r>
            <w:r w:rsidR="00963A4F">
              <w:rPr>
                <w:color w:val="000000"/>
                <w:sz w:val="18"/>
                <w14:numForm w14:val="lining"/>
                <w14:numSpacing w14:val="tabular"/>
              </w:rPr>
              <w:t>RD</w:t>
            </w:r>
            <w:proofErr w:type="spellEnd"/>
            <w:r w:rsidR="00963A4F">
              <w:rPr>
                <w:color w:val="000000"/>
                <w:sz w:val="18"/>
                <w14:numForm w14:val="lining"/>
                <w14:numSpacing w14:val="tabular"/>
              </w:rPr>
              <w:t>-NCA will verify the accomplishment with respect to these matters.</w:t>
            </w:r>
          </w:p>
        </w:tc>
        <w:tc>
          <w:tcPr>
            <w:tcW w:w="474" w:type="pct"/>
            <w:shd w:val="clear" w:color="auto" w:fill="auto"/>
            <w:vAlign w:val="center"/>
            <w:hideMark/>
          </w:tcPr>
          <w:p w14:paraId="01C050DB" w14:textId="321D6E4E" w:rsidR="00963A4F" w:rsidRPr="00526077" w:rsidRDefault="00C714F0" w:rsidP="00963A4F">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IOP MA has been preparing a meeting with the AA on increasing efficiency of procedure in addressing the control and audit conclusions.</w:t>
            </w:r>
            <w:r w:rsidR="00963A4F">
              <w:tab/>
            </w:r>
          </w:p>
        </w:tc>
        <w:tc>
          <w:tcPr>
            <w:tcW w:w="577" w:type="pct"/>
            <w:shd w:val="clear" w:color="auto" w:fill="auto"/>
            <w:vAlign w:val="center"/>
            <w:hideMark/>
          </w:tcPr>
          <w:p w14:paraId="49EA9B1A" w14:textId="1B7808D1" w:rsidR="00963A4F" w:rsidRPr="00526077" w:rsidRDefault="00C714F0" w:rsidP="00963A4F">
            <w:pP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IOP MA has been in contact with the AA and addressing the matters concerned ad hoc at the level of respective projects.      </w:t>
            </w:r>
          </w:p>
        </w:tc>
        <w:tc>
          <w:tcPr>
            <w:tcW w:w="495" w:type="pct"/>
            <w:shd w:val="clear" w:color="auto" w:fill="auto"/>
            <w:vAlign w:val="center"/>
            <w:hideMark/>
          </w:tcPr>
          <w:p w14:paraId="484D2178"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Based on the received reports of audit of operations, the IOP MA discusses with the AA the expenditure that has been erroneously identified as ineligible. </w:t>
            </w:r>
          </w:p>
        </w:tc>
      </w:tr>
      <w:tr w:rsidR="008A6733" w:rsidRPr="00526077" w14:paraId="76828132" w14:textId="77777777" w:rsidTr="003A7349">
        <w:trPr>
          <w:trHeight w:val="2100"/>
        </w:trPr>
        <w:tc>
          <w:tcPr>
            <w:tcW w:w="251" w:type="pct"/>
            <w:shd w:val="clear" w:color="auto" w:fill="auto"/>
            <w:vAlign w:val="center"/>
            <w:hideMark/>
          </w:tcPr>
          <w:p w14:paraId="5D34057F"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lastRenderedPageBreak/>
              <w:t> </w:t>
            </w:r>
          </w:p>
        </w:tc>
        <w:tc>
          <w:tcPr>
            <w:tcW w:w="465" w:type="pct"/>
            <w:shd w:val="clear" w:color="auto" w:fill="auto"/>
            <w:vAlign w:val="center"/>
            <w:hideMark/>
          </w:tcPr>
          <w:p w14:paraId="2FC3BB5E"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02F7E403"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Error rate in the ACR2012, 2013 exceeded 2 %. The EC has interrupted the payment deadline pursuant to Article 91.  </w:t>
            </w:r>
          </w:p>
        </w:tc>
        <w:tc>
          <w:tcPr>
            <w:tcW w:w="254" w:type="pct"/>
            <w:shd w:val="clear" w:color="auto" w:fill="auto"/>
            <w:vAlign w:val="center"/>
            <w:hideMark/>
          </w:tcPr>
          <w:p w14:paraId="7AF2F8EA"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3.2</w:t>
            </w:r>
          </w:p>
        </w:tc>
        <w:tc>
          <w:tcPr>
            <w:tcW w:w="648" w:type="pct"/>
            <w:shd w:val="clear" w:color="auto" w:fill="auto"/>
            <w:vAlign w:val="center"/>
            <w:hideMark/>
          </w:tcPr>
          <w:p w14:paraId="56442132" w14:textId="25ACFD2D"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Quantification, splitting and deducting the flat</w:t>
            </w:r>
            <w:r w:rsidR="000816D2">
              <w:rPr>
                <w:color w:val="000000"/>
                <w:sz w:val="18"/>
                <w14:numForm w14:val="lining"/>
                <w14:numSpacing w14:val="tabular"/>
              </w:rPr>
              <w:t>-rate</w:t>
            </w:r>
            <w:r>
              <w:rPr>
                <w:color w:val="000000"/>
                <w:sz w:val="18"/>
                <w14:numForm w14:val="lining"/>
                <w14:numSpacing w14:val="tabular"/>
              </w:rPr>
              <w:t xml:space="preserve"> financial corrections</w:t>
            </w:r>
          </w:p>
        </w:tc>
        <w:tc>
          <w:tcPr>
            <w:tcW w:w="248" w:type="pct"/>
            <w:shd w:val="clear" w:color="auto" w:fill="auto"/>
            <w:vAlign w:val="center"/>
            <w:hideMark/>
          </w:tcPr>
          <w:p w14:paraId="0EBA530F"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xml:space="preserve">MA, </w:t>
            </w:r>
            <w:proofErr w:type="spellStart"/>
            <w:r>
              <w:rPr>
                <w:color w:val="000000"/>
                <w:sz w:val="18"/>
                <w14:numForm w14:val="lining"/>
                <w14:numSpacing w14:val="tabular"/>
              </w:rPr>
              <w:t>MoF</w:t>
            </w:r>
            <w:proofErr w:type="spellEnd"/>
            <w:r>
              <w:rPr>
                <w:color w:val="000000"/>
                <w:sz w:val="18"/>
                <w14:numForm w14:val="lining"/>
                <w14:numSpacing w14:val="tabular"/>
              </w:rPr>
              <w:t>-PCA</w:t>
            </w:r>
          </w:p>
        </w:tc>
        <w:tc>
          <w:tcPr>
            <w:tcW w:w="428" w:type="pct"/>
            <w:shd w:val="clear" w:color="auto" w:fill="auto"/>
            <w:vAlign w:val="center"/>
            <w:hideMark/>
          </w:tcPr>
          <w:p w14:paraId="1D111C66"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__</w:t>
            </w:r>
          </w:p>
        </w:tc>
        <w:tc>
          <w:tcPr>
            <w:tcW w:w="510" w:type="pct"/>
            <w:shd w:val="clear" w:color="auto" w:fill="auto"/>
            <w:vAlign w:val="center"/>
            <w:hideMark/>
          </w:tcPr>
          <w:p w14:paraId="347B4681" w14:textId="7F52F5FD" w:rsidR="00963A4F" w:rsidRPr="00526077" w:rsidRDefault="00963A4F" w:rsidP="00503260">
            <w:pPr>
              <w:rPr>
                <w:color w:val="000000"/>
                <w:sz w:val="18"/>
                <w:szCs w:val="18"/>
                <w14:numForm w14:val="lining"/>
                <w14:numSpacing w14:val="tabular"/>
              </w:rPr>
            </w:pPr>
            <w:r>
              <w:rPr>
                <w:color w:val="000000"/>
                <w:sz w:val="18"/>
                <w14:numForm w14:val="lining"/>
                <w14:numSpacing w14:val="tabular"/>
              </w:rPr>
              <w:t xml:space="preserve">The </w:t>
            </w:r>
            <w:r w:rsidR="00503260">
              <w:rPr>
                <w:color w:val="000000"/>
                <w:sz w:val="18"/>
                <w14:numForm w14:val="lining"/>
                <w14:numSpacing w14:val="tabular"/>
              </w:rPr>
              <w:t>action</w:t>
            </w:r>
            <w:r>
              <w:rPr>
                <w:color w:val="000000"/>
                <w:sz w:val="18"/>
                <w14:numForm w14:val="lining"/>
                <w14:numSpacing w14:val="tabular"/>
              </w:rPr>
              <w:t xml:space="preserve"> has already been adopted – the cumulative residual risk has been calculated.  Since the risk is below 2 %, the application of a flat</w:t>
            </w:r>
            <w:r w:rsidR="000816D2">
              <w:rPr>
                <w:color w:val="000000"/>
                <w:sz w:val="18"/>
                <w14:numForm w14:val="lining"/>
                <w14:numSpacing w14:val="tabular"/>
              </w:rPr>
              <w:t>-rate</w:t>
            </w:r>
            <w:r>
              <w:rPr>
                <w:color w:val="000000"/>
                <w:sz w:val="18"/>
                <w14:numForm w14:val="lining"/>
                <w14:numSpacing w14:val="tabular"/>
              </w:rPr>
              <w:t xml:space="preserve"> financial correction is not necessary in 2014.</w:t>
            </w:r>
          </w:p>
        </w:tc>
        <w:tc>
          <w:tcPr>
            <w:tcW w:w="474" w:type="pct"/>
            <w:shd w:val="clear" w:color="auto" w:fill="auto"/>
            <w:vAlign w:val="center"/>
            <w:hideMark/>
          </w:tcPr>
          <w:p w14:paraId="784C8758"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xml:space="preserve">Accomplished </w:t>
            </w:r>
          </w:p>
        </w:tc>
        <w:tc>
          <w:tcPr>
            <w:tcW w:w="577" w:type="pct"/>
            <w:shd w:val="clear" w:color="auto" w:fill="auto"/>
            <w:noWrap/>
            <w:vAlign w:val="center"/>
            <w:hideMark/>
          </w:tcPr>
          <w:p w14:paraId="2AF13BEC"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495" w:type="pct"/>
            <w:shd w:val="clear" w:color="auto" w:fill="auto"/>
            <w:noWrap/>
            <w:vAlign w:val="center"/>
            <w:hideMark/>
          </w:tcPr>
          <w:p w14:paraId="03949771"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r>
      <w:tr w:rsidR="008A6733" w:rsidRPr="00526077" w14:paraId="1C3DA82F" w14:textId="77777777" w:rsidTr="003A7349">
        <w:trPr>
          <w:trHeight w:val="4200"/>
        </w:trPr>
        <w:tc>
          <w:tcPr>
            <w:tcW w:w="251" w:type="pct"/>
            <w:shd w:val="clear" w:color="auto" w:fill="auto"/>
            <w:vAlign w:val="center"/>
            <w:hideMark/>
          </w:tcPr>
          <w:p w14:paraId="07A34F62"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4</w:t>
            </w:r>
          </w:p>
        </w:tc>
        <w:tc>
          <w:tcPr>
            <w:tcW w:w="465" w:type="pct"/>
            <w:shd w:val="clear" w:color="auto" w:fill="auto"/>
            <w:vAlign w:val="center"/>
            <w:hideMark/>
          </w:tcPr>
          <w:p w14:paraId="1F290B97"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Insufficient administrative capacity of Intermediate Bodies for completion of programme implementation.</w:t>
            </w:r>
            <w:r>
              <w:tab/>
            </w:r>
          </w:p>
        </w:tc>
        <w:tc>
          <w:tcPr>
            <w:tcW w:w="649" w:type="pct"/>
            <w:shd w:val="clear" w:color="auto" w:fill="auto"/>
            <w:vAlign w:val="center"/>
            <w:hideMark/>
          </w:tcPr>
          <w:p w14:paraId="04AE610C"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A risk arises that the at the end of the current  programming period the  administrative capacity of Intermediate Bodies could decrease on account of the fact that they will not play this role for the operational programmes in the programming period  2014 - 2020.</w:t>
            </w:r>
          </w:p>
        </w:tc>
        <w:tc>
          <w:tcPr>
            <w:tcW w:w="254" w:type="pct"/>
            <w:shd w:val="clear" w:color="auto" w:fill="auto"/>
            <w:vAlign w:val="center"/>
            <w:hideMark/>
          </w:tcPr>
          <w:p w14:paraId="30CDBDE3"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4.1</w:t>
            </w:r>
          </w:p>
        </w:tc>
        <w:tc>
          <w:tcPr>
            <w:tcW w:w="648" w:type="pct"/>
            <w:shd w:val="clear" w:color="auto" w:fill="auto"/>
            <w:vAlign w:val="center"/>
            <w:hideMark/>
          </w:tcPr>
          <w:p w14:paraId="5FFA6D9A"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To continuously monitor and evaluate the status of administrative capacity at IBs.</w:t>
            </w:r>
          </w:p>
        </w:tc>
        <w:tc>
          <w:tcPr>
            <w:tcW w:w="248" w:type="pct"/>
            <w:shd w:val="clear" w:color="auto" w:fill="auto"/>
            <w:vAlign w:val="center"/>
            <w:hideMark/>
          </w:tcPr>
          <w:p w14:paraId="254B995E"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MA</w:t>
            </w:r>
          </w:p>
        </w:tc>
        <w:tc>
          <w:tcPr>
            <w:tcW w:w="428" w:type="pct"/>
            <w:shd w:val="clear" w:color="auto" w:fill="auto"/>
            <w:vAlign w:val="center"/>
            <w:hideMark/>
          </w:tcPr>
          <w:p w14:paraId="60477E9E"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21 May 2014</w:t>
            </w:r>
          </w:p>
        </w:tc>
        <w:tc>
          <w:tcPr>
            <w:tcW w:w="510" w:type="pct"/>
            <w:shd w:val="clear" w:color="auto" w:fill="auto"/>
            <w:vAlign w:val="center"/>
            <w:hideMark/>
          </w:tcPr>
          <w:p w14:paraId="31D15A93" w14:textId="38F69680" w:rsidR="00963A4F" w:rsidRPr="00526077" w:rsidRDefault="00963A4F" w:rsidP="000816D2">
            <w:pPr>
              <w:rPr>
                <w:color w:val="000000"/>
                <w:sz w:val="18"/>
                <w:szCs w:val="18"/>
                <w14:numForm w14:val="lining"/>
                <w14:numSpacing w14:val="tabular"/>
              </w:rPr>
            </w:pPr>
            <w:r>
              <w:rPr>
                <w:color w:val="000000"/>
                <w:sz w:val="18"/>
                <w14:numForm w14:val="lining"/>
                <w14:numSpacing w14:val="tabular"/>
              </w:rPr>
              <w:t>By 15 Jan 2015</w:t>
            </w:r>
            <w:r w:rsidR="000816D2">
              <w:rPr>
                <w:color w:val="000000"/>
                <w:sz w:val="18"/>
                <w14:numForm w14:val="lining"/>
                <w14:numSpacing w14:val="tabular"/>
              </w:rPr>
              <w:t>,</w:t>
            </w:r>
            <w:r>
              <w:rPr>
                <w:color w:val="000000"/>
                <w:sz w:val="18"/>
                <w14:numForm w14:val="lining"/>
                <w14:numSpacing w14:val="tabular"/>
              </w:rPr>
              <w:t xml:space="preserve"> the MA </w:t>
            </w:r>
            <w:r w:rsidR="000816D2">
              <w:rPr>
                <w:color w:val="000000"/>
                <w:sz w:val="18"/>
                <w14:numForm w14:val="lining"/>
                <w14:numSpacing w14:val="tabular"/>
              </w:rPr>
              <w:t>shall</w:t>
            </w:r>
            <w:r>
              <w:rPr>
                <w:color w:val="000000"/>
                <w:sz w:val="18"/>
                <w14:numForm w14:val="lining"/>
                <w14:numSpacing w14:val="tabular"/>
              </w:rPr>
              <w:t xml:space="preserve"> inform the </w:t>
            </w:r>
            <w:proofErr w:type="spellStart"/>
            <w:r>
              <w:rPr>
                <w:color w:val="000000"/>
                <w:sz w:val="18"/>
                <w14:numForm w14:val="lining"/>
                <w14:numSpacing w14:val="tabular"/>
              </w:rPr>
              <w:t>M</w:t>
            </w:r>
            <w:r w:rsidR="000816D2">
              <w:rPr>
                <w:color w:val="000000"/>
                <w:sz w:val="18"/>
                <w14:numForm w14:val="lining"/>
                <w14:numSpacing w14:val="tabular"/>
              </w:rPr>
              <w:t>o</w:t>
            </w:r>
            <w:r>
              <w:rPr>
                <w:color w:val="000000"/>
                <w:sz w:val="18"/>
                <w14:numForm w14:val="lining"/>
                <w14:numSpacing w14:val="tabular"/>
              </w:rPr>
              <w:t>RD</w:t>
            </w:r>
            <w:proofErr w:type="spellEnd"/>
            <w:r>
              <w:rPr>
                <w:color w:val="000000"/>
                <w:sz w:val="18"/>
                <w14:numForm w14:val="lining"/>
                <w14:numSpacing w14:val="tabular"/>
              </w:rPr>
              <w:t xml:space="preserve">-NCA about </w:t>
            </w:r>
            <w:r w:rsidR="000816D2">
              <w:rPr>
                <w:color w:val="000000"/>
                <w:sz w:val="18"/>
                <w14:numForm w14:val="lining"/>
                <w14:numSpacing w14:val="tabular"/>
              </w:rPr>
              <w:t xml:space="preserve">the </w:t>
            </w:r>
            <w:r>
              <w:rPr>
                <w:color w:val="000000"/>
                <w:sz w:val="18"/>
                <w14:numForm w14:val="lining"/>
                <w14:numSpacing w14:val="tabular"/>
              </w:rPr>
              <w:t>evaluation of the status of administrative capacity at IBs until 15 Jan 2015.</w:t>
            </w:r>
          </w:p>
        </w:tc>
        <w:tc>
          <w:tcPr>
            <w:tcW w:w="474" w:type="pct"/>
            <w:shd w:val="clear" w:color="auto" w:fill="auto"/>
            <w:vAlign w:val="center"/>
            <w:hideMark/>
          </w:tcPr>
          <w:p w14:paraId="478C97D0" w14:textId="7640596C" w:rsidR="00963A4F" w:rsidRPr="00526077" w:rsidRDefault="00963A4F" w:rsidP="002A1DDD">
            <w:pPr>
              <w:rPr>
                <w:sz w:val="18"/>
                <w:szCs w:val="18"/>
                <w14:numForm w14:val="lining"/>
                <w14:numSpacing w14:val="tabular"/>
              </w:rPr>
            </w:pPr>
            <w:r>
              <w:rPr>
                <w:sz w:val="18"/>
                <w14:numForm w14:val="lining"/>
                <w14:numSpacing w14:val="tabular"/>
              </w:rPr>
              <w:t xml:space="preserve">Administrative capacity is addressed within the management of implementation structure and at regular meetings between </w:t>
            </w:r>
            <w:r w:rsidR="000816D2">
              <w:rPr>
                <w:sz w:val="18"/>
                <w14:numForm w14:val="lining"/>
                <w14:numSpacing w14:val="tabular"/>
              </w:rPr>
              <w:t xml:space="preserve">the </w:t>
            </w:r>
            <w:r>
              <w:rPr>
                <w:sz w:val="18"/>
                <w14:numForm w14:val="lining"/>
                <w14:numSpacing w14:val="tabular"/>
              </w:rPr>
              <w:t xml:space="preserve">IOP MA and </w:t>
            </w:r>
            <w:r w:rsidR="000816D2">
              <w:rPr>
                <w:sz w:val="18"/>
                <w14:numForm w14:val="lining"/>
                <w14:numSpacing w14:val="tabular"/>
              </w:rPr>
              <w:t xml:space="preserve">the </w:t>
            </w:r>
            <w:r>
              <w:rPr>
                <w:sz w:val="18"/>
                <w14:numForm w14:val="lining"/>
                <w14:numSpacing w14:val="tabular"/>
              </w:rPr>
              <w:t xml:space="preserve">IOP IB directors.  Supporting materials from IBs were sent to the MA on 30 Apr 2014, by 31 May 2014, they were </w:t>
            </w:r>
            <w:r w:rsidR="002A1DDD">
              <w:rPr>
                <w:sz w:val="18"/>
                <w14:numForm w14:val="lining"/>
                <w14:numSpacing w14:val="tabular"/>
              </w:rPr>
              <w:t>evaluated</w:t>
            </w:r>
            <w:r>
              <w:rPr>
                <w:sz w:val="18"/>
                <w14:numForm w14:val="lining"/>
                <w14:numSpacing w14:val="tabular"/>
              </w:rPr>
              <w:t xml:space="preserve"> by the IOP MA. </w:t>
            </w:r>
            <w:r w:rsidR="002A1DDD">
              <w:rPr>
                <w:sz w:val="18"/>
                <w14:numForm w14:val="lining"/>
                <w14:numSpacing w14:val="tabular"/>
              </w:rPr>
              <w:t xml:space="preserve">The </w:t>
            </w:r>
            <w:r>
              <w:rPr>
                <w:sz w:val="18"/>
                <w14:numForm w14:val="lining"/>
                <w14:numSpacing w14:val="tabular"/>
              </w:rPr>
              <w:t>IOP MA convened a meeting with respective IBs on 12 Jun 2014.</w:t>
            </w:r>
          </w:p>
        </w:tc>
        <w:tc>
          <w:tcPr>
            <w:tcW w:w="577" w:type="pct"/>
            <w:shd w:val="clear" w:color="auto" w:fill="auto"/>
            <w:vAlign w:val="center"/>
            <w:hideMark/>
          </w:tcPr>
          <w:p w14:paraId="77A8DB4E" w14:textId="47E590CC" w:rsidR="00963A4F" w:rsidRPr="00526077" w:rsidRDefault="002A1DDD" w:rsidP="002A1DDD">
            <w:pPr>
              <w:rPr>
                <w:color w:val="000000"/>
                <w:sz w:val="18"/>
                <w:szCs w:val="18"/>
                <w14:numForm w14:val="lining"/>
                <w14:numSpacing w14:val="tabular"/>
              </w:rPr>
            </w:pPr>
            <w:r>
              <w:rPr>
                <w:color w:val="000000"/>
                <w:sz w:val="18"/>
                <w14:numForm w14:val="lining"/>
                <w14:numSpacing w14:val="tabular"/>
              </w:rPr>
              <w:t>The</w:t>
            </w:r>
            <w:r w:rsidR="00963A4F">
              <w:rPr>
                <w:color w:val="000000"/>
                <w:sz w:val="18"/>
                <w14:numForm w14:val="lining"/>
                <w14:numSpacing w14:val="tabular"/>
              </w:rPr>
              <w:t xml:space="preserve"> IOP administrative capacity is addressed within the management of implementation structure and at regular meetings between</w:t>
            </w:r>
            <w:r>
              <w:rPr>
                <w:color w:val="000000"/>
                <w:sz w:val="18"/>
                <w14:numForm w14:val="lining"/>
                <w14:numSpacing w14:val="tabular"/>
              </w:rPr>
              <w:t xml:space="preserve"> the</w:t>
            </w:r>
            <w:r w:rsidR="00963A4F">
              <w:rPr>
                <w:color w:val="000000"/>
                <w:sz w:val="18"/>
                <w14:numForm w14:val="lining"/>
                <w14:numSpacing w14:val="tabular"/>
              </w:rPr>
              <w:t xml:space="preserve"> IOP MA and </w:t>
            </w:r>
            <w:r>
              <w:rPr>
                <w:color w:val="000000"/>
                <w:sz w:val="18"/>
                <w14:numForm w14:val="lining"/>
                <w14:numSpacing w14:val="tabular"/>
              </w:rPr>
              <w:t xml:space="preserve">the </w:t>
            </w:r>
            <w:r w:rsidR="00963A4F">
              <w:rPr>
                <w:color w:val="000000"/>
                <w:sz w:val="18"/>
                <w14:numForm w14:val="lining"/>
                <w14:numSpacing w14:val="tabular"/>
              </w:rPr>
              <w:t xml:space="preserve">IOP IB directors. </w:t>
            </w:r>
            <w:r>
              <w:rPr>
                <w:color w:val="000000"/>
                <w:sz w:val="18"/>
                <w14:numForm w14:val="lining"/>
                <w14:numSpacing w14:val="tabular"/>
              </w:rPr>
              <w:t xml:space="preserve">The </w:t>
            </w:r>
            <w:r w:rsidR="00963A4F">
              <w:rPr>
                <w:color w:val="000000"/>
                <w:sz w:val="18"/>
                <w14:numForm w14:val="lining"/>
                <w14:numSpacing w14:val="tabular"/>
              </w:rPr>
              <w:t xml:space="preserve">IBs have informed about the problem to ensure financing of posts associated with </w:t>
            </w:r>
            <w:r>
              <w:rPr>
                <w:color w:val="000000"/>
                <w:sz w:val="18"/>
                <w14:numForm w14:val="lining"/>
                <w14:numSpacing w14:val="tabular"/>
              </w:rPr>
              <w:t xml:space="preserve">the </w:t>
            </w:r>
            <w:r w:rsidR="00963A4F">
              <w:rPr>
                <w:color w:val="000000"/>
                <w:sz w:val="18"/>
                <w14:numForm w14:val="lining"/>
                <w14:numSpacing w14:val="tabular"/>
              </w:rPr>
              <w:t xml:space="preserve">IOP administration after 2015.  </w:t>
            </w:r>
            <w:r>
              <w:rPr>
                <w:color w:val="000000"/>
                <w:sz w:val="18"/>
                <w14:numForm w14:val="lining"/>
                <w14:numSpacing w14:val="tabular"/>
              </w:rPr>
              <w:t>The</w:t>
            </w:r>
            <w:r w:rsidR="00963A4F">
              <w:rPr>
                <w:color w:val="000000"/>
                <w:sz w:val="18"/>
                <w14:numForm w14:val="lining"/>
                <w14:numSpacing w14:val="tabular"/>
              </w:rPr>
              <w:t xml:space="preserve"> IOP MA in cooperation with </w:t>
            </w:r>
            <w:r>
              <w:rPr>
                <w:color w:val="000000"/>
                <w:sz w:val="18"/>
                <w14:numForm w14:val="lining"/>
                <w14:numSpacing w14:val="tabular"/>
              </w:rPr>
              <w:t xml:space="preserve">the </w:t>
            </w:r>
            <w:r w:rsidR="00963A4F">
              <w:rPr>
                <w:color w:val="000000"/>
                <w:sz w:val="18"/>
                <w14:numForm w14:val="lining"/>
                <w14:numSpacing w14:val="tabular"/>
              </w:rPr>
              <w:t xml:space="preserve">IOP IBs drafts the arguments backing up the financing of posts after 2015 at </w:t>
            </w:r>
            <w:r>
              <w:rPr>
                <w:color w:val="000000"/>
                <w:sz w:val="18"/>
                <w14:numForm w14:val="lining"/>
                <w14:numSpacing w14:val="tabular"/>
              </w:rPr>
              <w:t>the respective</w:t>
            </w:r>
            <w:r w:rsidR="00963A4F">
              <w:rPr>
                <w:color w:val="000000"/>
                <w:sz w:val="18"/>
                <w14:numForm w14:val="lining"/>
                <w14:numSpacing w14:val="tabular"/>
              </w:rPr>
              <w:t xml:space="preserve"> IOP IBs.  </w:t>
            </w:r>
          </w:p>
        </w:tc>
        <w:tc>
          <w:tcPr>
            <w:tcW w:w="495" w:type="pct"/>
            <w:shd w:val="clear" w:color="auto" w:fill="auto"/>
            <w:vAlign w:val="center"/>
            <w:hideMark/>
          </w:tcPr>
          <w:p w14:paraId="23F229E3" w14:textId="5FA07799" w:rsidR="00963A4F" w:rsidRPr="00526077" w:rsidRDefault="00963A4F" w:rsidP="002A1DDD">
            <w:pPr>
              <w:jc w:val="center"/>
              <w:rPr>
                <w:color w:val="000000"/>
                <w:sz w:val="18"/>
                <w:szCs w:val="18"/>
                <w14:numForm w14:val="lining"/>
                <w14:numSpacing w14:val="tabular"/>
              </w:rPr>
            </w:pPr>
            <w:r>
              <w:rPr>
                <w:color w:val="000000"/>
                <w:sz w:val="18"/>
                <w14:numForm w14:val="lining"/>
                <w14:numSpacing w14:val="tabular"/>
              </w:rPr>
              <w:t xml:space="preserve">The IOP MA has in cooperation with the IOP IBs compiled the document Administrative Capacity at the End of the Programming Period of the IOP for the NCA which ensures the administrative capacity at </w:t>
            </w:r>
            <w:r w:rsidR="002A1DDD">
              <w:rPr>
                <w:color w:val="000000"/>
                <w:sz w:val="18"/>
                <w14:numForm w14:val="lining"/>
                <w14:numSpacing w14:val="tabular"/>
              </w:rPr>
              <w:t>the respective</w:t>
            </w:r>
            <w:r>
              <w:rPr>
                <w:color w:val="000000"/>
                <w:sz w:val="18"/>
                <w14:numForm w14:val="lining"/>
                <w14:numSpacing w14:val="tabular"/>
              </w:rPr>
              <w:t xml:space="preserve"> IOP IBs after 2015.   In the course of 2015</w:t>
            </w:r>
            <w:r w:rsidR="002A1DDD">
              <w:rPr>
                <w:color w:val="000000"/>
                <w:sz w:val="18"/>
                <w14:numForm w14:val="lining"/>
                <w14:numSpacing w14:val="tabular"/>
              </w:rPr>
              <w:t>,</w:t>
            </w:r>
            <w:r>
              <w:rPr>
                <w:color w:val="000000"/>
                <w:sz w:val="18"/>
                <w14:numForm w14:val="lining"/>
                <w14:numSpacing w14:val="tabular"/>
              </w:rPr>
              <w:t xml:space="preserve"> it will monitor and address the ensurance of administrative capacity and handing over the agenda under the IOP closure.    </w:t>
            </w:r>
          </w:p>
        </w:tc>
      </w:tr>
      <w:tr w:rsidR="008A6733" w:rsidRPr="00526077" w14:paraId="46D8D320" w14:textId="77777777" w:rsidTr="003A7349">
        <w:trPr>
          <w:trHeight w:val="3900"/>
        </w:trPr>
        <w:tc>
          <w:tcPr>
            <w:tcW w:w="251" w:type="pct"/>
            <w:shd w:val="clear" w:color="auto" w:fill="auto"/>
            <w:vAlign w:val="center"/>
            <w:hideMark/>
          </w:tcPr>
          <w:p w14:paraId="0469C7D4" w14:textId="77777777" w:rsidR="00963A4F" w:rsidRPr="00526077" w:rsidRDefault="00963A4F" w:rsidP="00963A4F">
            <w:pPr>
              <w:jc w:val="center"/>
              <w:rPr>
                <w:color w:val="000000"/>
                <w:sz w:val="22"/>
                <w:szCs w:val="22"/>
                <w14:numForm w14:val="lining"/>
                <w14:numSpacing w14:val="tabular"/>
              </w:rPr>
            </w:pPr>
            <w:r>
              <w:rPr>
                <w:color w:val="000000"/>
                <w:sz w:val="22"/>
                <w14:numForm w14:val="lining"/>
                <w14:numSpacing w14:val="tabular"/>
              </w:rPr>
              <w:lastRenderedPageBreak/>
              <w:t> </w:t>
            </w:r>
          </w:p>
        </w:tc>
        <w:tc>
          <w:tcPr>
            <w:tcW w:w="465" w:type="pct"/>
            <w:shd w:val="clear" w:color="auto" w:fill="auto"/>
            <w:vAlign w:val="center"/>
            <w:hideMark/>
          </w:tcPr>
          <w:p w14:paraId="6923BEB2" w14:textId="77777777" w:rsidR="00963A4F" w:rsidRPr="00526077" w:rsidRDefault="00963A4F"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1B5792BA"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254" w:type="pct"/>
            <w:shd w:val="clear" w:color="auto" w:fill="auto"/>
            <w:vAlign w:val="center"/>
            <w:hideMark/>
          </w:tcPr>
          <w:p w14:paraId="09A497CE"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4.2</w:t>
            </w:r>
          </w:p>
        </w:tc>
        <w:tc>
          <w:tcPr>
            <w:tcW w:w="648" w:type="pct"/>
            <w:shd w:val="clear" w:color="auto" w:fill="auto"/>
            <w:vAlign w:val="center"/>
            <w:hideMark/>
          </w:tcPr>
          <w:p w14:paraId="0A607016" w14:textId="201C43E3" w:rsidR="00963A4F" w:rsidRPr="00526077" w:rsidRDefault="00963A4F" w:rsidP="008A6733">
            <w:pPr>
              <w:rPr>
                <w:color w:val="000000"/>
                <w:sz w:val="18"/>
                <w:szCs w:val="18"/>
                <w14:numForm w14:val="lining"/>
                <w14:numSpacing w14:val="tabular"/>
              </w:rPr>
            </w:pPr>
            <w:r>
              <w:rPr>
                <w:color w:val="000000"/>
                <w:sz w:val="18"/>
                <w14:numForm w14:val="lining"/>
                <w14:numSpacing w14:val="tabular"/>
              </w:rPr>
              <w:t>In case the status of administrative capacity at the IB</w:t>
            </w:r>
            <w:r w:rsidR="008A6733">
              <w:rPr>
                <w:color w:val="000000"/>
                <w:sz w:val="18"/>
                <w14:numForm w14:val="lining"/>
                <w14:numSpacing w14:val="tabular"/>
              </w:rPr>
              <w:t>s</w:t>
            </w:r>
            <w:r>
              <w:rPr>
                <w:color w:val="000000"/>
                <w:sz w:val="18"/>
                <w14:numForm w14:val="lining"/>
                <w14:numSpacing w14:val="tabular"/>
              </w:rPr>
              <w:t xml:space="preserve"> is assessed </w:t>
            </w:r>
            <w:proofErr w:type="gramStart"/>
            <w:r>
              <w:rPr>
                <w:color w:val="000000"/>
                <w:sz w:val="18"/>
                <w14:numForm w14:val="lining"/>
                <w14:numSpacing w14:val="tabular"/>
              </w:rPr>
              <w:t>as  in</w:t>
            </w:r>
            <w:r w:rsidR="008A6733">
              <w:rPr>
                <w:color w:val="000000"/>
                <w:sz w:val="18"/>
                <w14:numForm w14:val="lining"/>
                <w14:numSpacing w14:val="tabular"/>
              </w:rPr>
              <w:t>adequate</w:t>
            </w:r>
            <w:proofErr w:type="gramEnd"/>
            <w:r>
              <w:rPr>
                <w:color w:val="000000"/>
                <w:sz w:val="18"/>
                <w14:numForm w14:val="lining"/>
                <w14:numSpacing w14:val="tabular"/>
              </w:rPr>
              <w:t xml:space="preserve">, the MA </w:t>
            </w:r>
            <w:r w:rsidR="008A6733">
              <w:rPr>
                <w:color w:val="000000"/>
                <w:sz w:val="18"/>
                <w14:numForm w14:val="lining"/>
                <w14:numSpacing w14:val="tabular"/>
              </w:rPr>
              <w:t xml:space="preserve">shall </w:t>
            </w:r>
            <w:r>
              <w:rPr>
                <w:color w:val="000000"/>
                <w:sz w:val="18"/>
                <w14:numForm w14:val="lining"/>
                <w14:numSpacing w14:val="tabular"/>
              </w:rPr>
              <w:t>take over a part of the agenda of the IB</w:t>
            </w:r>
            <w:r w:rsidR="008A6733">
              <w:rPr>
                <w:color w:val="000000"/>
                <w:sz w:val="18"/>
                <w14:numForm w14:val="lining"/>
                <w14:numSpacing w14:val="tabular"/>
              </w:rPr>
              <w:t>s</w:t>
            </w:r>
            <w:r>
              <w:rPr>
                <w:color w:val="000000"/>
                <w:sz w:val="18"/>
                <w14:numForm w14:val="lining"/>
                <w14:numSpacing w14:val="tabular"/>
              </w:rPr>
              <w:t>.</w:t>
            </w:r>
          </w:p>
        </w:tc>
        <w:tc>
          <w:tcPr>
            <w:tcW w:w="248" w:type="pct"/>
            <w:shd w:val="clear" w:color="auto" w:fill="auto"/>
            <w:vAlign w:val="center"/>
            <w:hideMark/>
          </w:tcPr>
          <w:p w14:paraId="30B8C2F3"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 </w:t>
            </w:r>
          </w:p>
        </w:tc>
        <w:tc>
          <w:tcPr>
            <w:tcW w:w="428" w:type="pct"/>
            <w:shd w:val="clear" w:color="auto" w:fill="auto"/>
            <w:vAlign w:val="center"/>
            <w:hideMark/>
          </w:tcPr>
          <w:p w14:paraId="3B1BBEA4" w14:textId="77777777"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31 Dec 2014</w:t>
            </w:r>
          </w:p>
        </w:tc>
        <w:tc>
          <w:tcPr>
            <w:tcW w:w="510" w:type="pct"/>
            <w:shd w:val="clear" w:color="auto" w:fill="auto"/>
            <w:vAlign w:val="center"/>
            <w:hideMark/>
          </w:tcPr>
          <w:p w14:paraId="326D75AB" w14:textId="3BDACDE9" w:rsidR="00963A4F" w:rsidRPr="00526077" w:rsidRDefault="008A6733" w:rsidP="008A6733">
            <w:pPr>
              <w:rPr>
                <w:color w:val="000000"/>
                <w:sz w:val="18"/>
                <w:szCs w:val="18"/>
                <w14:numForm w14:val="lining"/>
                <w14:numSpacing w14:val="tabular"/>
              </w:rPr>
            </w:pPr>
            <w:r>
              <w:rPr>
                <w:color w:val="000000"/>
                <w:sz w:val="18"/>
                <w14:numForm w14:val="lining"/>
                <w14:numSpacing w14:val="tabular"/>
              </w:rPr>
              <w:t>The</w:t>
            </w:r>
            <w:r w:rsidR="00963A4F">
              <w:rPr>
                <w:color w:val="000000"/>
                <w:sz w:val="18"/>
                <w:szCs w:val="18"/>
              </w:rPr>
              <w:t xml:space="preserve"> MA informs the </w:t>
            </w:r>
            <w:proofErr w:type="spellStart"/>
            <w:r w:rsidR="00963A4F">
              <w:rPr>
                <w:color w:val="000000"/>
                <w:sz w:val="18"/>
                <w:szCs w:val="18"/>
              </w:rPr>
              <w:t>M</w:t>
            </w:r>
            <w:r>
              <w:rPr>
                <w:color w:val="000000"/>
                <w:sz w:val="18"/>
                <w:szCs w:val="18"/>
              </w:rPr>
              <w:t>o</w:t>
            </w:r>
            <w:r w:rsidR="00963A4F">
              <w:rPr>
                <w:color w:val="000000"/>
                <w:sz w:val="18"/>
                <w:szCs w:val="18"/>
              </w:rPr>
              <w:t>RD</w:t>
            </w:r>
            <w:proofErr w:type="spellEnd"/>
            <w:r w:rsidR="00963A4F">
              <w:rPr>
                <w:color w:val="000000"/>
                <w:sz w:val="18"/>
                <w:szCs w:val="18"/>
              </w:rPr>
              <w:t>-NCA whether a part of the agenda has been transferred from the IB</w:t>
            </w:r>
            <w:r>
              <w:rPr>
                <w:color w:val="000000"/>
                <w:sz w:val="18"/>
                <w:szCs w:val="18"/>
              </w:rPr>
              <w:t>s</w:t>
            </w:r>
            <w:r w:rsidR="00963A4F">
              <w:rPr>
                <w:color w:val="000000"/>
                <w:sz w:val="18"/>
                <w:szCs w:val="18"/>
              </w:rPr>
              <w:t xml:space="preserve"> to the MA.</w:t>
            </w:r>
          </w:p>
        </w:tc>
        <w:tc>
          <w:tcPr>
            <w:tcW w:w="474" w:type="pct"/>
            <w:shd w:val="clear" w:color="auto" w:fill="auto"/>
            <w:noWrap/>
            <w:vAlign w:val="center"/>
            <w:hideMark/>
          </w:tcPr>
          <w:p w14:paraId="2C47DDAA" w14:textId="569AC838" w:rsidR="00963A4F" w:rsidRPr="00526077" w:rsidRDefault="00963A4F" w:rsidP="00963A4F">
            <w:pPr>
              <w:jc w:val="center"/>
              <w:rPr>
                <w:color w:val="000000"/>
                <w:sz w:val="18"/>
                <w:szCs w:val="18"/>
                <w14:numForm w14:val="lining"/>
                <w14:numSpacing w14:val="tabular"/>
              </w:rPr>
            </w:pPr>
            <w:r>
              <w:rPr>
                <w:color w:val="000000"/>
                <w:sz w:val="18"/>
                <w14:numForm w14:val="lining"/>
                <w14:numSpacing w14:val="tabular"/>
              </w:rPr>
              <w:t>NA</w:t>
            </w:r>
            <w:r w:rsidR="008A6733">
              <w:rPr>
                <w:color w:val="000000"/>
                <w:sz w:val="18"/>
                <w14:numForm w14:val="lining"/>
                <w14:numSpacing w14:val="tabular"/>
              </w:rPr>
              <w:t xml:space="preserve"> </w:t>
            </w:r>
          </w:p>
        </w:tc>
        <w:tc>
          <w:tcPr>
            <w:tcW w:w="577" w:type="pct"/>
            <w:shd w:val="clear" w:color="auto" w:fill="auto"/>
            <w:noWrap/>
            <w:vAlign w:val="center"/>
            <w:hideMark/>
          </w:tcPr>
          <w:p w14:paraId="5C0F939B" w14:textId="77777777" w:rsidR="00963A4F" w:rsidRPr="00526077" w:rsidRDefault="00963A4F" w:rsidP="00963A4F">
            <w:pPr>
              <w:rPr>
                <w:color w:val="000000"/>
                <w:sz w:val="18"/>
                <w:szCs w:val="18"/>
                <w14:numForm w14:val="lining"/>
                <w14:numSpacing w14:val="tabular"/>
              </w:rPr>
            </w:pPr>
            <w:r>
              <w:rPr>
                <w:color w:val="000000"/>
                <w:sz w:val="18"/>
                <w14:numForm w14:val="lining"/>
                <w14:numSpacing w14:val="tabular"/>
              </w:rPr>
              <w:t> </w:t>
            </w:r>
          </w:p>
        </w:tc>
        <w:tc>
          <w:tcPr>
            <w:tcW w:w="495" w:type="pct"/>
            <w:shd w:val="clear" w:color="auto" w:fill="auto"/>
            <w:vAlign w:val="center"/>
            <w:hideMark/>
          </w:tcPr>
          <w:p w14:paraId="5C9E7AC6" w14:textId="6542DAE6" w:rsidR="00963A4F" w:rsidRPr="00526077" w:rsidRDefault="008A6733" w:rsidP="008A6733">
            <w:pPr>
              <w:jc w:val="center"/>
              <w:rPr>
                <w:color w:val="000000"/>
                <w:sz w:val="18"/>
                <w:szCs w:val="18"/>
                <w14:numForm w14:val="lining"/>
                <w14:numSpacing w14:val="tabular"/>
              </w:rPr>
            </w:pPr>
            <w:r>
              <w:rPr>
                <w:color w:val="000000"/>
                <w:sz w:val="18"/>
                <w14:numForm w14:val="lining"/>
                <w14:numSpacing w14:val="tabular"/>
              </w:rPr>
              <w:t xml:space="preserve">The </w:t>
            </w:r>
            <w:r w:rsidR="00963A4F">
              <w:rPr>
                <w:color w:val="000000"/>
                <w:sz w:val="18"/>
                <w14:numForm w14:val="lining"/>
                <w14:numSpacing w14:val="tabular"/>
              </w:rPr>
              <w:t xml:space="preserve">IOP MA in cooperation with the </w:t>
            </w:r>
            <w:r>
              <w:rPr>
                <w:color w:val="000000"/>
                <w:sz w:val="18"/>
                <w14:numForm w14:val="lining"/>
                <w14:numSpacing w14:val="tabular"/>
              </w:rPr>
              <w:t xml:space="preserve">IOP </w:t>
            </w:r>
            <w:r w:rsidR="00963A4F">
              <w:rPr>
                <w:color w:val="000000"/>
                <w:sz w:val="18"/>
                <w14:numForm w14:val="lining"/>
                <w14:numSpacing w14:val="tabular"/>
              </w:rPr>
              <w:t>IB</w:t>
            </w:r>
            <w:r>
              <w:rPr>
                <w:color w:val="000000"/>
                <w:sz w:val="18"/>
                <w14:numForm w14:val="lining"/>
                <w14:numSpacing w14:val="tabular"/>
              </w:rPr>
              <w:t>s</w:t>
            </w:r>
            <w:r w:rsidR="00963A4F">
              <w:rPr>
                <w:color w:val="000000"/>
                <w:sz w:val="18"/>
                <w14:numForm w14:val="lining"/>
                <w14:numSpacing w14:val="tabular"/>
              </w:rPr>
              <w:t xml:space="preserve"> </w:t>
            </w:r>
            <w:r>
              <w:rPr>
                <w:color w:val="000000"/>
                <w:sz w:val="18"/>
                <w14:numForm w14:val="lining"/>
                <w14:numSpacing w14:val="tabular"/>
              </w:rPr>
              <w:t xml:space="preserve">has </w:t>
            </w:r>
            <w:r w:rsidR="00963A4F">
              <w:rPr>
                <w:color w:val="000000"/>
                <w:sz w:val="18"/>
                <w14:numForm w14:val="lining"/>
                <w14:numSpacing w14:val="tabular"/>
              </w:rPr>
              <w:t xml:space="preserve">prepared a document for the NCA called Administrative Capacity at the End of Programming Period of the IOP ensuring the administrative capacities after 2015 at </w:t>
            </w:r>
            <w:r>
              <w:rPr>
                <w:color w:val="000000"/>
                <w:sz w:val="18"/>
                <w14:numForm w14:val="lining"/>
                <w14:numSpacing w14:val="tabular"/>
              </w:rPr>
              <w:t>the respective</w:t>
            </w:r>
            <w:r w:rsidR="00963A4F">
              <w:rPr>
                <w:color w:val="000000"/>
                <w:sz w:val="18"/>
                <w14:numForm w14:val="lining"/>
                <w14:numSpacing w14:val="tabular"/>
              </w:rPr>
              <w:t xml:space="preserve"> IOP IBs. In the course of 2015 it will be further addressed at the Working Group for the ensurance of administrative capacity and </w:t>
            </w:r>
            <w:r>
              <w:rPr>
                <w:color w:val="000000"/>
                <w:sz w:val="18"/>
                <w14:numForm w14:val="lining"/>
                <w14:numSpacing w14:val="tabular"/>
              </w:rPr>
              <w:t>handing over</w:t>
            </w:r>
            <w:r w:rsidR="00963A4F">
              <w:rPr>
                <w:color w:val="000000"/>
                <w:sz w:val="18"/>
                <w14:numForm w14:val="lining"/>
                <w14:numSpacing w14:val="tabular"/>
              </w:rPr>
              <w:t xml:space="preserve"> of agenda </w:t>
            </w:r>
            <w:r>
              <w:rPr>
                <w:color w:val="000000"/>
                <w:sz w:val="18"/>
                <w14:numForm w14:val="lining"/>
                <w14:numSpacing w14:val="tabular"/>
              </w:rPr>
              <w:t>under</w:t>
            </w:r>
            <w:r w:rsidR="00963A4F">
              <w:rPr>
                <w:color w:val="000000"/>
                <w:sz w:val="18"/>
                <w14:numForm w14:val="lining"/>
                <w14:numSpacing w14:val="tabular"/>
              </w:rPr>
              <w:t xml:space="preserve"> the IOP closure.</w:t>
            </w:r>
          </w:p>
        </w:tc>
      </w:tr>
      <w:tr w:rsidR="008A6733" w:rsidRPr="00526077" w14:paraId="6FA05573" w14:textId="77777777" w:rsidTr="003A7349">
        <w:trPr>
          <w:trHeight w:val="3300"/>
        </w:trPr>
        <w:tc>
          <w:tcPr>
            <w:tcW w:w="251" w:type="pct"/>
            <w:shd w:val="clear" w:color="auto" w:fill="auto"/>
            <w:vAlign w:val="center"/>
            <w:hideMark/>
          </w:tcPr>
          <w:p w14:paraId="07283A43" w14:textId="77777777" w:rsidR="003A7349" w:rsidRPr="00526077" w:rsidRDefault="003A7349" w:rsidP="00963A4F">
            <w:pPr>
              <w:jc w:val="center"/>
              <w:rPr>
                <w:color w:val="000000"/>
                <w:sz w:val="18"/>
                <w:szCs w:val="18"/>
                <w14:numForm w14:val="lining"/>
                <w14:numSpacing w14:val="tabular"/>
              </w:rPr>
            </w:pPr>
            <w:r>
              <w:rPr>
                <w:color w:val="000000"/>
                <w:sz w:val="18"/>
                <w14:numForm w14:val="lining"/>
                <w14:numSpacing w14:val="tabular"/>
              </w:rPr>
              <w:lastRenderedPageBreak/>
              <w:t>5</w:t>
            </w:r>
          </w:p>
        </w:tc>
        <w:tc>
          <w:tcPr>
            <w:tcW w:w="465" w:type="pct"/>
            <w:shd w:val="clear" w:color="auto" w:fill="auto"/>
            <w:vAlign w:val="center"/>
            <w:hideMark/>
          </w:tcPr>
          <w:p w14:paraId="2D4FC254" w14:textId="193013F0" w:rsidR="003A7349" w:rsidRPr="00526077" w:rsidRDefault="003A7349" w:rsidP="00963A4F">
            <w:pPr>
              <w:rPr>
                <w:color w:val="000000"/>
                <w:sz w:val="18"/>
                <w:szCs w:val="18"/>
                <w14:numForm w14:val="lining"/>
                <w14:numSpacing w14:val="tabular"/>
              </w:rPr>
            </w:pPr>
            <w:r>
              <w:rPr>
                <w:color w:val="000000"/>
                <w:sz w:val="18"/>
                <w:szCs w:val="18"/>
              </w:rPr>
              <w:t>Failure to complete major projects in Intervention area</w:t>
            </w:r>
            <w:r w:rsidRPr="00174011">
              <w:rPr>
                <w:color w:val="000000"/>
                <w:sz w:val="18"/>
                <w:szCs w:val="18"/>
              </w:rPr>
              <w:t xml:space="preserve"> 3.4</w:t>
            </w:r>
          </w:p>
        </w:tc>
        <w:tc>
          <w:tcPr>
            <w:tcW w:w="649" w:type="pct"/>
            <w:shd w:val="clear" w:color="auto" w:fill="auto"/>
            <w:vAlign w:val="center"/>
            <w:hideMark/>
          </w:tcPr>
          <w:p w14:paraId="67DEEDE0" w14:textId="119F37BF" w:rsidR="003A7349" w:rsidRPr="00526077" w:rsidRDefault="003A7349" w:rsidP="008A6733">
            <w:pPr>
              <w:rPr>
                <w:color w:val="000000"/>
                <w:sz w:val="18"/>
                <w:szCs w:val="18"/>
                <w14:numForm w14:val="lining"/>
                <w14:numSpacing w14:val="tabular"/>
              </w:rPr>
            </w:pPr>
            <w:r>
              <w:rPr>
                <w:color w:val="000000"/>
                <w:sz w:val="18"/>
                <w:szCs w:val="18"/>
              </w:rPr>
              <w:t>In</w:t>
            </w:r>
            <w:r w:rsidRPr="00174011">
              <w:rPr>
                <w:color w:val="000000"/>
                <w:sz w:val="18"/>
                <w:szCs w:val="18"/>
              </w:rPr>
              <w:t xml:space="preserve"> 2013</w:t>
            </w:r>
            <w:r>
              <w:rPr>
                <w:color w:val="000000"/>
                <w:sz w:val="18"/>
                <w:szCs w:val="18"/>
              </w:rPr>
              <w:t>, the MA sent 2 major projects under Intervention area 3.4 to the EC for approval</w:t>
            </w:r>
            <w:r w:rsidRPr="00174011">
              <w:rPr>
                <w:color w:val="000000"/>
                <w:sz w:val="18"/>
                <w:szCs w:val="18"/>
              </w:rPr>
              <w:t xml:space="preserve">. </w:t>
            </w:r>
            <w:r w:rsidR="008A6733">
              <w:rPr>
                <w:color w:val="000000"/>
                <w:sz w:val="18"/>
                <w:szCs w:val="18"/>
              </w:rPr>
              <w:t>Protractions</w:t>
            </w:r>
            <w:r>
              <w:rPr>
                <w:color w:val="000000"/>
                <w:sz w:val="18"/>
                <w:szCs w:val="18"/>
              </w:rPr>
              <w:t xml:space="preserve"> </w:t>
            </w:r>
            <w:r w:rsidR="008A6733">
              <w:rPr>
                <w:color w:val="000000"/>
                <w:sz w:val="18"/>
                <w:szCs w:val="18"/>
              </w:rPr>
              <w:t>in the</w:t>
            </w:r>
            <w:r>
              <w:rPr>
                <w:color w:val="000000"/>
                <w:sz w:val="18"/>
                <w:szCs w:val="18"/>
              </w:rPr>
              <w:t xml:space="preserve"> approval process</w:t>
            </w:r>
            <w:r w:rsidRPr="00174011">
              <w:rPr>
                <w:color w:val="000000"/>
                <w:sz w:val="18"/>
                <w:szCs w:val="18"/>
              </w:rPr>
              <w:t xml:space="preserve"> </w:t>
            </w:r>
            <w:r>
              <w:rPr>
                <w:color w:val="000000"/>
                <w:sz w:val="18"/>
                <w:szCs w:val="18"/>
              </w:rPr>
              <w:t xml:space="preserve">or appeals of bidders from tenders filed with the OPC can jeopardize the date of completion of implemented projects </w:t>
            </w:r>
            <w:r w:rsidRPr="00174011">
              <w:rPr>
                <w:color w:val="000000"/>
                <w:sz w:val="18"/>
                <w:szCs w:val="18"/>
              </w:rPr>
              <w:t>(06/2015).</w:t>
            </w:r>
          </w:p>
        </w:tc>
        <w:tc>
          <w:tcPr>
            <w:tcW w:w="254" w:type="pct"/>
            <w:shd w:val="clear" w:color="auto" w:fill="auto"/>
            <w:vAlign w:val="center"/>
            <w:hideMark/>
          </w:tcPr>
          <w:p w14:paraId="6E5890A6" w14:textId="60EB53CF" w:rsidR="003A7349" w:rsidRPr="00526077" w:rsidRDefault="003A7349" w:rsidP="00963A4F">
            <w:pPr>
              <w:jc w:val="center"/>
              <w:rPr>
                <w:color w:val="000000"/>
                <w:sz w:val="18"/>
                <w:szCs w:val="18"/>
                <w14:numForm w14:val="lining"/>
                <w14:numSpacing w14:val="tabular"/>
              </w:rPr>
            </w:pPr>
            <w:r w:rsidRPr="00174011">
              <w:rPr>
                <w:color w:val="000000"/>
                <w:sz w:val="18"/>
                <w:szCs w:val="18"/>
              </w:rPr>
              <w:t>5.1</w:t>
            </w:r>
          </w:p>
        </w:tc>
        <w:tc>
          <w:tcPr>
            <w:tcW w:w="648" w:type="pct"/>
            <w:shd w:val="clear" w:color="auto" w:fill="auto"/>
            <w:vAlign w:val="center"/>
            <w:hideMark/>
          </w:tcPr>
          <w:p w14:paraId="56B22E2F" w14:textId="41CFA086" w:rsidR="003A7349" w:rsidRPr="00526077" w:rsidRDefault="003A7349" w:rsidP="00963A4F">
            <w:pPr>
              <w:rPr>
                <w:color w:val="000000"/>
                <w:sz w:val="18"/>
                <w:szCs w:val="18"/>
                <w14:numForm w14:val="lining"/>
                <w14:numSpacing w14:val="tabular"/>
              </w:rPr>
            </w:pPr>
            <w:r>
              <w:rPr>
                <w:color w:val="000000"/>
                <w:sz w:val="18"/>
                <w:szCs w:val="18"/>
              </w:rPr>
              <w:t>To arrange for the approval by the EC of two major projects in Intervention area 3.4 Services in security, risk prevention and management</w:t>
            </w:r>
            <w:r w:rsidRPr="00174011">
              <w:rPr>
                <w:color w:val="000000"/>
                <w:sz w:val="18"/>
                <w:szCs w:val="18"/>
              </w:rPr>
              <w:t>.</w:t>
            </w:r>
          </w:p>
        </w:tc>
        <w:tc>
          <w:tcPr>
            <w:tcW w:w="248" w:type="pct"/>
            <w:shd w:val="clear" w:color="auto" w:fill="auto"/>
            <w:vAlign w:val="center"/>
            <w:hideMark/>
          </w:tcPr>
          <w:p w14:paraId="0CA2A0E9" w14:textId="30FCBA0E" w:rsidR="003A7349" w:rsidRPr="00526077" w:rsidRDefault="003A7349" w:rsidP="00963A4F">
            <w:pPr>
              <w:jc w:val="center"/>
              <w:rPr>
                <w:color w:val="000000"/>
                <w:sz w:val="18"/>
                <w:szCs w:val="18"/>
                <w14:numForm w14:val="lining"/>
                <w14:numSpacing w14:val="tabular"/>
              </w:rPr>
            </w:pPr>
            <w:r>
              <w:rPr>
                <w:color w:val="000000"/>
                <w:sz w:val="18"/>
                <w:szCs w:val="18"/>
              </w:rPr>
              <w:t>MA</w:t>
            </w:r>
          </w:p>
        </w:tc>
        <w:tc>
          <w:tcPr>
            <w:tcW w:w="428" w:type="pct"/>
            <w:shd w:val="clear" w:color="auto" w:fill="auto"/>
            <w:vAlign w:val="center"/>
            <w:hideMark/>
          </w:tcPr>
          <w:p w14:paraId="5603CA55" w14:textId="1D56A779" w:rsidR="003A7349" w:rsidRPr="00526077" w:rsidRDefault="003A7349" w:rsidP="008A6733">
            <w:pPr>
              <w:jc w:val="center"/>
              <w:rPr>
                <w:color w:val="000000"/>
                <w:sz w:val="18"/>
                <w:szCs w:val="18"/>
                <w14:numForm w14:val="lining"/>
                <w14:numSpacing w14:val="tabular"/>
              </w:rPr>
            </w:pPr>
            <w:r w:rsidRPr="00174011">
              <w:rPr>
                <w:color w:val="000000"/>
                <w:sz w:val="18"/>
                <w:szCs w:val="18"/>
              </w:rPr>
              <w:t>31</w:t>
            </w:r>
            <w:r w:rsidR="008A6733">
              <w:rPr>
                <w:color w:val="000000"/>
                <w:sz w:val="18"/>
                <w:szCs w:val="18"/>
              </w:rPr>
              <w:t xml:space="preserve"> May </w:t>
            </w:r>
            <w:r w:rsidRPr="00174011">
              <w:rPr>
                <w:color w:val="000000"/>
                <w:sz w:val="18"/>
                <w:szCs w:val="18"/>
              </w:rPr>
              <w:t>2014</w:t>
            </w:r>
          </w:p>
        </w:tc>
        <w:tc>
          <w:tcPr>
            <w:tcW w:w="510" w:type="pct"/>
            <w:shd w:val="clear" w:color="auto" w:fill="auto"/>
            <w:vAlign w:val="center"/>
            <w:hideMark/>
          </w:tcPr>
          <w:p w14:paraId="6A7607DA" w14:textId="2400D6F9" w:rsidR="003A7349" w:rsidRPr="00526077" w:rsidRDefault="008A6733" w:rsidP="00963A4F">
            <w:pPr>
              <w:rPr>
                <w:color w:val="000000"/>
                <w:sz w:val="18"/>
                <w:szCs w:val="18"/>
                <w14:numForm w14:val="lining"/>
                <w14:numSpacing w14:val="tabular"/>
              </w:rPr>
            </w:pPr>
            <w:r>
              <w:rPr>
                <w:color w:val="000000"/>
                <w:sz w:val="18"/>
                <w:szCs w:val="18"/>
              </w:rPr>
              <w:t xml:space="preserve">The </w:t>
            </w:r>
            <w:proofErr w:type="spellStart"/>
            <w:r w:rsidR="003A7349">
              <w:rPr>
                <w:color w:val="000000"/>
                <w:sz w:val="18"/>
                <w:szCs w:val="18"/>
              </w:rPr>
              <w:t>M</w:t>
            </w:r>
            <w:r>
              <w:rPr>
                <w:color w:val="000000"/>
                <w:sz w:val="18"/>
                <w:szCs w:val="18"/>
              </w:rPr>
              <w:t>o</w:t>
            </w:r>
            <w:r w:rsidR="003A7349" w:rsidRPr="00174011">
              <w:rPr>
                <w:color w:val="000000"/>
                <w:sz w:val="18"/>
                <w:szCs w:val="18"/>
              </w:rPr>
              <w:t>R</w:t>
            </w:r>
            <w:r w:rsidR="003A7349">
              <w:rPr>
                <w:color w:val="000000"/>
                <w:sz w:val="18"/>
                <w:szCs w:val="18"/>
              </w:rPr>
              <w:t>D</w:t>
            </w:r>
            <w:proofErr w:type="spellEnd"/>
            <w:r w:rsidR="003A7349">
              <w:rPr>
                <w:color w:val="000000"/>
                <w:sz w:val="18"/>
                <w:szCs w:val="18"/>
              </w:rPr>
              <w:t xml:space="preserve"> will check it in the </w:t>
            </w:r>
            <w:r w:rsidR="003A7349" w:rsidRPr="00174011">
              <w:rPr>
                <w:color w:val="000000"/>
                <w:sz w:val="18"/>
                <w:szCs w:val="18"/>
              </w:rPr>
              <w:t>SFC2007</w:t>
            </w:r>
            <w:r w:rsidR="003A7349">
              <w:rPr>
                <w:color w:val="000000"/>
                <w:sz w:val="18"/>
                <w:szCs w:val="18"/>
              </w:rPr>
              <w:t xml:space="preserve"> information system</w:t>
            </w:r>
            <w:r w:rsidR="003A7349" w:rsidRPr="00174011">
              <w:rPr>
                <w:color w:val="000000"/>
                <w:sz w:val="18"/>
                <w:szCs w:val="18"/>
              </w:rPr>
              <w:t>.</w:t>
            </w:r>
          </w:p>
        </w:tc>
        <w:tc>
          <w:tcPr>
            <w:tcW w:w="474" w:type="pct"/>
            <w:shd w:val="clear" w:color="auto" w:fill="auto"/>
            <w:vAlign w:val="center"/>
            <w:hideMark/>
          </w:tcPr>
          <w:p w14:paraId="4D182264" w14:textId="26AB15FF" w:rsidR="003A7349" w:rsidRPr="00526077" w:rsidRDefault="008A6733" w:rsidP="008A6733">
            <w:pPr>
              <w:rPr>
                <w:sz w:val="18"/>
                <w:szCs w:val="18"/>
                <w14:numForm w14:val="lining"/>
                <w14:numSpacing w14:val="tabular"/>
              </w:rPr>
            </w:pPr>
            <w:r>
              <w:rPr>
                <w:sz w:val="18"/>
                <w:szCs w:val="18"/>
              </w:rPr>
              <w:t xml:space="preserve">The </w:t>
            </w:r>
            <w:r w:rsidR="003A7349" w:rsidRPr="00174011">
              <w:rPr>
                <w:sz w:val="18"/>
                <w:szCs w:val="18"/>
              </w:rPr>
              <w:t xml:space="preserve">IOP </w:t>
            </w:r>
            <w:r w:rsidR="003A7349">
              <w:rPr>
                <w:sz w:val="18"/>
                <w:szCs w:val="18"/>
              </w:rPr>
              <w:t xml:space="preserve">MA communicates with the </w:t>
            </w:r>
            <w:proofErr w:type="gramStart"/>
            <w:r w:rsidR="003A7349">
              <w:rPr>
                <w:sz w:val="18"/>
                <w:szCs w:val="18"/>
              </w:rPr>
              <w:t>EC</w:t>
            </w:r>
            <w:r w:rsidR="003A7349" w:rsidRPr="00174011">
              <w:rPr>
                <w:sz w:val="18"/>
                <w:szCs w:val="18"/>
              </w:rPr>
              <w:t>,</w:t>
            </w:r>
            <w:proofErr w:type="gramEnd"/>
            <w:r>
              <w:rPr>
                <w:sz w:val="18"/>
                <w:szCs w:val="18"/>
              </w:rPr>
              <w:t xml:space="preserve"> </w:t>
            </w:r>
            <w:r w:rsidR="003A7349">
              <w:rPr>
                <w:sz w:val="18"/>
                <w:szCs w:val="18"/>
              </w:rPr>
              <w:t xml:space="preserve">the approval of projects is not </w:t>
            </w:r>
            <w:r>
              <w:rPr>
                <w:sz w:val="18"/>
                <w:szCs w:val="18"/>
              </w:rPr>
              <w:t>within the remit</w:t>
            </w:r>
            <w:r w:rsidR="003A7349">
              <w:rPr>
                <w:sz w:val="18"/>
                <w:szCs w:val="18"/>
              </w:rPr>
              <w:t xml:space="preserve"> of</w:t>
            </w:r>
            <w:r>
              <w:rPr>
                <w:sz w:val="18"/>
                <w:szCs w:val="18"/>
              </w:rPr>
              <w:t xml:space="preserve"> the</w:t>
            </w:r>
            <w:r w:rsidR="003A7349">
              <w:rPr>
                <w:sz w:val="18"/>
                <w:szCs w:val="18"/>
              </w:rPr>
              <w:t xml:space="preserve"> IOP MA</w:t>
            </w:r>
            <w:r w:rsidR="003A7349" w:rsidRPr="00174011">
              <w:rPr>
                <w:sz w:val="18"/>
                <w:szCs w:val="18"/>
              </w:rPr>
              <w:t>.</w:t>
            </w:r>
          </w:p>
        </w:tc>
        <w:tc>
          <w:tcPr>
            <w:tcW w:w="577" w:type="pct"/>
            <w:shd w:val="clear" w:color="auto" w:fill="auto"/>
            <w:vAlign w:val="center"/>
            <w:hideMark/>
          </w:tcPr>
          <w:p w14:paraId="31EC3B42" w14:textId="4F3C55C3" w:rsidR="003A7349" w:rsidRPr="00526077" w:rsidRDefault="008A6733" w:rsidP="008A6733">
            <w:pPr>
              <w:rPr>
                <w:sz w:val="18"/>
                <w:szCs w:val="18"/>
                <w14:numForm w14:val="lining"/>
                <w14:numSpacing w14:val="tabular"/>
              </w:rPr>
            </w:pPr>
            <w:r>
              <w:rPr>
                <w:sz w:val="18"/>
                <w:szCs w:val="18"/>
              </w:rPr>
              <w:t xml:space="preserve">The </w:t>
            </w:r>
            <w:r w:rsidR="003A7349" w:rsidRPr="00174011">
              <w:rPr>
                <w:sz w:val="18"/>
                <w:szCs w:val="18"/>
              </w:rPr>
              <w:t xml:space="preserve">IOP </w:t>
            </w:r>
            <w:r>
              <w:rPr>
                <w:sz w:val="18"/>
                <w:szCs w:val="18"/>
              </w:rPr>
              <w:t xml:space="preserve">MA communicates with the </w:t>
            </w:r>
            <w:proofErr w:type="gramStart"/>
            <w:r>
              <w:rPr>
                <w:sz w:val="18"/>
                <w:szCs w:val="18"/>
              </w:rPr>
              <w:t>EC</w:t>
            </w:r>
            <w:r w:rsidR="003A7349" w:rsidRPr="00174011">
              <w:rPr>
                <w:sz w:val="18"/>
                <w:szCs w:val="18"/>
              </w:rPr>
              <w:t>,</w:t>
            </w:r>
            <w:proofErr w:type="gramEnd"/>
            <w:r w:rsidR="003A7349" w:rsidRPr="00174011">
              <w:rPr>
                <w:sz w:val="18"/>
                <w:szCs w:val="18"/>
              </w:rPr>
              <w:t xml:space="preserve"> </w:t>
            </w:r>
            <w:r w:rsidR="003A7349">
              <w:rPr>
                <w:sz w:val="18"/>
                <w:szCs w:val="18"/>
              </w:rPr>
              <w:t>the</w:t>
            </w:r>
            <w:r>
              <w:rPr>
                <w:sz w:val="18"/>
                <w:szCs w:val="18"/>
              </w:rPr>
              <w:t xml:space="preserve"> </w:t>
            </w:r>
            <w:r w:rsidR="003A7349">
              <w:rPr>
                <w:sz w:val="18"/>
                <w:szCs w:val="18"/>
              </w:rPr>
              <w:t>approval of projects is not</w:t>
            </w:r>
            <w:r>
              <w:rPr>
                <w:sz w:val="18"/>
                <w:szCs w:val="18"/>
              </w:rPr>
              <w:t xml:space="preserve"> within the remit</w:t>
            </w:r>
            <w:r w:rsidR="003A7349">
              <w:rPr>
                <w:sz w:val="18"/>
                <w:szCs w:val="18"/>
              </w:rPr>
              <w:t xml:space="preserve"> of </w:t>
            </w:r>
            <w:r>
              <w:rPr>
                <w:sz w:val="18"/>
                <w:szCs w:val="18"/>
              </w:rPr>
              <w:t xml:space="preserve">the </w:t>
            </w:r>
            <w:r w:rsidR="003A7349">
              <w:rPr>
                <w:sz w:val="18"/>
                <w:szCs w:val="18"/>
              </w:rPr>
              <w:t>IOP MA</w:t>
            </w:r>
            <w:r w:rsidR="003A7349" w:rsidRPr="00174011">
              <w:rPr>
                <w:sz w:val="18"/>
                <w:szCs w:val="18"/>
              </w:rPr>
              <w:t>.</w:t>
            </w:r>
            <w:r w:rsidR="003A7349">
              <w:rPr>
                <w:sz w:val="18"/>
                <w:szCs w:val="18"/>
              </w:rPr>
              <w:t xml:space="preserve"> The major project of </w:t>
            </w:r>
            <w:r>
              <w:rPr>
                <w:sz w:val="18"/>
                <w:szCs w:val="18"/>
              </w:rPr>
              <w:t xml:space="preserve">the </w:t>
            </w:r>
            <w:r w:rsidR="003A7349">
              <w:rPr>
                <w:sz w:val="18"/>
                <w:szCs w:val="18"/>
              </w:rPr>
              <w:t xml:space="preserve">FRS was approved by the EC on </w:t>
            </w:r>
            <w:r w:rsidR="003A7349" w:rsidRPr="00174011">
              <w:rPr>
                <w:sz w:val="18"/>
                <w:szCs w:val="18"/>
              </w:rPr>
              <w:t>14</w:t>
            </w:r>
            <w:r w:rsidR="003A7349">
              <w:rPr>
                <w:sz w:val="18"/>
                <w:szCs w:val="18"/>
              </w:rPr>
              <w:t xml:space="preserve"> August</w:t>
            </w:r>
            <w:r w:rsidR="003A7349" w:rsidRPr="00174011">
              <w:rPr>
                <w:sz w:val="18"/>
                <w:szCs w:val="18"/>
              </w:rPr>
              <w:t xml:space="preserve"> 2014. </w:t>
            </w:r>
            <w:r w:rsidR="003A7349">
              <w:rPr>
                <w:sz w:val="18"/>
                <w:szCs w:val="18"/>
              </w:rPr>
              <w:t>The project is currently under implementation and the approved timetable is observed</w:t>
            </w:r>
            <w:r w:rsidR="003A7349" w:rsidRPr="00174011">
              <w:rPr>
                <w:sz w:val="18"/>
                <w:szCs w:val="18"/>
              </w:rPr>
              <w:t>.</w:t>
            </w:r>
            <w:r w:rsidR="003A7349">
              <w:rPr>
                <w:sz w:val="18"/>
                <w:szCs w:val="18"/>
              </w:rPr>
              <w:t xml:space="preserve"> </w:t>
            </w:r>
            <w:r w:rsidR="003A7349" w:rsidRPr="00174011">
              <w:rPr>
                <w:sz w:val="18"/>
                <w:szCs w:val="18"/>
              </w:rPr>
              <w:br/>
            </w:r>
            <w:r w:rsidR="003A7349">
              <w:rPr>
                <w:sz w:val="18"/>
                <w:szCs w:val="18"/>
              </w:rPr>
              <w:t>In the PCR project, the required information is</w:t>
            </w:r>
            <w:r>
              <w:rPr>
                <w:sz w:val="18"/>
                <w:szCs w:val="18"/>
              </w:rPr>
              <w:t xml:space="preserve"> </w:t>
            </w:r>
            <w:proofErr w:type="gramStart"/>
            <w:r w:rsidR="003A7349">
              <w:rPr>
                <w:sz w:val="18"/>
                <w:szCs w:val="18"/>
              </w:rPr>
              <w:t>supplied,</w:t>
            </w:r>
            <w:proofErr w:type="gramEnd"/>
            <w:r>
              <w:rPr>
                <w:sz w:val="18"/>
                <w:szCs w:val="18"/>
              </w:rPr>
              <w:t xml:space="preserve"> </w:t>
            </w:r>
            <w:r w:rsidR="003A7349">
              <w:rPr>
                <w:sz w:val="18"/>
                <w:szCs w:val="18"/>
              </w:rPr>
              <w:t>the project has not been approved as yet</w:t>
            </w:r>
            <w:r w:rsidR="003A7349" w:rsidRPr="00174011">
              <w:rPr>
                <w:sz w:val="18"/>
                <w:szCs w:val="18"/>
              </w:rPr>
              <w:t xml:space="preserve">. </w:t>
            </w:r>
          </w:p>
        </w:tc>
        <w:tc>
          <w:tcPr>
            <w:tcW w:w="495" w:type="pct"/>
            <w:shd w:val="clear" w:color="auto" w:fill="auto"/>
            <w:vAlign w:val="center"/>
            <w:hideMark/>
          </w:tcPr>
          <w:p w14:paraId="4EAA2027" w14:textId="08228035" w:rsidR="003A7349" w:rsidRPr="00526077" w:rsidRDefault="003A7349" w:rsidP="008A6733">
            <w:pPr>
              <w:jc w:val="center"/>
              <w:rPr>
                <w:sz w:val="18"/>
                <w:szCs w:val="18"/>
                <w14:numForm w14:val="lining"/>
                <w14:numSpacing w14:val="tabular"/>
              </w:rPr>
            </w:pPr>
            <w:r>
              <w:rPr>
                <w:sz w:val="18"/>
                <w14:numForm w14:val="lining"/>
                <w14:numSpacing w14:val="tabular"/>
              </w:rPr>
              <w:t xml:space="preserve">The FRS major project was approved by the EC on 14 Aug 2014. The project is currently </w:t>
            </w:r>
            <w:r w:rsidR="008A6733">
              <w:rPr>
                <w:sz w:val="18"/>
                <w14:numForm w14:val="lining"/>
                <w14:numSpacing w14:val="tabular"/>
              </w:rPr>
              <w:t>under implementation</w:t>
            </w:r>
            <w:r>
              <w:rPr>
                <w:sz w:val="18"/>
                <w14:numForm w14:val="lining"/>
                <w14:numSpacing w14:val="tabular"/>
              </w:rPr>
              <w:t xml:space="preserve"> in line with the approved timetable. The PCR project is implemented outside the scope of major projects.  </w:t>
            </w:r>
          </w:p>
        </w:tc>
      </w:tr>
      <w:tr w:rsidR="008A6733" w:rsidRPr="00526077" w14:paraId="20AD3144" w14:textId="77777777" w:rsidTr="003A7349">
        <w:trPr>
          <w:trHeight w:val="4500"/>
        </w:trPr>
        <w:tc>
          <w:tcPr>
            <w:tcW w:w="251" w:type="pct"/>
            <w:shd w:val="clear" w:color="auto" w:fill="auto"/>
            <w:vAlign w:val="center"/>
            <w:hideMark/>
          </w:tcPr>
          <w:p w14:paraId="74FB2272" w14:textId="77777777" w:rsidR="003A7349" w:rsidRPr="00526077" w:rsidRDefault="003A7349" w:rsidP="00963A4F">
            <w:pPr>
              <w:jc w:val="center"/>
              <w:rPr>
                <w:color w:val="000000"/>
                <w:sz w:val="22"/>
                <w:szCs w:val="22"/>
                <w14:numForm w14:val="lining"/>
                <w14:numSpacing w14:val="tabular"/>
              </w:rPr>
            </w:pPr>
            <w:r>
              <w:rPr>
                <w:color w:val="000000"/>
                <w:sz w:val="22"/>
                <w14:numForm w14:val="lining"/>
                <w14:numSpacing w14:val="tabular"/>
              </w:rPr>
              <w:lastRenderedPageBreak/>
              <w:t> </w:t>
            </w:r>
          </w:p>
        </w:tc>
        <w:tc>
          <w:tcPr>
            <w:tcW w:w="465" w:type="pct"/>
            <w:shd w:val="clear" w:color="auto" w:fill="auto"/>
            <w:vAlign w:val="center"/>
            <w:hideMark/>
          </w:tcPr>
          <w:p w14:paraId="6165716A" w14:textId="77777777" w:rsidR="003A7349" w:rsidRPr="00526077" w:rsidRDefault="003A7349"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0BBCCF0B" w14:textId="77777777" w:rsidR="003A7349" w:rsidRPr="00526077" w:rsidRDefault="003A7349" w:rsidP="00963A4F">
            <w:pPr>
              <w:rPr>
                <w:color w:val="000000"/>
                <w:sz w:val="22"/>
                <w:szCs w:val="22"/>
                <w14:numForm w14:val="lining"/>
                <w14:numSpacing w14:val="tabular"/>
              </w:rPr>
            </w:pPr>
            <w:r>
              <w:rPr>
                <w:color w:val="000000"/>
                <w:sz w:val="22"/>
                <w14:numForm w14:val="lining"/>
                <w14:numSpacing w14:val="tabular"/>
              </w:rPr>
              <w:t> </w:t>
            </w:r>
          </w:p>
        </w:tc>
        <w:tc>
          <w:tcPr>
            <w:tcW w:w="254" w:type="pct"/>
            <w:shd w:val="clear" w:color="auto" w:fill="auto"/>
            <w:vAlign w:val="center"/>
            <w:hideMark/>
          </w:tcPr>
          <w:p w14:paraId="655FA32C" w14:textId="77777777" w:rsidR="003A7349" w:rsidRPr="00526077" w:rsidRDefault="003A7349" w:rsidP="00963A4F">
            <w:pPr>
              <w:jc w:val="center"/>
              <w:rPr>
                <w:color w:val="000000"/>
                <w:sz w:val="18"/>
                <w:szCs w:val="18"/>
                <w14:numForm w14:val="lining"/>
                <w14:numSpacing w14:val="tabular"/>
              </w:rPr>
            </w:pPr>
            <w:r>
              <w:rPr>
                <w:color w:val="000000"/>
                <w:sz w:val="18"/>
                <w14:numForm w14:val="lining"/>
                <w14:numSpacing w14:val="tabular"/>
              </w:rPr>
              <w:t>5.2</w:t>
            </w:r>
          </w:p>
        </w:tc>
        <w:tc>
          <w:tcPr>
            <w:tcW w:w="648" w:type="pct"/>
            <w:shd w:val="clear" w:color="auto" w:fill="auto"/>
            <w:vAlign w:val="center"/>
            <w:hideMark/>
          </w:tcPr>
          <w:p w14:paraId="2103C872" w14:textId="6D0DB848" w:rsidR="003A7349" w:rsidRPr="00526077" w:rsidRDefault="003A7349" w:rsidP="00C57C1F">
            <w:pPr>
              <w:rPr>
                <w:color w:val="000000"/>
                <w:sz w:val="18"/>
                <w:szCs w:val="18"/>
                <w14:numForm w14:val="lining"/>
                <w14:numSpacing w14:val="tabular"/>
              </w:rPr>
            </w:pPr>
            <w:r>
              <w:rPr>
                <w:color w:val="000000"/>
                <w:sz w:val="18"/>
                <w:szCs w:val="18"/>
              </w:rPr>
              <w:t>Preliminary control of tender document</w:t>
            </w:r>
            <w:r w:rsidR="00C57C1F">
              <w:rPr>
                <w:color w:val="000000"/>
                <w:sz w:val="18"/>
                <w:szCs w:val="18"/>
              </w:rPr>
              <w:t>s</w:t>
            </w:r>
          </w:p>
        </w:tc>
        <w:tc>
          <w:tcPr>
            <w:tcW w:w="248" w:type="pct"/>
            <w:shd w:val="clear" w:color="auto" w:fill="auto"/>
            <w:vAlign w:val="center"/>
            <w:hideMark/>
          </w:tcPr>
          <w:p w14:paraId="292D81C0" w14:textId="5B6C99F2" w:rsidR="003A7349" w:rsidRPr="00526077" w:rsidRDefault="003A7349" w:rsidP="00963A4F">
            <w:pPr>
              <w:jc w:val="center"/>
              <w:rPr>
                <w:color w:val="000000"/>
                <w:sz w:val="18"/>
                <w:szCs w:val="18"/>
                <w14:numForm w14:val="lining"/>
                <w14:numSpacing w14:val="tabular"/>
              </w:rPr>
            </w:pPr>
            <w:r>
              <w:rPr>
                <w:color w:val="000000"/>
                <w:sz w:val="18"/>
                <w:szCs w:val="18"/>
              </w:rPr>
              <w:t>MA</w:t>
            </w:r>
            <w:r w:rsidRPr="00174011">
              <w:rPr>
                <w:color w:val="000000"/>
                <w:sz w:val="18"/>
                <w:szCs w:val="18"/>
              </w:rPr>
              <w:t>, CR</w:t>
            </w:r>
            <w:r>
              <w:rPr>
                <w:color w:val="000000"/>
                <w:sz w:val="18"/>
                <w:szCs w:val="18"/>
              </w:rPr>
              <w:t>D</w:t>
            </w:r>
          </w:p>
        </w:tc>
        <w:tc>
          <w:tcPr>
            <w:tcW w:w="428" w:type="pct"/>
            <w:shd w:val="clear" w:color="auto" w:fill="auto"/>
            <w:vAlign w:val="center"/>
            <w:hideMark/>
          </w:tcPr>
          <w:p w14:paraId="51D76F67" w14:textId="36003240" w:rsidR="003A7349" w:rsidRPr="00526077" w:rsidRDefault="003A7349" w:rsidP="00C57C1F">
            <w:pPr>
              <w:jc w:val="center"/>
              <w:rPr>
                <w:color w:val="000000"/>
                <w:sz w:val="18"/>
                <w:szCs w:val="18"/>
                <w14:numForm w14:val="lining"/>
                <w14:numSpacing w14:val="tabular"/>
              </w:rPr>
            </w:pPr>
            <w:r>
              <w:rPr>
                <w:color w:val="000000"/>
                <w:sz w:val="18"/>
                <w:szCs w:val="18"/>
              </w:rPr>
              <w:t>After submission of tender document</w:t>
            </w:r>
            <w:r w:rsidR="00C57C1F">
              <w:rPr>
                <w:color w:val="000000"/>
                <w:sz w:val="18"/>
                <w:szCs w:val="18"/>
              </w:rPr>
              <w:t>s</w:t>
            </w:r>
          </w:p>
        </w:tc>
        <w:tc>
          <w:tcPr>
            <w:tcW w:w="510" w:type="pct"/>
            <w:shd w:val="clear" w:color="auto" w:fill="auto"/>
            <w:vAlign w:val="center"/>
            <w:hideMark/>
          </w:tcPr>
          <w:p w14:paraId="50D9954A" w14:textId="21409C94" w:rsidR="003A7349" w:rsidRPr="00526077" w:rsidRDefault="008A6733" w:rsidP="00963A4F">
            <w:pPr>
              <w:rPr>
                <w:color w:val="000000"/>
                <w:sz w:val="18"/>
                <w:szCs w:val="18"/>
                <w14:numForm w14:val="lining"/>
                <w14:numSpacing w14:val="tabular"/>
              </w:rPr>
            </w:pPr>
            <w:r>
              <w:rPr>
                <w:color w:val="000000"/>
                <w:sz w:val="18"/>
                <w:szCs w:val="18"/>
              </w:rPr>
              <w:t xml:space="preserve">The </w:t>
            </w:r>
            <w:r w:rsidR="003A7349">
              <w:rPr>
                <w:color w:val="000000"/>
                <w:sz w:val="18"/>
                <w:szCs w:val="18"/>
              </w:rPr>
              <w:t xml:space="preserve">MA will inform the </w:t>
            </w:r>
            <w:proofErr w:type="spellStart"/>
            <w:r w:rsidR="003A7349">
              <w:rPr>
                <w:color w:val="000000"/>
                <w:sz w:val="18"/>
                <w:szCs w:val="18"/>
              </w:rPr>
              <w:t>M</w:t>
            </w:r>
            <w:r>
              <w:rPr>
                <w:color w:val="000000"/>
                <w:sz w:val="18"/>
                <w:szCs w:val="18"/>
              </w:rPr>
              <w:t>o</w:t>
            </w:r>
            <w:r w:rsidR="003A7349">
              <w:rPr>
                <w:color w:val="000000"/>
                <w:sz w:val="18"/>
                <w:szCs w:val="18"/>
              </w:rPr>
              <w:t>RD</w:t>
            </w:r>
            <w:proofErr w:type="spellEnd"/>
            <w:r w:rsidR="003A7349">
              <w:rPr>
                <w:color w:val="000000"/>
                <w:sz w:val="18"/>
                <w:szCs w:val="18"/>
              </w:rPr>
              <w:t>-NCA about</w:t>
            </w:r>
            <w:r>
              <w:rPr>
                <w:color w:val="000000"/>
                <w:sz w:val="18"/>
                <w:szCs w:val="18"/>
              </w:rPr>
              <w:t xml:space="preserve"> the</w:t>
            </w:r>
            <w:r w:rsidR="003A7349">
              <w:rPr>
                <w:color w:val="000000"/>
                <w:sz w:val="18"/>
                <w:szCs w:val="18"/>
              </w:rPr>
              <w:t xml:space="preserve"> observance of the timetable of major projects, always on the 15</w:t>
            </w:r>
            <w:r w:rsidR="003A7349" w:rsidRPr="00007F76">
              <w:rPr>
                <w:color w:val="000000"/>
                <w:sz w:val="18"/>
                <w:szCs w:val="18"/>
                <w:vertAlign w:val="superscript"/>
              </w:rPr>
              <w:t>th</w:t>
            </w:r>
            <w:r w:rsidR="003A7349">
              <w:rPr>
                <w:color w:val="000000"/>
                <w:sz w:val="18"/>
                <w:szCs w:val="18"/>
              </w:rPr>
              <w:t xml:space="preserve"> day of the month following the end of the quarter at the latest.</w:t>
            </w:r>
          </w:p>
        </w:tc>
        <w:tc>
          <w:tcPr>
            <w:tcW w:w="474" w:type="pct"/>
            <w:shd w:val="clear" w:color="auto" w:fill="auto"/>
            <w:vAlign w:val="center"/>
            <w:hideMark/>
          </w:tcPr>
          <w:p w14:paraId="46410DAD" w14:textId="5875A507" w:rsidR="003A7349" w:rsidRPr="00526077" w:rsidRDefault="008A6733" w:rsidP="00963A4F">
            <w:pPr>
              <w:rPr>
                <w:sz w:val="18"/>
                <w:szCs w:val="18"/>
                <w14:numForm w14:val="lining"/>
                <w14:numSpacing w14:val="tabular"/>
              </w:rPr>
            </w:pPr>
            <w:r>
              <w:rPr>
                <w:sz w:val="18"/>
                <w:szCs w:val="18"/>
              </w:rPr>
              <w:t xml:space="preserve">The </w:t>
            </w:r>
            <w:r w:rsidR="003A7349">
              <w:rPr>
                <w:sz w:val="18"/>
                <w:szCs w:val="18"/>
              </w:rPr>
              <w:t xml:space="preserve">MA monthly informs the </w:t>
            </w:r>
            <w:proofErr w:type="spellStart"/>
            <w:r w:rsidR="003A7349">
              <w:rPr>
                <w:sz w:val="18"/>
                <w:szCs w:val="18"/>
              </w:rPr>
              <w:t>M</w:t>
            </w:r>
            <w:r>
              <w:rPr>
                <w:sz w:val="18"/>
                <w:szCs w:val="18"/>
              </w:rPr>
              <w:t>o</w:t>
            </w:r>
            <w:r w:rsidR="003A7349">
              <w:rPr>
                <w:sz w:val="18"/>
                <w:szCs w:val="18"/>
              </w:rPr>
              <w:t>RD</w:t>
            </w:r>
            <w:proofErr w:type="spellEnd"/>
            <w:r w:rsidR="003A7349">
              <w:rPr>
                <w:sz w:val="18"/>
                <w:szCs w:val="18"/>
              </w:rPr>
              <w:t xml:space="preserve"> top officials on progress achieved through the IOP Monthly Monitoring Report.</w:t>
            </w:r>
          </w:p>
        </w:tc>
        <w:tc>
          <w:tcPr>
            <w:tcW w:w="577" w:type="pct"/>
            <w:shd w:val="clear" w:color="auto" w:fill="auto"/>
            <w:vAlign w:val="center"/>
            <w:hideMark/>
          </w:tcPr>
          <w:p w14:paraId="48B67EDD" w14:textId="1431EAB6" w:rsidR="003A7349" w:rsidRPr="00526077" w:rsidRDefault="008A6733" w:rsidP="00963A4F">
            <w:pPr>
              <w:rPr>
                <w:sz w:val="18"/>
                <w:szCs w:val="18"/>
                <w14:numForm w14:val="lining"/>
                <w14:numSpacing w14:val="tabular"/>
              </w:rPr>
            </w:pPr>
            <w:r>
              <w:rPr>
                <w:sz w:val="18"/>
                <w:szCs w:val="18"/>
              </w:rPr>
              <w:t xml:space="preserve">The </w:t>
            </w:r>
            <w:r w:rsidR="003A7349">
              <w:rPr>
                <w:sz w:val="18"/>
                <w:szCs w:val="18"/>
              </w:rPr>
              <w:t xml:space="preserve">MA monthly informs the </w:t>
            </w:r>
            <w:proofErr w:type="spellStart"/>
            <w:r w:rsidR="003A7349">
              <w:rPr>
                <w:sz w:val="18"/>
                <w:szCs w:val="18"/>
              </w:rPr>
              <w:t>M</w:t>
            </w:r>
            <w:r>
              <w:rPr>
                <w:sz w:val="18"/>
                <w:szCs w:val="18"/>
              </w:rPr>
              <w:t>o</w:t>
            </w:r>
            <w:r w:rsidR="003A7349">
              <w:rPr>
                <w:sz w:val="18"/>
                <w:szCs w:val="18"/>
              </w:rPr>
              <w:t>RD</w:t>
            </w:r>
            <w:proofErr w:type="spellEnd"/>
            <w:r w:rsidR="003A7349">
              <w:rPr>
                <w:sz w:val="18"/>
                <w:szCs w:val="18"/>
              </w:rPr>
              <w:t xml:space="preserve"> top officials on progress achieved in major projects through the IOP Monthly Monitoring Report.</w:t>
            </w:r>
            <w:r w:rsidR="003A7349" w:rsidRPr="00174011">
              <w:rPr>
                <w:sz w:val="18"/>
                <w:szCs w:val="18"/>
              </w:rPr>
              <w:t xml:space="preserve"> </w:t>
            </w:r>
            <w:r w:rsidR="003A7349">
              <w:rPr>
                <w:sz w:val="18"/>
                <w:szCs w:val="18"/>
              </w:rPr>
              <w:t>Under the FRS major project, a total of 27 tenders is planned</w:t>
            </w:r>
            <w:r w:rsidR="003A7349" w:rsidRPr="00174011">
              <w:rPr>
                <w:sz w:val="18"/>
                <w:szCs w:val="18"/>
              </w:rPr>
              <w:t xml:space="preserve"> (19 </w:t>
            </w:r>
            <w:r w:rsidR="003A7349">
              <w:rPr>
                <w:sz w:val="18"/>
                <w:szCs w:val="18"/>
              </w:rPr>
              <w:t>tenders have been preliminarily checked</w:t>
            </w:r>
            <w:r w:rsidR="003A7349" w:rsidRPr="00174011">
              <w:rPr>
                <w:sz w:val="18"/>
                <w:szCs w:val="18"/>
              </w:rPr>
              <w:t xml:space="preserve"> + 1 </w:t>
            </w:r>
            <w:r w:rsidR="003A7349">
              <w:rPr>
                <w:sz w:val="18"/>
                <w:szCs w:val="18"/>
              </w:rPr>
              <w:t>preliminary check is under way</w:t>
            </w:r>
            <w:r w:rsidR="003A7349" w:rsidRPr="00174011">
              <w:rPr>
                <w:sz w:val="18"/>
                <w:szCs w:val="18"/>
              </w:rPr>
              <w:t xml:space="preserve">, 17 </w:t>
            </w:r>
            <w:r w:rsidR="003A7349">
              <w:rPr>
                <w:sz w:val="18"/>
                <w:szCs w:val="18"/>
              </w:rPr>
              <w:t>calls for tenders have already been published</w:t>
            </w:r>
            <w:r w:rsidR="003A7349" w:rsidRPr="00174011">
              <w:rPr>
                <w:sz w:val="18"/>
                <w:szCs w:val="18"/>
              </w:rPr>
              <w:t xml:space="preserve">), </w:t>
            </w:r>
            <w:r>
              <w:rPr>
                <w:sz w:val="18"/>
                <w:szCs w:val="18"/>
              </w:rPr>
              <w:t xml:space="preserve">the </w:t>
            </w:r>
            <w:r w:rsidR="003A7349">
              <w:rPr>
                <w:sz w:val="18"/>
                <w:szCs w:val="18"/>
              </w:rPr>
              <w:t>PCR project</w:t>
            </w:r>
            <w:r w:rsidR="003A7349" w:rsidRPr="00174011">
              <w:rPr>
                <w:sz w:val="18"/>
                <w:szCs w:val="18"/>
              </w:rPr>
              <w:t xml:space="preserve"> - 21 </w:t>
            </w:r>
            <w:r w:rsidR="003A7349">
              <w:rPr>
                <w:sz w:val="18"/>
                <w:szCs w:val="18"/>
              </w:rPr>
              <w:t>tenders (</w:t>
            </w:r>
            <w:r w:rsidR="003A7349" w:rsidRPr="00174011">
              <w:rPr>
                <w:sz w:val="18"/>
                <w:szCs w:val="18"/>
              </w:rPr>
              <w:t xml:space="preserve">15 </w:t>
            </w:r>
            <w:r w:rsidR="003A7349">
              <w:rPr>
                <w:sz w:val="18"/>
                <w:szCs w:val="18"/>
              </w:rPr>
              <w:t>have been preliminarily checked</w:t>
            </w:r>
            <w:r w:rsidR="003A7349" w:rsidRPr="00174011">
              <w:rPr>
                <w:sz w:val="18"/>
                <w:szCs w:val="18"/>
              </w:rPr>
              <w:t>,</w:t>
            </w:r>
            <w:r>
              <w:rPr>
                <w:sz w:val="18"/>
                <w:szCs w:val="18"/>
              </w:rPr>
              <w:t xml:space="preserve"> </w:t>
            </w:r>
            <w:r w:rsidR="003A7349" w:rsidRPr="00174011">
              <w:rPr>
                <w:sz w:val="18"/>
                <w:szCs w:val="18"/>
              </w:rPr>
              <w:t xml:space="preserve">14 </w:t>
            </w:r>
            <w:r w:rsidR="003A7349">
              <w:rPr>
                <w:sz w:val="18"/>
                <w:szCs w:val="18"/>
              </w:rPr>
              <w:t>have been published</w:t>
            </w:r>
            <w:r w:rsidR="003A7349" w:rsidRPr="00174011">
              <w:rPr>
                <w:sz w:val="18"/>
                <w:szCs w:val="18"/>
              </w:rPr>
              <w:t xml:space="preserve">).     </w:t>
            </w:r>
          </w:p>
        </w:tc>
        <w:tc>
          <w:tcPr>
            <w:tcW w:w="495" w:type="pct"/>
            <w:shd w:val="clear" w:color="auto" w:fill="auto"/>
            <w:vAlign w:val="center"/>
            <w:hideMark/>
          </w:tcPr>
          <w:p w14:paraId="1C2DB609" w14:textId="10A92072" w:rsidR="003A7349" w:rsidRPr="00526077" w:rsidRDefault="003A7349" w:rsidP="00FC6BFB">
            <w:pPr>
              <w:jc w:val="center"/>
              <w:rPr>
                <w:sz w:val="18"/>
                <w:szCs w:val="18"/>
                <w14:numForm w14:val="lining"/>
                <w14:numSpacing w14:val="tabular"/>
              </w:rPr>
            </w:pPr>
            <w:r>
              <w:rPr>
                <w:sz w:val="18"/>
                <w14:numForm w14:val="lining"/>
                <w14:numSpacing w14:val="tabular"/>
              </w:rPr>
              <w:t xml:space="preserve">The MA </w:t>
            </w:r>
            <w:r w:rsidR="008A6733">
              <w:rPr>
                <w:sz w:val="18"/>
                <w14:numForm w14:val="lining"/>
                <w14:numSpacing w14:val="tabular"/>
              </w:rPr>
              <w:t xml:space="preserve">monthly </w:t>
            </w:r>
            <w:r>
              <w:rPr>
                <w:sz w:val="18"/>
                <w14:numForm w14:val="lining"/>
                <w14:numSpacing w14:val="tabular"/>
              </w:rPr>
              <w:t xml:space="preserve">informs the </w:t>
            </w:r>
            <w:proofErr w:type="spellStart"/>
            <w:r>
              <w:rPr>
                <w:sz w:val="18"/>
                <w14:numForm w14:val="lining"/>
                <w14:numSpacing w14:val="tabular"/>
              </w:rPr>
              <w:t>M</w:t>
            </w:r>
            <w:r w:rsidR="008A6733">
              <w:rPr>
                <w:sz w:val="18"/>
                <w14:numForm w14:val="lining"/>
                <w14:numSpacing w14:val="tabular"/>
              </w:rPr>
              <w:t>o</w:t>
            </w:r>
            <w:r>
              <w:rPr>
                <w:sz w:val="18"/>
                <w14:numForm w14:val="lining"/>
                <w14:numSpacing w14:val="tabular"/>
              </w:rPr>
              <w:t>RD</w:t>
            </w:r>
            <w:proofErr w:type="spellEnd"/>
            <w:r>
              <w:rPr>
                <w:sz w:val="18"/>
                <w14:numForm w14:val="lining"/>
                <w14:numSpacing w14:val="tabular"/>
              </w:rPr>
              <w:t xml:space="preserve"> top officials on pr</w:t>
            </w:r>
            <w:r w:rsidR="008A6733">
              <w:rPr>
                <w:sz w:val="18"/>
                <w14:numForm w14:val="lining"/>
                <w14:numSpacing w14:val="tabular"/>
              </w:rPr>
              <w:t>o</w:t>
            </w:r>
            <w:r>
              <w:rPr>
                <w:sz w:val="18"/>
                <w14:numForm w14:val="lining"/>
                <w14:numSpacing w14:val="tabular"/>
              </w:rPr>
              <w:t>gress achieved in the FRS project through the Monthly Monitoring Report of the IOP. Currently</w:t>
            </w:r>
            <w:r w:rsidR="008A6733">
              <w:rPr>
                <w:sz w:val="18"/>
                <w14:numForm w14:val="lining"/>
                <w14:numSpacing w14:val="tabular"/>
              </w:rPr>
              <w:t>,</w:t>
            </w:r>
            <w:r>
              <w:rPr>
                <w:sz w:val="18"/>
                <w14:numForm w14:val="lining"/>
                <w14:numSpacing w14:val="tabular"/>
              </w:rPr>
              <w:t xml:space="preserve"> there are 36 public procurement procedures</w:t>
            </w:r>
            <w:r w:rsidR="008A6733">
              <w:rPr>
                <w:sz w:val="18"/>
                <w14:numForm w14:val="lining"/>
                <w14:numSpacing w14:val="tabular"/>
              </w:rPr>
              <w:t xml:space="preserve"> </w:t>
            </w:r>
            <w:proofErr w:type="gramStart"/>
            <w:r w:rsidR="008A6733">
              <w:rPr>
                <w:sz w:val="18"/>
                <w14:numForm w14:val="lining"/>
                <w14:numSpacing w14:val="tabular"/>
              </w:rPr>
              <w:t>held  under</w:t>
            </w:r>
            <w:proofErr w:type="gramEnd"/>
            <w:r w:rsidR="008A6733">
              <w:rPr>
                <w:sz w:val="18"/>
                <w14:numForm w14:val="lining"/>
                <w14:numSpacing w14:val="tabular"/>
              </w:rPr>
              <w:t xml:space="preserve"> the project (9 </w:t>
            </w:r>
            <w:r>
              <w:rPr>
                <w:sz w:val="18"/>
                <w14:numForm w14:val="lining"/>
                <w14:numSpacing w14:val="tabular"/>
              </w:rPr>
              <w:t xml:space="preserve">of the original public procurement </w:t>
            </w:r>
            <w:r w:rsidR="008A6733">
              <w:rPr>
                <w:sz w:val="18"/>
                <w14:numForm w14:val="lining"/>
                <w14:numSpacing w14:val="tabular"/>
              </w:rPr>
              <w:t xml:space="preserve">procedures </w:t>
            </w:r>
            <w:r>
              <w:rPr>
                <w:sz w:val="18"/>
                <w14:numForm w14:val="lining"/>
                <w14:numSpacing w14:val="tabular"/>
              </w:rPr>
              <w:t>had to be cancelled and published again on account of no or 1 bid submitted), 5 public procurement procedures will be subject to control and in  3 procedures the control is under way.</w:t>
            </w:r>
            <w:r>
              <w:rPr>
                <w:sz w:val="18"/>
                <w:szCs w:val="18"/>
                <w14:numForm w14:val="lining"/>
                <w14:numSpacing w14:val="tabular"/>
              </w:rPr>
              <w:br/>
            </w:r>
            <w:r>
              <w:rPr>
                <w:sz w:val="18"/>
                <w14:numForm w14:val="lining"/>
                <w14:numSpacing w14:val="tabular"/>
              </w:rPr>
              <w:t xml:space="preserve">The PCR </w:t>
            </w:r>
            <w:r w:rsidR="00925BDC">
              <w:rPr>
                <w:sz w:val="18"/>
                <w14:numForm w14:val="lining"/>
                <w14:numSpacing w14:val="tabular"/>
              </w:rPr>
              <w:t>project</w:t>
            </w:r>
            <w:r>
              <w:rPr>
                <w:sz w:val="18"/>
                <w14:numForm w14:val="lining"/>
                <w14:numSpacing w14:val="tabular"/>
              </w:rPr>
              <w:t xml:space="preserve"> is implemented outside the scope of major projects.  </w:t>
            </w:r>
          </w:p>
        </w:tc>
      </w:tr>
      <w:tr w:rsidR="008A6733" w:rsidRPr="00526077" w14:paraId="768DB05D" w14:textId="77777777" w:rsidTr="003A7349">
        <w:trPr>
          <w:trHeight w:val="4800"/>
        </w:trPr>
        <w:tc>
          <w:tcPr>
            <w:tcW w:w="251" w:type="pct"/>
            <w:shd w:val="clear" w:color="auto" w:fill="auto"/>
            <w:vAlign w:val="center"/>
            <w:hideMark/>
          </w:tcPr>
          <w:p w14:paraId="2F47C7CF" w14:textId="77777777" w:rsidR="003A7349" w:rsidRPr="00526077" w:rsidRDefault="003A7349" w:rsidP="00963A4F">
            <w:pPr>
              <w:jc w:val="center"/>
              <w:rPr>
                <w:color w:val="000000"/>
                <w:sz w:val="22"/>
                <w:szCs w:val="22"/>
                <w14:numForm w14:val="lining"/>
                <w14:numSpacing w14:val="tabular"/>
              </w:rPr>
            </w:pPr>
            <w:r>
              <w:rPr>
                <w:color w:val="000000"/>
                <w:sz w:val="22"/>
                <w14:numForm w14:val="lining"/>
                <w14:numSpacing w14:val="tabular"/>
              </w:rPr>
              <w:lastRenderedPageBreak/>
              <w:t> </w:t>
            </w:r>
          </w:p>
        </w:tc>
        <w:tc>
          <w:tcPr>
            <w:tcW w:w="465" w:type="pct"/>
            <w:shd w:val="clear" w:color="auto" w:fill="auto"/>
            <w:vAlign w:val="center"/>
            <w:hideMark/>
          </w:tcPr>
          <w:p w14:paraId="6FC91C53" w14:textId="77777777" w:rsidR="003A7349" w:rsidRPr="00526077" w:rsidRDefault="003A7349" w:rsidP="00963A4F">
            <w:pPr>
              <w:rPr>
                <w:color w:val="000000"/>
                <w:sz w:val="22"/>
                <w:szCs w:val="22"/>
                <w14:numForm w14:val="lining"/>
                <w14:numSpacing w14:val="tabular"/>
              </w:rPr>
            </w:pPr>
            <w:r>
              <w:rPr>
                <w:color w:val="000000"/>
                <w:sz w:val="22"/>
                <w14:numForm w14:val="lining"/>
                <w14:numSpacing w14:val="tabular"/>
              </w:rPr>
              <w:t> </w:t>
            </w:r>
          </w:p>
        </w:tc>
        <w:tc>
          <w:tcPr>
            <w:tcW w:w="649" w:type="pct"/>
            <w:shd w:val="clear" w:color="auto" w:fill="auto"/>
            <w:vAlign w:val="center"/>
            <w:hideMark/>
          </w:tcPr>
          <w:p w14:paraId="11508AF9" w14:textId="77777777" w:rsidR="003A7349" w:rsidRPr="00526077" w:rsidRDefault="003A7349" w:rsidP="00963A4F">
            <w:pPr>
              <w:rPr>
                <w:color w:val="000000"/>
                <w:sz w:val="22"/>
                <w:szCs w:val="22"/>
                <w14:numForm w14:val="lining"/>
                <w14:numSpacing w14:val="tabular"/>
              </w:rPr>
            </w:pPr>
            <w:r>
              <w:rPr>
                <w:color w:val="000000"/>
                <w:sz w:val="22"/>
                <w14:numForm w14:val="lining"/>
                <w14:numSpacing w14:val="tabular"/>
              </w:rPr>
              <w:t> </w:t>
            </w:r>
          </w:p>
        </w:tc>
        <w:tc>
          <w:tcPr>
            <w:tcW w:w="254" w:type="pct"/>
            <w:shd w:val="clear" w:color="auto" w:fill="auto"/>
            <w:vAlign w:val="center"/>
            <w:hideMark/>
          </w:tcPr>
          <w:p w14:paraId="59F03ECF" w14:textId="77777777" w:rsidR="003A7349" w:rsidRPr="00526077" w:rsidRDefault="003A7349" w:rsidP="00963A4F">
            <w:pPr>
              <w:jc w:val="center"/>
              <w:rPr>
                <w:color w:val="000000"/>
                <w:sz w:val="18"/>
                <w:szCs w:val="18"/>
                <w14:numForm w14:val="lining"/>
                <w14:numSpacing w14:val="tabular"/>
              </w:rPr>
            </w:pPr>
            <w:r>
              <w:rPr>
                <w:color w:val="000000"/>
                <w:sz w:val="18"/>
                <w14:numForm w14:val="lining"/>
                <w14:numSpacing w14:val="tabular"/>
              </w:rPr>
              <w:t>5.3</w:t>
            </w:r>
          </w:p>
        </w:tc>
        <w:tc>
          <w:tcPr>
            <w:tcW w:w="648" w:type="pct"/>
            <w:shd w:val="clear" w:color="auto" w:fill="auto"/>
            <w:vAlign w:val="center"/>
            <w:hideMark/>
          </w:tcPr>
          <w:p w14:paraId="70A6688F" w14:textId="4F292EBD" w:rsidR="003A7349" w:rsidRPr="00526077" w:rsidRDefault="003A7349" w:rsidP="00963A4F">
            <w:pPr>
              <w:rPr>
                <w:color w:val="000000"/>
                <w:sz w:val="18"/>
                <w:szCs w:val="18"/>
                <w14:numForm w14:val="lining"/>
                <w14:numSpacing w14:val="tabular"/>
              </w:rPr>
            </w:pPr>
            <w:r w:rsidRPr="00174011">
              <w:rPr>
                <w:color w:val="000000"/>
                <w:sz w:val="18"/>
                <w:szCs w:val="18"/>
              </w:rPr>
              <w:t>M</w:t>
            </w:r>
            <w:r>
              <w:rPr>
                <w:color w:val="000000"/>
                <w:sz w:val="18"/>
                <w:szCs w:val="18"/>
              </w:rPr>
              <w:t xml:space="preserve">onthly meetings with major project holders and thorough monitoring of the fulfilment </w:t>
            </w:r>
            <w:r w:rsidR="00FC6BFB">
              <w:rPr>
                <w:color w:val="000000"/>
                <w:sz w:val="18"/>
                <w:szCs w:val="18"/>
              </w:rPr>
              <w:t xml:space="preserve">of </w:t>
            </w:r>
            <w:proofErr w:type="gramStart"/>
            <w:r w:rsidR="00FC6BFB">
              <w:rPr>
                <w:color w:val="000000"/>
                <w:sz w:val="18"/>
                <w:szCs w:val="18"/>
              </w:rPr>
              <w:t xml:space="preserve">the </w:t>
            </w:r>
            <w:r>
              <w:rPr>
                <w:color w:val="000000"/>
                <w:sz w:val="18"/>
                <w:szCs w:val="18"/>
              </w:rPr>
              <w:t xml:space="preserve"> set</w:t>
            </w:r>
            <w:proofErr w:type="gramEnd"/>
            <w:r>
              <w:rPr>
                <w:color w:val="000000"/>
                <w:sz w:val="18"/>
                <w:szCs w:val="18"/>
              </w:rPr>
              <w:t xml:space="preserve"> timetables.</w:t>
            </w:r>
          </w:p>
        </w:tc>
        <w:tc>
          <w:tcPr>
            <w:tcW w:w="248" w:type="pct"/>
            <w:shd w:val="clear" w:color="auto" w:fill="auto"/>
            <w:vAlign w:val="center"/>
            <w:hideMark/>
          </w:tcPr>
          <w:p w14:paraId="3B061C3A" w14:textId="05106D0D" w:rsidR="003A7349" w:rsidRPr="00526077" w:rsidRDefault="003A7349" w:rsidP="00963A4F">
            <w:pPr>
              <w:jc w:val="center"/>
              <w:rPr>
                <w:color w:val="000000"/>
                <w:sz w:val="18"/>
                <w:szCs w:val="18"/>
                <w14:numForm w14:val="lining"/>
                <w14:numSpacing w14:val="tabular"/>
              </w:rPr>
            </w:pPr>
            <w:r>
              <w:rPr>
                <w:color w:val="000000"/>
                <w:sz w:val="18"/>
                <w:szCs w:val="18"/>
              </w:rPr>
              <w:t>MA</w:t>
            </w:r>
          </w:p>
        </w:tc>
        <w:tc>
          <w:tcPr>
            <w:tcW w:w="428" w:type="pct"/>
            <w:shd w:val="clear" w:color="auto" w:fill="auto"/>
            <w:vAlign w:val="center"/>
            <w:hideMark/>
          </w:tcPr>
          <w:p w14:paraId="7475B4A9" w14:textId="092E1E12" w:rsidR="003A7349" w:rsidRPr="00526077" w:rsidRDefault="003A7349" w:rsidP="00FC6BFB">
            <w:pPr>
              <w:jc w:val="center"/>
              <w:rPr>
                <w:color w:val="000000"/>
                <w:sz w:val="18"/>
                <w:szCs w:val="18"/>
                <w14:numForm w14:val="lining"/>
                <w14:numSpacing w14:val="tabular"/>
              </w:rPr>
            </w:pPr>
            <w:r w:rsidRPr="00174011">
              <w:rPr>
                <w:color w:val="000000"/>
                <w:sz w:val="18"/>
                <w:szCs w:val="18"/>
              </w:rPr>
              <w:t>31</w:t>
            </w:r>
            <w:r w:rsidR="00FC6BFB">
              <w:rPr>
                <w:color w:val="000000"/>
                <w:sz w:val="18"/>
                <w:szCs w:val="18"/>
              </w:rPr>
              <w:t xml:space="preserve"> Mar </w:t>
            </w:r>
            <w:r w:rsidRPr="00174011">
              <w:rPr>
                <w:color w:val="000000"/>
                <w:sz w:val="18"/>
                <w:szCs w:val="18"/>
              </w:rPr>
              <w:t xml:space="preserve"> 2014 / m</w:t>
            </w:r>
            <w:r>
              <w:rPr>
                <w:color w:val="000000"/>
                <w:sz w:val="18"/>
                <w:szCs w:val="18"/>
              </w:rPr>
              <w:t>onthly</w:t>
            </w:r>
          </w:p>
        </w:tc>
        <w:tc>
          <w:tcPr>
            <w:tcW w:w="510" w:type="pct"/>
            <w:shd w:val="clear" w:color="auto" w:fill="auto"/>
            <w:vAlign w:val="center"/>
            <w:hideMark/>
          </w:tcPr>
          <w:p w14:paraId="62A09E32" w14:textId="414B1BB0" w:rsidR="003A7349" w:rsidRPr="00526077" w:rsidRDefault="003A7349" w:rsidP="00963A4F">
            <w:pPr>
              <w:rPr>
                <w:color w:val="000000"/>
                <w:sz w:val="18"/>
                <w:szCs w:val="18"/>
                <w14:numForm w14:val="lining"/>
                <w14:numSpacing w14:val="tabular"/>
              </w:rPr>
            </w:pPr>
            <w:r w:rsidRPr="00174011">
              <w:rPr>
                <w:color w:val="000000"/>
                <w:sz w:val="18"/>
                <w:szCs w:val="18"/>
              </w:rPr>
              <w:t> </w:t>
            </w:r>
          </w:p>
        </w:tc>
        <w:tc>
          <w:tcPr>
            <w:tcW w:w="474" w:type="pct"/>
            <w:shd w:val="clear" w:color="auto" w:fill="auto"/>
            <w:noWrap/>
            <w:vAlign w:val="center"/>
            <w:hideMark/>
          </w:tcPr>
          <w:p w14:paraId="46E1C618" w14:textId="278B032C" w:rsidR="003A7349" w:rsidRPr="00526077" w:rsidRDefault="003A7349" w:rsidP="00963A4F">
            <w:pPr>
              <w:rPr>
                <w:color w:val="000000"/>
                <w:sz w:val="18"/>
                <w:szCs w:val="18"/>
                <w14:numForm w14:val="lining"/>
                <w14:numSpacing w14:val="tabular"/>
              </w:rPr>
            </w:pPr>
            <w:r>
              <w:rPr>
                <w:color w:val="000000"/>
                <w:sz w:val="18"/>
                <w:szCs w:val="18"/>
              </w:rPr>
              <w:t>Being accomplished</w:t>
            </w:r>
            <w:r w:rsidRPr="00174011">
              <w:rPr>
                <w:color w:val="000000"/>
                <w:sz w:val="18"/>
                <w:szCs w:val="18"/>
              </w:rPr>
              <w:t>.</w:t>
            </w:r>
          </w:p>
        </w:tc>
        <w:tc>
          <w:tcPr>
            <w:tcW w:w="577" w:type="pct"/>
            <w:shd w:val="clear" w:color="auto" w:fill="auto"/>
            <w:vAlign w:val="center"/>
            <w:hideMark/>
          </w:tcPr>
          <w:p w14:paraId="5E797011" w14:textId="5CD17F5D" w:rsidR="003A7349" w:rsidRPr="00526077" w:rsidRDefault="003A7349" w:rsidP="00963A4F">
            <w:pPr>
              <w:rPr>
                <w:color w:val="000000"/>
                <w:sz w:val="18"/>
                <w:szCs w:val="18"/>
                <w14:numForm w14:val="lining"/>
                <w14:numSpacing w14:val="tabular"/>
              </w:rPr>
            </w:pPr>
            <w:r>
              <w:rPr>
                <w:color w:val="000000"/>
                <w:sz w:val="18"/>
                <w:szCs w:val="18"/>
              </w:rPr>
              <w:t>Being accomplished</w:t>
            </w:r>
            <w:r w:rsidRPr="00174011">
              <w:rPr>
                <w:color w:val="000000"/>
                <w:sz w:val="18"/>
                <w:szCs w:val="18"/>
              </w:rPr>
              <w:t xml:space="preserve">. </w:t>
            </w:r>
            <w:r>
              <w:rPr>
                <w:color w:val="000000"/>
                <w:sz w:val="18"/>
                <w:szCs w:val="18"/>
              </w:rPr>
              <w:t>Major projects are addressed at regular meetings with beneficiaries</w:t>
            </w:r>
            <w:r w:rsidRPr="00174011">
              <w:rPr>
                <w:color w:val="000000"/>
                <w:sz w:val="18"/>
                <w:szCs w:val="18"/>
              </w:rPr>
              <w:t xml:space="preserve">. </w:t>
            </w:r>
            <w:r>
              <w:rPr>
                <w:color w:val="000000"/>
                <w:sz w:val="18"/>
                <w:szCs w:val="18"/>
              </w:rPr>
              <w:t xml:space="preserve">Meetings are held at least once a month and apart from representatives of beneficiaries and the MA </w:t>
            </w:r>
            <w:r w:rsidR="00FC6BFB">
              <w:rPr>
                <w:color w:val="000000"/>
                <w:sz w:val="18"/>
                <w:szCs w:val="18"/>
              </w:rPr>
              <w:t xml:space="preserve">they </w:t>
            </w:r>
            <w:r>
              <w:rPr>
                <w:color w:val="000000"/>
                <w:sz w:val="18"/>
                <w:szCs w:val="18"/>
              </w:rPr>
              <w:t>are also mostly attended by the CRD representatives</w:t>
            </w:r>
            <w:r w:rsidRPr="00174011">
              <w:rPr>
                <w:color w:val="000000"/>
                <w:sz w:val="18"/>
                <w:szCs w:val="18"/>
              </w:rPr>
              <w:t xml:space="preserve">. </w:t>
            </w:r>
            <w:r>
              <w:rPr>
                <w:color w:val="000000"/>
                <w:sz w:val="18"/>
                <w:szCs w:val="18"/>
              </w:rPr>
              <w:t>At these meetings, information on the state of play of projects is provided</w:t>
            </w:r>
            <w:r w:rsidRPr="00174011">
              <w:rPr>
                <w:color w:val="000000"/>
                <w:sz w:val="18"/>
                <w:szCs w:val="18"/>
              </w:rPr>
              <w:t xml:space="preserve">, </w:t>
            </w:r>
            <w:r>
              <w:rPr>
                <w:color w:val="000000"/>
                <w:sz w:val="18"/>
                <w:szCs w:val="18"/>
              </w:rPr>
              <w:t>current issues are discussed</w:t>
            </w:r>
            <w:r w:rsidRPr="00174011">
              <w:rPr>
                <w:color w:val="000000"/>
                <w:sz w:val="18"/>
                <w:szCs w:val="18"/>
              </w:rPr>
              <w:t xml:space="preserve">, </w:t>
            </w:r>
            <w:r>
              <w:rPr>
                <w:color w:val="000000"/>
                <w:sz w:val="18"/>
                <w:szCs w:val="18"/>
              </w:rPr>
              <w:t>tenders and timetables are monitored, etc</w:t>
            </w:r>
            <w:r w:rsidRPr="00174011">
              <w:rPr>
                <w:color w:val="000000"/>
                <w:sz w:val="18"/>
                <w:szCs w:val="18"/>
              </w:rPr>
              <w:t xml:space="preserve">. </w:t>
            </w:r>
            <w:r>
              <w:rPr>
                <w:color w:val="000000"/>
                <w:sz w:val="18"/>
                <w:szCs w:val="18"/>
              </w:rPr>
              <w:t xml:space="preserve">The MA monthly informs the </w:t>
            </w:r>
            <w:proofErr w:type="spellStart"/>
            <w:r>
              <w:rPr>
                <w:color w:val="000000"/>
                <w:sz w:val="18"/>
                <w:szCs w:val="18"/>
              </w:rPr>
              <w:t>M</w:t>
            </w:r>
            <w:r w:rsidR="00FC6BFB">
              <w:rPr>
                <w:color w:val="000000"/>
                <w:sz w:val="18"/>
                <w:szCs w:val="18"/>
              </w:rPr>
              <w:t>o</w:t>
            </w:r>
            <w:r>
              <w:rPr>
                <w:color w:val="000000"/>
                <w:sz w:val="18"/>
                <w:szCs w:val="18"/>
              </w:rPr>
              <w:t>RD</w:t>
            </w:r>
            <w:proofErr w:type="spellEnd"/>
            <w:r>
              <w:rPr>
                <w:color w:val="000000"/>
                <w:sz w:val="18"/>
                <w:szCs w:val="18"/>
              </w:rPr>
              <w:t xml:space="preserve"> top officials on progress achieved, through the IOP Monthly Monitoring Report</w:t>
            </w:r>
            <w:r w:rsidRPr="00174011">
              <w:rPr>
                <w:color w:val="000000"/>
                <w:sz w:val="18"/>
                <w:szCs w:val="18"/>
              </w:rPr>
              <w:t xml:space="preserve">.        </w:t>
            </w:r>
          </w:p>
        </w:tc>
        <w:tc>
          <w:tcPr>
            <w:tcW w:w="495" w:type="pct"/>
            <w:shd w:val="clear" w:color="auto" w:fill="auto"/>
            <w:vAlign w:val="center"/>
            <w:hideMark/>
          </w:tcPr>
          <w:p w14:paraId="73CD24D9" w14:textId="0F09665C" w:rsidR="003A7349" w:rsidRDefault="003A7349" w:rsidP="00963A4F">
            <w:pPr>
              <w:jc w:val="center"/>
              <w:rPr>
                <w:sz w:val="18"/>
                <w:szCs w:val="18"/>
                <w14:numForm w14:val="lining"/>
                <w14:numSpacing w14:val="tabular"/>
              </w:rPr>
            </w:pPr>
            <w:r>
              <w:rPr>
                <w:sz w:val="18"/>
                <w14:numForm w14:val="lining"/>
                <w14:numSpacing w14:val="tabular"/>
              </w:rPr>
              <w:t>Being accomplished. The FRS project is currently implemented in line with the approved timetable. Discussions and consultations on the project take place, where necessary, (usually more than once a month).</w:t>
            </w:r>
          </w:p>
          <w:p w14:paraId="200B8F85" w14:textId="6D4DC75D" w:rsidR="003A7349" w:rsidRPr="00526077" w:rsidRDefault="003A7349" w:rsidP="003A7349">
            <w:pPr>
              <w:jc w:val="center"/>
              <w:rPr>
                <w:sz w:val="18"/>
                <w:szCs w:val="18"/>
                <w14:numForm w14:val="lining"/>
                <w14:numSpacing w14:val="tabular"/>
              </w:rPr>
            </w:pPr>
            <w:r>
              <w:rPr>
                <w:sz w:val="18"/>
                <w14:numForm w14:val="lining"/>
                <w14:numSpacing w14:val="tabular"/>
              </w:rPr>
              <w:t xml:space="preserve">The PCR project is implemented outside the scope of major projects. </w:t>
            </w:r>
          </w:p>
        </w:tc>
      </w:tr>
    </w:tbl>
    <w:p w14:paraId="787BF597" w14:textId="77777777" w:rsidR="00963A4F" w:rsidRPr="00963A4F" w:rsidRDefault="00963A4F" w:rsidP="00963A4F"/>
    <w:p w14:paraId="49086185" w14:textId="77777777" w:rsidR="00963A4F" w:rsidRPr="00963A4F" w:rsidRDefault="00963A4F" w:rsidP="00963A4F"/>
    <w:p w14:paraId="1AF73B3C" w14:textId="77777777" w:rsidR="007311AE" w:rsidRPr="00526077" w:rsidRDefault="007311AE">
      <w:pPr>
        <w:rPr>
          <w14:numForm w14:val="lining"/>
          <w14:numSpacing w14:val="tabular"/>
        </w:rPr>
        <w:sectPr w:rsidR="007311AE" w:rsidRPr="00526077" w:rsidSect="006C1BAC">
          <w:pgSz w:w="16840" w:h="11907" w:orient="landscape" w:code="9"/>
          <w:pgMar w:top="1418" w:right="1418" w:bottom="1418" w:left="1418" w:header="709" w:footer="709" w:gutter="0"/>
          <w:cols w:space="708"/>
          <w:docGrid w:linePitch="360"/>
        </w:sectPr>
      </w:pPr>
    </w:p>
    <w:p w14:paraId="354CF720" w14:textId="186923E6" w:rsidR="00B21151" w:rsidRPr="00526077" w:rsidRDefault="00AE2D19" w:rsidP="007311AE">
      <w:pPr>
        <w:pStyle w:val="Nadpis2"/>
        <w:rPr>
          <w:rFonts w:ascii="Times New Roman" w:hAnsi="Times New Roman"/>
          <w:i w:val="0"/>
          <w14:numForm w14:val="lining"/>
          <w14:numSpacing w14:val="tabular"/>
        </w:rPr>
      </w:pPr>
      <w:bookmarkStart w:id="319" w:name="_Toc420268228"/>
      <w:r>
        <w:rPr>
          <w:rFonts w:ascii="Times New Roman" w:hAnsi="Times New Roman"/>
          <w:i w:val="0"/>
          <w14:numForm w14:val="lining"/>
          <w14:numSpacing w14:val="tabular"/>
        </w:rPr>
        <w:lastRenderedPageBreak/>
        <w:t>Annex No</w:t>
      </w:r>
      <w:r w:rsidR="00B21151">
        <w:rPr>
          <w:rFonts w:ascii="Times New Roman" w:hAnsi="Times New Roman"/>
          <w:i w:val="0"/>
          <w14:numForm w14:val="lining"/>
          <w14:numSpacing w14:val="tabular"/>
        </w:rPr>
        <w:t xml:space="preserve"> 3 – </w:t>
      </w:r>
      <w:r>
        <w:rPr>
          <w:rFonts w:ascii="Times New Roman" w:hAnsi="Times New Roman"/>
          <w:i w:val="0"/>
          <w14:numForm w14:val="lining"/>
          <w14:numSpacing w14:val="tabular"/>
        </w:rPr>
        <w:t>Crisis Plan</w:t>
      </w:r>
      <w:bookmarkEnd w:id="319"/>
      <w:r w:rsidR="00F31970">
        <w:rPr>
          <w:rFonts w:ascii="Times New Roman" w:hAnsi="Times New Roman"/>
          <w:i w:val="0"/>
          <w14:numForm w14:val="lining"/>
          <w14:numSpacing w14:val="tabular"/>
        </w:rPr>
        <w:t xml:space="preserve"> for 2015</w:t>
      </w:r>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22"/>
        <w:gridCol w:w="793"/>
        <w:gridCol w:w="3929"/>
        <w:gridCol w:w="936"/>
        <w:gridCol w:w="1134"/>
        <w:gridCol w:w="2407"/>
        <w:gridCol w:w="1793"/>
        <w:gridCol w:w="1830"/>
      </w:tblGrid>
      <w:tr w:rsidR="00AD0912" w:rsidRPr="00526077" w14:paraId="4E92460F" w14:textId="77777777" w:rsidTr="00E8741C">
        <w:trPr>
          <w:trHeight w:val="300"/>
        </w:trPr>
        <w:tc>
          <w:tcPr>
            <w:tcW w:w="2868" w:type="pct"/>
            <w:gridSpan w:val="5"/>
            <w:shd w:val="clear" w:color="000000" w:fill="8DB4E2"/>
            <w:noWrap/>
            <w:vAlign w:val="center"/>
            <w:hideMark/>
          </w:tcPr>
          <w:p w14:paraId="25C63262" w14:textId="40B58C3D" w:rsidR="00D34016" w:rsidRPr="00526077" w:rsidRDefault="00AE2D19" w:rsidP="00AE2D19">
            <w:pPr>
              <w:rPr>
                <w:b/>
                <w:bCs/>
                <w:color w:val="000000"/>
                <w:sz w:val="28"/>
                <w:szCs w:val="28"/>
                <w14:numForm w14:val="lining"/>
                <w14:numSpacing w14:val="tabular"/>
              </w:rPr>
            </w:pPr>
            <w:r>
              <w:rPr>
                <w:b/>
                <w:sz w:val="28"/>
                <w14:numForm w14:val="lining"/>
                <w14:numSpacing w14:val="tabular"/>
              </w:rPr>
              <w:t xml:space="preserve">Crisis Plan of the Integrated Operational Programme for </w:t>
            </w:r>
            <w:r w:rsidR="00D34016">
              <w:rPr>
                <w:b/>
                <w:sz w:val="28"/>
                <w14:numForm w14:val="lining"/>
                <w14:numSpacing w14:val="tabular"/>
              </w:rPr>
              <w:t xml:space="preserve">2015 </w:t>
            </w:r>
          </w:p>
        </w:tc>
        <w:tc>
          <w:tcPr>
            <w:tcW w:w="2132" w:type="pct"/>
            <w:gridSpan w:val="3"/>
            <w:shd w:val="clear" w:color="000000" w:fill="8DB4E2"/>
            <w:noWrap/>
            <w:vAlign w:val="center"/>
            <w:hideMark/>
          </w:tcPr>
          <w:p w14:paraId="3F878F53" w14:textId="77777777" w:rsidR="00D34016" w:rsidRPr="00526077" w:rsidRDefault="00D34016" w:rsidP="00D34016">
            <w:pPr>
              <w:rPr>
                <w:b/>
                <w:bCs/>
                <w:color w:val="000000"/>
                <w:sz w:val="18"/>
                <w:szCs w:val="18"/>
                <w14:numForm w14:val="lining"/>
                <w14:numSpacing w14:val="tabular"/>
              </w:rPr>
            </w:pPr>
            <w:r>
              <w:rPr>
                <w:b/>
                <w:color w:val="000000"/>
                <w:sz w:val="18"/>
                <w14:numForm w14:val="lining"/>
                <w14:numSpacing w14:val="tabular"/>
              </w:rPr>
              <w:t> </w:t>
            </w:r>
          </w:p>
        </w:tc>
      </w:tr>
      <w:tr w:rsidR="00AD0912" w:rsidRPr="00526077" w14:paraId="3E0D7218" w14:textId="77777777" w:rsidTr="00E8741C">
        <w:trPr>
          <w:trHeight w:val="570"/>
        </w:trPr>
        <w:tc>
          <w:tcPr>
            <w:tcW w:w="467" w:type="pct"/>
            <w:shd w:val="clear" w:color="000000" w:fill="B8CCE4"/>
            <w:vAlign w:val="center"/>
            <w:hideMark/>
          </w:tcPr>
          <w:p w14:paraId="5C967E4C" w14:textId="77777777" w:rsidR="00D34016" w:rsidRPr="00526077" w:rsidRDefault="00D34016" w:rsidP="00D34016">
            <w:pPr>
              <w:jc w:val="center"/>
              <w:rPr>
                <w:b/>
                <w:bCs/>
                <w:color w:val="000000"/>
                <w:sz w:val="18"/>
                <w:szCs w:val="18"/>
                <w14:numForm w14:val="lining"/>
                <w14:numSpacing w14:val="tabular"/>
              </w:rPr>
            </w:pPr>
            <w:r>
              <w:rPr>
                <w:b/>
                <w:color w:val="000000"/>
                <w:sz w:val="18"/>
                <w14:numForm w14:val="lining"/>
                <w14:numSpacing w14:val="tabular"/>
              </w:rPr>
              <w:t>Name of the risk</w:t>
            </w:r>
          </w:p>
        </w:tc>
        <w:tc>
          <w:tcPr>
            <w:tcW w:w="280" w:type="pct"/>
            <w:shd w:val="clear" w:color="000000" w:fill="B8CCE4"/>
            <w:vAlign w:val="center"/>
            <w:hideMark/>
          </w:tcPr>
          <w:p w14:paraId="14780314" w14:textId="7990857B" w:rsidR="00D34016" w:rsidRPr="00526077" w:rsidRDefault="00AE2D19" w:rsidP="00FC7DDF">
            <w:pPr>
              <w:jc w:val="center"/>
              <w:rPr>
                <w:b/>
                <w:bCs/>
                <w:color w:val="000000"/>
                <w:sz w:val="18"/>
                <w:szCs w:val="18"/>
                <w14:numForm w14:val="lining"/>
                <w14:numSpacing w14:val="tabular"/>
              </w:rPr>
            </w:pPr>
            <w:r>
              <w:rPr>
                <w:b/>
                <w:color w:val="000000"/>
                <w:sz w:val="18"/>
                <w14:numForm w14:val="lining"/>
                <w14:numSpacing w14:val="tabular"/>
              </w:rPr>
              <w:t xml:space="preserve">Number of the </w:t>
            </w:r>
            <w:r w:rsidR="00FC7DDF">
              <w:rPr>
                <w:b/>
                <w:color w:val="000000"/>
                <w:sz w:val="18"/>
                <w14:numForm w14:val="lining"/>
                <w14:numSpacing w14:val="tabular"/>
              </w:rPr>
              <w:t>action</w:t>
            </w:r>
          </w:p>
        </w:tc>
        <w:tc>
          <w:tcPr>
            <w:tcW w:w="1389" w:type="pct"/>
            <w:shd w:val="clear" w:color="000000" w:fill="B8CCE4"/>
            <w:vAlign w:val="center"/>
            <w:hideMark/>
          </w:tcPr>
          <w:p w14:paraId="5B1AC518" w14:textId="727E43A1" w:rsidR="00D34016" w:rsidRPr="00526077" w:rsidRDefault="00AE2D19" w:rsidP="00925BDC">
            <w:pPr>
              <w:jc w:val="center"/>
              <w:rPr>
                <w:b/>
                <w:bCs/>
                <w:color w:val="000000"/>
                <w:sz w:val="18"/>
                <w:szCs w:val="18"/>
                <w14:numForm w14:val="lining"/>
                <w14:numSpacing w14:val="tabular"/>
              </w:rPr>
            </w:pPr>
            <w:r>
              <w:rPr>
                <w:b/>
                <w:color w:val="000000"/>
                <w:sz w:val="18"/>
                <w14:numForm w14:val="lining"/>
                <w14:numSpacing w14:val="tabular"/>
              </w:rPr>
              <w:t xml:space="preserve">Description of the </w:t>
            </w:r>
            <w:r w:rsidR="00FC7DDF">
              <w:rPr>
                <w:b/>
                <w:color w:val="000000"/>
                <w:sz w:val="18"/>
                <w14:numForm w14:val="lining"/>
                <w14:numSpacing w14:val="tabular"/>
              </w:rPr>
              <w:t xml:space="preserve">action </w:t>
            </w:r>
          </w:p>
        </w:tc>
        <w:tc>
          <w:tcPr>
            <w:tcW w:w="331" w:type="pct"/>
            <w:shd w:val="clear" w:color="000000" w:fill="B8CCE4"/>
            <w:vAlign w:val="center"/>
            <w:hideMark/>
          </w:tcPr>
          <w:p w14:paraId="2D0817B7" w14:textId="046D2AB5" w:rsidR="00D34016" w:rsidRPr="00526077" w:rsidRDefault="00AE2D19" w:rsidP="00AE2D19">
            <w:pPr>
              <w:jc w:val="center"/>
              <w:rPr>
                <w:b/>
                <w:bCs/>
                <w:color w:val="000000"/>
                <w:sz w:val="18"/>
                <w:szCs w:val="18"/>
                <w14:numForm w14:val="lining"/>
                <w14:numSpacing w14:val="tabular"/>
              </w:rPr>
            </w:pPr>
            <w:r>
              <w:rPr>
                <w:b/>
                <w:color w:val="000000"/>
                <w:sz w:val="18"/>
                <w14:numForm w14:val="lining"/>
                <w14:numSpacing w14:val="tabular"/>
              </w:rPr>
              <w:t>Sponsor</w:t>
            </w:r>
          </w:p>
        </w:tc>
        <w:tc>
          <w:tcPr>
            <w:tcW w:w="401" w:type="pct"/>
            <w:shd w:val="clear" w:color="000000" w:fill="B8CCE4"/>
            <w:vAlign w:val="center"/>
            <w:hideMark/>
          </w:tcPr>
          <w:p w14:paraId="2A8293D6" w14:textId="67AEC294" w:rsidR="00D34016" w:rsidRPr="00526077" w:rsidRDefault="00D34016" w:rsidP="00AE2D19">
            <w:pPr>
              <w:jc w:val="center"/>
              <w:rPr>
                <w:b/>
                <w:bCs/>
                <w:color w:val="000000"/>
                <w:sz w:val="18"/>
                <w:szCs w:val="18"/>
                <w14:numForm w14:val="lining"/>
                <w14:numSpacing w14:val="tabular"/>
              </w:rPr>
            </w:pPr>
            <w:r>
              <w:rPr>
                <w:b/>
                <w:color w:val="000000"/>
                <w:sz w:val="18"/>
                <w14:numForm w14:val="lining"/>
                <w14:numSpacing w14:val="tabular"/>
              </w:rPr>
              <w:t>D</w:t>
            </w:r>
            <w:r w:rsidR="00AE2D19">
              <w:rPr>
                <w:b/>
                <w:color w:val="000000"/>
                <w:sz w:val="18"/>
                <w14:numForm w14:val="lining"/>
                <w14:numSpacing w14:val="tabular"/>
              </w:rPr>
              <w:t>eadline</w:t>
            </w:r>
          </w:p>
        </w:tc>
        <w:tc>
          <w:tcPr>
            <w:tcW w:w="851" w:type="pct"/>
            <w:shd w:val="clear" w:color="000000" w:fill="B8CCE4"/>
            <w:vAlign w:val="center"/>
            <w:hideMark/>
          </w:tcPr>
          <w:p w14:paraId="6E6E2FBD" w14:textId="1B2CBF97" w:rsidR="00D34016" w:rsidRPr="00526077" w:rsidRDefault="00AE2D19" w:rsidP="00FC7DDF">
            <w:pPr>
              <w:jc w:val="center"/>
              <w:rPr>
                <w:b/>
                <w:bCs/>
                <w:color w:val="000000"/>
                <w:sz w:val="18"/>
                <w:szCs w:val="18"/>
                <w14:numForm w14:val="lining"/>
                <w14:numSpacing w14:val="tabular"/>
              </w:rPr>
            </w:pPr>
            <w:r>
              <w:rPr>
                <w:b/>
                <w:bCs/>
                <w:color w:val="000000"/>
                <w:sz w:val="18"/>
                <w:szCs w:val="18"/>
              </w:rPr>
              <w:t>Way of verification of the accomplishment</w:t>
            </w:r>
            <w:r w:rsidR="00FC7DDF">
              <w:rPr>
                <w:b/>
                <w:bCs/>
                <w:color w:val="000000"/>
                <w:sz w:val="18"/>
                <w:szCs w:val="18"/>
              </w:rPr>
              <w:t xml:space="preserve"> of </w:t>
            </w:r>
            <w:r w:rsidR="00925BDC">
              <w:rPr>
                <w:b/>
                <w:bCs/>
                <w:color w:val="000000"/>
                <w:sz w:val="18"/>
                <w:szCs w:val="18"/>
              </w:rPr>
              <w:t>the</w:t>
            </w:r>
            <w:r w:rsidR="00FC7DDF">
              <w:rPr>
                <w:b/>
                <w:bCs/>
                <w:color w:val="000000"/>
                <w:sz w:val="18"/>
                <w:szCs w:val="18"/>
              </w:rPr>
              <w:t xml:space="preserve"> action</w:t>
            </w:r>
            <w:r>
              <w:rPr>
                <w:b/>
                <w:color w:val="000000"/>
                <w:sz w:val="18"/>
                <w14:numForm w14:val="lining"/>
                <w14:numSpacing w14:val="tabular"/>
              </w:rPr>
              <w:t xml:space="preserve"> </w:t>
            </w:r>
          </w:p>
        </w:tc>
        <w:tc>
          <w:tcPr>
            <w:tcW w:w="634" w:type="pct"/>
            <w:shd w:val="clear" w:color="000000" w:fill="B8CCE4"/>
            <w:vAlign w:val="center"/>
            <w:hideMark/>
          </w:tcPr>
          <w:p w14:paraId="142A4BF1" w14:textId="40CB30FB" w:rsidR="00D34016" w:rsidRPr="00526077" w:rsidRDefault="00AE2D19" w:rsidP="00AE2D19">
            <w:pPr>
              <w:jc w:val="center"/>
              <w:rPr>
                <w:b/>
                <w:bCs/>
                <w:color w:val="000000"/>
                <w:sz w:val="18"/>
                <w:szCs w:val="18"/>
                <w14:numForm w14:val="lining"/>
                <w14:numSpacing w14:val="tabular"/>
              </w:rPr>
            </w:pPr>
            <w:r>
              <w:rPr>
                <w:b/>
                <w:bCs/>
                <w:color w:val="000000"/>
                <w:sz w:val="18"/>
                <w:szCs w:val="18"/>
              </w:rPr>
              <w:t xml:space="preserve">Progress of accomplishment as at </w:t>
            </w:r>
            <w:r w:rsidR="00D34016">
              <w:rPr>
                <w:b/>
                <w:color w:val="000000"/>
                <w:sz w:val="18"/>
                <w14:numForm w14:val="lining"/>
                <w14:numSpacing w14:val="tabular"/>
              </w:rPr>
              <w:t>28</w:t>
            </w:r>
            <w:r>
              <w:rPr>
                <w:b/>
                <w:color w:val="000000"/>
                <w:sz w:val="18"/>
                <w14:numForm w14:val="lining"/>
                <w14:numSpacing w14:val="tabular"/>
              </w:rPr>
              <w:t xml:space="preserve"> Feb</w:t>
            </w:r>
            <w:r w:rsidR="00D34016">
              <w:rPr>
                <w:b/>
                <w:color w:val="000000"/>
                <w:sz w:val="18"/>
                <w14:numForm w14:val="lining"/>
                <w14:numSpacing w14:val="tabular"/>
              </w:rPr>
              <w:t xml:space="preserve"> 2015</w:t>
            </w:r>
          </w:p>
        </w:tc>
        <w:tc>
          <w:tcPr>
            <w:tcW w:w="647" w:type="pct"/>
            <w:shd w:val="clear" w:color="000000" w:fill="B8CCE4"/>
            <w:vAlign w:val="center"/>
            <w:hideMark/>
          </w:tcPr>
          <w:p w14:paraId="35B00DC8" w14:textId="5BA79BBA" w:rsidR="00D34016" w:rsidRPr="00526077" w:rsidRDefault="00AE2D19" w:rsidP="00AE2D19">
            <w:pPr>
              <w:jc w:val="center"/>
              <w:rPr>
                <w:b/>
                <w:bCs/>
                <w:color w:val="000000"/>
                <w:sz w:val="18"/>
                <w:szCs w:val="18"/>
                <w14:numForm w14:val="lining"/>
                <w14:numSpacing w14:val="tabular"/>
              </w:rPr>
            </w:pPr>
            <w:r>
              <w:rPr>
                <w:b/>
                <w:bCs/>
                <w:color w:val="000000"/>
                <w:sz w:val="18"/>
                <w:szCs w:val="18"/>
              </w:rPr>
              <w:t xml:space="preserve">Progress of accomplishment as at </w:t>
            </w:r>
            <w:r w:rsidR="00D34016">
              <w:rPr>
                <w:b/>
                <w:color w:val="000000"/>
                <w:sz w:val="18"/>
                <w14:numForm w14:val="lining"/>
                <w14:numSpacing w14:val="tabular"/>
              </w:rPr>
              <w:t>31</w:t>
            </w:r>
            <w:r>
              <w:rPr>
                <w:b/>
                <w:color w:val="000000"/>
                <w:sz w:val="18"/>
                <w14:numForm w14:val="lining"/>
                <w14:numSpacing w14:val="tabular"/>
              </w:rPr>
              <w:t xml:space="preserve"> Mar</w:t>
            </w:r>
            <w:r w:rsidR="00D34016">
              <w:rPr>
                <w:b/>
                <w:color w:val="000000"/>
                <w:sz w:val="18"/>
                <w14:numForm w14:val="lining"/>
                <w14:numSpacing w14:val="tabular"/>
              </w:rPr>
              <w:t xml:space="preserve"> 2015</w:t>
            </w:r>
          </w:p>
        </w:tc>
      </w:tr>
      <w:tr w:rsidR="00AD0912" w:rsidRPr="00526077" w14:paraId="6E36F464" w14:textId="77777777" w:rsidTr="00E8741C">
        <w:trPr>
          <w:trHeight w:val="1500"/>
        </w:trPr>
        <w:tc>
          <w:tcPr>
            <w:tcW w:w="467" w:type="pct"/>
            <w:vMerge w:val="restart"/>
            <w:shd w:val="clear" w:color="000000" w:fill="FFFFFF"/>
            <w:vAlign w:val="center"/>
            <w:hideMark/>
          </w:tcPr>
          <w:p w14:paraId="24DEE4A7" w14:textId="36D618FE" w:rsidR="00D34016" w:rsidRPr="00526077" w:rsidRDefault="00C758D5" w:rsidP="00C758D5">
            <w:pPr>
              <w:rPr>
                <w:b/>
                <w:bCs/>
                <w:color w:val="000000"/>
                <w:sz w:val="18"/>
                <w:szCs w:val="18"/>
                <w14:numForm w14:val="lining"/>
                <w14:numSpacing w14:val="tabular"/>
              </w:rPr>
            </w:pPr>
            <w:r>
              <w:rPr>
                <w:b/>
                <w:color w:val="000000"/>
                <w:sz w:val="18"/>
                <w14:numForm w14:val="lining"/>
                <w14:numSpacing w14:val="tabular"/>
              </w:rPr>
              <w:t>Failure to absorb the       available allocation</w:t>
            </w:r>
          </w:p>
        </w:tc>
        <w:tc>
          <w:tcPr>
            <w:tcW w:w="280" w:type="pct"/>
            <w:shd w:val="clear" w:color="000000" w:fill="FFFFFF"/>
            <w:vAlign w:val="center"/>
            <w:hideMark/>
          </w:tcPr>
          <w:p w14:paraId="15F69DA8" w14:textId="77777777" w:rsidR="00D34016" w:rsidRPr="00526077" w:rsidRDefault="00D34016" w:rsidP="00D34016">
            <w:pPr>
              <w:jc w:val="center"/>
              <w:rPr>
                <w:color w:val="000000"/>
                <w:sz w:val="18"/>
                <w:szCs w:val="18"/>
                <w14:numForm w14:val="lining"/>
                <w14:numSpacing w14:val="tabular"/>
              </w:rPr>
            </w:pPr>
            <w:r>
              <w:rPr>
                <w:color w:val="000000"/>
                <w:sz w:val="18"/>
                <w14:numForm w14:val="lining"/>
                <w14:numSpacing w14:val="tabular"/>
              </w:rPr>
              <w:t>1</w:t>
            </w:r>
          </w:p>
        </w:tc>
        <w:tc>
          <w:tcPr>
            <w:tcW w:w="1389" w:type="pct"/>
            <w:shd w:val="clear" w:color="000000" w:fill="FFFFFF"/>
            <w:vAlign w:val="center"/>
            <w:hideMark/>
          </w:tcPr>
          <w:p w14:paraId="310AF858" w14:textId="76AAFF57" w:rsidR="00D34016" w:rsidRPr="00526077" w:rsidRDefault="00C758D5" w:rsidP="00C758D5">
            <w:pPr>
              <w:rPr>
                <w:color w:val="000000"/>
                <w:sz w:val="18"/>
                <w:szCs w:val="18"/>
                <w14:numForm w14:val="lining"/>
                <w14:numSpacing w14:val="tabular"/>
              </w:rPr>
            </w:pPr>
            <w:r>
              <w:rPr>
                <w:color w:val="000000"/>
                <w:sz w:val="18"/>
                <w14:numForm w14:val="lining"/>
                <w14:numSpacing w14:val="tabular"/>
              </w:rPr>
              <w:t>To increase the allocation for the 19</w:t>
            </w:r>
            <w:r w:rsidRPr="00C758D5">
              <w:rPr>
                <w:color w:val="000000"/>
                <w:sz w:val="18"/>
                <w:vertAlign w:val="superscript"/>
                <w14:numForm w14:val="lining"/>
                <w14:numSpacing w14:val="tabular"/>
              </w:rPr>
              <w:t>th</w:t>
            </w:r>
            <w:r>
              <w:rPr>
                <w:color w:val="000000"/>
                <w:sz w:val="18"/>
                <w14:numForm w14:val="lining"/>
                <w14:numSpacing w14:val="tabular"/>
              </w:rPr>
              <w:t xml:space="preserve"> call for Intervention area 3</w:t>
            </w:r>
            <w:r w:rsidR="00D34016">
              <w:rPr>
                <w:color w:val="000000"/>
                <w:sz w:val="18"/>
                <w14:numForm w14:val="lining"/>
                <w14:numSpacing w14:val="tabular"/>
              </w:rPr>
              <w:t xml:space="preserve">.2 </w:t>
            </w:r>
            <w:r>
              <w:rPr>
                <w:color w:val="000000"/>
                <w:sz w:val="18"/>
                <w14:numForm w14:val="lining"/>
                <w14:numSpacing w14:val="tabular"/>
              </w:rPr>
              <w:t>by CZK</w:t>
            </w:r>
            <w:r w:rsidR="00D34016">
              <w:rPr>
                <w:color w:val="000000"/>
                <w:sz w:val="18"/>
                <w14:numForm w14:val="lining"/>
                <w14:numSpacing w14:val="tabular"/>
              </w:rPr>
              <w:t xml:space="preserve"> 350 mil</w:t>
            </w:r>
            <w:r>
              <w:rPr>
                <w:color w:val="000000"/>
                <w:sz w:val="18"/>
                <w14:numForm w14:val="lining"/>
                <w14:numSpacing w14:val="tabular"/>
              </w:rPr>
              <w:t>lion</w:t>
            </w:r>
            <w:r w:rsidR="00D34016">
              <w:rPr>
                <w:color w:val="000000"/>
                <w:sz w:val="18"/>
                <w14:numForm w14:val="lining"/>
                <w14:numSpacing w14:val="tabular"/>
              </w:rPr>
              <w:t xml:space="preserve">. </w:t>
            </w:r>
          </w:p>
        </w:tc>
        <w:tc>
          <w:tcPr>
            <w:tcW w:w="331" w:type="pct"/>
            <w:shd w:val="clear" w:color="auto" w:fill="auto"/>
            <w:vAlign w:val="center"/>
            <w:hideMark/>
          </w:tcPr>
          <w:p w14:paraId="0CE6184C" w14:textId="77777777" w:rsidR="00D34016" w:rsidRPr="00526077" w:rsidRDefault="00D34016" w:rsidP="00D34016">
            <w:pPr>
              <w:jc w:val="center"/>
              <w:rPr>
                <w:color w:val="000000"/>
                <w:sz w:val="18"/>
                <w:szCs w:val="18"/>
                <w14:numForm w14:val="lining"/>
                <w14:numSpacing w14:val="tabular"/>
              </w:rPr>
            </w:pPr>
            <w:proofErr w:type="spellStart"/>
            <w:r>
              <w:rPr>
                <w:color w:val="000000"/>
                <w:sz w:val="18"/>
                <w14:numForm w14:val="lining"/>
                <w14:numSpacing w14:val="tabular"/>
              </w:rPr>
              <w:t>MoH</w:t>
            </w:r>
            <w:proofErr w:type="spellEnd"/>
            <w:r>
              <w:rPr>
                <w:color w:val="000000"/>
                <w:sz w:val="18"/>
                <w14:numForm w14:val="lining"/>
                <w14:numSpacing w14:val="tabular"/>
              </w:rPr>
              <w:t xml:space="preserve"> IB</w:t>
            </w:r>
          </w:p>
        </w:tc>
        <w:tc>
          <w:tcPr>
            <w:tcW w:w="401" w:type="pct"/>
            <w:shd w:val="clear" w:color="auto" w:fill="auto"/>
            <w:vAlign w:val="center"/>
            <w:hideMark/>
          </w:tcPr>
          <w:p w14:paraId="723EC44B" w14:textId="2328228C" w:rsidR="00D34016" w:rsidRPr="00526077" w:rsidRDefault="00D34016" w:rsidP="00D34016">
            <w:pPr>
              <w:jc w:val="center"/>
              <w:rPr>
                <w:color w:val="000000"/>
                <w:sz w:val="18"/>
                <w:szCs w:val="18"/>
                <w14:numForm w14:val="lining"/>
                <w14:numSpacing w14:val="tabular"/>
              </w:rPr>
            </w:pPr>
            <w:r>
              <w:rPr>
                <w:color w:val="000000"/>
                <w:sz w:val="18"/>
                <w14:numForm w14:val="lining"/>
                <w14:numSpacing w14:val="tabular"/>
              </w:rPr>
              <w:t xml:space="preserve"> </w:t>
            </w:r>
            <w:r w:rsidR="00FC7DDF">
              <w:rPr>
                <w:color w:val="000000"/>
                <w:sz w:val="18"/>
                <w14:numForm w14:val="lining"/>
                <w14:numSpacing w14:val="tabular"/>
              </w:rPr>
              <w:t xml:space="preserve">Until 28 Feb </w:t>
            </w:r>
            <w:r>
              <w:rPr>
                <w:color w:val="000000"/>
                <w:sz w:val="18"/>
                <w14:numForm w14:val="lining"/>
                <w14:numSpacing w14:val="tabular"/>
              </w:rPr>
              <w:t>2015</w:t>
            </w:r>
          </w:p>
        </w:tc>
        <w:tc>
          <w:tcPr>
            <w:tcW w:w="851" w:type="pct"/>
            <w:shd w:val="clear" w:color="auto" w:fill="auto"/>
            <w:vAlign w:val="center"/>
            <w:hideMark/>
          </w:tcPr>
          <w:p w14:paraId="6CFD6349" w14:textId="12953C96" w:rsidR="00D34016" w:rsidRPr="00526077" w:rsidRDefault="00C758D5" w:rsidP="00FC7DDF">
            <w:pPr>
              <w:rPr>
                <w:color w:val="000000"/>
                <w:sz w:val="18"/>
                <w:szCs w:val="18"/>
                <w14:numForm w14:val="lining"/>
                <w14:numSpacing w14:val="tabular"/>
              </w:rPr>
            </w:pPr>
            <w:r>
              <w:rPr>
                <w:color w:val="000000"/>
                <w:sz w:val="18"/>
                <w14:numForm w14:val="lining"/>
                <w14:numSpacing w14:val="tabular"/>
              </w:rPr>
              <w:t xml:space="preserve">The </w:t>
            </w:r>
            <w:proofErr w:type="spellStart"/>
            <w:r w:rsidR="00D34016">
              <w:rPr>
                <w:color w:val="000000"/>
                <w:sz w:val="18"/>
                <w14:numForm w14:val="lining"/>
                <w14:numSpacing w14:val="tabular"/>
              </w:rPr>
              <w:t>M</w:t>
            </w:r>
            <w:r>
              <w:rPr>
                <w:color w:val="000000"/>
                <w:sz w:val="18"/>
                <w14:numForm w14:val="lining"/>
                <w14:numSpacing w14:val="tabular"/>
              </w:rPr>
              <w:t>oRD</w:t>
            </w:r>
            <w:proofErr w:type="spellEnd"/>
            <w:r w:rsidR="00D34016">
              <w:rPr>
                <w:color w:val="000000"/>
                <w:sz w:val="18"/>
                <w14:numForm w14:val="lining"/>
                <w14:numSpacing w14:val="tabular"/>
              </w:rPr>
              <w:t>-N</w:t>
            </w:r>
            <w:r>
              <w:rPr>
                <w:color w:val="000000"/>
                <w:sz w:val="18"/>
                <w14:numForm w14:val="lining"/>
                <w14:numSpacing w14:val="tabular"/>
              </w:rPr>
              <w:t>CA shall verify the increase of the allocation to</w:t>
            </w:r>
            <w:r w:rsidR="00FC7DDF">
              <w:rPr>
                <w:color w:val="000000"/>
                <w:sz w:val="18"/>
                <w14:numForm w14:val="lining"/>
                <w14:numSpacing w14:val="tabular"/>
              </w:rPr>
              <w:t xml:space="preserve"> the </w:t>
            </w:r>
            <w:r>
              <w:rPr>
                <w:color w:val="000000"/>
                <w:sz w:val="18"/>
                <w14:numForm w14:val="lining"/>
                <w14:numSpacing w14:val="tabular"/>
              </w:rPr>
              <w:t>call on the IOP website</w:t>
            </w:r>
            <w:r w:rsidR="00D34016">
              <w:rPr>
                <w:color w:val="000000"/>
                <w:sz w:val="18"/>
                <w14:numForm w14:val="lining"/>
                <w14:numSpacing w14:val="tabular"/>
              </w:rPr>
              <w:t>.</w:t>
            </w:r>
          </w:p>
        </w:tc>
        <w:tc>
          <w:tcPr>
            <w:tcW w:w="634" w:type="pct"/>
            <w:shd w:val="clear" w:color="auto" w:fill="auto"/>
            <w:vAlign w:val="center"/>
            <w:hideMark/>
          </w:tcPr>
          <w:p w14:paraId="4FD6D2E4" w14:textId="5E7953ED" w:rsidR="00D34016" w:rsidRPr="00526077" w:rsidRDefault="00C758D5" w:rsidP="00C758D5">
            <w:pPr>
              <w:rPr>
                <w:color w:val="000000"/>
                <w:sz w:val="18"/>
                <w:szCs w:val="18"/>
                <w14:numForm w14:val="lining"/>
                <w14:numSpacing w14:val="tabular"/>
              </w:rPr>
            </w:pPr>
            <w:r>
              <w:rPr>
                <w:color w:val="000000"/>
                <w:sz w:val="18"/>
                <w14:numForm w14:val="lining"/>
                <w14:numSpacing w14:val="tabular"/>
              </w:rPr>
              <w:t>Accomplished</w:t>
            </w:r>
            <w:r w:rsidR="00D34016">
              <w:rPr>
                <w:color w:val="000000"/>
                <w:sz w:val="18"/>
                <w14:numForm w14:val="lining"/>
                <w14:numSpacing w14:val="tabular"/>
              </w:rPr>
              <w:t xml:space="preserve">. </w:t>
            </w:r>
            <w:r>
              <w:rPr>
                <w:color w:val="000000"/>
                <w:sz w:val="18"/>
                <w14:numForm w14:val="lining"/>
                <w14:numSpacing w14:val="tabular"/>
              </w:rPr>
              <w:t>The allocation for the 1</w:t>
            </w:r>
            <w:r w:rsidR="00D34016">
              <w:rPr>
                <w:color w:val="000000"/>
                <w:sz w:val="18"/>
                <w14:numForm w14:val="lining"/>
                <w14:numSpacing w14:val="tabular"/>
              </w:rPr>
              <w:t>9</w:t>
            </w:r>
            <w:r w:rsidRPr="00C758D5">
              <w:rPr>
                <w:color w:val="000000"/>
                <w:sz w:val="18"/>
                <w:vertAlign w:val="superscript"/>
                <w14:numForm w14:val="lining"/>
                <w14:numSpacing w14:val="tabular"/>
              </w:rPr>
              <w:t>th</w:t>
            </w:r>
            <w:r>
              <w:rPr>
                <w:color w:val="000000"/>
                <w:sz w:val="18"/>
                <w14:numForm w14:val="lining"/>
                <w14:numSpacing w14:val="tabular"/>
              </w:rPr>
              <w:t xml:space="preserve"> call was increased twice in the period from January to February</w:t>
            </w:r>
            <w:r w:rsidR="00D34016">
              <w:rPr>
                <w:color w:val="000000"/>
                <w:sz w:val="18"/>
                <w14:numForm w14:val="lining"/>
                <w14:numSpacing w14:val="tabular"/>
              </w:rPr>
              <w:t xml:space="preserve">, </w:t>
            </w:r>
            <w:r>
              <w:rPr>
                <w:color w:val="000000"/>
                <w:sz w:val="18"/>
                <w14:numForm w14:val="lining"/>
                <w14:numSpacing w14:val="tabular"/>
              </w:rPr>
              <w:t xml:space="preserve">in total by CZK </w:t>
            </w:r>
            <w:r w:rsidR="00D34016">
              <w:rPr>
                <w:color w:val="000000"/>
                <w:sz w:val="18"/>
                <w14:numForm w14:val="lining"/>
                <w14:numSpacing w14:val="tabular"/>
              </w:rPr>
              <w:t>400 mil</w:t>
            </w:r>
            <w:r>
              <w:rPr>
                <w:color w:val="000000"/>
                <w:sz w:val="18"/>
                <w14:numForm w14:val="lining"/>
                <w14:numSpacing w14:val="tabular"/>
              </w:rPr>
              <w:t xml:space="preserve">lion to the final CZK </w:t>
            </w:r>
            <w:r w:rsidR="00D34016">
              <w:rPr>
                <w:color w:val="000000"/>
                <w:sz w:val="18"/>
                <w14:numForm w14:val="lining"/>
                <w14:numSpacing w14:val="tabular"/>
              </w:rPr>
              <w:t>1</w:t>
            </w:r>
            <w:r>
              <w:rPr>
                <w:color w:val="000000"/>
                <w:sz w:val="18"/>
                <w14:numForm w14:val="lining"/>
                <w14:numSpacing w14:val="tabular"/>
              </w:rPr>
              <w:t>.</w:t>
            </w:r>
            <w:r w:rsidR="00D34016">
              <w:rPr>
                <w:color w:val="000000"/>
                <w:sz w:val="18"/>
                <w14:numForm w14:val="lining"/>
                <w14:numSpacing w14:val="tabular"/>
              </w:rPr>
              <w:t xml:space="preserve">7 </w:t>
            </w:r>
            <w:r>
              <w:rPr>
                <w:color w:val="000000"/>
                <w:sz w:val="18"/>
                <w14:numForm w14:val="lining"/>
                <w14:numSpacing w14:val="tabular"/>
              </w:rPr>
              <w:t xml:space="preserve">billion </w:t>
            </w:r>
            <w:r w:rsidR="00D34016">
              <w:rPr>
                <w:color w:val="000000"/>
                <w:sz w:val="18"/>
                <w14:numForm w14:val="lining"/>
                <w14:numSpacing w14:val="tabular"/>
              </w:rPr>
              <w:t xml:space="preserve">(ERDF). </w:t>
            </w:r>
            <w:r>
              <w:rPr>
                <w:color w:val="000000"/>
                <w:sz w:val="18"/>
                <w14:numForm w14:val="lining"/>
                <w14:numSpacing w14:val="tabular"/>
              </w:rPr>
              <w:t>When the allocation to the call was increased for the second time, the flexibility was applied</w:t>
            </w:r>
            <w:r w:rsidR="00D34016">
              <w:rPr>
                <w:color w:val="000000"/>
                <w:sz w:val="18"/>
                <w14:numForm w14:val="lining"/>
                <w14:numSpacing w14:val="tabular"/>
              </w:rPr>
              <w:t xml:space="preserve"> (</w:t>
            </w:r>
            <w:r>
              <w:rPr>
                <w:color w:val="000000"/>
                <w:sz w:val="18"/>
                <w14:numForm w14:val="lining"/>
                <w14:numSpacing w14:val="tabular"/>
              </w:rPr>
              <w:t xml:space="preserve">CZK </w:t>
            </w:r>
            <w:r w:rsidR="00D34016">
              <w:rPr>
                <w:color w:val="000000"/>
                <w:sz w:val="18"/>
                <w14:numForm w14:val="lining"/>
                <w14:numSpacing w14:val="tabular"/>
              </w:rPr>
              <w:t>50 mil</w:t>
            </w:r>
            <w:r>
              <w:rPr>
                <w:color w:val="000000"/>
                <w:sz w:val="18"/>
                <w14:numForm w14:val="lining"/>
                <w14:numSpacing w14:val="tabular"/>
              </w:rPr>
              <w:t>lion</w:t>
            </w:r>
            <w:r w:rsidR="00D34016">
              <w:rPr>
                <w:color w:val="000000"/>
                <w:sz w:val="18"/>
                <w14:numForm w14:val="lining"/>
                <w14:numSpacing w14:val="tabular"/>
              </w:rPr>
              <w:t>)</w:t>
            </w:r>
            <w:r>
              <w:rPr>
                <w:color w:val="000000"/>
                <w:sz w:val="18"/>
                <w14:numForm w14:val="lining"/>
                <w14:numSpacing w14:val="tabular"/>
              </w:rPr>
              <w:t>.</w:t>
            </w:r>
          </w:p>
        </w:tc>
        <w:tc>
          <w:tcPr>
            <w:tcW w:w="647" w:type="pct"/>
            <w:shd w:val="clear" w:color="auto" w:fill="auto"/>
            <w:vAlign w:val="center"/>
            <w:hideMark/>
          </w:tcPr>
          <w:p w14:paraId="7F6559E7" w14:textId="1012BB4B" w:rsidR="00D34016" w:rsidRPr="00526077" w:rsidRDefault="00C758D5" w:rsidP="00C758D5">
            <w:pPr>
              <w:rPr>
                <w:color w:val="000000"/>
                <w:sz w:val="18"/>
                <w:szCs w:val="18"/>
                <w14:numForm w14:val="lining"/>
                <w14:numSpacing w14:val="tabular"/>
              </w:rPr>
            </w:pPr>
            <w:r>
              <w:rPr>
                <w:color w:val="000000"/>
                <w:sz w:val="18"/>
                <w14:numForm w14:val="lining"/>
                <w14:numSpacing w14:val="tabular"/>
              </w:rPr>
              <w:t>Accomplished</w:t>
            </w:r>
            <w:r w:rsidR="00D34016">
              <w:rPr>
                <w:color w:val="000000"/>
                <w:sz w:val="18"/>
                <w14:numForm w14:val="lining"/>
                <w14:numSpacing w14:val="tabular"/>
              </w:rPr>
              <w:t xml:space="preserve">. </w:t>
            </w:r>
          </w:p>
        </w:tc>
      </w:tr>
      <w:tr w:rsidR="00AD0912" w:rsidRPr="00526077" w14:paraId="0677DB65" w14:textId="77777777" w:rsidTr="00E8741C">
        <w:trPr>
          <w:trHeight w:val="2085"/>
        </w:trPr>
        <w:tc>
          <w:tcPr>
            <w:tcW w:w="467" w:type="pct"/>
            <w:vMerge/>
            <w:vAlign w:val="center"/>
            <w:hideMark/>
          </w:tcPr>
          <w:p w14:paraId="4D4A9BBC" w14:textId="77777777" w:rsidR="00D34016" w:rsidRPr="00526077" w:rsidRDefault="00D34016" w:rsidP="00D34016">
            <w:pPr>
              <w:rPr>
                <w:b/>
                <w:bCs/>
                <w:color w:val="000000"/>
                <w:sz w:val="18"/>
                <w:szCs w:val="18"/>
                <w14:numForm w14:val="lining"/>
                <w14:numSpacing w14:val="tabular"/>
              </w:rPr>
            </w:pPr>
          </w:p>
        </w:tc>
        <w:tc>
          <w:tcPr>
            <w:tcW w:w="280" w:type="pct"/>
            <w:shd w:val="clear" w:color="000000" w:fill="FFFFFF"/>
            <w:vAlign w:val="center"/>
            <w:hideMark/>
          </w:tcPr>
          <w:p w14:paraId="42455B6E" w14:textId="77777777" w:rsidR="00D34016" w:rsidRPr="00526077" w:rsidRDefault="00D34016" w:rsidP="00D34016">
            <w:pPr>
              <w:jc w:val="center"/>
              <w:rPr>
                <w:color w:val="000000"/>
                <w:sz w:val="18"/>
                <w:szCs w:val="18"/>
                <w14:numForm w14:val="lining"/>
                <w14:numSpacing w14:val="tabular"/>
              </w:rPr>
            </w:pPr>
            <w:r>
              <w:rPr>
                <w:color w:val="000000"/>
                <w:sz w:val="18"/>
                <w14:numForm w14:val="lining"/>
                <w14:numSpacing w14:val="tabular"/>
              </w:rPr>
              <w:t>2</w:t>
            </w:r>
          </w:p>
        </w:tc>
        <w:tc>
          <w:tcPr>
            <w:tcW w:w="1389" w:type="pct"/>
            <w:shd w:val="clear" w:color="000000" w:fill="FFFFFF"/>
            <w:vAlign w:val="center"/>
            <w:hideMark/>
          </w:tcPr>
          <w:p w14:paraId="79D16685" w14:textId="23CB4240" w:rsidR="00D34016" w:rsidRPr="00526077" w:rsidRDefault="00C758D5" w:rsidP="00C758D5">
            <w:pPr>
              <w:rPr>
                <w:color w:val="000000"/>
                <w:sz w:val="18"/>
                <w:szCs w:val="18"/>
                <w14:numForm w14:val="lining"/>
                <w14:numSpacing w14:val="tabular"/>
              </w:rPr>
            </w:pPr>
            <w:r>
              <w:rPr>
                <w:color w:val="000000"/>
                <w:sz w:val="18"/>
                <w14:numForm w14:val="lining"/>
                <w14:numSpacing w14:val="tabular"/>
              </w:rPr>
              <w:t>To publish another call for Intervention area</w:t>
            </w:r>
            <w:r w:rsidR="00D34016">
              <w:rPr>
                <w:color w:val="000000"/>
                <w:sz w:val="18"/>
                <w14:numForm w14:val="lining"/>
                <w14:numSpacing w14:val="tabular"/>
              </w:rPr>
              <w:t xml:space="preserve"> 3.2. </w:t>
            </w:r>
            <w:r>
              <w:rPr>
                <w:color w:val="000000"/>
                <w:sz w:val="18"/>
                <w14:numForm w14:val="lining"/>
                <w14:numSpacing w14:val="tabular"/>
              </w:rPr>
              <w:t>The funds for the call will be provided through reallocation of the avail</w:t>
            </w:r>
            <w:r w:rsidR="00FC7DDF">
              <w:rPr>
                <w:color w:val="000000"/>
                <w:sz w:val="18"/>
                <w14:numForm w14:val="lining"/>
                <w14:numSpacing w14:val="tabular"/>
              </w:rPr>
              <w:t xml:space="preserve">able allocation from </w:t>
            </w:r>
            <w:r>
              <w:rPr>
                <w:color w:val="000000"/>
                <w:sz w:val="18"/>
                <w14:numForm w14:val="lining"/>
                <w14:numSpacing w14:val="tabular"/>
              </w:rPr>
              <w:t>intervention areas</w:t>
            </w:r>
            <w:r w:rsidR="00FC7DDF">
              <w:rPr>
                <w:color w:val="000000"/>
                <w:sz w:val="18"/>
                <w14:numForm w14:val="lining"/>
                <w14:numSpacing w14:val="tabular"/>
              </w:rPr>
              <w:t xml:space="preserve"> with unabsorbed funds</w:t>
            </w:r>
            <w:r w:rsidR="00D34016">
              <w:rPr>
                <w:color w:val="000000"/>
                <w:sz w:val="18"/>
                <w14:numForm w14:val="lining"/>
                <w14:numSpacing w14:val="tabular"/>
              </w:rPr>
              <w:t xml:space="preserve">. </w:t>
            </w:r>
          </w:p>
        </w:tc>
        <w:tc>
          <w:tcPr>
            <w:tcW w:w="331" w:type="pct"/>
            <w:shd w:val="clear" w:color="auto" w:fill="auto"/>
            <w:vAlign w:val="center"/>
            <w:hideMark/>
          </w:tcPr>
          <w:p w14:paraId="7156FB2B" w14:textId="77777777" w:rsidR="00D34016" w:rsidRPr="00526077" w:rsidRDefault="00D34016" w:rsidP="00D34016">
            <w:pPr>
              <w:jc w:val="center"/>
              <w:rPr>
                <w:color w:val="000000"/>
                <w:sz w:val="18"/>
                <w:szCs w:val="18"/>
                <w14:numForm w14:val="lining"/>
                <w14:numSpacing w14:val="tabular"/>
              </w:rPr>
            </w:pPr>
            <w:proofErr w:type="spellStart"/>
            <w:r>
              <w:rPr>
                <w:color w:val="000000"/>
                <w:sz w:val="18"/>
                <w14:numForm w14:val="lining"/>
                <w14:numSpacing w14:val="tabular"/>
              </w:rPr>
              <w:t>MoH</w:t>
            </w:r>
            <w:proofErr w:type="spellEnd"/>
            <w:r>
              <w:rPr>
                <w:color w:val="000000"/>
                <w:sz w:val="18"/>
                <w14:numForm w14:val="lining"/>
                <w14:numSpacing w14:val="tabular"/>
              </w:rPr>
              <w:t xml:space="preserve"> IB</w:t>
            </w:r>
          </w:p>
        </w:tc>
        <w:tc>
          <w:tcPr>
            <w:tcW w:w="401" w:type="pct"/>
            <w:shd w:val="clear" w:color="auto" w:fill="auto"/>
            <w:vAlign w:val="center"/>
            <w:hideMark/>
          </w:tcPr>
          <w:p w14:paraId="30EE8E64" w14:textId="68694DEA" w:rsidR="00D34016" w:rsidRPr="00526077" w:rsidRDefault="00D34016" w:rsidP="00FC7DDF">
            <w:pPr>
              <w:jc w:val="center"/>
              <w:rPr>
                <w:color w:val="000000"/>
                <w:sz w:val="18"/>
                <w:szCs w:val="18"/>
                <w14:numForm w14:val="lining"/>
                <w14:numSpacing w14:val="tabular"/>
              </w:rPr>
            </w:pPr>
            <w:r>
              <w:rPr>
                <w:color w:val="000000"/>
                <w:sz w:val="18"/>
                <w14:numForm w14:val="lining"/>
                <w14:numSpacing w14:val="tabular"/>
              </w:rPr>
              <w:t xml:space="preserve"> </w:t>
            </w:r>
            <w:r w:rsidR="00FC7DDF">
              <w:rPr>
                <w:color w:val="000000"/>
                <w:sz w:val="18"/>
                <w14:numForm w14:val="lining"/>
                <w14:numSpacing w14:val="tabular"/>
              </w:rPr>
              <w:t xml:space="preserve">Until 31 Mar </w:t>
            </w:r>
            <w:r>
              <w:rPr>
                <w:color w:val="000000"/>
                <w:sz w:val="18"/>
                <w14:numForm w14:val="lining"/>
                <w14:numSpacing w14:val="tabular"/>
              </w:rPr>
              <w:t>2015</w:t>
            </w:r>
          </w:p>
        </w:tc>
        <w:tc>
          <w:tcPr>
            <w:tcW w:w="851" w:type="pct"/>
            <w:shd w:val="clear" w:color="auto" w:fill="auto"/>
            <w:vAlign w:val="center"/>
            <w:hideMark/>
          </w:tcPr>
          <w:p w14:paraId="4AD97037" w14:textId="6B49CFD4" w:rsidR="00D34016" w:rsidRPr="00526077" w:rsidRDefault="00C758D5" w:rsidP="00FC7DDF">
            <w:pPr>
              <w:rPr>
                <w:color w:val="000000"/>
                <w:sz w:val="18"/>
                <w:szCs w:val="18"/>
                <w14:numForm w14:val="lining"/>
                <w14:numSpacing w14:val="tabular"/>
              </w:rPr>
            </w:pPr>
            <w:r>
              <w:rPr>
                <w:color w:val="000000"/>
                <w:sz w:val="18"/>
                <w14:numForm w14:val="lining"/>
                <w14:numSpacing w14:val="tabular"/>
              </w:rPr>
              <w:t xml:space="preserve">The </w:t>
            </w:r>
            <w:proofErr w:type="spellStart"/>
            <w:r>
              <w:rPr>
                <w:color w:val="000000"/>
                <w:sz w:val="18"/>
                <w14:numForm w14:val="lining"/>
                <w14:numSpacing w14:val="tabular"/>
              </w:rPr>
              <w:t>MoRD</w:t>
            </w:r>
            <w:proofErr w:type="spellEnd"/>
            <w:r w:rsidR="00D34016">
              <w:rPr>
                <w:color w:val="000000"/>
                <w:sz w:val="18"/>
                <w14:numForm w14:val="lining"/>
                <w14:numSpacing w14:val="tabular"/>
              </w:rPr>
              <w:t>-N</w:t>
            </w:r>
            <w:r>
              <w:rPr>
                <w:color w:val="000000"/>
                <w:sz w:val="18"/>
                <w14:numForm w14:val="lining"/>
                <w14:numSpacing w14:val="tabular"/>
              </w:rPr>
              <w:t>CA</w:t>
            </w:r>
            <w:r w:rsidR="00D34016">
              <w:rPr>
                <w:color w:val="000000"/>
                <w:sz w:val="18"/>
                <w14:numForm w14:val="lining"/>
                <w14:numSpacing w14:val="tabular"/>
              </w:rPr>
              <w:t xml:space="preserve"> </w:t>
            </w:r>
            <w:r>
              <w:rPr>
                <w:color w:val="000000"/>
                <w:sz w:val="18"/>
                <w14:numForm w14:val="lining"/>
                <w14:numSpacing w14:val="tabular"/>
              </w:rPr>
              <w:t xml:space="preserve">shall verify the </w:t>
            </w:r>
            <w:r w:rsidR="00FC7DDF">
              <w:rPr>
                <w:color w:val="000000"/>
                <w:sz w:val="18"/>
                <w14:numForm w14:val="lining"/>
                <w14:numSpacing w14:val="tabular"/>
              </w:rPr>
              <w:t xml:space="preserve">publishing of the calls </w:t>
            </w:r>
            <w:r>
              <w:rPr>
                <w:color w:val="000000"/>
                <w:sz w:val="18"/>
                <w14:numForm w14:val="lining"/>
                <w14:numSpacing w14:val="tabular"/>
              </w:rPr>
              <w:t xml:space="preserve">on the </w:t>
            </w:r>
            <w:r w:rsidR="00FC7DDF">
              <w:rPr>
                <w:color w:val="000000"/>
                <w:sz w:val="18"/>
                <w14:numForm w14:val="lining"/>
                <w14:numSpacing w14:val="tabular"/>
              </w:rPr>
              <w:t xml:space="preserve">IOP </w:t>
            </w:r>
            <w:r>
              <w:rPr>
                <w:color w:val="000000"/>
                <w:sz w:val="18"/>
                <w14:numForm w14:val="lining"/>
                <w14:numSpacing w14:val="tabular"/>
              </w:rPr>
              <w:t xml:space="preserve">website and shall verify at the IOP </w:t>
            </w:r>
            <w:r w:rsidR="00FC7DDF">
              <w:rPr>
                <w:color w:val="000000"/>
                <w:sz w:val="18"/>
                <w14:numForm w14:val="lining"/>
                <w14:numSpacing w14:val="tabular"/>
              </w:rPr>
              <w:t>MC</w:t>
            </w:r>
            <w:r>
              <w:rPr>
                <w:color w:val="000000"/>
                <w:sz w:val="18"/>
                <w14:numForm w14:val="lining"/>
                <w14:numSpacing w14:val="tabular"/>
              </w:rPr>
              <w:t xml:space="preserve"> that the </w:t>
            </w:r>
            <w:r w:rsidR="00FC7DDF">
              <w:rPr>
                <w:color w:val="000000"/>
                <w:sz w:val="18"/>
                <w14:numForm w14:val="lining"/>
                <w14:numSpacing w14:val="tabular"/>
              </w:rPr>
              <w:t>reallocation was done.</w:t>
            </w:r>
            <w:r>
              <w:rPr>
                <w:color w:val="000000"/>
                <w:sz w:val="18"/>
                <w14:numForm w14:val="lining"/>
                <w14:numSpacing w14:val="tabular"/>
              </w:rPr>
              <w:t xml:space="preserve"> </w:t>
            </w:r>
          </w:p>
        </w:tc>
        <w:tc>
          <w:tcPr>
            <w:tcW w:w="634" w:type="pct"/>
            <w:shd w:val="clear" w:color="auto" w:fill="auto"/>
            <w:noWrap/>
            <w:vAlign w:val="center"/>
            <w:hideMark/>
          </w:tcPr>
          <w:p w14:paraId="12B2B850" w14:textId="35890209" w:rsidR="00D34016" w:rsidRPr="00526077" w:rsidRDefault="00D34016" w:rsidP="00D34016">
            <w:pPr>
              <w:jc w:val="center"/>
              <w:rPr>
                <w:color w:val="000000"/>
                <w:sz w:val="18"/>
                <w:szCs w:val="18"/>
                <w14:numForm w14:val="lining"/>
                <w14:numSpacing w14:val="tabular"/>
              </w:rPr>
            </w:pPr>
            <w:r>
              <w:rPr>
                <w:color w:val="000000"/>
                <w:sz w:val="18"/>
                <w14:numForm w14:val="lining"/>
                <w14:numSpacing w14:val="tabular"/>
              </w:rPr>
              <w:t>N</w:t>
            </w:r>
            <w:r w:rsidR="00C758D5">
              <w:rPr>
                <w:color w:val="000000"/>
                <w:sz w:val="18"/>
                <w14:numForm w14:val="lining"/>
                <w14:numSpacing w14:val="tabular"/>
              </w:rPr>
              <w:t>A</w:t>
            </w:r>
          </w:p>
        </w:tc>
        <w:tc>
          <w:tcPr>
            <w:tcW w:w="647" w:type="pct"/>
            <w:shd w:val="clear" w:color="auto" w:fill="auto"/>
            <w:vAlign w:val="center"/>
            <w:hideMark/>
          </w:tcPr>
          <w:p w14:paraId="6D558FBB" w14:textId="617F1805" w:rsidR="00D34016" w:rsidRPr="00526077" w:rsidRDefault="00C758D5" w:rsidP="00E8741C">
            <w:pPr>
              <w:rPr>
                <w:color w:val="000000"/>
                <w:sz w:val="18"/>
                <w:szCs w:val="18"/>
                <w14:numForm w14:val="lining"/>
                <w14:numSpacing w14:val="tabular"/>
              </w:rPr>
            </w:pPr>
            <w:r>
              <w:rPr>
                <w:color w:val="000000"/>
                <w:sz w:val="18"/>
                <w14:numForm w14:val="lining"/>
                <w14:numSpacing w14:val="tabular"/>
              </w:rPr>
              <w:t>Currently, there is no available allocation under I</w:t>
            </w:r>
            <w:r w:rsidR="00FC7DDF">
              <w:rPr>
                <w:color w:val="000000"/>
                <w:sz w:val="18"/>
                <w14:numForm w14:val="lining"/>
                <w14:numSpacing w14:val="tabular"/>
              </w:rPr>
              <w:t>ntervention area 3.2 of the IOP.</w:t>
            </w:r>
            <w:r>
              <w:rPr>
                <w:color w:val="000000"/>
                <w:sz w:val="18"/>
                <w14:numForm w14:val="lining"/>
                <w14:numSpacing w14:val="tabular"/>
              </w:rPr>
              <w:t xml:space="preserve"> </w:t>
            </w:r>
            <w:r w:rsidR="00FC7DDF">
              <w:rPr>
                <w:color w:val="000000"/>
                <w:sz w:val="18"/>
                <w14:numForm w14:val="lining"/>
                <w14:numSpacing w14:val="tabular"/>
              </w:rPr>
              <w:t xml:space="preserve">Within the increase under </w:t>
            </w:r>
            <w:r>
              <w:rPr>
                <w:color w:val="000000"/>
                <w:sz w:val="18"/>
                <w14:numForm w14:val="lining"/>
                <w14:numSpacing w14:val="tabular"/>
              </w:rPr>
              <w:t>the 19</w:t>
            </w:r>
            <w:r w:rsidRPr="00C758D5">
              <w:rPr>
                <w:color w:val="000000"/>
                <w:sz w:val="18"/>
                <w:vertAlign w:val="superscript"/>
                <w14:numForm w14:val="lining"/>
                <w14:numSpacing w14:val="tabular"/>
              </w:rPr>
              <w:t>th</w:t>
            </w:r>
            <w:r>
              <w:rPr>
                <w:color w:val="000000"/>
                <w:sz w:val="18"/>
                <w14:numForm w14:val="lining"/>
                <w14:numSpacing w14:val="tabular"/>
              </w:rPr>
              <w:t xml:space="preserve"> call the remaining funds </w:t>
            </w:r>
            <w:r w:rsidR="00FC7DDF">
              <w:rPr>
                <w:color w:val="000000"/>
                <w:sz w:val="18"/>
                <w14:numForm w14:val="lining"/>
                <w14:numSpacing w14:val="tabular"/>
              </w:rPr>
              <w:t xml:space="preserve">were fully used </w:t>
            </w:r>
            <w:r w:rsidR="002A186C">
              <w:rPr>
                <w:color w:val="000000"/>
                <w:sz w:val="18"/>
                <w14:numForm w14:val="lining"/>
                <w14:numSpacing w14:val="tabular"/>
              </w:rPr>
              <w:t>within the flexibility tool</w:t>
            </w:r>
            <w:r w:rsidR="00FC7DDF">
              <w:rPr>
                <w:color w:val="000000"/>
                <w:sz w:val="18"/>
                <w14:numForm w14:val="lining"/>
                <w14:numSpacing w14:val="tabular"/>
              </w:rPr>
              <w:t>.</w:t>
            </w:r>
            <w:r w:rsidR="00D34016">
              <w:rPr>
                <w:color w:val="000000"/>
                <w:sz w:val="18"/>
                <w14:numForm w14:val="lining"/>
                <w14:numSpacing w14:val="tabular"/>
              </w:rPr>
              <w:t xml:space="preserve"> </w:t>
            </w:r>
            <w:r w:rsidR="002A186C">
              <w:rPr>
                <w:color w:val="000000"/>
                <w:sz w:val="18"/>
                <w14:numForm w14:val="lining"/>
                <w14:numSpacing w14:val="tabular"/>
              </w:rPr>
              <w:t xml:space="preserve">With respect to the date of eligibility of project expenditure, publishing of a new call and implementation of additional projects is </w:t>
            </w:r>
            <w:r w:rsidR="00FC7DDF">
              <w:rPr>
                <w:color w:val="000000"/>
                <w:sz w:val="18"/>
                <w14:numForm w14:val="lining"/>
                <w14:numSpacing w14:val="tabular"/>
              </w:rPr>
              <w:t xml:space="preserve">not </w:t>
            </w:r>
            <w:r w:rsidR="00925BDC">
              <w:rPr>
                <w:color w:val="000000"/>
                <w:sz w:val="18"/>
                <w14:numForm w14:val="lining"/>
                <w14:numSpacing w14:val="tabular"/>
              </w:rPr>
              <w:t>feasible</w:t>
            </w:r>
            <w:r w:rsidR="00FC7DDF">
              <w:rPr>
                <w:color w:val="000000"/>
                <w:sz w:val="18"/>
                <w14:numForm w14:val="lining"/>
                <w14:numSpacing w14:val="tabular"/>
              </w:rPr>
              <w:t xml:space="preserve"> due to the lack of time</w:t>
            </w:r>
            <w:r w:rsidR="00D34016">
              <w:rPr>
                <w:color w:val="000000"/>
                <w:sz w:val="18"/>
                <w14:numForm w14:val="lining"/>
                <w14:numSpacing w14:val="tabular"/>
              </w:rPr>
              <w:t>.</w:t>
            </w:r>
          </w:p>
        </w:tc>
      </w:tr>
      <w:tr w:rsidR="00AD0912" w:rsidRPr="00526077" w14:paraId="5084AA07" w14:textId="77777777" w:rsidTr="00E8741C">
        <w:trPr>
          <w:trHeight w:val="4365"/>
        </w:trPr>
        <w:tc>
          <w:tcPr>
            <w:tcW w:w="467" w:type="pct"/>
            <w:vMerge/>
            <w:vAlign w:val="center"/>
            <w:hideMark/>
          </w:tcPr>
          <w:p w14:paraId="3F2858BB" w14:textId="77777777" w:rsidR="00D34016" w:rsidRPr="00526077" w:rsidRDefault="00D34016" w:rsidP="00D34016">
            <w:pPr>
              <w:rPr>
                <w:b/>
                <w:bCs/>
                <w:color w:val="000000"/>
                <w:sz w:val="18"/>
                <w:szCs w:val="18"/>
                <w14:numForm w14:val="lining"/>
                <w14:numSpacing w14:val="tabular"/>
              </w:rPr>
            </w:pPr>
          </w:p>
        </w:tc>
        <w:tc>
          <w:tcPr>
            <w:tcW w:w="280" w:type="pct"/>
            <w:shd w:val="clear" w:color="000000" w:fill="FFFFFF"/>
            <w:vAlign w:val="center"/>
            <w:hideMark/>
          </w:tcPr>
          <w:p w14:paraId="09E0C9C4" w14:textId="77777777" w:rsidR="00D34016" w:rsidRPr="00526077" w:rsidRDefault="00D34016" w:rsidP="00D34016">
            <w:pPr>
              <w:jc w:val="center"/>
              <w:rPr>
                <w:color w:val="000000"/>
                <w:sz w:val="18"/>
                <w:szCs w:val="18"/>
                <w14:numForm w14:val="lining"/>
                <w14:numSpacing w14:val="tabular"/>
              </w:rPr>
            </w:pPr>
            <w:r>
              <w:rPr>
                <w:color w:val="000000"/>
                <w:sz w:val="18"/>
                <w14:numForm w14:val="lining"/>
                <w14:numSpacing w14:val="tabular"/>
              </w:rPr>
              <w:t>3</w:t>
            </w:r>
          </w:p>
        </w:tc>
        <w:tc>
          <w:tcPr>
            <w:tcW w:w="1389" w:type="pct"/>
            <w:shd w:val="clear" w:color="000000" w:fill="FFFFFF"/>
            <w:vAlign w:val="center"/>
            <w:hideMark/>
          </w:tcPr>
          <w:p w14:paraId="0FA910CA" w14:textId="20E18B4F" w:rsidR="00D34016" w:rsidRPr="00526077" w:rsidRDefault="00FC7DDF" w:rsidP="00FC7DDF">
            <w:pPr>
              <w:rPr>
                <w:color w:val="000000"/>
                <w:sz w:val="18"/>
                <w:szCs w:val="18"/>
                <w14:numForm w14:val="lining"/>
                <w14:numSpacing w14:val="tabular"/>
              </w:rPr>
            </w:pPr>
            <w:r>
              <w:rPr>
                <w:color w:val="000000"/>
                <w:sz w:val="18"/>
                <w14:numForm w14:val="lining"/>
                <w14:numSpacing w14:val="tabular"/>
              </w:rPr>
              <w:t>To issue</w:t>
            </w:r>
            <w:r w:rsidR="002A186C">
              <w:rPr>
                <w:color w:val="000000"/>
                <w:sz w:val="18"/>
                <w14:numForm w14:val="lining"/>
                <w14:numSpacing w14:val="tabular"/>
              </w:rPr>
              <w:t xml:space="preserve"> the </w:t>
            </w:r>
            <w:r>
              <w:rPr>
                <w:color w:val="000000"/>
                <w:sz w:val="18"/>
                <w14:numForm w14:val="lining"/>
                <w14:numSpacing w14:val="tabular"/>
              </w:rPr>
              <w:t>D</w:t>
            </w:r>
            <w:r w:rsidR="002A186C">
              <w:rPr>
                <w:color w:val="000000"/>
                <w:sz w:val="18"/>
                <w14:numForm w14:val="lining"/>
                <w14:numSpacing w14:val="tabular"/>
              </w:rPr>
              <w:t>ecision</w:t>
            </w:r>
            <w:r>
              <w:rPr>
                <w:color w:val="000000"/>
                <w:sz w:val="18"/>
                <w14:numForm w14:val="lining"/>
                <w14:numSpacing w14:val="tabular"/>
              </w:rPr>
              <w:t>s</w:t>
            </w:r>
            <w:r w:rsidR="002A186C">
              <w:rPr>
                <w:color w:val="000000"/>
                <w:sz w:val="18"/>
                <w14:numForm w14:val="lining"/>
                <w14:numSpacing w14:val="tabular"/>
              </w:rPr>
              <w:t xml:space="preserve"> on providing a grant for all projects included in the prepared project pipeline for Intervention area 2.1 and </w:t>
            </w:r>
            <w:r>
              <w:rPr>
                <w:color w:val="000000"/>
                <w:sz w:val="18"/>
                <w14:numForm w14:val="lining"/>
                <w14:numSpacing w14:val="tabular"/>
              </w:rPr>
              <w:t xml:space="preserve">in the </w:t>
            </w:r>
            <w:r w:rsidR="002A186C">
              <w:rPr>
                <w:color w:val="000000"/>
                <w:sz w:val="18"/>
                <w14:numForm w14:val="lining"/>
                <w14:numSpacing w14:val="tabular"/>
              </w:rPr>
              <w:t xml:space="preserve">project pipeline for Intervention area 3.1. </w:t>
            </w:r>
          </w:p>
        </w:tc>
        <w:tc>
          <w:tcPr>
            <w:tcW w:w="331" w:type="pct"/>
            <w:shd w:val="clear" w:color="auto" w:fill="auto"/>
            <w:vAlign w:val="center"/>
            <w:hideMark/>
          </w:tcPr>
          <w:p w14:paraId="6574BAA7" w14:textId="77777777" w:rsidR="00526077" w:rsidRDefault="00D34016" w:rsidP="00526077">
            <w:pPr>
              <w:jc w:val="center"/>
              <w:rPr>
                <w:color w:val="000000"/>
                <w:sz w:val="18"/>
                <w:szCs w:val="18"/>
                <w14:numForm w14:val="lining"/>
                <w14:numSpacing w14:val="tabular"/>
              </w:rPr>
            </w:pPr>
            <w:r>
              <w:rPr>
                <w:color w:val="000000"/>
                <w:sz w:val="18"/>
                <w14:numForm w14:val="lining"/>
                <w14:numSpacing w14:val="tabular"/>
              </w:rPr>
              <w:t>MA</w:t>
            </w:r>
          </w:p>
          <w:p w14:paraId="36C3CCBD" w14:textId="663F9617" w:rsidR="00526077" w:rsidRDefault="002A186C" w:rsidP="00526077">
            <w:pPr>
              <w:jc w:val="center"/>
              <w:rPr>
                <w:color w:val="000000"/>
                <w:sz w:val="18"/>
                <w:szCs w:val="18"/>
                <w14:numForm w14:val="lining"/>
                <w14:numSpacing w14:val="tabular"/>
              </w:rPr>
            </w:pPr>
            <w:r>
              <w:rPr>
                <w:color w:val="000000"/>
                <w:sz w:val="18"/>
                <w14:numForm w14:val="lining"/>
                <w14:numSpacing w14:val="tabular"/>
              </w:rPr>
              <w:t>CRD IB</w:t>
            </w:r>
          </w:p>
          <w:p w14:paraId="63F5CBC7" w14:textId="56C62A3D" w:rsidR="00D34016" w:rsidRPr="00526077" w:rsidRDefault="00D34016" w:rsidP="00526077">
            <w:pPr>
              <w:jc w:val="center"/>
              <w:rPr>
                <w:color w:val="000000"/>
                <w:sz w:val="18"/>
                <w:szCs w:val="18"/>
                <w14:numForm w14:val="lining"/>
                <w14:numSpacing w14:val="tabular"/>
              </w:rPr>
            </w:pPr>
            <w:r>
              <w:rPr>
                <w:color w:val="000000"/>
                <w:sz w:val="18"/>
                <w14:numForm w14:val="lining"/>
                <w14:numSpacing w14:val="tabular"/>
              </w:rPr>
              <w:t>MoLSA IB</w:t>
            </w:r>
          </w:p>
        </w:tc>
        <w:tc>
          <w:tcPr>
            <w:tcW w:w="401" w:type="pct"/>
            <w:shd w:val="clear" w:color="auto" w:fill="auto"/>
            <w:vAlign w:val="center"/>
            <w:hideMark/>
          </w:tcPr>
          <w:p w14:paraId="67978C8C" w14:textId="38DE01CE" w:rsidR="00D34016" w:rsidRPr="00526077" w:rsidRDefault="00054478" w:rsidP="00054478">
            <w:pPr>
              <w:jc w:val="center"/>
              <w:rPr>
                <w:color w:val="000000"/>
                <w:sz w:val="18"/>
                <w:szCs w:val="18"/>
                <w14:numForm w14:val="lining"/>
                <w14:numSpacing w14:val="tabular"/>
              </w:rPr>
            </w:pPr>
            <w:r>
              <w:rPr>
                <w:color w:val="000000"/>
                <w:sz w:val="18"/>
                <w14:numForm w14:val="lining"/>
                <w14:numSpacing w14:val="tabular"/>
              </w:rPr>
              <w:t>until</w:t>
            </w:r>
            <w:r w:rsidR="002A186C">
              <w:rPr>
                <w:color w:val="000000"/>
                <w:sz w:val="18"/>
                <w14:numForm w14:val="lining"/>
                <w14:numSpacing w14:val="tabular"/>
              </w:rPr>
              <w:t xml:space="preserve"> 28 Feb </w:t>
            </w:r>
            <w:r w:rsidR="00D34016">
              <w:rPr>
                <w:color w:val="000000"/>
                <w:sz w:val="18"/>
                <w14:numForm w14:val="lining"/>
                <w14:numSpacing w14:val="tabular"/>
              </w:rPr>
              <w:t>2015</w:t>
            </w:r>
          </w:p>
        </w:tc>
        <w:tc>
          <w:tcPr>
            <w:tcW w:w="851" w:type="pct"/>
            <w:shd w:val="clear" w:color="000000" w:fill="FFFFFF"/>
            <w:vAlign w:val="center"/>
            <w:hideMark/>
          </w:tcPr>
          <w:p w14:paraId="3BF7CF58" w14:textId="2F7E3A34" w:rsidR="00D34016" w:rsidRPr="00526077" w:rsidRDefault="002A186C" w:rsidP="00FC7DDF">
            <w:pPr>
              <w:rPr>
                <w:color w:val="000000"/>
                <w:sz w:val="18"/>
                <w:szCs w:val="18"/>
                <w14:numForm w14:val="lining"/>
                <w14:numSpacing w14:val="tabular"/>
              </w:rPr>
            </w:pPr>
            <w:r>
              <w:rPr>
                <w:color w:val="000000"/>
                <w:sz w:val="18"/>
                <w14:numForm w14:val="lining"/>
                <w14:numSpacing w14:val="tabular"/>
              </w:rPr>
              <w:t xml:space="preserve">The IOP Managing Authority shall inform the </w:t>
            </w:r>
            <w:proofErr w:type="spellStart"/>
            <w:r>
              <w:rPr>
                <w:color w:val="000000"/>
                <w:sz w:val="18"/>
                <w14:numForm w14:val="lining"/>
                <w14:numSpacing w14:val="tabular"/>
              </w:rPr>
              <w:t>MoRD</w:t>
            </w:r>
            <w:proofErr w:type="spellEnd"/>
            <w:r>
              <w:rPr>
                <w:color w:val="000000"/>
                <w:sz w:val="18"/>
                <w14:numForm w14:val="lining"/>
                <w14:numSpacing w14:val="tabular"/>
              </w:rPr>
              <w:t xml:space="preserve">-NCA </w:t>
            </w:r>
            <w:r w:rsidR="00FC7DDF">
              <w:rPr>
                <w:color w:val="000000"/>
                <w:sz w:val="18"/>
                <w14:numForm w14:val="lining"/>
                <w14:numSpacing w14:val="tabular"/>
              </w:rPr>
              <w:t>in</w:t>
            </w:r>
            <w:r>
              <w:rPr>
                <w:color w:val="000000"/>
                <w:sz w:val="18"/>
                <w14:numForm w14:val="lining"/>
                <w14:numSpacing w14:val="tabular"/>
              </w:rPr>
              <w:t xml:space="preserve"> the reporting of the progress </w:t>
            </w:r>
            <w:r w:rsidR="00FC7DDF">
              <w:rPr>
                <w:color w:val="000000"/>
                <w:sz w:val="18"/>
                <w14:numForm w14:val="lining"/>
                <w14:numSpacing w14:val="tabular"/>
              </w:rPr>
              <w:t xml:space="preserve">made </w:t>
            </w:r>
            <w:r>
              <w:rPr>
                <w:color w:val="000000"/>
                <w:sz w:val="18"/>
                <w14:numForm w14:val="lining"/>
                <w14:numSpacing w14:val="tabular"/>
              </w:rPr>
              <w:t>in</w:t>
            </w:r>
            <w:r w:rsidR="00FC7DDF">
              <w:rPr>
                <w:color w:val="000000"/>
                <w:sz w:val="18"/>
                <w14:numForm w14:val="lining"/>
                <w14:numSpacing w14:val="tabular"/>
              </w:rPr>
              <w:t xml:space="preserve"> </w:t>
            </w:r>
            <w:r>
              <w:rPr>
                <w:color w:val="000000"/>
                <w:sz w:val="18"/>
                <w14:numForm w14:val="lining"/>
                <w14:numSpacing w14:val="tabular"/>
              </w:rPr>
              <w:t>accomplishment of the crisis plan at intervals stipulated in the Government Resolution on the number of projects in the pipeline and on the number of projects from the pi</w:t>
            </w:r>
            <w:r w:rsidR="00FC7DDF">
              <w:rPr>
                <w:color w:val="000000"/>
                <w:sz w:val="18"/>
                <w14:numForm w14:val="lining"/>
                <w14:numSpacing w14:val="tabular"/>
              </w:rPr>
              <w:t>peline with the issued Decision</w:t>
            </w:r>
            <w:r w:rsidR="00D34016">
              <w:rPr>
                <w:color w:val="000000"/>
                <w:sz w:val="18"/>
                <w14:numForm w14:val="lining"/>
                <w14:numSpacing w14:val="tabular"/>
              </w:rPr>
              <w:t>.</w:t>
            </w:r>
          </w:p>
        </w:tc>
        <w:tc>
          <w:tcPr>
            <w:tcW w:w="634" w:type="pct"/>
            <w:shd w:val="clear" w:color="000000" w:fill="FFFFFF"/>
            <w:vAlign w:val="center"/>
            <w:hideMark/>
          </w:tcPr>
          <w:p w14:paraId="137D51E6" w14:textId="12274438" w:rsidR="00526077" w:rsidRDefault="002A186C" w:rsidP="00526077">
            <w:pPr>
              <w:rPr>
                <w:color w:val="000000"/>
                <w:sz w:val="18"/>
                <w:szCs w:val="18"/>
                <w14:numForm w14:val="lining"/>
                <w14:numSpacing w14:val="tabular"/>
              </w:rPr>
            </w:pPr>
            <w:r>
              <w:rPr>
                <w:color w:val="000000"/>
                <w:sz w:val="18"/>
                <w14:numForm w14:val="lining"/>
                <w14:numSpacing w14:val="tabular"/>
              </w:rPr>
              <w:t>Accomplished in IA 3.1</w:t>
            </w:r>
            <w:r w:rsidR="00D34016">
              <w:rPr>
                <w:color w:val="000000"/>
                <w:sz w:val="18"/>
                <w14:numForm w14:val="lining"/>
                <w14:numSpacing w14:val="tabular"/>
              </w:rPr>
              <w:t>.</w:t>
            </w:r>
            <w:r>
              <w:rPr>
                <w:color w:val="000000"/>
                <w:sz w:val="18"/>
                <w14:numForm w14:val="lining"/>
                <w14:numSpacing w14:val="tabular"/>
              </w:rPr>
              <w:t xml:space="preserve"> The Decision on providing a grant has been issued </w:t>
            </w:r>
            <w:r w:rsidR="00FC7DDF">
              <w:rPr>
                <w:color w:val="000000"/>
                <w:sz w:val="18"/>
                <w14:numForm w14:val="lining"/>
                <w14:numSpacing w14:val="tabular"/>
              </w:rPr>
              <w:t>for</w:t>
            </w:r>
            <w:r>
              <w:rPr>
                <w:color w:val="000000"/>
                <w:sz w:val="18"/>
                <w14:numForm w14:val="lining"/>
                <w14:numSpacing w14:val="tabular"/>
              </w:rPr>
              <w:t xml:space="preserve"> all the projects in the pipeline.</w:t>
            </w:r>
            <w:r w:rsidR="00D34016">
              <w:rPr>
                <w:color w:val="000000"/>
                <w:sz w:val="18"/>
                <w14:numForm w14:val="lining"/>
                <w14:numSpacing w14:val="tabular"/>
              </w:rPr>
              <w:t xml:space="preserve"> </w:t>
            </w:r>
          </w:p>
          <w:p w14:paraId="372BE237" w14:textId="77777777" w:rsidR="00526077" w:rsidRDefault="00526077" w:rsidP="00526077">
            <w:pPr>
              <w:rPr>
                <w:color w:val="000000"/>
                <w:sz w:val="18"/>
                <w:szCs w:val="18"/>
                <w14:numForm w14:val="lining"/>
                <w14:numSpacing w14:val="tabular"/>
              </w:rPr>
            </w:pPr>
          </w:p>
          <w:p w14:paraId="2CDA3FCE" w14:textId="2BE10F0C" w:rsidR="00D34016" w:rsidRPr="00526077" w:rsidRDefault="002A186C" w:rsidP="00E8741C">
            <w:pPr>
              <w:rPr>
                <w:color w:val="000000"/>
                <w:sz w:val="18"/>
                <w:szCs w:val="18"/>
                <w14:numForm w14:val="lining"/>
                <w14:numSpacing w14:val="tabular"/>
              </w:rPr>
            </w:pPr>
            <w:r>
              <w:rPr>
                <w:color w:val="000000"/>
                <w:sz w:val="18"/>
                <w14:numForm w14:val="lining"/>
                <w14:numSpacing w14:val="tabular"/>
              </w:rPr>
              <w:t xml:space="preserve">Partly accomplished in IA </w:t>
            </w:r>
            <w:r w:rsidR="00D34016">
              <w:rPr>
                <w:color w:val="000000"/>
                <w:sz w:val="18"/>
                <w14:numForm w14:val="lining"/>
                <w14:numSpacing w14:val="tabular"/>
              </w:rPr>
              <w:t>2.1</w:t>
            </w:r>
            <w:r>
              <w:rPr>
                <w:color w:val="000000"/>
                <w:sz w:val="18"/>
                <w14:numForm w14:val="lining"/>
                <w14:numSpacing w14:val="tabular"/>
              </w:rPr>
              <w:t xml:space="preserve">. Due to delays in </w:t>
            </w:r>
            <w:r w:rsidR="00D34016">
              <w:rPr>
                <w:color w:val="000000"/>
                <w:sz w:val="18"/>
                <w14:numForm w14:val="lining"/>
                <w14:numSpacing w14:val="tabular"/>
              </w:rPr>
              <w:t>99 proje</w:t>
            </w:r>
            <w:r>
              <w:rPr>
                <w:color w:val="000000"/>
                <w:sz w:val="18"/>
                <w14:numForm w14:val="lining"/>
                <w14:numSpacing w14:val="tabular"/>
              </w:rPr>
              <w:t>cts</w:t>
            </w:r>
            <w:r w:rsidR="00FC7DDF">
              <w:rPr>
                <w:color w:val="000000"/>
                <w:sz w:val="18"/>
                <w14:numForm w14:val="lining"/>
                <w14:numSpacing w14:val="tabular"/>
              </w:rPr>
              <w:t>,</w:t>
            </w:r>
            <w:r>
              <w:rPr>
                <w:color w:val="000000"/>
                <w:sz w:val="18"/>
                <w14:numForm w14:val="lining"/>
                <w14:numSpacing w14:val="tabular"/>
              </w:rPr>
              <w:t xml:space="preserve"> it was necessary to approach all the potential beneficiaries with a request to submit the Notification of a change</w:t>
            </w:r>
            <w:r w:rsidR="00D34016">
              <w:rPr>
                <w:color w:val="000000"/>
                <w:sz w:val="18"/>
                <w14:numForm w14:val="lining"/>
                <w14:numSpacing w14:val="tabular"/>
              </w:rPr>
              <w:t>. 4 proje</w:t>
            </w:r>
            <w:r>
              <w:rPr>
                <w:color w:val="000000"/>
                <w:sz w:val="18"/>
                <w14:numForm w14:val="lining"/>
                <w14:numSpacing w14:val="tabular"/>
              </w:rPr>
              <w:t xml:space="preserve">cts are to be evaluated, the other projects are being evaluated right now or the Decision of the </w:t>
            </w:r>
            <w:r w:rsidR="00FC7DDF">
              <w:rPr>
                <w:color w:val="000000"/>
                <w:sz w:val="18"/>
                <w14:numForm w14:val="lining"/>
                <w14:numSpacing w14:val="tabular"/>
              </w:rPr>
              <w:t>M</w:t>
            </w:r>
            <w:r>
              <w:rPr>
                <w:color w:val="000000"/>
                <w:sz w:val="18"/>
                <w14:numForm w14:val="lining"/>
                <w14:numSpacing w14:val="tabular"/>
              </w:rPr>
              <w:t xml:space="preserve">inister has already been issued.  </w:t>
            </w:r>
            <w:r w:rsidR="00D34016">
              <w:rPr>
                <w:color w:val="000000"/>
                <w:sz w:val="18"/>
                <w14:numForm w14:val="lining"/>
                <w14:numSpacing w14:val="tabular"/>
              </w:rPr>
              <w:t>(</w:t>
            </w:r>
            <w:r>
              <w:rPr>
                <w:color w:val="000000"/>
                <w:sz w:val="18"/>
                <w14:numForm w14:val="lining"/>
                <w14:numSpacing w14:val="tabular"/>
              </w:rPr>
              <w:t>DMI</w:t>
            </w:r>
            <w:r w:rsidR="00D34016">
              <w:rPr>
                <w:color w:val="000000"/>
                <w:sz w:val="18"/>
                <w14:numForm w14:val="lining"/>
                <w14:numSpacing w14:val="tabular"/>
              </w:rPr>
              <w:t xml:space="preserve">). </w:t>
            </w:r>
            <w:r>
              <w:rPr>
                <w:color w:val="000000"/>
                <w:sz w:val="18"/>
                <w14:numForm w14:val="lining"/>
                <w14:numSpacing w14:val="tabular"/>
              </w:rPr>
              <w:t xml:space="preserve">The Decision on providing a grant </w:t>
            </w:r>
            <w:r w:rsidR="00FC7DDF">
              <w:rPr>
                <w:color w:val="000000"/>
                <w:sz w:val="18"/>
                <w14:numForm w14:val="lining"/>
                <w14:numSpacing w14:val="tabular"/>
              </w:rPr>
              <w:t>remains</w:t>
            </w:r>
            <w:r>
              <w:rPr>
                <w:color w:val="000000"/>
                <w:sz w:val="18"/>
                <w14:numForm w14:val="lining"/>
                <w14:numSpacing w14:val="tabular"/>
              </w:rPr>
              <w:t xml:space="preserve"> to be issued for approximately 30 projects</w:t>
            </w:r>
            <w:r w:rsidR="00D34016">
              <w:rPr>
                <w:color w:val="000000"/>
                <w:sz w:val="18"/>
                <w14:numForm w14:val="lining"/>
                <w14:numSpacing w14:val="tabular"/>
              </w:rPr>
              <w:t xml:space="preserve">. </w:t>
            </w:r>
            <w:r>
              <w:rPr>
                <w:color w:val="000000"/>
                <w:sz w:val="18"/>
                <w14:numForm w14:val="lining"/>
                <w14:numSpacing w14:val="tabular"/>
              </w:rPr>
              <w:t>It sh</w:t>
            </w:r>
            <w:r w:rsidR="00E8741C">
              <w:rPr>
                <w:color w:val="000000"/>
                <w:sz w:val="18"/>
                <w14:numForm w14:val="lining"/>
                <w14:numSpacing w14:val="tabular"/>
              </w:rPr>
              <w:t>ould</w:t>
            </w:r>
            <w:r>
              <w:rPr>
                <w:color w:val="000000"/>
                <w:sz w:val="18"/>
                <w14:numForm w14:val="lining"/>
                <w14:numSpacing w14:val="tabular"/>
              </w:rPr>
              <w:t xml:space="preserve"> be issued for the remaining projects until the end of March</w:t>
            </w:r>
            <w:r w:rsidR="00D34016">
              <w:rPr>
                <w:color w:val="000000"/>
                <w:sz w:val="18"/>
                <w14:numForm w14:val="lining"/>
                <w14:numSpacing w14:val="tabular"/>
              </w:rPr>
              <w:t>.</w:t>
            </w:r>
          </w:p>
        </w:tc>
        <w:tc>
          <w:tcPr>
            <w:tcW w:w="647" w:type="pct"/>
            <w:shd w:val="clear" w:color="000000" w:fill="FFFFFF"/>
            <w:vAlign w:val="center"/>
            <w:hideMark/>
          </w:tcPr>
          <w:p w14:paraId="7E67A2DA" w14:textId="089614BC" w:rsidR="00526077" w:rsidRDefault="002A186C" w:rsidP="00526077">
            <w:pPr>
              <w:rPr>
                <w:color w:val="000000"/>
                <w:sz w:val="18"/>
                <w:szCs w:val="18"/>
                <w14:numForm w14:val="lining"/>
                <w14:numSpacing w14:val="tabular"/>
              </w:rPr>
            </w:pPr>
            <w:r>
              <w:rPr>
                <w:color w:val="000000"/>
                <w:sz w:val="18"/>
                <w14:numForm w14:val="lining"/>
                <w14:numSpacing w14:val="tabular"/>
              </w:rPr>
              <w:t>Accomplished in IA</w:t>
            </w:r>
            <w:r w:rsidR="00D34016">
              <w:rPr>
                <w:color w:val="000000"/>
                <w:sz w:val="18"/>
                <w14:numForm w14:val="lining"/>
                <w14:numSpacing w14:val="tabular"/>
              </w:rPr>
              <w:t xml:space="preserve"> 3.1. </w:t>
            </w:r>
            <w:r>
              <w:rPr>
                <w:color w:val="000000"/>
                <w:sz w:val="18"/>
                <w14:numForm w14:val="lining"/>
                <w14:numSpacing w14:val="tabular"/>
              </w:rPr>
              <w:t xml:space="preserve">The </w:t>
            </w:r>
            <w:r w:rsidR="00E8741C">
              <w:rPr>
                <w:color w:val="000000"/>
                <w:sz w:val="18"/>
                <w14:numForm w14:val="lining"/>
                <w14:numSpacing w14:val="tabular"/>
              </w:rPr>
              <w:t>D</w:t>
            </w:r>
            <w:r>
              <w:rPr>
                <w:color w:val="000000"/>
                <w:sz w:val="18"/>
                <w14:numForm w14:val="lining"/>
                <w14:numSpacing w14:val="tabular"/>
              </w:rPr>
              <w:t>ecision on providing a grant has been issued for all pr</w:t>
            </w:r>
            <w:r w:rsidR="00E8741C">
              <w:rPr>
                <w:color w:val="000000"/>
                <w:sz w:val="18"/>
                <w14:numForm w14:val="lining"/>
                <w14:numSpacing w14:val="tabular"/>
              </w:rPr>
              <w:t>o</w:t>
            </w:r>
            <w:r>
              <w:rPr>
                <w:color w:val="000000"/>
                <w:sz w:val="18"/>
                <w14:numForm w14:val="lining"/>
                <w14:numSpacing w14:val="tabular"/>
              </w:rPr>
              <w:t>jects in the pipeline.</w:t>
            </w:r>
          </w:p>
          <w:p w14:paraId="62A2E513" w14:textId="77777777" w:rsidR="00526077" w:rsidRDefault="00526077" w:rsidP="00526077">
            <w:pPr>
              <w:rPr>
                <w:color w:val="000000"/>
                <w:sz w:val="18"/>
                <w:szCs w:val="18"/>
                <w14:numForm w14:val="lining"/>
                <w14:numSpacing w14:val="tabular"/>
              </w:rPr>
            </w:pPr>
          </w:p>
          <w:p w14:paraId="4BCE9DB3" w14:textId="024460F8" w:rsidR="00D34016" w:rsidRPr="00526077" w:rsidRDefault="002A186C" w:rsidP="00E8741C">
            <w:pPr>
              <w:rPr>
                <w:color w:val="000000"/>
                <w:sz w:val="18"/>
                <w:szCs w:val="18"/>
                <w14:numForm w14:val="lining"/>
                <w14:numSpacing w14:val="tabular"/>
              </w:rPr>
            </w:pPr>
            <w:r>
              <w:rPr>
                <w:color w:val="000000"/>
                <w:sz w:val="18"/>
                <w14:numForm w14:val="lining"/>
                <w14:numSpacing w14:val="tabular"/>
              </w:rPr>
              <w:t>Partly accomplished in IA</w:t>
            </w:r>
            <w:r w:rsidR="00D34016">
              <w:rPr>
                <w:color w:val="000000"/>
                <w:sz w:val="18"/>
                <w14:numForm w14:val="lining"/>
                <w14:numSpacing w14:val="tabular"/>
              </w:rPr>
              <w:t xml:space="preserve"> 2.1. </w:t>
            </w:r>
            <w:r>
              <w:rPr>
                <w:color w:val="000000"/>
                <w:sz w:val="18"/>
                <w14:numForm w14:val="lining"/>
                <w14:numSpacing w14:val="tabular"/>
              </w:rPr>
              <w:t>All projects have passed the evaluation</w:t>
            </w:r>
            <w:r w:rsidR="00D34016">
              <w:rPr>
                <w:color w:val="000000"/>
                <w:sz w:val="18"/>
                <w14:numForm w14:val="lining"/>
                <w14:numSpacing w14:val="tabular"/>
              </w:rPr>
              <w:t xml:space="preserve">, </w:t>
            </w:r>
            <w:r>
              <w:rPr>
                <w:color w:val="000000"/>
                <w:sz w:val="18"/>
                <w14:numForm w14:val="lining"/>
                <w14:numSpacing w14:val="tabular"/>
              </w:rPr>
              <w:t xml:space="preserve">the Decision on providing a grant </w:t>
            </w:r>
            <w:r w:rsidR="00E8741C">
              <w:rPr>
                <w:color w:val="000000"/>
                <w:sz w:val="18"/>
                <w14:numForm w14:val="lining"/>
                <w14:numSpacing w14:val="tabular"/>
              </w:rPr>
              <w:t xml:space="preserve">remains to be issued for </w:t>
            </w:r>
            <w:r>
              <w:rPr>
                <w:color w:val="000000"/>
                <w:sz w:val="18"/>
                <w14:numForm w14:val="lining"/>
                <w14:numSpacing w14:val="tabular"/>
              </w:rPr>
              <w:t>10 projects</w:t>
            </w:r>
            <w:r w:rsidR="00D34016">
              <w:rPr>
                <w:color w:val="000000"/>
                <w:sz w:val="18"/>
                <w14:numForm w14:val="lining"/>
                <w14:numSpacing w14:val="tabular"/>
              </w:rPr>
              <w:t xml:space="preserve">. </w:t>
            </w:r>
            <w:r>
              <w:rPr>
                <w:color w:val="000000"/>
                <w:sz w:val="18"/>
                <w14:numForm w14:val="lining"/>
                <w14:numSpacing w14:val="tabular"/>
              </w:rPr>
              <w:t>It sh</w:t>
            </w:r>
            <w:r w:rsidR="00E8741C">
              <w:rPr>
                <w:color w:val="000000"/>
                <w:sz w:val="18"/>
                <w14:numForm w14:val="lining"/>
                <w14:numSpacing w14:val="tabular"/>
              </w:rPr>
              <w:t>ould</w:t>
            </w:r>
            <w:r>
              <w:rPr>
                <w:color w:val="000000"/>
                <w:sz w:val="18"/>
                <w14:numForm w14:val="lining"/>
                <w14:numSpacing w14:val="tabular"/>
              </w:rPr>
              <w:t xml:space="preserve"> be issued by the end of April.</w:t>
            </w:r>
          </w:p>
        </w:tc>
      </w:tr>
      <w:tr w:rsidR="00AD0912" w:rsidRPr="00526077" w14:paraId="4E48BEF5" w14:textId="77777777" w:rsidTr="00E8741C">
        <w:trPr>
          <w:trHeight w:val="2115"/>
        </w:trPr>
        <w:tc>
          <w:tcPr>
            <w:tcW w:w="467" w:type="pct"/>
            <w:vMerge/>
            <w:vAlign w:val="center"/>
            <w:hideMark/>
          </w:tcPr>
          <w:p w14:paraId="0C7BABC2" w14:textId="77777777" w:rsidR="00E8741C" w:rsidRPr="00526077" w:rsidRDefault="00E8741C" w:rsidP="00D34016">
            <w:pPr>
              <w:rPr>
                <w:b/>
                <w:bCs/>
                <w:color w:val="000000"/>
                <w:sz w:val="18"/>
                <w:szCs w:val="18"/>
                <w14:numForm w14:val="lining"/>
                <w14:numSpacing w14:val="tabular"/>
              </w:rPr>
            </w:pPr>
          </w:p>
        </w:tc>
        <w:tc>
          <w:tcPr>
            <w:tcW w:w="280" w:type="pct"/>
            <w:shd w:val="clear" w:color="000000" w:fill="FFFFFF"/>
            <w:vAlign w:val="center"/>
            <w:hideMark/>
          </w:tcPr>
          <w:p w14:paraId="7F78E373"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4.1</w:t>
            </w:r>
          </w:p>
        </w:tc>
        <w:tc>
          <w:tcPr>
            <w:tcW w:w="1389" w:type="pct"/>
            <w:shd w:val="clear" w:color="000000" w:fill="FFFFFF"/>
            <w:vAlign w:val="center"/>
            <w:hideMark/>
          </w:tcPr>
          <w:p w14:paraId="5BBAB8E6" w14:textId="1448BBD9" w:rsidR="00E8741C" w:rsidRPr="00526077" w:rsidRDefault="00E8741C" w:rsidP="00B057EF">
            <w:pPr>
              <w:rPr>
                <w:color w:val="000000"/>
                <w:sz w:val="18"/>
                <w:szCs w:val="18"/>
                <w14:numForm w14:val="lining"/>
                <w14:numSpacing w14:val="tabular"/>
              </w:rPr>
            </w:pPr>
            <w:r>
              <w:rPr>
                <w:color w:val="000000"/>
                <w:sz w:val="18"/>
                <w14:numForm w14:val="lining"/>
                <w14:numSpacing w14:val="tabular"/>
              </w:rPr>
              <w:t xml:space="preserve">To map the projects supported from national sources that would meet the conditions of the programme. To include in mapping also the projects that would meet the conditions of the programme after its revision. </w:t>
            </w:r>
          </w:p>
        </w:tc>
        <w:tc>
          <w:tcPr>
            <w:tcW w:w="331" w:type="pct"/>
            <w:shd w:val="clear" w:color="auto" w:fill="auto"/>
            <w:vAlign w:val="center"/>
            <w:hideMark/>
          </w:tcPr>
          <w:p w14:paraId="25542EA4"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MA</w:t>
            </w:r>
          </w:p>
        </w:tc>
        <w:tc>
          <w:tcPr>
            <w:tcW w:w="401" w:type="pct"/>
            <w:shd w:val="clear" w:color="auto" w:fill="auto"/>
            <w:vAlign w:val="center"/>
            <w:hideMark/>
          </w:tcPr>
          <w:p w14:paraId="298E1050" w14:textId="5D5EB50F" w:rsidR="00E8741C" w:rsidRPr="00526077" w:rsidRDefault="00E8741C" w:rsidP="00054478">
            <w:pPr>
              <w:jc w:val="center"/>
              <w:rPr>
                <w:color w:val="000000"/>
                <w:sz w:val="18"/>
                <w:szCs w:val="18"/>
                <w14:numForm w14:val="lining"/>
                <w14:numSpacing w14:val="tabular"/>
              </w:rPr>
            </w:pPr>
            <w:r>
              <w:rPr>
                <w:color w:val="000000"/>
                <w:sz w:val="18"/>
                <w14:numForm w14:val="lining"/>
                <w14:numSpacing w14:val="tabular"/>
              </w:rPr>
              <w:t xml:space="preserve"> until 28 Feb 2015</w:t>
            </w:r>
          </w:p>
        </w:tc>
        <w:tc>
          <w:tcPr>
            <w:tcW w:w="851" w:type="pct"/>
            <w:shd w:val="clear" w:color="auto" w:fill="auto"/>
            <w:vAlign w:val="center"/>
            <w:hideMark/>
          </w:tcPr>
          <w:p w14:paraId="4A149285" w14:textId="07AC10E4" w:rsidR="00E8741C" w:rsidRPr="00526077" w:rsidRDefault="00E8741C" w:rsidP="00E8741C">
            <w:pPr>
              <w:rPr>
                <w:color w:val="000000"/>
                <w:sz w:val="18"/>
                <w:szCs w:val="18"/>
                <w14:numForm w14:val="lining"/>
                <w14:numSpacing w14:val="tabular"/>
              </w:rPr>
            </w:pPr>
            <w:r>
              <w:rPr>
                <w:color w:val="000000"/>
                <w:sz w:val="18"/>
                <w14:numForm w14:val="lining"/>
                <w14:numSpacing w14:val="tabular"/>
              </w:rPr>
              <w:t xml:space="preserve">The IOP Managing Authority shall inform the </w:t>
            </w:r>
            <w:proofErr w:type="spellStart"/>
            <w:r>
              <w:rPr>
                <w:color w:val="000000"/>
                <w:sz w:val="18"/>
                <w14:numForm w14:val="lining"/>
                <w14:numSpacing w14:val="tabular"/>
              </w:rPr>
              <w:t>MoRD</w:t>
            </w:r>
            <w:proofErr w:type="spellEnd"/>
            <w:r>
              <w:rPr>
                <w:color w:val="000000"/>
                <w:sz w:val="18"/>
                <w14:numForm w14:val="lining"/>
                <w14:numSpacing w14:val="tabular"/>
              </w:rPr>
              <w:t xml:space="preserve">-NCA in the reporting of the progress made in accomplishment of the crisis plan at intervals stipulated in the Government Resolution on the number and volume of funds from not/ completed projects supported from the national sources. The possibility to support the projects from the IOP will be </w:t>
            </w:r>
            <w:r>
              <w:rPr>
                <w:color w:val="000000"/>
                <w:sz w:val="18"/>
                <w14:numForm w14:val="lining"/>
                <w14:numSpacing w14:val="tabular"/>
              </w:rPr>
              <w:lastRenderedPageBreak/>
              <w:t xml:space="preserve">marked in all the projects. In projects that fail to meet the IOP conditions, proposals will be made for the revision of the IOP Programming Document. </w:t>
            </w:r>
          </w:p>
        </w:tc>
        <w:tc>
          <w:tcPr>
            <w:tcW w:w="634" w:type="pct"/>
            <w:shd w:val="clear" w:color="000000" w:fill="FFFFFF"/>
            <w:vAlign w:val="center"/>
            <w:hideMark/>
          </w:tcPr>
          <w:p w14:paraId="1245E0C5" w14:textId="7A9D0F21" w:rsidR="00E8741C" w:rsidRPr="00526077" w:rsidRDefault="00E8741C" w:rsidP="00E8741C">
            <w:pPr>
              <w:rPr>
                <w:color w:val="000000"/>
                <w:sz w:val="18"/>
                <w:szCs w:val="18"/>
                <w14:numForm w14:val="lining"/>
                <w14:numSpacing w14:val="tabular"/>
              </w:rPr>
            </w:pPr>
            <w:r>
              <w:rPr>
                <w:color w:val="000000"/>
                <w:sz w:val="18"/>
                <w14:numForm w14:val="lining"/>
                <w14:numSpacing w14:val="tabular"/>
              </w:rPr>
              <w:lastRenderedPageBreak/>
              <w:t xml:space="preserve">The IOP MA has conducted a survey and has not identified any such projects with significant volumes of funds. </w:t>
            </w:r>
          </w:p>
        </w:tc>
        <w:tc>
          <w:tcPr>
            <w:tcW w:w="647" w:type="pct"/>
            <w:shd w:val="clear" w:color="000000" w:fill="FFFFFF"/>
            <w:vAlign w:val="center"/>
            <w:hideMark/>
          </w:tcPr>
          <w:p w14:paraId="1DCCA0FD" w14:textId="765A6B42" w:rsidR="00E8741C" w:rsidRPr="00526077" w:rsidRDefault="00E8741C" w:rsidP="00D34016">
            <w:pPr>
              <w:rPr>
                <w:color w:val="000000"/>
                <w:sz w:val="18"/>
                <w:szCs w:val="18"/>
                <w14:numForm w14:val="lining"/>
                <w14:numSpacing w14:val="tabular"/>
              </w:rPr>
            </w:pPr>
            <w:r>
              <w:rPr>
                <w:color w:val="000000"/>
                <w:sz w:val="18"/>
                <w14:numForm w14:val="lining"/>
                <w14:numSpacing w14:val="tabular"/>
              </w:rPr>
              <w:t xml:space="preserve">The IOP MA has conducted a survey and has not identified any such projects with significant volumes of funds. </w:t>
            </w:r>
          </w:p>
        </w:tc>
      </w:tr>
      <w:tr w:rsidR="00AD0912" w:rsidRPr="00526077" w14:paraId="44EAAC47" w14:textId="77777777" w:rsidTr="00E8741C">
        <w:trPr>
          <w:trHeight w:val="885"/>
        </w:trPr>
        <w:tc>
          <w:tcPr>
            <w:tcW w:w="467" w:type="pct"/>
            <w:vMerge/>
            <w:vAlign w:val="center"/>
            <w:hideMark/>
          </w:tcPr>
          <w:p w14:paraId="57D2ADEB" w14:textId="77777777" w:rsidR="00E8741C" w:rsidRPr="00526077" w:rsidRDefault="00E8741C" w:rsidP="00D34016">
            <w:pPr>
              <w:rPr>
                <w:b/>
                <w:bCs/>
                <w:color w:val="000000"/>
                <w:sz w:val="18"/>
                <w:szCs w:val="18"/>
                <w14:numForm w14:val="lining"/>
                <w14:numSpacing w14:val="tabular"/>
              </w:rPr>
            </w:pPr>
          </w:p>
        </w:tc>
        <w:tc>
          <w:tcPr>
            <w:tcW w:w="280" w:type="pct"/>
            <w:shd w:val="clear" w:color="000000" w:fill="FFFFFF"/>
            <w:vAlign w:val="center"/>
            <w:hideMark/>
          </w:tcPr>
          <w:p w14:paraId="4867064F"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4.2</w:t>
            </w:r>
          </w:p>
        </w:tc>
        <w:tc>
          <w:tcPr>
            <w:tcW w:w="1389" w:type="pct"/>
            <w:shd w:val="clear" w:color="000000" w:fill="FFFFFF"/>
            <w:vAlign w:val="center"/>
            <w:hideMark/>
          </w:tcPr>
          <w:p w14:paraId="3369DACB" w14:textId="229A25C8" w:rsidR="00E8741C" w:rsidRPr="00526077" w:rsidRDefault="00E8741C" w:rsidP="00054478">
            <w:pPr>
              <w:rPr>
                <w:sz w:val="18"/>
                <w:szCs w:val="18"/>
                <w14:numForm w14:val="lining"/>
                <w14:numSpacing w14:val="tabular"/>
              </w:rPr>
            </w:pPr>
            <w:r>
              <w:rPr>
                <w:sz w:val="18"/>
                <w14:numForm w14:val="lining"/>
                <w14:numSpacing w14:val="tabular"/>
              </w:rPr>
              <w:t>To publish new calls for projects identified in Intervention area 4.1.</w:t>
            </w:r>
          </w:p>
        </w:tc>
        <w:tc>
          <w:tcPr>
            <w:tcW w:w="331" w:type="pct"/>
            <w:shd w:val="clear" w:color="auto" w:fill="auto"/>
            <w:vAlign w:val="center"/>
            <w:hideMark/>
          </w:tcPr>
          <w:p w14:paraId="7EFB6C44" w14:textId="46170A46" w:rsidR="00E8741C" w:rsidRPr="00526077" w:rsidRDefault="00E8741C" w:rsidP="00054478">
            <w:pPr>
              <w:jc w:val="center"/>
              <w:rPr>
                <w:color w:val="000000"/>
                <w:sz w:val="18"/>
                <w:szCs w:val="18"/>
                <w14:numForm w14:val="lining"/>
                <w14:numSpacing w14:val="tabular"/>
              </w:rPr>
            </w:pPr>
            <w:r>
              <w:rPr>
                <w:color w:val="000000"/>
                <w:sz w:val="18"/>
                <w14:numForm w14:val="lining"/>
                <w14:numSpacing w14:val="tabular"/>
              </w:rPr>
              <w:t>MA IB</w:t>
            </w:r>
          </w:p>
        </w:tc>
        <w:tc>
          <w:tcPr>
            <w:tcW w:w="401" w:type="pct"/>
            <w:shd w:val="clear" w:color="auto" w:fill="auto"/>
            <w:vAlign w:val="center"/>
            <w:hideMark/>
          </w:tcPr>
          <w:p w14:paraId="0E757AB2" w14:textId="6E70932D" w:rsidR="00E8741C" w:rsidRPr="00526077" w:rsidRDefault="00E8741C" w:rsidP="00E8741C">
            <w:pPr>
              <w:jc w:val="center"/>
              <w:rPr>
                <w:color w:val="000000"/>
                <w:sz w:val="18"/>
                <w:szCs w:val="18"/>
                <w14:numForm w14:val="lining"/>
                <w14:numSpacing w14:val="tabular"/>
              </w:rPr>
            </w:pPr>
            <w:r>
              <w:rPr>
                <w:color w:val="000000"/>
                <w:sz w:val="18"/>
                <w14:numForm w14:val="lining"/>
                <w14:numSpacing w14:val="tabular"/>
              </w:rPr>
              <w:t>until 31 Mar  2015</w:t>
            </w:r>
          </w:p>
        </w:tc>
        <w:tc>
          <w:tcPr>
            <w:tcW w:w="851" w:type="pct"/>
            <w:shd w:val="clear" w:color="auto" w:fill="auto"/>
            <w:vAlign w:val="center"/>
            <w:hideMark/>
          </w:tcPr>
          <w:p w14:paraId="4BF0BA3B" w14:textId="33C90DB0" w:rsidR="00E8741C" w:rsidRPr="00526077" w:rsidRDefault="00E8741C" w:rsidP="00054478">
            <w:pPr>
              <w:rPr>
                <w:color w:val="000000"/>
                <w:sz w:val="18"/>
                <w:szCs w:val="18"/>
                <w14:numForm w14:val="lining"/>
                <w14:numSpacing w14:val="tabular"/>
              </w:rPr>
            </w:pPr>
            <w:r>
              <w:rPr>
                <w:color w:val="000000"/>
                <w:sz w:val="18"/>
                <w14:numForm w14:val="lining"/>
                <w14:numSpacing w14:val="tabular"/>
              </w:rPr>
              <w:t xml:space="preserve">The </w:t>
            </w:r>
            <w:proofErr w:type="spellStart"/>
            <w:r>
              <w:rPr>
                <w:color w:val="000000"/>
                <w:sz w:val="18"/>
                <w14:numForm w14:val="lining"/>
                <w14:numSpacing w14:val="tabular"/>
              </w:rPr>
              <w:t>MoRD</w:t>
            </w:r>
            <w:proofErr w:type="spellEnd"/>
            <w:r>
              <w:rPr>
                <w:color w:val="000000"/>
                <w:sz w:val="18"/>
                <w14:numForm w14:val="lining"/>
                <w14:numSpacing w14:val="tabular"/>
              </w:rPr>
              <w:t xml:space="preserve"> NCA shall verify the publishing of the calls on the IOP website. </w:t>
            </w:r>
          </w:p>
        </w:tc>
        <w:tc>
          <w:tcPr>
            <w:tcW w:w="634" w:type="pct"/>
            <w:shd w:val="clear" w:color="auto" w:fill="auto"/>
            <w:noWrap/>
            <w:vAlign w:val="center"/>
            <w:hideMark/>
          </w:tcPr>
          <w:p w14:paraId="6D2552C8" w14:textId="6C406FC8"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NA</w:t>
            </w:r>
          </w:p>
        </w:tc>
        <w:tc>
          <w:tcPr>
            <w:tcW w:w="647" w:type="pct"/>
            <w:shd w:val="clear" w:color="auto" w:fill="auto"/>
            <w:vAlign w:val="center"/>
            <w:hideMark/>
          </w:tcPr>
          <w:p w14:paraId="4BE5AB55" w14:textId="5F44D05C" w:rsidR="00E8741C" w:rsidRPr="00526077" w:rsidRDefault="00E8741C" w:rsidP="00054478">
            <w:pPr>
              <w:rPr>
                <w:sz w:val="18"/>
                <w:szCs w:val="18"/>
                <w14:numForm w14:val="lining"/>
                <w14:numSpacing w14:val="tabular"/>
              </w:rPr>
            </w:pPr>
            <w:r>
              <w:rPr>
                <w:sz w:val="18"/>
                <w14:numForm w14:val="lining"/>
                <w14:numSpacing w14:val="tabular"/>
              </w:rPr>
              <w:t xml:space="preserve">In the light of what was mentioned above, this action will not be applied. </w:t>
            </w:r>
          </w:p>
        </w:tc>
      </w:tr>
      <w:tr w:rsidR="00AD0912" w:rsidRPr="00526077" w14:paraId="166C6BC6" w14:textId="77777777" w:rsidTr="00E8741C">
        <w:trPr>
          <w:trHeight w:val="3300"/>
        </w:trPr>
        <w:tc>
          <w:tcPr>
            <w:tcW w:w="467" w:type="pct"/>
            <w:vMerge/>
            <w:vAlign w:val="center"/>
            <w:hideMark/>
          </w:tcPr>
          <w:p w14:paraId="79DFF5CF" w14:textId="77777777" w:rsidR="00E8741C" w:rsidRPr="00526077" w:rsidRDefault="00E8741C" w:rsidP="00D34016">
            <w:pPr>
              <w:rPr>
                <w:b/>
                <w:bCs/>
                <w:color w:val="000000"/>
                <w:sz w:val="18"/>
                <w:szCs w:val="18"/>
                <w14:numForm w14:val="lining"/>
                <w14:numSpacing w14:val="tabular"/>
              </w:rPr>
            </w:pPr>
          </w:p>
        </w:tc>
        <w:tc>
          <w:tcPr>
            <w:tcW w:w="280" w:type="pct"/>
            <w:shd w:val="clear" w:color="000000" w:fill="FFFFFF"/>
            <w:vAlign w:val="center"/>
            <w:hideMark/>
          </w:tcPr>
          <w:p w14:paraId="1FE5F41F"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5</w:t>
            </w:r>
          </w:p>
        </w:tc>
        <w:tc>
          <w:tcPr>
            <w:tcW w:w="1389" w:type="pct"/>
            <w:shd w:val="clear" w:color="000000" w:fill="FFFFFF"/>
            <w:vAlign w:val="center"/>
            <w:hideMark/>
          </w:tcPr>
          <w:p w14:paraId="53D30EB8" w14:textId="343F57DB" w:rsidR="00E8741C" w:rsidRPr="00526077" w:rsidRDefault="00E8741C" w:rsidP="00054478">
            <w:pPr>
              <w:rPr>
                <w:color w:val="000000"/>
                <w:sz w:val="18"/>
                <w:szCs w:val="18"/>
                <w14:numForm w14:val="lining"/>
                <w14:numSpacing w14:val="tabular"/>
              </w:rPr>
            </w:pPr>
            <w:r>
              <w:rPr>
                <w:color w:val="000000"/>
                <w:sz w:val="18"/>
                <w14:numForm w14:val="lining"/>
                <w14:numSpacing w14:val="tabular"/>
              </w:rPr>
              <w:t xml:space="preserve">To map the potential new activities in Intervention area 5.2. Based on the mapping to increase the allocation to the existing JESSICA Financial Instrument, or to create a new financial instrument in compliance with the applicable rules.   </w:t>
            </w:r>
          </w:p>
        </w:tc>
        <w:tc>
          <w:tcPr>
            <w:tcW w:w="331" w:type="pct"/>
            <w:shd w:val="clear" w:color="auto" w:fill="auto"/>
            <w:vAlign w:val="center"/>
            <w:hideMark/>
          </w:tcPr>
          <w:p w14:paraId="62E8914B"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MA</w:t>
            </w:r>
          </w:p>
        </w:tc>
        <w:tc>
          <w:tcPr>
            <w:tcW w:w="401" w:type="pct"/>
            <w:shd w:val="clear" w:color="auto" w:fill="auto"/>
            <w:vAlign w:val="center"/>
            <w:hideMark/>
          </w:tcPr>
          <w:p w14:paraId="0F1ACC08" w14:textId="22D539C5" w:rsidR="00E8741C" w:rsidRPr="00526077" w:rsidRDefault="00E8741C" w:rsidP="00054478">
            <w:pPr>
              <w:jc w:val="center"/>
              <w:rPr>
                <w:color w:val="000000"/>
                <w:sz w:val="18"/>
                <w:szCs w:val="18"/>
                <w14:numForm w14:val="lining"/>
                <w14:numSpacing w14:val="tabular"/>
              </w:rPr>
            </w:pPr>
            <w:r>
              <w:rPr>
                <w:color w:val="000000"/>
                <w:sz w:val="18"/>
                <w14:numForm w14:val="lining"/>
                <w14:numSpacing w14:val="tabular"/>
              </w:rPr>
              <w:t xml:space="preserve"> until 31 Mar 2015</w:t>
            </w:r>
          </w:p>
        </w:tc>
        <w:tc>
          <w:tcPr>
            <w:tcW w:w="851" w:type="pct"/>
            <w:shd w:val="clear" w:color="auto" w:fill="auto"/>
            <w:vAlign w:val="center"/>
            <w:hideMark/>
          </w:tcPr>
          <w:p w14:paraId="121203F5" w14:textId="4B121981" w:rsidR="00E8741C" w:rsidRPr="00526077" w:rsidRDefault="00E8741C" w:rsidP="00E8741C">
            <w:pPr>
              <w:rPr>
                <w:color w:val="000000"/>
                <w:sz w:val="18"/>
                <w:szCs w:val="18"/>
                <w14:numForm w14:val="lining"/>
                <w14:numSpacing w14:val="tabular"/>
              </w:rPr>
            </w:pPr>
            <w:r>
              <w:rPr>
                <w:color w:val="000000"/>
                <w:sz w:val="18"/>
                <w14:numForm w14:val="lining"/>
                <w14:numSpacing w14:val="tabular"/>
              </w:rPr>
              <w:t xml:space="preserve">The IOP Managing Authority shall inform the </w:t>
            </w:r>
            <w:proofErr w:type="spellStart"/>
            <w:r>
              <w:rPr>
                <w:color w:val="000000"/>
                <w:sz w:val="18"/>
                <w14:numForm w14:val="lining"/>
                <w14:numSpacing w14:val="tabular"/>
              </w:rPr>
              <w:t>MoRD</w:t>
            </w:r>
            <w:proofErr w:type="spellEnd"/>
            <w:r>
              <w:rPr>
                <w:color w:val="000000"/>
                <w:sz w:val="18"/>
                <w14:numForm w14:val="lining"/>
                <w14:numSpacing w14:val="tabular"/>
              </w:rPr>
              <w:t xml:space="preserve">-NCA in reporting on the progress made in the accomplishment of the crisis plan at intervals stipulated in the Government Resolution on results of the mapping of new activities and a proposal of other solutions (an increase of the allocation to Jessica FI or a creation of a new FI), including the timetables of steps.  </w:t>
            </w:r>
          </w:p>
        </w:tc>
        <w:tc>
          <w:tcPr>
            <w:tcW w:w="634" w:type="pct"/>
            <w:shd w:val="clear" w:color="auto" w:fill="auto"/>
            <w:noWrap/>
            <w:vAlign w:val="center"/>
            <w:hideMark/>
          </w:tcPr>
          <w:p w14:paraId="582E988E" w14:textId="57E5C248"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NA</w:t>
            </w:r>
          </w:p>
        </w:tc>
        <w:tc>
          <w:tcPr>
            <w:tcW w:w="647" w:type="pct"/>
            <w:shd w:val="clear" w:color="auto" w:fill="auto"/>
            <w:vAlign w:val="center"/>
            <w:hideMark/>
          </w:tcPr>
          <w:p w14:paraId="0E9F7587" w14:textId="4E91105F" w:rsidR="00E8741C" w:rsidRPr="00526077" w:rsidRDefault="00E8741C" w:rsidP="00E8741C">
            <w:pPr>
              <w:rPr>
                <w:color w:val="000000"/>
                <w:sz w:val="18"/>
                <w:szCs w:val="18"/>
                <w14:numForm w14:val="lining"/>
                <w14:numSpacing w14:val="tabular"/>
              </w:rPr>
            </w:pPr>
            <w:r>
              <w:rPr>
                <w:color w:val="000000"/>
                <w:sz w:val="18"/>
                <w14:numForm w14:val="lining"/>
                <w14:numSpacing w14:val="tabular"/>
              </w:rPr>
              <w:t>The IOP MA has mapped the absorption capacity and identified a low interest in future implementation of JESSICA FI in IUDP zones. Based on the conducted analysis of the EC regulation, it is impossible to make investments in housing where interventions in housing are provided outside the integrated approach. Therefore, it would be necessary to conduct another round of JESSI FI only in the existing IUDP zones, with no more absorption capacity. Because of what was said above, this action will not be applied.</w:t>
            </w:r>
          </w:p>
        </w:tc>
      </w:tr>
      <w:tr w:rsidR="00AD0912" w:rsidRPr="00526077" w14:paraId="17BDF87F" w14:textId="77777777" w:rsidTr="00E8741C">
        <w:trPr>
          <w:trHeight w:val="2040"/>
        </w:trPr>
        <w:tc>
          <w:tcPr>
            <w:tcW w:w="467" w:type="pct"/>
            <w:vMerge/>
            <w:vAlign w:val="center"/>
            <w:hideMark/>
          </w:tcPr>
          <w:p w14:paraId="586F5974" w14:textId="77777777" w:rsidR="00E8741C" w:rsidRPr="00526077" w:rsidRDefault="00E8741C" w:rsidP="00D34016">
            <w:pPr>
              <w:rPr>
                <w:b/>
                <w:bCs/>
                <w:color w:val="000000"/>
                <w:sz w:val="18"/>
                <w:szCs w:val="18"/>
                <w14:numForm w14:val="lining"/>
                <w14:numSpacing w14:val="tabular"/>
              </w:rPr>
            </w:pPr>
          </w:p>
        </w:tc>
        <w:tc>
          <w:tcPr>
            <w:tcW w:w="280" w:type="pct"/>
            <w:shd w:val="clear" w:color="000000" w:fill="FFFFFF"/>
            <w:vAlign w:val="center"/>
            <w:hideMark/>
          </w:tcPr>
          <w:p w14:paraId="42C79EC4"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6</w:t>
            </w:r>
          </w:p>
        </w:tc>
        <w:tc>
          <w:tcPr>
            <w:tcW w:w="1389" w:type="pct"/>
            <w:shd w:val="clear" w:color="000000" w:fill="FFFFFF"/>
            <w:vAlign w:val="center"/>
            <w:hideMark/>
          </w:tcPr>
          <w:p w14:paraId="7F22A70E" w14:textId="5A149E84" w:rsidR="00E8741C" w:rsidRPr="00526077" w:rsidRDefault="00E8741C" w:rsidP="00E8741C">
            <w:pPr>
              <w:rPr>
                <w:color w:val="000000"/>
                <w:sz w:val="18"/>
                <w:szCs w:val="18"/>
                <w14:numForm w14:val="lining"/>
                <w14:numSpacing w14:val="tabular"/>
              </w:rPr>
            </w:pPr>
            <w:r>
              <w:rPr>
                <w:color w:val="000000"/>
                <w:sz w:val="18"/>
                <w14:numForm w14:val="lining"/>
                <w14:numSpacing w14:val="tabular"/>
              </w:rPr>
              <w:t xml:space="preserve">To look into the possibility to publish calls, under which projects will be implemented in stages, namely for activities that can be supported from both the IOP and the Integrated Regional Operational Programme. Subsequently to amend the guidance documentation and to publish calls. </w:t>
            </w:r>
          </w:p>
        </w:tc>
        <w:tc>
          <w:tcPr>
            <w:tcW w:w="331" w:type="pct"/>
            <w:shd w:val="clear" w:color="auto" w:fill="auto"/>
            <w:vAlign w:val="center"/>
            <w:hideMark/>
          </w:tcPr>
          <w:p w14:paraId="6F6FCCD4"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MA</w:t>
            </w:r>
          </w:p>
        </w:tc>
        <w:tc>
          <w:tcPr>
            <w:tcW w:w="401" w:type="pct"/>
            <w:shd w:val="clear" w:color="auto" w:fill="auto"/>
            <w:vAlign w:val="center"/>
            <w:hideMark/>
          </w:tcPr>
          <w:p w14:paraId="2F11CDE3" w14:textId="2C6D8E03" w:rsidR="00E8741C" w:rsidRPr="00526077" w:rsidRDefault="00E8741C" w:rsidP="00431C1D">
            <w:pPr>
              <w:jc w:val="center"/>
              <w:rPr>
                <w:color w:val="000000"/>
                <w:sz w:val="18"/>
                <w:szCs w:val="18"/>
                <w14:numForm w14:val="lining"/>
                <w14:numSpacing w14:val="tabular"/>
              </w:rPr>
            </w:pPr>
            <w:r>
              <w:rPr>
                <w:color w:val="000000"/>
                <w:sz w:val="18"/>
                <w14:numForm w14:val="lining"/>
                <w14:numSpacing w14:val="tabular"/>
              </w:rPr>
              <w:t xml:space="preserve"> until 31 Mar 2015</w:t>
            </w:r>
          </w:p>
        </w:tc>
        <w:tc>
          <w:tcPr>
            <w:tcW w:w="851" w:type="pct"/>
            <w:shd w:val="clear" w:color="auto" w:fill="auto"/>
            <w:vAlign w:val="center"/>
            <w:hideMark/>
          </w:tcPr>
          <w:p w14:paraId="59145475" w14:textId="54B2F0C8" w:rsidR="00E8741C" w:rsidRPr="00526077" w:rsidRDefault="00E8741C" w:rsidP="00E8741C">
            <w:pPr>
              <w:rPr>
                <w:color w:val="000000"/>
                <w:sz w:val="18"/>
                <w:szCs w:val="18"/>
                <w14:numForm w14:val="lining"/>
                <w14:numSpacing w14:val="tabular"/>
              </w:rPr>
            </w:pPr>
            <w:r>
              <w:rPr>
                <w:color w:val="000000"/>
                <w:sz w:val="18"/>
                <w14:numForm w14:val="lining"/>
                <w14:numSpacing w14:val="tabular"/>
              </w:rPr>
              <w:t xml:space="preserve">The IOP Managing Authority shall inform the </w:t>
            </w:r>
            <w:proofErr w:type="spellStart"/>
            <w:r>
              <w:rPr>
                <w:color w:val="000000"/>
                <w:sz w:val="18"/>
                <w14:numForm w14:val="lining"/>
                <w14:numSpacing w14:val="tabular"/>
              </w:rPr>
              <w:t>MoRD</w:t>
            </w:r>
            <w:proofErr w:type="spellEnd"/>
            <w:r>
              <w:rPr>
                <w:color w:val="000000"/>
                <w:sz w:val="18"/>
                <w14:numForm w14:val="lining"/>
                <w14:numSpacing w14:val="tabular"/>
              </w:rPr>
              <w:t xml:space="preserve">-NCA in the reporting of progress made in the accomplishment of the crisis plan at intervals stipulated in the Government Resolution on results of looking into the possibility of publishing calls for implementation of projects divided into stages. The Managing Authority shall supply the </w:t>
            </w:r>
            <w:proofErr w:type="spellStart"/>
            <w:r>
              <w:rPr>
                <w:color w:val="000000"/>
                <w:sz w:val="18"/>
                <w14:numForm w14:val="lining"/>
                <w14:numSpacing w14:val="tabular"/>
              </w:rPr>
              <w:t>MoRD</w:t>
            </w:r>
            <w:proofErr w:type="spellEnd"/>
            <w:r>
              <w:rPr>
                <w:color w:val="000000"/>
                <w:sz w:val="18"/>
                <w14:numForm w14:val="lining"/>
                <w14:numSpacing w14:val="tabular"/>
              </w:rPr>
              <w:t>-NCA with a list of intervention areas in which these calls can be published, including the enumeration of supported activities and quantification of the volume of funds.</w:t>
            </w:r>
          </w:p>
        </w:tc>
        <w:tc>
          <w:tcPr>
            <w:tcW w:w="634" w:type="pct"/>
            <w:shd w:val="clear" w:color="auto" w:fill="auto"/>
            <w:noWrap/>
            <w:vAlign w:val="center"/>
            <w:hideMark/>
          </w:tcPr>
          <w:p w14:paraId="7BF8E1EB" w14:textId="59944F09"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NA</w:t>
            </w:r>
          </w:p>
        </w:tc>
        <w:tc>
          <w:tcPr>
            <w:tcW w:w="647" w:type="pct"/>
            <w:shd w:val="clear" w:color="000000" w:fill="FFFFFF"/>
            <w:vAlign w:val="center"/>
            <w:hideMark/>
          </w:tcPr>
          <w:p w14:paraId="15FFF746" w14:textId="7781BC2E" w:rsidR="00E8741C" w:rsidRPr="00526077" w:rsidRDefault="00E8741C" w:rsidP="00E8741C">
            <w:pPr>
              <w:rPr>
                <w:sz w:val="18"/>
                <w:szCs w:val="18"/>
                <w14:numForm w14:val="lining"/>
                <w14:numSpacing w14:val="tabular"/>
              </w:rPr>
            </w:pPr>
            <w:r>
              <w:rPr>
                <w:sz w:val="18"/>
                <w14:numForm w14:val="lining"/>
                <w14:numSpacing w14:val="tabular"/>
              </w:rPr>
              <w:t xml:space="preserve">The IOP MA has looked into the possibility to use the calls for projects </w:t>
            </w:r>
            <w:r>
              <w:rPr>
                <w:color w:val="000000"/>
                <w:sz w:val="18"/>
                <w14:numForm w14:val="lining"/>
                <w14:numSpacing w14:val="tabular"/>
              </w:rPr>
              <w:t>divided into stages and no intervention areas suitable for the use of this instrument have been identified.</w:t>
            </w:r>
          </w:p>
        </w:tc>
      </w:tr>
      <w:tr w:rsidR="00AD0912" w:rsidRPr="00526077" w14:paraId="4CF5CF79" w14:textId="77777777" w:rsidTr="00E8741C">
        <w:trPr>
          <w:trHeight w:val="1020"/>
        </w:trPr>
        <w:tc>
          <w:tcPr>
            <w:tcW w:w="467" w:type="pct"/>
            <w:vMerge w:val="restart"/>
            <w:shd w:val="clear" w:color="000000" w:fill="FFFFFF"/>
            <w:vAlign w:val="center"/>
            <w:hideMark/>
          </w:tcPr>
          <w:p w14:paraId="6DF2DF39" w14:textId="0217C766" w:rsidR="00E8741C" w:rsidRPr="00526077" w:rsidRDefault="00E8741C" w:rsidP="00F634E2">
            <w:pPr>
              <w:rPr>
                <w:b/>
                <w:bCs/>
                <w:color w:val="000000"/>
                <w:sz w:val="18"/>
                <w:szCs w:val="18"/>
                <w14:numForm w14:val="lining"/>
                <w14:numSpacing w14:val="tabular"/>
              </w:rPr>
            </w:pPr>
            <w:r>
              <w:rPr>
                <w:b/>
                <w:color w:val="000000"/>
                <w:sz w:val="18"/>
                <w14:numForm w14:val="lining"/>
                <w14:numSpacing w14:val="tabular"/>
              </w:rPr>
              <w:t>Failure to complete the projects in time</w:t>
            </w:r>
          </w:p>
        </w:tc>
        <w:tc>
          <w:tcPr>
            <w:tcW w:w="280" w:type="pct"/>
            <w:shd w:val="clear" w:color="000000" w:fill="FFFFFF"/>
            <w:vAlign w:val="center"/>
            <w:hideMark/>
          </w:tcPr>
          <w:p w14:paraId="196A8BAA"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7</w:t>
            </w:r>
          </w:p>
        </w:tc>
        <w:tc>
          <w:tcPr>
            <w:tcW w:w="1389" w:type="pct"/>
            <w:shd w:val="clear" w:color="000000" w:fill="FFFFFF"/>
            <w:vAlign w:val="center"/>
            <w:hideMark/>
          </w:tcPr>
          <w:p w14:paraId="277CB946" w14:textId="2C8A1673" w:rsidR="00E8741C" w:rsidRPr="00526077" w:rsidRDefault="00E8741C" w:rsidP="00F634E2">
            <w:pPr>
              <w:rPr>
                <w:color w:val="000000"/>
                <w:sz w:val="18"/>
                <w:szCs w:val="18"/>
                <w14:numForm w14:val="lining"/>
                <w14:numSpacing w14:val="tabular"/>
              </w:rPr>
            </w:pPr>
            <w:r>
              <w:rPr>
                <w:color w:val="000000"/>
                <w:sz w:val="18"/>
                <w14:numForm w14:val="lining"/>
                <w14:numSpacing w14:val="tabular"/>
              </w:rPr>
              <w:t>To continue to held regular meetings with the major project's beneficiary and to monitor in detail the observance of the set timetable.</w:t>
            </w:r>
          </w:p>
        </w:tc>
        <w:tc>
          <w:tcPr>
            <w:tcW w:w="331" w:type="pct"/>
            <w:shd w:val="clear" w:color="auto" w:fill="auto"/>
            <w:vAlign w:val="center"/>
            <w:hideMark/>
          </w:tcPr>
          <w:p w14:paraId="76DC74F7" w14:textId="77777777" w:rsidR="00E8741C" w:rsidRPr="00526077" w:rsidRDefault="00E8741C" w:rsidP="00D34016">
            <w:pPr>
              <w:jc w:val="center"/>
              <w:rPr>
                <w:color w:val="000000"/>
                <w:sz w:val="18"/>
                <w:szCs w:val="18"/>
                <w14:numForm w14:val="lining"/>
                <w14:numSpacing w14:val="tabular"/>
              </w:rPr>
            </w:pPr>
            <w:r>
              <w:rPr>
                <w:color w:val="000000"/>
                <w:sz w:val="18"/>
                <w:szCs w:val="18"/>
                <w14:numForm w14:val="lining"/>
                <w14:numSpacing w14:val="tabular"/>
              </w:rPr>
              <w:br/>
            </w:r>
            <w:r>
              <w:rPr>
                <w:color w:val="000000"/>
                <w:sz w:val="18"/>
                <w14:numForm w14:val="lining"/>
                <w14:numSpacing w14:val="tabular"/>
              </w:rPr>
              <w:t xml:space="preserve"> </w:t>
            </w:r>
            <w:proofErr w:type="spellStart"/>
            <w:r>
              <w:rPr>
                <w:color w:val="000000"/>
                <w:sz w:val="18"/>
                <w14:numForm w14:val="lining"/>
                <w14:numSpacing w14:val="tabular"/>
              </w:rPr>
              <w:t>MoI</w:t>
            </w:r>
            <w:proofErr w:type="spellEnd"/>
          </w:p>
        </w:tc>
        <w:tc>
          <w:tcPr>
            <w:tcW w:w="401" w:type="pct"/>
            <w:shd w:val="clear" w:color="auto" w:fill="auto"/>
            <w:vAlign w:val="center"/>
            <w:hideMark/>
          </w:tcPr>
          <w:p w14:paraId="02800CF6" w14:textId="6BD590D6" w:rsidR="00E8741C" w:rsidRPr="00526077" w:rsidRDefault="00E8741C" w:rsidP="00974446">
            <w:pPr>
              <w:jc w:val="center"/>
              <w:rPr>
                <w:color w:val="000000"/>
                <w:sz w:val="18"/>
                <w:szCs w:val="18"/>
                <w14:numForm w14:val="lining"/>
                <w14:numSpacing w14:val="tabular"/>
              </w:rPr>
            </w:pPr>
            <w:r>
              <w:rPr>
                <w:color w:val="000000"/>
                <w:sz w:val="18"/>
                <w14:numForm w14:val="lining"/>
                <w14:numSpacing w14:val="tabular"/>
              </w:rPr>
              <w:t xml:space="preserve"> </w:t>
            </w:r>
            <w:r w:rsidR="00974446">
              <w:rPr>
                <w:color w:val="000000"/>
                <w:sz w:val="18"/>
                <w14:numForm w14:val="lining"/>
                <w14:numSpacing w14:val="tabular"/>
              </w:rPr>
              <w:t>a</w:t>
            </w:r>
            <w:r>
              <w:rPr>
                <w:color w:val="000000"/>
                <w:sz w:val="18"/>
                <w14:numForm w14:val="lining"/>
                <w14:numSpacing w14:val="tabular"/>
              </w:rPr>
              <w:t>t least bimonthly until 30 Nov 2015</w:t>
            </w:r>
          </w:p>
        </w:tc>
        <w:tc>
          <w:tcPr>
            <w:tcW w:w="851" w:type="pct"/>
            <w:shd w:val="clear" w:color="auto" w:fill="auto"/>
            <w:vAlign w:val="center"/>
            <w:hideMark/>
          </w:tcPr>
          <w:p w14:paraId="057DFC22" w14:textId="47FF7EE1" w:rsidR="00E8741C" w:rsidRPr="00526077" w:rsidRDefault="00E8741C" w:rsidP="00974446">
            <w:pPr>
              <w:rPr>
                <w:color w:val="000000"/>
                <w:sz w:val="18"/>
                <w:szCs w:val="18"/>
                <w14:numForm w14:val="lining"/>
                <w14:numSpacing w14:val="tabular"/>
              </w:rPr>
            </w:pPr>
            <w:r>
              <w:rPr>
                <w:color w:val="000000"/>
                <w:sz w:val="18"/>
                <w14:numForm w14:val="lining"/>
                <w14:numSpacing w14:val="tabular"/>
              </w:rPr>
              <w:t xml:space="preserve">The IOP Managing Authority shall send to the </w:t>
            </w:r>
            <w:proofErr w:type="spellStart"/>
            <w:r>
              <w:rPr>
                <w:color w:val="000000"/>
                <w:sz w:val="18"/>
                <w14:numForm w14:val="lining"/>
                <w14:numSpacing w14:val="tabular"/>
              </w:rPr>
              <w:t>MoRD</w:t>
            </w:r>
            <w:proofErr w:type="spellEnd"/>
            <w:r>
              <w:rPr>
                <w:color w:val="000000"/>
                <w:sz w:val="18"/>
                <w14:numForm w14:val="lining"/>
                <w14:numSpacing w14:val="tabular"/>
              </w:rPr>
              <w:t xml:space="preserve">-NCA the minutes of the meetings as </w:t>
            </w:r>
            <w:r w:rsidR="00974446">
              <w:rPr>
                <w:color w:val="000000"/>
                <w:sz w:val="18"/>
                <w14:numForm w14:val="lining"/>
                <w14:numSpacing w14:val="tabular"/>
              </w:rPr>
              <w:t>a part</w:t>
            </w:r>
            <w:r>
              <w:rPr>
                <w:color w:val="000000"/>
                <w:sz w:val="18"/>
                <w14:numForm w14:val="lining"/>
                <w14:numSpacing w14:val="tabular"/>
              </w:rPr>
              <w:t xml:space="preserve"> of the reporting of </w:t>
            </w:r>
            <w:r w:rsidR="00974446">
              <w:rPr>
                <w:color w:val="000000"/>
                <w:sz w:val="18"/>
                <w14:numForm w14:val="lining"/>
                <w14:numSpacing w14:val="tabular"/>
              </w:rPr>
              <w:t>progress made</w:t>
            </w:r>
            <w:r>
              <w:rPr>
                <w:color w:val="000000"/>
                <w:sz w:val="18"/>
                <w14:numForm w14:val="lining"/>
                <w14:numSpacing w14:val="tabular"/>
              </w:rPr>
              <w:t xml:space="preserve"> in</w:t>
            </w:r>
            <w:r w:rsidR="00974446">
              <w:rPr>
                <w:color w:val="000000"/>
                <w:sz w:val="18"/>
                <w14:numForm w14:val="lining"/>
                <w14:numSpacing w14:val="tabular"/>
              </w:rPr>
              <w:t xml:space="preserve"> the accomplishment </w:t>
            </w:r>
            <w:r>
              <w:rPr>
                <w:color w:val="000000"/>
                <w:sz w:val="18"/>
                <w14:numForm w14:val="lining"/>
                <w14:numSpacing w14:val="tabular"/>
              </w:rPr>
              <w:t xml:space="preserve">of the crisis plan at intervals stipulated by the Government Resolution.  </w:t>
            </w:r>
          </w:p>
        </w:tc>
        <w:tc>
          <w:tcPr>
            <w:tcW w:w="634" w:type="pct"/>
            <w:shd w:val="clear" w:color="auto" w:fill="auto"/>
            <w:vAlign w:val="center"/>
            <w:hideMark/>
          </w:tcPr>
          <w:p w14:paraId="4D3E51C3" w14:textId="1AE62DC8" w:rsidR="00E8741C" w:rsidRPr="00526077" w:rsidRDefault="00E8741C" w:rsidP="00F634E2">
            <w:pPr>
              <w:rPr>
                <w:color w:val="000000"/>
                <w:sz w:val="18"/>
                <w:szCs w:val="18"/>
                <w14:numForm w14:val="lining"/>
                <w14:numSpacing w14:val="tabular"/>
              </w:rPr>
            </w:pPr>
            <w:r>
              <w:rPr>
                <w:color w:val="000000"/>
                <w:sz w:val="18"/>
                <w14:numForm w14:val="lining"/>
                <w14:numSpacing w14:val="tabular"/>
              </w:rPr>
              <w:t xml:space="preserve">Continuously accomplished. The meeting is scheduled at the end of March, subsequently the minutes will be sent to the NCA. </w:t>
            </w:r>
          </w:p>
        </w:tc>
        <w:tc>
          <w:tcPr>
            <w:tcW w:w="647" w:type="pct"/>
            <w:shd w:val="clear" w:color="auto" w:fill="auto"/>
            <w:vAlign w:val="center"/>
            <w:hideMark/>
          </w:tcPr>
          <w:p w14:paraId="6AD37329" w14:textId="71821226" w:rsidR="00E8741C" w:rsidRPr="00526077" w:rsidRDefault="00E8741C" w:rsidP="00974446">
            <w:pPr>
              <w:rPr>
                <w:color w:val="000000"/>
                <w:sz w:val="18"/>
                <w:szCs w:val="18"/>
                <w14:numForm w14:val="lining"/>
                <w14:numSpacing w14:val="tabular"/>
              </w:rPr>
            </w:pPr>
            <w:r>
              <w:rPr>
                <w:color w:val="000000"/>
                <w:sz w:val="18"/>
                <w14:numForm w14:val="lining"/>
                <w14:numSpacing w14:val="tabular"/>
              </w:rPr>
              <w:t xml:space="preserve">Continuously accomplished. The meeting was held on 30 </w:t>
            </w:r>
            <w:r w:rsidR="00974446">
              <w:rPr>
                <w:color w:val="000000"/>
                <w:sz w:val="18"/>
                <w14:numForm w14:val="lining"/>
                <w14:numSpacing w14:val="tabular"/>
              </w:rPr>
              <w:t>M</w:t>
            </w:r>
            <w:r>
              <w:rPr>
                <w:color w:val="000000"/>
                <w:sz w:val="18"/>
                <w14:numForm w14:val="lining"/>
                <w14:numSpacing w14:val="tabular"/>
              </w:rPr>
              <w:t xml:space="preserve">ar 2015. </w:t>
            </w:r>
            <w:r w:rsidR="00974446">
              <w:rPr>
                <w:color w:val="000000"/>
                <w:sz w:val="18"/>
                <w14:numForm w14:val="lining"/>
                <w14:numSpacing w14:val="tabular"/>
              </w:rPr>
              <w:t>The next</w:t>
            </w:r>
            <w:r>
              <w:rPr>
                <w:color w:val="000000"/>
                <w:sz w:val="18"/>
                <w14:numForm w14:val="lining"/>
                <w14:numSpacing w14:val="tabular"/>
              </w:rPr>
              <w:t xml:space="preserve"> meeting is scheduled a</w:t>
            </w:r>
            <w:r w:rsidR="00974446">
              <w:rPr>
                <w:color w:val="000000"/>
                <w:sz w:val="18"/>
                <w14:numForm w14:val="lining"/>
                <w14:numSpacing w14:val="tabular"/>
              </w:rPr>
              <w:t>t</w:t>
            </w:r>
            <w:r>
              <w:rPr>
                <w:color w:val="000000"/>
                <w:sz w:val="18"/>
                <w14:numForm w14:val="lining"/>
                <w14:numSpacing w14:val="tabular"/>
              </w:rPr>
              <w:t xml:space="preserve"> the end of May 2015. </w:t>
            </w:r>
          </w:p>
        </w:tc>
      </w:tr>
      <w:tr w:rsidR="00AD0912" w:rsidRPr="00526077" w14:paraId="28E28D47" w14:textId="77777777" w:rsidTr="00E8741C">
        <w:trPr>
          <w:trHeight w:val="3420"/>
        </w:trPr>
        <w:tc>
          <w:tcPr>
            <w:tcW w:w="467" w:type="pct"/>
            <w:vMerge/>
            <w:vAlign w:val="center"/>
            <w:hideMark/>
          </w:tcPr>
          <w:p w14:paraId="0D253E3C" w14:textId="77777777" w:rsidR="00E8741C" w:rsidRPr="00526077" w:rsidRDefault="00E8741C" w:rsidP="00D34016">
            <w:pPr>
              <w:rPr>
                <w:b/>
                <w:bCs/>
                <w:color w:val="000000"/>
                <w:sz w:val="18"/>
                <w:szCs w:val="18"/>
                <w14:numForm w14:val="lining"/>
                <w14:numSpacing w14:val="tabular"/>
              </w:rPr>
            </w:pPr>
          </w:p>
        </w:tc>
        <w:tc>
          <w:tcPr>
            <w:tcW w:w="280" w:type="pct"/>
            <w:shd w:val="clear" w:color="000000" w:fill="FFFFFF"/>
            <w:vAlign w:val="center"/>
            <w:hideMark/>
          </w:tcPr>
          <w:p w14:paraId="68D13F23"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8</w:t>
            </w:r>
          </w:p>
        </w:tc>
        <w:tc>
          <w:tcPr>
            <w:tcW w:w="1389" w:type="pct"/>
            <w:shd w:val="clear" w:color="000000" w:fill="FFFFFF"/>
            <w:vAlign w:val="center"/>
            <w:hideMark/>
          </w:tcPr>
          <w:p w14:paraId="3E701C86" w14:textId="18F46ACE" w:rsidR="00E8741C" w:rsidRPr="00526077" w:rsidRDefault="00E8741C" w:rsidP="008C03CF">
            <w:pPr>
              <w:rPr>
                <w:color w:val="000000"/>
                <w:sz w:val="18"/>
                <w:szCs w:val="18"/>
                <w14:numForm w14:val="lining"/>
                <w14:numSpacing w14:val="tabular"/>
              </w:rPr>
            </w:pPr>
            <w:r>
              <w:rPr>
                <w:color w:val="000000"/>
                <w:sz w:val="18"/>
                <w14:numForm w14:val="lining"/>
                <w14:numSpacing w14:val="tabular"/>
              </w:rPr>
              <w:t>The beneficiary of the project "National information system of the IRS" in the volume of CZK 528 million, "Ensurance of infrastructure for the operations centres of the IRS basic units" in the volume of CZK 300 million</w:t>
            </w:r>
            <w:r w:rsidR="00974446">
              <w:rPr>
                <w:color w:val="000000"/>
                <w:sz w:val="18"/>
                <w14:numForm w14:val="lining"/>
                <w14:numSpacing w14:val="tabular"/>
              </w:rPr>
              <w:t>,</w:t>
            </w:r>
            <w:r>
              <w:rPr>
                <w:color w:val="000000"/>
                <w:sz w:val="18"/>
                <w14:numForm w14:val="lining"/>
                <w14:numSpacing w14:val="tabular"/>
              </w:rPr>
              <w:t xml:space="preserve"> and "Central Service Point" in the volume of  CZK 610 million, </w:t>
            </w:r>
            <w:r w:rsidR="00974446">
              <w:rPr>
                <w:color w:val="000000"/>
                <w:sz w:val="18"/>
                <w14:numForm w14:val="lining"/>
                <w14:numSpacing w14:val="tabular"/>
              </w:rPr>
              <w:t>where</w:t>
            </w:r>
            <w:r>
              <w:rPr>
                <w:color w:val="000000"/>
                <w:sz w:val="18"/>
                <w14:numForm w14:val="lining"/>
                <w14:numSpacing w14:val="tabular"/>
              </w:rPr>
              <w:t xml:space="preserve">  the general contractor </w:t>
            </w:r>
            <w:r w:rsidRPr="00E35937">
              <w:rPr>
                <w:color w:val="000000"/>
                <w:sz w:val="18"/>
                <w:szCs w:val="18"/>
                <w14:numForm w14:val="lining"/>
                <w14:numSpacing w14:val="tabular"/>
              </w:rPr>
              <w:t xml:space="preserve">of major </w:t>
            </w:r>
            <w:r w:rsidR="00974446">
              <w:rPr>
                <w:color w:val="000000"/>
                <w:sz w:val="18"/>
                <w:szCs w:val="18"/>
                <w14:numForm w14:val="lining"/>
                <w14:numSpacing w14:val="tabular"/>
              </w:rPr>
              <w:t>supplies</w:t>
            </w:r>
            <w:r w:rsidRPr="00E35937">
              <w:rPr>
                <w:color w:val="000000"/>
                <w:sz w:val="18"/>
                <w:szCs w:val="18"/>
                <w14:numForm w14:val="lining"/>
                <w14:numSpacing w14:val="tabular"/>
              </w:rPr>
              <w:t xml:space="preserve"> </w:t>
            </w:r>
            <w:r>
              <w:rPr>
                <w:color w:val="000000"/>
                <w:sz w:val="18"/>
                <w:szCs w:val="18"/>
                <w14:numForm w14:val="lining"/>
                <w14:numSpacing w14:val="tabular"/>
              </w:rPr>
              <w:t>is t</w:t>
            </w:r>
            <w:r w:rsidRPr="00E35937">
              <w:rPr>
                <w:sz w:val="18"/>
                <w:szCs w:val="18"/>
              </w:rPr>
              <w:t>he Czech Post's registered branch ICT services</w:t>
            </w:r>
            <w:r>
              <w:rPr>
                <w:sz w:val="18"/>
                <w:szCs w:val="18"/>
              </w:rPr>
              <w:t>, shall inform the Czech Government on progress achi</w:t>
            </w:r>
            <w:r w:rsidR="00974446">
              <w:rPr>
                <w:sz w:val="18"/>
                <w:szCs w:val="18"/>
              </w:rPr>
              <w:t>e</w:t>
            </w:r>
            <w:r>
              <w:rPr>
                <w:sz w:val="18"/>
                <w:szCs w:val="18"/>
              </w:rPr>
              <w:t>ved in the implem</w:t>
            </w:r>
            <w:r w:rsidR="00974446">
              <w:rPr>
                <w:sz w:val="18"/>
                <w:szCs w:val="18"/>
              </w:rPr>
              <w:t>entation of respective projects</w:t>
            </w:r>
            <w:r>
              <w:rPr>
                <w:sz w:val="18"/>
                <w:szCs w:val="18"/>
              </w:rPr>
              <w:t xml:space="preserve"> (mainly on </w:t>
            </w:r>
            <w:r w:rsidR="00974446">
              <w:rPr>
                <w:sz w:val="18"/>
                <w:szCs w:val="18"/>
              </w:rPr>
              <w:t xml:space="preserve">the </w:t>
            </w:r>
            <w:r>
              <w:rPr>
                <w:sz w:val="18"/>
                <w:szCs w:val="18"/>
              </w:rPr>
              <w:t xml:space="preserve">observance of the timetable of projects), and on addressing the potential problems that put the implementation of these projects at risk. </w:t>
            </w:r>
          </w:p>
        </w:tc>
        <w:tc>
          <w:tcPr>
            <w:tcW w:w="331" w:type="pct"/>
            <w:shd w:val="clear" w:color="auto" w:fill="auto"/>
            <w:vAlign w:val="center"/>
            <w:hideMark/>
          </w:tcPr>
          <w:p w14:paraId="6E030F5A" w14:textId="77777777" w:rsidR="00E8741C" w:rsidRPr="00526077" w:rsidRDefault="00E8741C" w:rsidP="00D34016">
            <w:pPr>
              <w:jc w:val="center"/>
              <w:rPr>
                <w:color w:val="000000"/>
                <w:sz w:val="18"/>
                <w:szCs w:val="18"/>
                <w14:numForm w14:val="lining"/>
                <w14:numSpacing w14:val="tabular"/>
              </w:rPr>
            </w:pPr>
            <w:proofErr w:type="spellStart"/>
            <w:r>
              <w:rPr>
                <w:color w:val="000000"/>
                <w:sz w:val="18"/>
                <w14:numForm w14:val="lining"/>
                <w14:numSpacing w14:val="tabular"/>
              </w:rPr>
              <w:t>MoI</w:t>
            </w:r>
            <w:proofErr w:type="spellEnd"/>
          </w:p>
        </w:tc>
        <w:tc>
          <w:tcPr>
            <w:tcW w:w="401" w:type="pct"/>
            <w:shd w:val="clear" w:color="auto" w:fill="auto"/>
            <w:vAlign w:val="center"/>
            <w:hideMark/>
          </w:tcPr>
          <w:p w14:paraId="3DB60F47" w14:textId="360ABEBF" w:rsidR="00E8741C" w:rsidRDefault="00974446" w:rsidP="00E35937">
            <w:pPr>
              <w:jc w:val="center"/>
              <w:rPr>
                <w:color w:val="000000"/>
                <w:sz w:val="18"/>
                <w14:numForm w14:val="lining"/>
                <w14:numSpacing w14:val="tabular"/>
              </w:rPr>
            </w:pPr>
            <w:r>
              <w:rPr>
                <w:color w:val="000000"/>
                <w:sz w:val="18"/>
                <w14:numForm w14:val="lining"/>
                <w14:numSpacing w14:val="tabular"/>
              </w:rPr>
              <w:t>m</w:t>
            </w:r>
            <w:r w:rsidR="00E8741C">
              <w:rPr>
                <w:color w:val="000000"/>
                <w:sz w:val="18"/>
                <w14:numForm w14:val="lining"/>
                <w14:numSpacing w14:val="tabular"/>
              </w:rPr>
              <w:t>onthly until the date o</w:t>
            </w:r>
            <w:r w:rsidR="008C03CF">
              <w:rPr>
                <w:color w:val="000000"/>
                <w:sz w:val="18"/>
                <w14:numForm w14:val="lining"/>
                <w14:numSpacing w14:val="tabular"/>
              </w:rPr>
              <w:t>f project completion:   IS NIS</w:t>
            </w:r>
            <w:r w:rsidR="00E8741C">
              <w:rPr>
                <w:color w:val="000000"/>
                <w:sz w:val="18"/>
                <w14:numForm w14:val="lining"/>
                <w14:numSpacing w14:val="tabular"/>
              </w:rPr>
              <w:t xml:space="preserve"> </w:t>
            </w:r>
            <w:r>
              <w:rPr>
                <w:color w:val="000000"/>
                <w:sz w:val="18"/>
                <w14:numForm w14:val="lining"/>
                <w14:numSpacing w14:val="tabular"/>
              </w:rPr>
              <w:t>u</w:t>
            </w:r>
            <w:r w:rsidR="00E8741C">
              <w:rPr>
                <w:color w:val="000000"/>
                <w:sz w:val="18"/>
                <w14:numForm w14:val="lining"/>
                <w14:numSpacing w14:val="tabular"/>
              </w:rPr>
              <w:t>ntil 30 Nov 2015</w:t>
            </w:r>
          </w:p>
          <w:p w14:paraId="02CEDA53" w14:textId="4EBB402C" w:rsidR="00E8741C" w:rsidRDefault="00E8741C" w:rsidP="00E35937">
            <w:pPr>
              <w:jc w:val="center"/>
              <w:rPr>
                <w:color w:val="000000"/>
                <w:sz w:val="18"/>
                <w14:numForm w14:val="lining"/>
                <w14:numSpacing w14:val="tabular"/>
              </w:rPr>
            </w:pPr>
            <w:r>
              <w:rPr>
                <w:color w:val="000000"/>
                <w:sz w:val="18"/>
                <w14:numForm w14:val="lining"/>
                <w14:numSpacing w14:val="tabular"/>
              </w:rPr>
              <w:t>ITS NG</w:t>
            </w:r>
            <w:r w:rsidR="00AD0912">
              <w:rPr>
                <w:color w:val="000000"/>
                <w:sz w:val="18"/>
                <w14:numForm w14:val="lining"/>
                <w14:numSpacing w14:val="tabular"/>
              </w:rPr>
              <w:t>N</w:t>
            </w:r>
            <w:r>
              <w:rPr>
                <w:color w:val="000000"/>
                <w:sz w:val="18"/>
                <w14:numForm w14:val="lining"/>
                <w14:numSpacing w14:val="tabular"/>
              </w:rPr>
              <w:t xml:space="preserve"> until 30 Jun 2015</w:t>
            </w:r>
          </w:p>
          <w:p w14:paraId="0670E543" w14:textId="571D9869" w:rsidR="00E8741C" w:rsidRPr="00526077" w:rsidRDefault="00E8741C" w:rsidP="00AD0912">
            <w:pPr>
              <w:jc w:val="center"/>
              <w:rPr>
                <w:color w:val="000000"/>
                <w:sz w:val="18"/>
                <w:szCs w:val="18"/>
                <w14:numForm w14:val="lining"/>
                <w14:numSpacing w14:val="tabular"/>
              </w:rPr>
            </w:pPr>
            <w:r>
              <w:rPr>
                <w:color w:val="000000"/>
                <w:sz w:val="18"/>
                <w14:numForm w14:val="lining"/>
                <w14:numSpacing w14:val="tabular"/>
              </w:rPr>
              <w:t>C</w:t>
            </w:r>
            <w:r w:rsidR="00AD0912">
              <w:rPr>
                <w:color w:val="000000"/>
                <w:sz w:val="18"/>
                <w14:numForm w14:val="lining"/>
                <w14:numSpacing w14:val="tabular"/>
              </w:rPr>
              <w:t xml:space="preserve">CM (Central Service Point) </w:t>
            </w:r>
            <w:r w:rsidR="00974446">
              <w:rPr>
                <w:color w:val="000000"/>
                <w:sz w:val="18"/>
                <w14:numForm w14:val="lining"/>
                <w14:numSpacing w14:val="tabular"/>
              </w:rPr>
              <w:t>u</w:t>
            </w:r>
            <w:r>
              <w:rPr>
                <w:color w:val="000000"/>
                <w:sz w:val="18"/>
                <w14:numForm w14:val="lining"/>
                <w14:numSpacing w14:val="tabular"/>
              </w:rPr>
              <w:t>ntil 30 Nov 2015</w:t>
            </w:r>
          </w:p>
        </w:tc>
        <w:tc>
          <w:tcPr>
            <w:tcW w:w="851" w:type="pct"/>
            <w:shd w:val="clear" w:color="auto" w:fill="auto"/>
            <w:vAlign w:val="center"/>
            <w:hideMark/>
          </w:tcPr>
          <w:p w14:paraId="3417EEAB" w14:textId="1DFBEF6E" w:rsidR="00E8741C" w:rsidRPr="00526077" w:rsidRDefault="00E8741C" w:rsidP="00974446">
            <w:pPr>
              <w:rPr>
                <w:sz w:val="18"/>
                <w:szCs w:val="18"/>
                <w14:numForm w14:val="lining"/>
                <w14:numSpacing w14:val="tabular"/>
              </w:rPr>
            </w:pPr>
            <w:r>
              <w:rPr>
                <w:sz w:val="18"/>
                <w14:numForm w14:val="lining"/>
                <w14:numSpacing w14:val="tabular"/>
              </w:rPr>
              <w:t xml:space="preserve">The </w:t>
            </w:r>
            <w:proofErr w:type="spellStart"/>
            <w:r>
              <w:rPr>
                <w:sz w:val="18"/>
                <w14:numForm w14:val="lining"/>
                <w14:numSpacing w14:val="tabular"/>
              </w:rPr>
              <w:t>MoRD</w:t>
            </w:r>
            <w:proofErr w:type="spellEnd"/>
            <w:r>
              <w:rPr>
                <w:sz w:val="18"/>
                <w14:numForm w14:val="lining"/>
                <w14:numSpacing w14:val="tabular"/>
              </w:rPr>
              <w:t xml:space="preserve">-NCA shall verify the accomplishment </w:t>
            </w:r>
            <w:r w:rsidR="00974446">
              <w:rPr>
                <w:sz w:val="18"/>
                <w14:numForm w14:val="lining"/>
                <w14:numSpacing w14:val="tabular"/>
              </w:rPr>
              <w:t>within</w:t>
            </w:r>
            <w:r>
              <w:rPr>
                <w:sz w:val="18"/>
                <w14:numForm w14:val="lining"/>
                <w14:numSpacing w14:val="tabular"/>
              </w:rPr>
              <w:t xml:space="preserve"> the control of supporting documents for the meeting of the Government of the CR. </w:t>
            </w:r>
          </w:p>
        </w:tc>
        <w:tc>
          <w:tcPr>
            <w:tcW w:w="634" w:type="pct"/>
            <w:shd w:val="clear" w:color="000000" w:fill="FFFFFF"/>
            <w:vAlign w:val="center"/>
            <w:hideMark/>
          </w:tcPr>
          <w:p w14:paraId="152BD9DC" w14:textId="1B0FCD86" w:rsidR="00E8741C" w:rsidRPr="00526077" w:rsidRDefault="00E8741C" w:rsidP="00AD0912">
            <w:pPr>
              <w:rPr>
                <w:sz w:val="18"/>
                <w:szCs w:val="18"/>
                <w14:numForm w14:val="lining"/>
                <w14:numSpacing w14:val="tabular"/>
              </w:rPr>
            </w:pPr>
            <w:r>
              <w:rPr>
                <w:sz w:val="18"/>
                <w14:numForm w14:val="lining"/>
                <w14:numSpacing w14:val="tabular"/>
              </w:rPr>
              <w:t xml:space="preserve">Accomplishment of the task will be coordinated at the level of the </w:t>
            </w:r>
            <w:proofErr w:type="spellStart"/>
            <w:r>
              <w:rPr>
                <w:sz w:val="18"/>
                <w14:numForm w14:val="lining"/>
                <w14:numSpacing w14:val="tabular"/>
              </w:rPr>
              <w:t>MoI</w:t>
            </w:r>
            <w:proofErr w:type="spellEnd"/>
            <w:r>
              <w:rPr>
                <w:sz w:val="18"/>
                <w14:numForm w14:val="lining"/>
                <w14:numSpacing w14:val="tabular"/>
              </w:rPr>
              <w:t xml:space="preserve"> (it concerns </w:t>
            </w:r>
            <w:r w:rsidR="00974446">
              <w:rPr>
                <w:sz w:val="18"/>
                <w14:numForm w14:val="lining"/>
                <w14:numSpacing w14:val="tabular"/>
              </w:rPr>
              <w:t xml:space="preserve">also </w:t>
            </w:r>
            <w:r>
              <w:rPr>
                <w:sz w:val="18"/>
                <w14:numForm w14:val="lining"/>
                <w14:numSpacing w14:val="tabular"/>
              </w:rPr>
              <w:t>the NIS project which is under the responsibility of another IB) and</w:t>
            </w:r>
            <w:r w:rsidR="00974446">
              <w:rPr>
                <w:sz w:val="18"/>
                <w14:numForm w14:val="lining"/>
                <w14:numSpacing w14:val="tabular"/>
              </w:rPr>
              <w:t xml:space="preserve"> the information will</w:t>
            </w:r>
            <w:r>
              <w:rPr>
                <w:sz w:val="18"/>
                <w14:numForm w14:val="lining"/>
                <w14:numSpacing w14:val="tabular"/>
              </w:rPr>
              <w:t xml:space="preserve"> submitted to the Government as requested. Information on the development </w:t>
            </w:r>
            <w:proofErr w:type="gramStart"/>
            <w:r>
              <w:rPr>
                <w:sz w:val="18"/>
                <w14:numForm w14:val="lining"/>
                <w14:numSpacing w14:val="tabular"/>
              </w:rPr>
              <w:t>of  C</w:t>
            </w:r>
            <w:r w:rsidR="00AD0912">
              <w:rPr>
                <w:sz w:val="18"/>
                <w14:numForm w14:val="lining"/>
                <w14:numSpacing w14:val="tabular"/>
              </w:rPr>
              <w:t>CM</w:t>
            </w:r>
            <w:proofErr w:type="gramEnd"/>
            <w:r>
              <w:rPr>
                <w:sz w:val="18"/>
                <w14:numForm w14:val="lining"/>
                <w14:numSpacing w14:val="tabular"/>
              </w:rPr>
              <w:t xml:space="preserve"> and ITS  projects is reported to the IOP MA on a monthly basis in the Monthly Report of the IOP. </w:t>
            </w:r>
          </w:p>
        </w:tc>
        <w:tc>
          <w:tcPr>
            <w:tcW w:w="647" w:type="pct"/>
            <w:shd w:val="clear" w:color="000000" w:fill="FFFFFF"/>
            <w:vAlign w:val="center"/>
            <w:hideMark/>
          </w:tcPr>
          <w:p w14:paraId="4E518831" w14:textId="0DABCEC8" w:rsidR="00E8741C" w:rsidRPr="00526077" w:rsidRDefault="00E8741C" w:rsidP="00E35937">
            <w:pPr>
              <w:rPr>
                <w:color w:val="000000"/>
                <w:sz w:val="18"/>
                <w:szCs w:val="18"/>
                <w14:numForm w14:val="lining"/>
                <w14:numSpacing w14:val="tabular"/>
              </w:rPr>
            </w:pPr>
            <w:r>
              <w:rPr>
                <w:color w:val="000000"/>
                <w:sz w:val="18"/>
                <w14:numForm w14:val="lining"/>
                <w14:numSpacing w14:val="tabular"/>
              </w:rPr>
              <w:t xml:space="preserve">Being </w:t>
            </w:r>
            <w:r w:rsidR="00925BDC">
              <w:rPr>
                <w:color w:val="000000"/>
                <w:sz w:val="18"/>
                <w14:numForm w14:val="lining"/>
                <w14:numSpacing w14:val="tabular"/>
              </w:rPr>
              <w:t>accomplished</w:t>
            </w:r>
            <w:r>
              <w:rPr>
                <w:color w:val="000000"/>
                <w:sz w:val="18"/>
                <w14:numForm w14:val="lining"/>
                <w14:numSpacing w14:val="tabular"/>
              </w:rPr>
              <w:t xml:space="preserve">. The </w:t>
            </w:r>
            <w:proofErr w:type="spellStart"/>
            <w:r>
              <w:rPr>
                <w:color w:val="000000"/>
                <w:sz w:val="18"/>
                <w14:numForm w14:val="lining"/>
                <w14:numSpacing w14:val="tabular"/>
              </w:rPr>
              <w:t>MoI</w:t>
            </w:r>
            <w:proofErr w:type="spellEnd"/>
            <w:r>
              <w:rPr>
                <w:color w:val="000000"/>
                <w:sz w:val="18"/>
                <w14:numForm w14:val="lining"/>
                <w14:numSpacing w14:val="tabular"/>
              </w:rPr>
              <w:t xml:space="preserve"> has informed the Minister of Regional Development on progress made in the respected projects by </w:t>
            </w:r>
            <w:r w:rsidR="00974446">
              <w:rPr>
                <w:color w:val="000000"/>
                <w:sz w:val="18"/>
                <w14:numForm w14:val="lining"/>
                <w14:numSpacing w14:val="tabular"/>
              </w:rPr>
              <w:t xml:space="preserve">a </w:t>
            </w:r>
            <w:r>
              <w:rPr>
                <w:color w:val="000000"/>
                <w:sz w:val="18"/>
                <w14:numForm w14:val="lining"/>
                <w14:numSpacing w14:val="tabular"/>
              </w:rPr>
              <w:t xml:space="preserve">letter of the Minister of 9 Apr 2015. The information will also be submitted to the meeting of the Government of the CR in the course of April. </w:t>
            </w:r>
          </w:p>
        </w:tc>
      </w:tr>
      <w:tr w:rsidR="00AD0912" w:rsidRPr="00526077" w14:paraId="34C43238" w14:textId="77777777" w:rsidTr="00E8741C">
        <w:trPr>
          <w:trHeight w:val="1365"/>
        </w:trPr>
        <w:tc>
          <w:tcPr>
            <w:tcW w:w="467" w:type="pct"/>
            <w:vMerge/>
            <w:vAlign w:val="center"/>
            <w:hideMark/>
          </w:tcPr>
          <w:p w14:paraId="1652AF97" w14:textId="0C74E6F8" w:rsidR="00E8741C" w:rsidRPr="00526077" w:rsidRDefault="00E8741C" w:rsidP="00D34016">
            <w:pPr>
              <w:rPr>
                <w:b/>
                <w:bCs/>
                <w:color w:val="000000"/>
                <w:sz w:val="18"/>
                <w:szCs w:val="18"/>
                <w14:numForm w14:val="lining"/>
                <w14:numSpacing w14:val="tabular"/>
              </w:rPr>
            </w:pPr>
          </w:p>
        </w:tc>
        <w:tc>
          <w:tcPr>
            <w:tcW w:w="280" w:type="pct"/>
            <w:shd w:val="clear" w:color="000000" w:fill="FFFFFF"/>
            <w:vAlign w:val="center"/>
            <w:hideMark/>
          </w:tcPr>
          <w:p w14:paraId="7D2702AD"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9</w:t>
            </w:r>
          </w:p>
        </w:tc>
        <w:tc>
          <w:tcPr>
            <w:tcW w:w="1389" w:type="pct"/>
            <w:shd w:val="clear" w:color="000000" w:fill="FFFFFF"/>
            <w:vAlign w:val="center"/>
            <w:hideMark/>
          </w:tcPr>
          <w:p w14:paraId="5C9EAA58" w14:textId="6661C509" w:rsidR="00E8741C" w:rsidRPr="00526077" w:rsidRDefault="00E8741C" w:rsidP="00974446">
            <w:pPr>
              <w:rPr>
                <w:color w:val="000000"/>
                <w:sz w:val="18"/>
                <w:szCs w:val="18"/>
                <w14:numForm w14:val="lining"/>
                <w14:numSpacing w14:val="tabular"/>
              </w:rPr>
            </w:pPr>
            <w:r>
              <w:rPr>
                <w:color w:val="000000"/>
                <w:sz w:val="18"/>
                <w14:numForm w14:val="lining"/>
                <w14:numSpacing w14:val="tabular"/>
              </w:rPr>
              <w:t xml:space="preserve">To continue to perform reinforced supervision of sleeping, high-risk and risky projects and to regularly inform the Government of the CR. </w:t>
            </w:r>
            <w:r>
              <w:rPr>
                <w:color w:val="000000"/>
                <w:sz w:val="18"/>
                <w:szCs w:val="18"/>
                <w14:numForm w14:val="lining"/>
                <w14:numSpacing w14:val="tabular"/>
              </w:rPr>
              <w:br/>
            </w:r>
            <w:r>
              <w:rPr>
                <w:color w:val="000000"/>
                <w:sz w:val="18"/>
                <w14:numForm w14:val="lining"/>
                <w14:numSpacing w14:val="tabular"/>
              </w:rPr>
              <w:t xml:space="preserve">To cover in the information also the screening of not completed projects and to </w:t>
            </w:r>
            <w:r w:rsidR="00974446">
              <w:rPr>
                <w:color w:val="000000"/>
                <w:sz w:val="18"/>
                <w14:numForm w14:val="lining"/>
                <w14:numSpacing w14:val="tabular"/>
              </w:rPr>
              <w:t xml:space="preserve">provide </w:t>
            </w:r>
            <w:r>
              <w:rPr>
                <w:color w:val="000000"/>
                <w:sz w:val="18"/>
                <w14:numForm w14:val="lining"/>
                <w14:numSpacing w14:val="tabular"/>
              </w:rPr>
              <w:t>inform</w:t>
            </w:r>
            <w:r w:rsidR="00974446">
              <w:rPr>
                <w:color w:val="000000"/>
                <w:sz w:val="18"/>
                <w14:numForm w14:val="lining"/>
                <w14:numSpacing w14:val="tabular"/>
              </w:rPr>
              <w:t>ation</w:t>
            </w:r>
            <w:r>
              <w:rPr>
                <w:color w:val="000000"/>
                <w:sz w:val="18"/>
                <w14:numForm w14:val="lining"/>
                <w14:numSpacing w14:val="tabular"/>
              </w:rPr>
              <w:t xml:space="preserve"> on projects that will stay </w:t>
            </w:r>
            <w:r w:rsidR="00974446">
              <w:rPr>
                <w:color w:val="000000"/>
                <w:sz w:val="18"/>
                <w14:numForm w14:val="lining"/>
                <w14:numSpacing w14:val="tabular"/>
              </w:rPr>
              <w:t>in the status of not</w:t>
            </w:r>
            <w:r>
              <w:rPr>
                <w:color w:val="000000"/>
                <w:sz w:val="18"/>
                <w14:numForm w14:val="lining"/>
                <w14:numSpacing w14:val="tabular"/>
              </w:rPr>
              <w:t xml:space="preserve"> completed projects</w:t>
            </w:r>
            <w:r w:rsidR="00974446">
              <w:rPr>
                <w:color w:val="000000"/>
                <w:sz w:val="18"/>
                <w14:numForm w14:val="lining"/>
                <w14:numSpacing w14:val="tabular"/>
              </w:rPr>
              <w:t>.</w:t>
            </w:r>
          </w:p>
        </w:tc>
        <w:tc>
          <w:tcPr>
            <w:tcW w:w="331" w:type="pct"/>
            <w:shd w:val="clear" w:color="auto" w:fill="auto"/>
            <w:vAlign w:val="center"/>
            <w:hideMark/>
          </w:tcPr>
          <w:p w14:paraId="4DF9E9C7"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MA</w:t>
            </w:r>
          </w:p>
        </w:tc>
        <w:tc>
          <w:tcPr>
            <w:tcW w:w="401" w:type="pct"/>
            <w:shd w:val="clear" w:color="auto" w:fill="auto"/>
            <w:vAlign w:val="center"/>
            <w:hideMark/>
          </w:tcPr>
          <w:p w14:paraId="078A6225" w14:textId="1808ABF3" w:rsidR="00E8741C" w:rsidRPr="00526077" w:rsidRDefault="00974446" w:rsidP="00974446">
            <w:pPr>
              <w:jc w:val="center"/>
              <w:rPr>
                <w:color w:val="000000"/>
                <w:sz w:val="18"/>
                <w:szCs w:val="18"/>
                <w14:numForm w14:val="lining"/>
                <w14:numSpacing w14:val="tabular"/>
              </w:rPr>
            </w:pPr>
            <w:r>
              <w:rPr>
                <w:color w:val="000000"/>
                <w:sz w:val="18"/>
                <w14:numForm w14:val="lining"/>
                <w14:numSpacing w14:val="tabular"/>
              </w:rPr>
              <w:t>q</w:t>
            </w:r>
            <w:r w:rsidR="00E8741C">
              <w:rPr>
                <w:color w:val="000000"/>
                <w:sz w:val="18"/>
                <w14:numForm w14:val="lining"/>
                <w14:numSpacing w14:val="tabular"/>
              </w:rPr>
              <w:t>uarterly until 31 Jan 2016</w:t>
            </w:r>
          </w:p>
        </w:tc>
        <w:tc>
          <w:tcPr>
            <w:tcW w:w="851" w:type="pct"/>
            <w:shd w:val="clear" w:color="auto" w:fill="auto"/>
            <w:vAlign w:val="center"/>
            <w:hideMark/>
          </w:tcPr>
          <w:p w14:paraId="62E3D9AA" w14:textId="3C96C06E" w:rsidR="00E8741C" w:rsidRPr="00526077" w:rsidRDefault="00E8741C" w:rsidP="000F536B">
            <w:pPr>
              <w:rPr>
                <w:color w:val="000000"/>
                <w:sz w:val="18"/>
                <w:szCs w:val="18"/>
                <w14:numForm w14:val="lining"/>
                <w14:numSpacing w14:val="tabular"/>
              </w:rPr>
            </w:pPr>
            <w:r>
              <w:rPr>
                <w:color w:val="000000"/>
                <w:sz w:val="18"/>
                <w14:numForm w14:val="lining"/>
                <w14:numSpacing w14:val="tabular"/>
              </w:rPr>
              <w:t xml:space="preserve">Accomplishment of the action will be verified under the analysis of supporting documents intended for the meeting with the Minister of Regional Development. </w:t>
            </w:r>
          </w:p>
        </w:tc>
        <w:tc>
          <w:tcPr>
            <w:tcW w:w="634" w:type="pct"/>
            <w:shd w:val="clear" w:color="auto" w:fill="auto"/>
            <w:vAlign w:val="center"/>
            <w:hideMark/>
          </w:tcPr>
          <w:p w14:paraId="5A223FC0" w14:textId="61C76CA4" w:rsidR="00E8741C" w:rsidRPr="00526077" w:rsidRDefault="00E8741C" w:rsidP="000F536B">
            <w:pPr>
              <w:rPr>
                <w:color w:val="000000"/>
                <w:sz w:val="18"/>
                <w:szCs w:val="18"/>
                <w14:numForm w14:val="lining"/>
                <w14:numSpacing w14:val="tabular"/>
              </w:rPr>
            </w:pPr>
            <w:r>
              <w:rPr>
                <w:color w:val="000000"/>
                <w:sz w:val="18"/>
                <w14:numForm w14:val="lining"/>
                <w14:numSpacing w14:val="tabular"/>
              </w:rPr>
              <w:t xml:space="preserve">The IOP MA has been preparing an update of problematic projects. </w:t>
            </w:r>
          </w:p>
        </w:tc>
        <w:tc>
          <w:tcPr>
            <w:tcW w:w="647" w:type="pct"/>
            <w:shd w:val="clear" w:color="auto" w:fill="auto"/>
            <w:vAlign w:val="center"/>
            <w:hideMark/>
          </w:tcPr>
          <w:p w14:paraId="6EF47F4A" w14:textId="4E6FDA03" w:rsidR="00E8741C" w:rsidRPr="00526077" w:rsidRDefault="00E8741C" w:rsidP="000F536B">
            <w:pPr>
              <w:rPr>
                <w:color w:val="000000"/>
                <w:sz w:val="18"/>
                <w:szCs w:val="18"/>
                <w14:numForm w14:val="lining"/>
                <w14:numSpacing w14:val="tabular"/>
              </w:rPr>
            </w:pPr>
            <w:r>
              <w:rPr>
                <w:color w:val="000000"/>
                <w:sz w:val="18"/>
                <w14:numForm w14:val="lining"/>
                <w14:numSpacing w14:val="tabular"/>
              </w:rPr>
              <w:t xml:space="preserve">Being accomplished. The IOP MA has been preparing an update of problematic projects.  The document is expected to be submitted to the meeting with the Minister at the end of April 2015. </w:t>
            </w:r>
          </w:p>
        </w:tc>
      </w:tr>
      <w:tr w:rsidR="00AD0912" w:rsidRPr="00526077" w14:paraId="34B9C35F" w14:textId="77777777" w:rsidTr="00E8741C">
        <w:trPr>
          <w:trHeight w:val="4005"/>
        </w:trPr>
        <w:tc>
          <w:tcPr>
            <w:tcW w:w="467" w:type="pct"/>
            <w:shd w:val="clear" w:color="000000" w:fill="FFFFFF"/>
            <w:vAlign w:val="center"/>
            <w:hideMark/>
          </w:tcPr>
          <w:p w14:paraId="65C75D3E" w14:textId="06EB567B" w:rsidR="00E8741C" w:rsidRPr="00526077" w:rsidRDefault="00E8741C" w:rsidP="00925BDC">
            <w:pPr>
              <w:rPr>
                <w:b/>
                <w:bCs/>
                <w:color w:val="000000"/>
                <w:sz w:val="18"/>
                <w:szCs w:val="18"/>
                <w14:numForm w14:val="lining"/>
                <w14:numSpacing w14:val="tabular"/>
              </w:rPr>
            </w:pPr>
            <w:r>
              <w:rPr>
                <w:b/>
                <w:color w:val="000000"/>
                <w:sz w:val="18"/>
                <w14:numForm w14:val="lining"/>
                <w14:numSpacing w14:val="tabular"/>
              </w:rPr>
              <w:lastRenderedPageBreak/>
              <w:t xml:space="preserve">Non-compliance with the Agreements on delegating the task of the IOP Managing Authority to the Intermediate Bodies.  </w:t>
            </w:r>
          </w:p>
        </w:tc>
        <w:tc>
          <w:tcPr>
            <w:tcW w:w="280" w:type="pct"/>
            <w:shd w:val="clear" w:color="000000" w:fill="FFFFFF"/>
            <w:vAlign w:val="center"/>
            <w:hideMark/>
          </w:tcPr>
          <w:p w14:paraId="2C50F7A1" w14:textId="77777777"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10</w:t>
            </w:r>
          </w:p>
        </w:tc>
        <w:tc>
          <w:tcPr>
            <w:tcW w:w="1389" w:type="pct"/>
            <w:shd w:val="clear" w:color="000000" w:fill="FFFFFF"/>
            <w:vAlign w:val="center"/>
            <w:hideMark/>
          </w:tcPr>
          <w:p w14:paraId="3938A8BD" w14:textId="44192AE8" w:rsidR="00E8741C" w:rsidRPr="00526077" w:rsidRDefault="00E8741C" w:rsidP="00974446">
            <w:pPr>
              <w:rPr>
                <w:sz w:val="18"/>
                <w:szCs w:val="18"/>
                <w14:numForm w14:val="lining"/>
                <w14:numSpacing w14:val="tabular"/>
              </w:rPr>
            </w:pPr>
            <w:r>
              <w:rPr>
                <w:sz w:val="18"/>
                <w14:numForm w14:val="lining"/>
                <w14:numSpacing w14:val="tabular"/>
              </w:rPr>
              <w:t xml:space="preserve">To provide funds in the budgets to cover the activities of the IOP Intermediate Bodies at the time of programme closure in line with the Agreements on delegating the tasks of the IOP Managing Authority to the Intermediate Bodies. To inform by the set deadline the Minister of Regional Development by a letter on </w:t>
            </w:r>
            <w:r w:rsidR="00974446">
              <w:rPr>
                <w:sz w:val="18"/>
                <w14:numForm w14:val="lining"/>
                <w14:numSpacing w14:val="tabular"/>
              </w:rPr>
              <w:t>e</w:t>
            </w:r>
            <w:r>
              <w:rPr>
                <w:sz w:val="18"/>
                <w14:numForm w14:val="lining"/>
                <w14:numSpacing w14:val="tabular"/>
              </w:rPr>
              <w:t>nsurance of adequate</w:t>
            </w:r>
            <w:r w:rsidR="00974446">
              <w:rPr>
                <w:sz w:val="18"/>
                <w14:numForm w14:val="lining"/>
                <w14:numSpacing w14:val="tabular"/>
              </w:rPr>
              <w:t xml:space="preserve"> </w:t>
            </w:r>
            <w:r>
              <w:rPr>
                <w:sz w:val="18"/>
                <w14:numForm w14:val="lining"/>
                <w14:numSpacing w14:val="tabular"/>
              </w:rPr>
              <w:t>(f</w:t>
            </w:r>
            <w:r w:rsidR="00974446">
              <w:rPr>
                <w:sz w:val="18"/>
                <w14:numForm w14:val="lining"/>
                <w14:numSpacing w14:val="tabular"/>
              </w:rPr>
              <w:t>inancial</w:t>
            </w:r>
            <w:r>
              <w:rPr>
                <w:sz w:val="18"/>
                <w14:numForm w14:val="lining"/>
                <w14:numSpacing w14:val="tabular"/>
              </w:rPr>
              <w:t xml:space="preserve"> and staffing)</w:t>
            </w:r>
            <w:r w:rsidR="00974446">
              <w:rPr>
                <w:sz w:val="18"/>
                <w14:numForm w14:val="lining"/>
                <w14:numSpacing w14:val="tabular"/>
              </w:rPr>
              <w:t xml:space="preserve"> capacity</w:t>
            </w:r>
            <w:r>
              <w:rPr>
                <w:sz w:val="18"/>
                <w14:numForm w14:val="lining"/>
                <w14:numSpacing w14:val="tabular"/>
              </w:rPr>
              <w:t xml:space="preserve">. </w:t>
            </w:r>
          </w:p>
        </w:tc>
        <w:tc>
          <w:tcPr>
            <w:tcW w:w="331" w:type="pct"/>
            <w:shd w:val="clear" w:color="auto" w:fill="auto"/>
            <w:vAlign w:val="center"/>
            <w:hideMark/>
          </w:tcPr>
          <w:p w14:paraId="4DAE3EEA" w14:textId="33BD315A" w:rsidR="00E8741C" w:rsidRPr="00526077" w:rsidRDefault="00E8741C" w:rsidP="000F536B">
            <w:pPr>
              <w:jc w:val="center"/>
              <w:rPr>
                <w:color w:val="000000"/>
                <w:sz w:val="18"/>
                <w:szCs w:val="18"/>
                <w14:numForm w14:val="lining"/>
                <w14:numSpacing w14:val="tabular"/>
              </w:rPr>
            </w:pPr>
            <w:proofErr w:type="spellStart"/>
            <w:r>
              <w:rPr>
                <w:color w:val="000000"/>
                <w:sz w:val="18"/>
                <w14:numForm w14:val="lining"/>
                <w14:numSpacing w14:val="tabular"/>
              </w:rPr>
              <w:t>MoLSA</w:t>
            </w:r>
            <w:proofErr w:type="spellEnd"/>
            <w:r>
              <w:rPr>
                <w:color w:val="000000"/>
                <w:sz w:val="18"/>
                <w:szCs w:val="18"/>
                <w14:numForm w14:val="lining"/>
                <w14:numSpacing w14:val="tabular"/>
              </w:rPr>
              <w:br/>
            </w:r>
            <w:proofErr w:type="spellStart"/>
            <w:r>
              <w:rPr>
                <w:color w:val="000000"/>
                <w:sz w:val="18"/>
                <w14:numForm w14:val="lining"/>
                <w14:numSpacing w14:val="tabular"/>
              </w:rPr>
              <w:t>MoI</w:t>
            </w:r>
            <w:proofErr w:type="spellEnd"/>
            <w:r>
              <w:rPr>
                <w:color w:val="000000"/>
                <w:sz w:val="18"/>
                <w:szCs w:val="18"/>
                <w14:numForm w14:val="lining"/>
                <w14:numSpacing w14:val="tabular"/>
              </w:rPr>
              <w:br/>
            </w:r>
            <w:proofErr w:type="spellStart"/>
            <w:r>
              <w:rPr>
                <w:color w:val="000000"/>
                <w:sz w:val="18"/>
                <w14:numForm w14:val="lining"/>
                <w14:numSpacing w14:val="tabular"/>
              </w:rPr>
              <w:t>MoH</w:t>
            </w:r>
            <w:proofErr w:type="spellEnd"/>
          </w:p>
        </w:tc>
        <w:tc>
          <w:tcPr>
            <w:tcW w:w="401" w:type="pct"/>
            <w:shd w:val="clear" w:color="auto" w:fill="auto"/>
            <w:vAlign w:val="center"/>
            <w:hideMark/>
          </w:tcPr>
          <w:p w14:paraId="30B07232" w14:textId="52167A4D" w:rsidR="00E8741C" w:rsidRPr="00526077" w:rsidRDefault="00E8741C" w:rsidP="000F536B">
            <w:pPr>
              <w:jc w:val="center"/>
              <w:rPr>
                <w:color w:val="000000"/>
                <w:sz w:val="18"/>
                <w:szCs w:val="18"/>
                <w14:numForm w14:val="lining"/>
                <w14:numSpacing w14:val="tabular"/>
              </w:rPr>
            </w:pPr>
            <w:r>
              <w:rPr>
                <w:color w:val="000000"/>
                <w:sz w:val="18"/>
                <w14:numForm w14:val="lining"/>
                <w14:numSpacing w14:val="tabular"/>
              </w:rPr>
              <w:t>until 30 Jun  2015</w:t>
            </w:r>
          </w:p>
        </w:tc>
        <w:tc>
          <w:tcPr>
            <w:tcW w:w="851" w:type="pct"/>
            <w:shd w:val="clear" w:color="auto" w:fill="auto"/>
            <w:vAlign w:val="center"/>
            <w:hideMark/>
          </w:tcPr>
          <w:p w14:paraId="7C19C42C" w14:textId="2DFE445A" w:rsidR="00E8741C" w:rsidRPr="00526077" w:rsidRDefault="00E8741C" w:rsidP="000F536B">
            <w:pPr>
              <w:rPr>
                <w:color w:val="000000"/>
                <w:sz w:val="18"/>
                <w:szCs w:val="18"/>
                <w14:numForm w14:val="lining"/>
                <w14:numSpacing w14:val="tabular"/>
              </w:rPr>
            </w:pPr>
            <w:r>
              <w:rPr>
                <w:color w:val="000000"/>
                <w:sz w:val="18"/>
                <w14:numForm w14:val="lining"/>
                <w14:numSpacing w14:val="tabular"/>
              </w:rPr>
              <w:t xml:space="preserve">The </w:t>
            </w:r>
            <w:proofErr w:type="spellStart"/>
            <w:r>
              <w:rPr>
                <w:color w:val="000000"/>
                <w:sz w:val="18"/>
                <w14:numForm w14:val="lining"/>
                <w14:numSpacing w14:val="tabular"/>
              </w:rPr>
              <w:t>MoRD</w:t>
            </w:r>
            <w:proofErr w:type="spellEnd"/>
            <w:r>
              <w:rPr>
                <w:color w:val="000000"/>
                <w:sz w:val="18"/>
                <w14:numForm w14:val="lining"/>
                <w14:numSpacing w14:val="tabular"/>
              </w:rPr>
              <w:t xml:space="preserve">-NCA shall verify the accomplishment of the task in letters for the Minister of Regional Development. </w:t>
            </w:r>
          </w:p>
        </w:tc>
        <w:tc>
          <w:tcPr>
            <w:tcW w:w="634" w:type="pct"/>
            <w:shd w:val="clear" w:color="auto" w:fill="auto"/>
            <w:vAlign w:val="center"/>
            <w:hideMark/>
          </w:tcPr>
          <w:p w14:paraId="0387CE4A" w14:textId="6BF50AF5" w:rsidR="00E8741C" w:rsidRPr="00526077" w:rsidRDefault="00E8741C" w:rsidP="00D34016">
            <w:pPr>
              <w:jc w:val="center"/>
              <w:rPr>
                <w:color w:val="000000"/>
                <w:sz w:val="18"/>
                <w:szCs w:val="18"/>
                <w14:numForm w14:val="lining"/>
                <w14:numSpacing w14:val="tabular"/>
              </w:rPr>
            </w:pPr>
            <w:r>
              <w:rPr>
                <w:color w:val="000000"/>
                <w:sz w:val="18"/>
                <w14:numForm w14:val="lining"/>
                <w14:numSpacing w14:val="tabular"/>
              </w:rPr>
              <w:t>NA</w:t>
            </w:r>
          </w:p>
        </w:tc>
        <w:tc>
          <w:tcPr>
            <w:tcW w:w="647" w:type="pct"/>
            <w:shd w:val="clear" w:color="000000" w:fill="FFFFFF"/>
            <w:vAlign w:val="center"/>
            <w:hideMark/>
          </w:tcPr>
          <w:p w14:paraId="0C019B91" w14:textId="145FD49B" w:rsidR="00E8741C" w:rsidRPr="00526077" w:rsidRDefault="00E8741C" w:rsidP="008C03CF">
            <w:pPr>
              <w:rPr>
                <w:color w:val="000000"/>
                <w:sz w:val="18"/>
                <w:szCs w:val="18"/>
                <w14:numForm w14:val="lining"/>
                <w14:numSpacing w14:val="tabular"/>
              </w:rPr>
            </w:pPr>
            <w:r>
              <w:rPr>
                <w:color w:val="000000"/>
                <w:sz w:val="18"/>
                <w14:numForm w14:val="lining"/>
                <w14:numSpacing w14:val="tabular"/>
              </w:rPr>
              <w:t xml:space="preserve">Being </w:t>
            </w:r>
            <w:r w:rsidR="00925BDC">
              <w:rPr>
                <w:color w:val="000000"/>
                <w:sz w:val="18"/>
                <w14:numForm w14:val="lining"/>
                <w14:numSpacing w14:val="tabular"/>
              </w:rPr>
              <w:t>addressed</w:t>
            </w:r>
            <w:r>
              <w:rPr>
                <w:color w:val="000000"/>
                <w:sz w:val="18"/>
                <w14:numForm w14:val="lining"/>
                <w14:numSpacing w14:val="tabular"/>
              </w:rPr>
              <w:t>. The IOP MA</w:t>
            </w:r>
            <w:r w:rsidR="00974446">
              <w:rPr>
                <w:color w:val="000000"/>
                <w:sz w:val="18"/>
                <w14:numForm w14:val="lining"/>
                <w14:numSpacing w14:val="tabular"/>
              </w:rPr>
              <w:t xml:space="preserve"> has </w:t>
            </w:r>
            <w:r>
              <w:rPr>
                <w:color w:val="000000"/>
                <w:sz w:val="18"/>
                <w14:numForm w14:val="lining"/>
                <w14:numSpacing w14:val="tabular"/>
              </w:rPr>
              <w:t>compiled the document “Information on necessary conditions for due completion of the Integrated Operational Programme” which reflects the IOP IB needs for ensu</w:t>
            </w:r>
            <w:r w:rsidR="00974446">
              <w:rPr>
                <w:color w:val="000000"/>
                <w:sz w:val="18"/>
                <w14:numForm w14:val="lining"/>
                <w14:numSpacing w14:val="tabular"/>
              </w:rPr>
              <w:t>ring</w:t>
            </w:r>
            <w:r>
              <w:rPr>
                <w:color w:val="000000"/>
                <w:sz w:val="18"/>
                <w14:numForm w14:val="lining"/>
                <w14:numSpacing w14:val="tabular"/>
              </w:rPr>
              <w:t xml:space="preserve"> adequate administrative capacity and resources for their financing in order</w:t>
            </w:r>
            <w:r w:rsidR="00974446">
              <w:rPr>
                <w:color w:val="000000"/>
                <w:sz w:val="18"/>
                <w14:numForm w14:val="lining"/>
                <w14:numSpacing w14:val="tabular"/>
              </w:rPr>
              <w:t xml:space="preserve"> </w:t>
            </w:r>
            <w:r>
              <w:rPr>
                <w:color w:val="000000"/>
                <w:sz w:val="18"/>
                <w14:numForm w14:val="lining"/>
                <w14:numSpacing w14:val="tabular"/>
              </w:rPr>
              <w:t>to arrange for due programme closure. On 24 Mar 2015</w:t>
            </w:r>
            <w:r w:rsidR="00974446">
              <w:rPr>
                <w:color w:val="000000"/>
                <w:sz w:val="18"/>
                <w14:numForm w14:val="lining"/>
                <w14:numSpacing w14:val="tabular"/>
              </w:rPr>
              <w:t>,</w:t>
            </w:r>
            <w:r>
              <w:rPr>
                <w:color w:val="000000"/>
                <w:sz w:val="18"/>
                <w14:numForm w14:val="lining"/>
                <w14:numSpacing w14:val="tabular"/>
              </w:rPr>
              <w:t xml:space="preserve"> the document was distributed for internal comments procedure. All comments have been incorporated. Subsequently, the document will be submitted to the </w:t>
            </w:r>
            <w:proofErr w:type="spellStart"/>
            <w:r>
              <w:rPr>
                <w:color w:val="000000"/>
                <w:sz w:val="18"/>
                <w14:numForm w14:val="lining"/>
                <w14:numSpacing w14:val="tabular"/>
              </w:rPr>
              <w:t>interministerial</w:t>
            </w:r>
            <w:proofErr w:type="spellEnd"/>
            <w:r>
              <w:rPr>
                <w:color w:val="000000"/>
                <w:sz w:val="18"/>
                <w14:numForm w14:val="lining"/>
                <w14:numSpacing w14:val="tabular"/>
              </w:rPr>
              <w:t xml:space="preserve"> comments procedure </w:t>
            </w:r>
            <w:r w:rsidR="00925BDC">
              <w:rPr>
                <w:color w:val="000000"/>
                <w:sz w:val="18"/>
                <w14:numForm w14:val="lining"/>
                <w14:numSpacing w14:val="tabular"/>
              </w:rPr>
              <w:t>and</w:t>
            </w:r>
            <w:r>
              <w:rPr>
                <w:color w:val="000000"/>
                <w:sz w:val="18"/>
                <w14:numForm w14:val="lining"/>
                <w14:numSpacing w14:val="tabular"/>
              </w:rPr>
              <w:t xml:space="preserve"> later on to the Government of the CR for discussion. </w:t>
            </w:r>
          </w:p>
        </w:tc>
      </w:tr>
    </w:tbl>
    <w:p w14:paraId="3F816997" w14:textId="5DAA816E" w:rsidR="00714564" w:rsidRPr="00526077" w:rsidRDefault="00714564">
      <w:pPr>
        <w:rPr>
          <w14:numForm w14:val="lining"/>
          <w14:numSpacing w14:val="tabular"/>
        </w:rPr>
      </w:pPr>
      <w:r>
        <w:br w:type="page"/>
      </w:r>
    </w:p>
    <w:p w14:paraId="62BC8EFC" w14:textId="55817A89" w:rsidR="001207C9" w:rsidRPr="00526077" w:rsidRDefault="001207C9" w:rsidP="00714564">
      <w:pPr>
        <w:pStyle w:val="Nadpis2"/>
        <w:rPr>
          <w:rFonts w:ascii="Times New Roman" w:hAnsi="Times New Roman"/>
          <w:i w:val="0"/>
          <w14:numForm w14:val="lining"/>
          <w14:numSpacing w14:val="tabular"/>
        </w:rPr>
      </w:pPr>
      <w:bookmarkStart w:id="320" w:name="_Toc417556897"/>
      <w:bookmarkStart w:id="321" w:name="_Toc420268229"/>
      <w:r>
        <w:rPr>
          <w:rFonts w:ascii="Times New Roman" w:hAnsi="Times New Roman"/>
          <w:i w:val="0"/>
          <w14:numForm w14:val="lining"/>
          <w14:numSpacing w14:val="tabular"/>
        </w:rPr>
        <w:lastRenderedPageBreak/>
        <w:t xml:space="preserve">Annex No 4 – Summary of </w:t>
      </w:r>
      <w:r w:rsidR="00503260">
        <w:rPr>
          <w:rFonts w:ascii="Times New Roman" w:hAnsi="Times New Roman"/>
          <w:i w:val="0"/>
          <w14:numForm w14:val="lining"/>
          <w14:numSpacing w14:val="tabular"/>
        </w:rPr>
        <w:t>Actions</w:t>
      </w:r>
      <w:r>
        <w:rPr>
          <w:rFonts w:ascii="Times New Roman" w:hAnsi="Times New Roman"/>
          <w:i w:val="0"/>
          <w14:numForm w14:val="lining"/>
          <w14:numSpacing w14:val="tabular"/>
        </w:rPr>
        <w:t xml:space="preserve"> </w:t>
      </w:r>
      <w:r w:rsidR="00892C45">
        <w:rPr>
          <w:rFonts w:ascii="Times New Roman" w:hAnsi="Times New Roman"/>
          <w:i w:val="0"/>
          <w14:numForm w14:val="lining"/>
          <w14:numSpacing w14:val="tabular"/>
        </w:rPr>
        <w:t>Adopted</w:t>
      </w:r>
      <w:r>
        <w:rPr>
          <w:rFonts w:ascii="Times New Roman" w:hAnsi="Times New Roman"/>
          <w:i w:val="0"/>
          <w14:numForm w14:val="lining"/>
          <w14:numSpacing w14:val="tabular"/>
        </w:rPr>
        <w:t xml:space="preserve"> in Response to Conclusions of the 14</w:t>
      </w:r>
      <w:r>
        <w:rPr>
          <w:rFonts w:ascii="Times New Roman" w:hAnsi="Times New Roman"/>
          <w:i w:val="0"/>
          <w:vertAlign w:val="superscript"/>
          <w14:numForm w14:val="lining"/>
          <w14:numSpacing w14:val="tabular"/>
        </w:rPr>
        <w:t>th</w:t>
      </w:r>
      <w:r>
        <w:rPr>
          <w:rFonts w:ascii="Times New Roman" w:hAnsi="Times New Roman"/>
          <w:i w:val="0"/>
          <w14:numForm w14:val="lining"/>
          <w14:numSpacing w14:val="tabular"/>
        </w:rPr>
        <w:t xml:space="preserve"> meeting of </w:t>
      </w:r>
      <w:r w:rsidR="00D0140E">
        <w:rPr>
          <w:rFonts w:ascii="Times New Roman" w:hAnsi="Times New Roman"/>
          <w:i w:val="0"/>
          <w14:numForm w14:val="lining"/>
          <w14:numSpacing w14:val="tabular"/>
        </w:rPr>
        <w:t xml:space="preserve">the </w:t>
      </w:r>
      <w:r>
        <w:rPr>
          <w:rFonts w:ascii="Times New Roman" w:hAnsi="Times New Roman"/>
          <w:i w:val="0"/>
          <w14:numForm w14:val="lining"/>
          <w14:numSpacing w14:val="tabular"/>
        </w:rPr>
        <w:t>IOP MC</w:t>
      </w:r>
      <w:bookmarkEnd w:id="320"/>
      <w:bookmarkEnd w:id="321"/>
    </w:p>
    <w:p w14:paraId="463AC6B3" w14:textId="77777777" w:rsidR="005C6CE3" w:rsidRPr="00526077" w:rsidRDefault="005C6CE3" w:rsidP="005C6CE3">
      <w:pPr>
        <w:rPr>
          <w14:numForm w14:val="lining"/>
          <w14:numSpacing w14:val="tabular"/>
        </w:rPr>
      </w:pPr>
    </w:p>
    <w:p w14:paraId="4E82D100" w14:textId="4DA5575C" w:rsidR="00E10F59" w:rsidRPr="00526077" w:rsidRDefault="00892C45" w:rsidP="005C6CE3">
      <w:pPr>
        <w:rPr>
          <w:b/>
          <w:color w:val="4F81BD" w:themeColor="accent1"/>
          <w:sz w:val="24"/>
          <w:szCs w:val="24"/>
          <w14:numForm w14:val="lining"/>
          <w14:numSpacing w14:val="tabular"/>
        </w:rPr>
      </w:pPr>
      <w:r>
        <w:rPr>
          <w:b/>
          <w:color w:val="4F81BD" w:themeColor="accent1"/>
          <w:sz w:val="24"/>
          <w14:numForm w14:val="lining"/>
          <w14:numSpacing w14:val="tabular"/>
        </w:rPr>
        <w:t xml:space="preserve">Acting upon the conclusions of the </w:t>
      </w:r>
      <w:r w:rsidR="00E10F59">
        <w:rPr>
          <w:b/>
          <w:color w:val="4F81BD" w:themeColor="accent1"/>
          <w:sz w:val="24"/>
          <w14:numForm w14:val="lining"/>
          <w14:numSpacing w14:val="tabular"/>
        </w:rPr>
        <w:t>14</w:t>
      </w:r>
      <w:r w:rsidRPr="00892C45">
        <w:rPr>
          <w:b/>
          <w:color w:val="4F81BD" w:themeColor="accent1"/>
          <w:sz w:val="24"/>
          <w:vertAlign w:val="superscript"/>
          <w14:numForm w14:val="lining"/>
          <w14:numSpacing w14:val="tabular"/>
        </w:rPr>
        <w:t>th</w:t>
      </w:r>
      <w:r>
        <w:rPr>
          <w:b/>
          <w:color w:val="4F81BD" w:themeColor="accent1"/>
          <w:sz w:val="24"/>
          <w14:numForm w14:val="lining"/>
          <w14:numSpacing w14:val="tabular"/>
        </w:rPr>
        <w:t xml:space="preserve"> meeting of the IOP Monitoring Committee held on </w:t>
      </w:r>
      <w:r w:rsidR="00E10F59">
        <w:rPr>
          <w:b/>
          <w:color w:val="4F81BD" w:themeColor="accent1"/>
          <w:sz w:val="24"/>
          <w14:numForm w14:val="lining"/>
          <w14:numSpacing w14:val="tabular"/>
        </w:rPr>
        <w:t>24</w:t>
      </w:r>
      <w:r>
        <w:rPr>
          <w:b/>
          <w:color w:val="4F81BD" w:themeColor="accent1"/>
          <w:sz w:val="24"/>
          <w14:numForm w14:val="lining"/>
          <w14:numSpacing w14:val="tabular"/>
        </w:rPr>
        <w:t xml:space="preserve"> Nov</w:t>
      </w:r>
      <w:r w:rsidR="00E10F59">
        <w:rPr>
          <w:b/>
          <w:color w:val="4F81BD" w:themeColor="accent1"/>
          <w:sz w:val="24"/>
          <w14:numForm w14:val="lining"/>
          <w14:numSpacing w14:val="tabular"/>
        </w:rPr>
        <w:t xml:space="preserve"> 2014</w:t>
      </w:r>
    </w:p>
    <w:p w14:paraId="056DAF0C" w14:textId="77777777" w:rsidR="005C6CE3" w:rsidRPr="00526077" w:rsidRDefault="005C6CE3" w:rsidP="005C6CE3">
      <w:pPr>
        <w:rPr>
          <w:b/>
          <w:color w:val="4F81BD" w:themeColor="accent1"/>
          <w:sz w:val="24"/>
          <w:szCs w:val="24"/>
          <w14:numForm w14:val="lining"/>
          <w14:numSpacing w14:val="tabular"/>
        </w:rPr>
      </w:pPr>
    </w:p>
    <w:tbl>
      <w:tblPr>
        <w:tblW w:w="1428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1668"/>
        <w:gridCol w:w="6520"/>
        <w:gridCol w:w="2268"/>
        <w:gridCol w:w="3827"/>
      </w:tblGrid>
      <w:tr w:rsidR="00892C45" w:rsidRPr="00526077" w14:paraId="502D4DAA" w14:textId="77777777" w:rsidTr="00487256">
        <w:trPr>
          <w:trHeight w:val="1038"/>
        </w:trPr>
        <w:tc>
          <w:tcPr>
            <w:tcW w:w="1668" w:type="dxa"/>
            <w:shd w:val="clear" w:color="auto" w:fill="C6D9F1" w:themeFill="text2" w:themeFillTint="33"/>
            <w:vAlign w:val="center"/>
          </w:tcPr>
          <w:p w14:paraId="0B98DD79" w14:textId="11DA6A5D" w:rsidR="00892C45" w:rsidRPr="00892C45" w:rsidRDefault="00892C45" w:rsidP="00726805">
            <w:pPr>
              <w:spacing w:before="100" w:beforeAutospacing="1" w:after="100" w:afterAutospacing="1"/>
              <w:jc w:val="center"/>
              <w:rPr>
                <w:b/>
                <w:bCs/>
                <w:sz w:val="28"/>
                <w:szCs w:val="28"/>
                <w14:numForm w14:val="lining"/>
                <w14:numSpacing w14:val="tabular"/>
              </w:rPr>
            </w:pPr>
            <w:r w:rsidRPr="00892C45">
              <w:rPr>
                <w:b/>
                <w:bCs/>
                <w:sz w:val="28"/>
                <w:szCs w:val="28"/>
              </w:rPr>
              <w:t>Task assigned</w:t>
            </w:r>
          </w:p>
        </w:tc>
        <w:tc>
          <w:tcPr>
            <w:tcW w:w="6520" w:type="dxa"/>
            <w:shd w:val="clear" w:color="auto" w:fill="C6D9F1" w:themeFill="text2" w:themeFillTint="33"/>
            <w:vAlign w:val="center"/>
          </w:tcPr>
          <w:p w14:paraId="027510BA" w14:textId="46922086" w:rsidR="00892C45" w:rsidRPr="00892C45" w:rsidRDefault="00892C45" w:rsidP="00726805">
            <w:pPr>
              <w:spacing w:before="100" w:beforeAutospacing="1" w:after="100" w:afterAutospacing="1"/>
              <w:jc w:val="center"/>
              <w:rPr>
                <w:b/>
                <w:bCs/>
                <w:sz w:val="28"/>
                <w:szCs w:val="28"/>
                <w14:numForm w14:val="lining"/>
                <w14:numSpacing w14:val="tabular"/>
              </w:rPr>
            </w:pPr>
            <w:r w:rsidRPr="00892C45">
              <w:rPr>
                <w:b/>
                <w:bCs/>
                <w:sz w:val="28"/>
                <w:szCs w:val="28"/>
              </w:rPr>
              <w:t>Number of the conclusion / task</w:t>
            </w:r>
          </w:p>
        </w:tc>
        <w:tc>
          <w:tcPr>
            <w:tcW w:w="2268" w:type="dxa"/>
            <w:shd w:val="clear" w:color="auto" w:fill="C6D9F1" w:themeFill="text2" w:themeFillTint="33"/>
            <w:vAlign w:val="center"/>
          </w:tcPr>
          <w:p w14:paraId="600F51A9" w14:textId="03FA2AAB" w:rsidR="00892C45" w:rsidRPr="00892C45" w:rsidRDefault="00892C45" w:rsidP="00726805">
            <w:pPr>
              <w:spacing w:before="100" w:beforeAutospacing="1" w:after="100" w:afterAutospacing="1"/>
              <w:jc w:val="center"/>
              <w:rPr>
                <w:b/>
                <w:bCs/>
                <w:sz w:val="28"/>
                <w:szCs w:val="28"/>
                <w14:numForm w14:val="lining"/>
                <w14:numSpacing w14:val="tabular"/>
              </w:rPr>
            </w:pPr>
            <w:r w:rsidRPr="00892C45">
              <w:rPr>
                <w:b/>
                <w:bCs/>
                <w:sz w:val="28"/>
                <w:szCs w:val="28"/>
              </w:rPr>
              <w:t>Deadline for accomplishment</w:t>
            </w:r>
          </w:p>
        </w:tc>
        <w:tc>
          <w:tcPr>
            <w:tcW w:w="3827" w:type="dxa"/>
            <w:shd w:val="clear" w:color="auto" w:fill="C6D9F1" w:themeFill="text2" w:themeFillTint="33"/>
            <w:vAlign w:val="center"/>
          </w:tcPr>
          <w:p w14:paraId="46BCB309" w14:textId="4DC66C27" w:rsidR="00892C45" w:rsidRPr="00892C45" w:rsidRDefault="00892C45" w:rsidP="00726805">
            <w:pPr>
              <w:spacing w:before="100" w:beforeAutospacing="1" w:after="100" w:afterAutospacing="1"/>
              <w:jc w:val="center"/>
              <w:rPr>
                <w:b/>
                <w:bCs/>
                <w:sz w:val="28"/>
                <w:szCs w:val="28"/>
                <w14:numForm w14:val="lining"/>
                <w14:numSpacing w14:val="tabular"/>
              </w:rPr>
            </w:pPr>
            <w:r w:rsidRPr="00892C45">
              <w:rPr>
                <w:b/>
                <w:bCs/>
                <w:sz w:val="28"/>
                <w:szCs w:val="28"/>
              </w:rPr>
              <w:t>Accomplishment of the task</w:t>
            </w:r>
          </w:p>
        </w:tc>
      </w:tr>
      <w:tr w:rsidR="00892C45" w:rsidRPr="00526077" w14:paraId="39319E83" w14:textId="77777777" w:rsidTr="00DC446F">
        <w:trPr>
          <w:trHeight w:val="1126"/>
        </w:trPr>
        <w:tc>
          <w:tcPr>
            <w:tcW w:w="1668" w:type="dxa"/>
            <w:vAlign w:val="center"/>
          </w:tcPr>
          <w:p w14:paraId="75095416" w14:textId="77777777" w:rsidR="00892C45" w:rsidRPr="00526077" w:rsidRDefault="00892C45" w:rsidP="00726805">
            <w:pPr>
              <w:spacing w:before="100" w:beforeAutospacing="1" w:after="100" w:afterAutospacing="1"/>
              <w:rPr>
                <w:b/>
                <w:bCs/>
                <w:sz w:val="24"/>
                <w:szCs w:val="24"/>
                <w14:numForm w14:val="lining"/>
                <w14:numSpacing w14:val="tabular"/>
              </w:rPr>
            </w:pPr>
            <w:r>
              <w:rPr>
                <w:b/>
                <w:sz w:val="24"/>
                <w14:numForm w14:val="lining"/>
                <w14:numSpacing w14:val="tabular"/>
              </w:rPr>
              <w:t>IOP MA</w:t>
            </w:r>
          </w:p>
        </w:tc>
        <w:tc>
          <w:tcPr>
            <w:tcW w:w="6520" w:type="dxa"/>
          </w:tcPr>
          <w:p w14:paraId="01EBCE53" w14:textId="1075638D" w:rsidR="00892C45" w:rsidRPr="00526077" w:rsidRDefault="00892C45" w:rsidP="00D0140E">
            <w:pPr>
              <w:pStyle w:val="Odstavecseseznamem1"/>
              <w:spacing w:before="360" w:after="0" w:line="240" w:lineRule="auto"/>
              <w:ind w:left="0"/>
              <w:rPr>
                <w:rFonts w:ascii="Times New Roman" w:hAnsi="Times New Roman" w:cs="Times New Roman"/>
                <w:sz w:val="24"/>
                <w:szCs w:val="24"/>
                <w14:numForm w14:val="lining"/>
                <w14:numSpacing w14:val="tabular"/>
              </w:rPr>
            </w:pPr>
            <w:r>
              <w:rPr>
                <w:rFonts w:ascii="Times New Roman" w:hAnsi="Times New Roman"/>
                <w:sz w:val="24"/>
                <w14:numForm w14:val="lining"/>
                <w14:numSpacing w14:val="tabular"/>
              </w:rPr>
              <w:t xml:space="preserve">C/1 The IOP MA shall send to the IOP MC members </w:t>
            </w:r>
            <w:r w:rsidR="00D0140E">
              <w:rPr>
                <w:rFonts w:ascii="Times New Roman" w:hAnsi="Times New Roman"/>
                <w:sz w:val="24"/>
                <w14:numForm w14:val="lining"/>
                <w14:numSpacing w14:val="tabular"/>
              </w:rPr>
              <w:t>an</w:t>
            </w:r>
            <w:r>
              <w:rPr>
                <w:rFonts w:ascii="Times New Roman" w:hAnsi="Times New Roman"/>
                <w:sz w:val="24"/>
                <w14:numForm w14:val="lining"/>
                <w14:numSpacing w14:val="tabular"/>
              </w:rPr>
              <w:t xml:space="preserve"> update of sleeping and high-risk projects in the IOP at the beginning of 2015</w:t>
            </w:r>
          </w:p>
        </w:tc>
        <w:tc>
          <w:tcPr>
            <w:tcW w:w="2268" w:type="dxa"/>
            <w:vAlign w:val="center"/>
          </w:tcPr>
          <w:p w14:paraId="4E570312" w14:textId="1474FC45" w:rsidR="00892C45" w:rsidRPr="00526077" w:rsidRDefault="00892C45" w:rsidP="00892C45">
            <w:pPr>
              <w:spacing w:before="100" w:beforeAutospacing="1" w:after="100" w:afterAutospacing="1"/>
              <w:rPr>
                <w:bCs/>
                <w:sz w:val="24"/>
                <w:szCs w:val="24"/>
                <w14:numForm w14:val="lining"/>
                <w14:numSpacing w14:val="tabular"/>
              </w:rPr>
            </w:pPr>
            <w:r>
              <w:rPr>
                <w:sz w:val="24"/>
                <w14:numForm w14:val="lining"/>
                <w14:numSpacing w14:val="tabular"/>
              </w:rPr>
              <w:t>January – March 2015</w:t>
            </w:r>
          </w:p>
        </w:tc>
        <w:tc>
          <w:tcPr>
            <w:tcW w:w="3827" w:type="dxa"/>
            <w:vAlign w:val="center"/>
          </w:tcPr>
          <w:p w14:paraId="7B1D96DD" w14:textId="16B3A8C7" w:rsidR="00892C45" w:rsidRPr="00526077" w:rsidRDefault="00D0140E" w:rsidP="00D0140E">
            <w:pPr>
              <w:spacing w:before="100" w:beforeAutospacing="1" w:after="100" w:afterAutospacing="1"/>
              <w:rPr>
                <w:bCs/>
                <w:sz w:val="24"/>
                <w:szCs w:val="24"/>
                <w14:numForm w14:val="lining"/>
                <w14:numSpacing w14:val="tabular"/>
              </w:rPr>
            </w:pPr>
            <w:r>
              <w:rPr>
                <w:sz w:val="24"/>
                <w14:numForm w14:val="lining"/>
                <w14:numSpacing w14:val="tabular"/>
              </w:rPr>
              <w:t>The u</w:t>
            </w:r>
            <w:r w:rsidR="00892C45">
              <w:rPr>
                <w:sz w:val="24"/>
                <w14:numForm w14:val="lining"/>
                <w14:numSpacing w14:val="tabular"/>
              </w:rPr>
              <w:t>pdate of sleeping an</w:t>
            </w:r>
            <w:r>
              <w:rPr>
                <w:sz w:val="24"/>
                <w14:numForm w14:val="lining"/>
                <w14:numSpacing w14:val="tabular"/>
              </w:rPr>
              <w:t>d high-risk projects in the IOP was</w:t>
            </w:r>
            <w:r w:rsidR="00892C45">
              <w:rPr>
                <w:sz w:val="24"/>
                <w14:numForm w14:val="lining"/>
                <w14:numSpacing w14:val="tabular"/>
              </w:rPr>
              <w:t xml:space="preserve"> sent on 19 Feb 2015 </w:t>
            </w:r>
          </w:p>
        </w:tc>
      </w:tr>
      <w:tr w:rsidR="00892C45" w:rsidRPr="00526077" w14:paraId="7BF4AF33" w14:textId="77777777" w:rsidTr="00DC446F">
        <w:trPr>
          <w:trHeight w:val="1695"/>
        </w:trPr>
        <w:tc>
          <w:tcPr>
            <w:tcW w:w="1668" w:type="dxa"/>
            <w:vAlign w:val="center"/>
          </w:tcPr>
          <w:p w14:paraId="3F9AD597" w14:textId="77777777" w:rsidR="00892C45" w:rsidRPr="00526077" w:rsidRDefault="00892C45" w:rsidP="00726805">
            <w:pPr>
              <w:spacing w:before="100" w:beforeAutospacing="1" w:after="100" w:afterAutospacing="1"/>
              <w:rPr>
                <w:b/>
                <w:bCs/>
                <w:sz w:val="24"/>
                <w:szCs w:val="24"/>
                <w14:numForm w14:val="lining"/>
                <w14:numSpacing w14:val="tabular"/>
              </w:rPr>
            </w:pPr>
            <w:r>
              <w:rPr>
                <w:b/>
                <w:sz w:val="24"/>
                <w14:numForm w14:val="lining"/>
                <w14:numSpacing w14:val="tabular"/>
              </w:rPr>
              <w:t>IOP MA</w:t>
            </w:r>
          </w:p>
        </w:tc>
        <w:tc>
          <w:tcPr>
            <w:tcW w:w="6520" w:type="dxa"/>
          </w:tcPr>
          <w:p w14:paraId="3200DF11" w14:textId="2BD52530" w:rsidR="00892C45" w:rsidRPr="00526077" w:rsidRDefault="00892C45" w:rsidP="00D0140E">
            <w:pPr>
              <w:pStyle w:val="Odstavecseseznamem1"/>
              <w:spacing w:before="360" w:after="0" w:line="240" w:lineRule="auto"/>
              <w:ind w:left="0"/>
              <w:rPr>
                <w:rFonts w:ascii="Times New Roman" w:hAnsi="Times New Roman" w:cs="Times New Roman"/>
                <w:bCs/>
                <w:sz w:val="24"/>
                <w:szCs w:val="24"/>
                <w14:numForm w14:val="lining"/>
                <w14:numSpacing w14:val="tabular"/>
              </w:rPr>
            </w:pPr>
            <w:r>
              <w:rPr>
                <w:rFonts w:ascii="Times New Roman" w:hAnsi="Times New Roman"/>
                <w:sz w:val="24"/>
                <w14:numForm w14:val="lining"/>
                <w14:numSpacing w14:val="tabular"/>
              </w:rPr>
              <w:t xml:space="preserve">C/2 The IOP MA shall send to the IOP MC members </w:t>
            </w:r>
            <w:r w:rsidR="00D0140E">
              <w:rPr>
                <w:rFonts w:ascii="Times New Roman" w:hAnsi="Times New Roman"/>
                <w:sz w:val="24"/>
                <w14:numForm w14:val="lining"/>
                <w14:numSpacing w14:val="tabular"/>
              </w:rPr>
              <w:t>an</w:t>
            </w:r>
            <w:r>
              <w:rPr>
                <w:rFonts w:ascii="Times New Roman" w:hAnsi="Times New Roman"/>
                <w:sz w:val="24"/>
                <w14:numForm w14:val="lining"/>
                <w14:numSpacing w14:val="tabular"/>
              </w:rPr>
              <w:t xml:space="preserve"> update of the Strategy of Full Absorption of the IOP of December 2014 that shall include information on the capacity at the IOP MA and IBs to administer the planned applications for payment </w:t>
            </w:r>
          </w:p>
        </w:tc>
        <w:tc>
          <w:tcPr>
            <w:tcW w:w="2268" w:type="dxa"/>
            <w:vAlign w:val="center"/>
          </w:tcPr>
          <w:p w14:paraId="667A6784" w14:textId="77777777" w:rsidR="00892C45" w:rsidRPr="00526077" w:rsidRDefault="00892C45" w:rsidP="00AE13FD">
            <w:pPr>
              <w:spacing w:before="100" w:beforeAutospacing="1" w:after="100" w:afterAutospacing="1"/>
              <w:rPr>
                <w:bCs/>
                <w:sz w:val="24"/>
                <w:szCs w:val="24"/>
                <w14:numForm w14:val="lining"/>
                <w14:numSpacing w14:val="tabular"/>
              </w:rPr>
            </w:pPr>
            <w:r>
              <w:rPr>
                <w:sz w:val="24"/>
                <w14:numForm w14:val="lining"/>
                <w14:numSpacing w14:val="tabular"/>
              </w:rPr>
              <w:t>December 2014</w:t>
            </w:r>
          </w:p>
        </w:tc>
        <w:tc>
          <w:tcPr>
            <w:tcW w:w="3827" w:type="dxa"/>
            <w:vAlign w:val="center"/>
          </w:tcPr>
          <w:p w14:paraId="00E212B7" w14:textId="2DD5493A" w:rsidR="00892C45" w:rsidRPr="00526077" w:rsidRDefault="00D0140E" w:rsidP="00925BDC">
            <w:pPr>
              <w:rPr>
                <w:bCs/>
                <w:sz w:val="24"/>
                <w:szCs w:val="24"/>
                <w14:numForm w14:val="lining"/>
                <w14:numSpacing w14:val="tabular"/>
              </w:rPr>
            </w:pPr>
            <w:r>
              <w:rPr>
                <w:sz w:val="24"/>
                <w14:numForm w14:val="lining"/>
                <w14:numSpacing w14:val="tabular"/>
              </w:rPr>
              <w:t>The u</w:t>
            </w:r>
            <w:r w:rsidR="00892C45">
              <w:rPr>
                <w:sz w:val="24"/>
                <w14:numForm w14:val="lining"/>
                <w14:numSpacing w14:val="tabular"/>
              </w:rPr>
              <w:t xml:space="preserve">pdate of the </w:t>
            </w:r>
            <w:r w:rsidR="00925BDC">
              <w:rPr>
                <w:sz w:val="24"/>
                <w14:numForm w14:val="lining"/>
                <w14:numSpacing w14:val="tabular"/>
              </w:rPr>
              <w:t>Strategy</w:t>
            </w:r>
            <w:r w:rsidR="00892C45">
              <w:rPr>
                <w:sz w:val="24"/>
                <w14:numForm w14:val="lining"/>
                <w14:numSpacing w14:val="tabular"/>
              </w:rPr>
              <w:t xml:space="preserve"> of Full Absorpt</w:t>
            </w:r>
            <w:r>
              <w:rPr>
                <w:sz w:val="24"/>
                <w14:numForm w14:val="lining"/>
                <w14:numSpacing w14:val="tabular"/>
              </w:rPr>
              <w:t>ion of the IOP of December 2014 was</w:t>
            </w:r>
            <w:r w:rsidR="00892C45">
              <w:rPr>
                <w:sz w:val="24"/>
                <w14:numForm w14:val="lining"/>
                <w14:numSpacing w14:val="tabular"/>
              </w:rPr>
              <w:t xml:space="preserve"> sent on 22 Dec 2014 </w:t>
            </w:r>
          </w:p>
        </w:tc>
      </w:tr>
      <w:tr w:rsidR="00892C45" w:rsidRPr="00526077" w14:paraId="3B582D64" w14:textId="77777777" w:rsidTr="00DC446F">
        <w:trPr>
          <w:trHeight w:val="1253"/>
        </w:trPr>
        <w:tc>
          <w:tcPr>
            <w:tcW w:w="1668" w:type="dxa"/>
            <w:vAlign w:val="center"/>
          </w:tcPr>
          <w:p w14:paraId="74F2249F" w14:textId="77777777" w:rsidR="00892C45" w:rsidRPr="00526077" w:rsidRDefault="00892C45" w:rsidP="00726805">
            <w:pPr>
              <w:spacing w:before="100" w:beforeAutospacing="1" w:after="100" w:afterAutospacing="1"/>
              <w:rPr>
                <w:b/>
                <w:bCs/>
                <w:sz w:val="24"/>
                <w:szCs w:val="24"/>
                <w14:numForm w14:val="lining"/>
                <w14:numSpacing w14:val="tabular"/>
              </w:rPr>
            </w:pPr>
            <w:r>
              <w:rPr>
                <w:b/>
                <w:sz w:val="24"/>
                <w14:numForm w14:val="lining"/>
                <w14:numSpacing w14:val="tabular"/>
              </w:rPr>
              <w:t>IOP MA</w:t>
            </w:r>
          </w:p>
        </w:tc>
        <w:tc>
          <w:tcPr>
            <w:tcW w:w="6520" w:type="dxa"/>
          </w:tcPr>
          <w:p w14:paraId="0873DF20" w14:textId="4FF2A448" w:rsidR="00892C45" w:rsidRPr="00526077" w:rsidRDefault="00892C45" w:rsidP="00D0140E">
            <w:pPr>
              <w:rPr>
                <w:bCs/>
                <w:sz w:val="24"/>
                <w:szCs w:val="24"/>
                <w14:numForm w14:val="lining"/>
                <w14:numSpacing w14:val="tabular"/>
              </w:rPr>
            </w:pPr>
            <w:r>
              <w:rPr>
                <w:sz w:val="24"/>
                <w14:numForm w14:val="lining"/>
                <w14:numSpacing w14:val="tabular"/>
              </w:rPr>
              <w:t>C/3 The IOP MA shall send to the IOP MC members additional information on the project rejected on the grounds of non-compliance with the focus of the intervention area</w:t>
            </w:r>
            <w:r w:rsidR="00D0140E">
              <w:rPr>
                <w:sz w:val="24"/>
                <w14:numForm w14:val="lining"/>
                <w14:numSpacing w14:val="tabular"/>
              </w:rPr>
              <w:t xml:space="preserve">, </w:t>
            </w:r>
            <w:r>
              <w:rPr>
                <w:sz w:val="24"/>
                <w14:numForm w14:val="lining"/>
                <w14:numSpacing w14:val="tabular"/>
              </w:rPr>
              <w:t xml:space="preserve"> identified by the system audit in 2014 </w:t>
            </w:r>
            <w:r w:rsidR="00D0140E">
              <w:rPr>
                <w:sz w:val="24"/>
                <w14:numForm w14:val="lining"/>
                <w14:numSpacing w14:val="tabular"/>
              </w:rPr>
              <w:t xml:space="preserve">and </w:t>
            </w:r>
            <w:r>
              <w:rPr>
                <w:sz w:val="24"/>
                <w14:numForm w14:val="lining"/>
                <w14:numSpacing w14:val="tabular"/>
              </w:rPr>
              <w:t>mentioned by the representative of the Audit Authority</w:t>
            </w:r>
          </w:p>
        </w:tc>
        <w:tc>
          <w:tcPr>
            <w:tcW w:w="2268" w:type="dxa"/>
            <w:vAlign w:val="center"/>
          </w:tcPr>
          <w:p w14:paraId="60438FBC" w14:textId="77777777" w:rsidR="00892C45" w:rsidRPr="00526077" w:rsidRDefault="00892C45" w:rsidP="00AE13FD">
            <w:pPr>
              <w:spacing w:before="100" w:beforeAutospacing="1" w:after="100" w:afterAutospacing="1"/>
              <w:rPr>
                <w:bCs/>
                <w:sz w:val="24"/>
                <w:szCs w:val="24"/>
                <w14:numForm w14:val="lining"/>
                <w14:numSpacing w14:val="tabular"/>
              </w:rPr>
            </w:pPr>
            <w:r>
              <w:rPr>
                <w:sz w:val="24"/>
                <w14:numForm w14:val="lining"/>
                <w14:numSpacing w14:val="tabular"/>
              </w:rPr>
              <w:t>December 2014</w:t>
            </w:r>
          </w:p>
        </w:tc>
        <w:tc>
          <w:tcPr>
            <w:tcW w:w="3827" w:type="dxa"/>
            <w:vAlign w:val="center"/>
          </w:tcPr>
          <w:p w14:paraId="1AEE1995" w14:textId="3A9A7769" w:rsidR="00892C45" w:rsidRPr="00526077" w:rsidRDefault="00892C45" w:rsidP="00892C45">
            <w:pPr>
              <w:spacing w:before="100" w:beforeAutospacing="1" w:after="100" w:afterAutospacing="1"/>
              <w:rPr>
                <w:bCs/>
                <w:sz w:val="24"/>
                <w:szCs w:val="24"/>
                <w14:numForm w14:val="lining"/>
                <w14:numSpacing w14:val="tabular"/>
              </w:rPr>
            </w:pPr>
            <w:r>
              <w:rPr>
                <w:sz w:val="24"/>
                <w14:numForm w14:val="lining"/>
                <w14:numSpacing w14:val="tabular"/>
              </w:rPr>
              <w:t xml:space="preserve">Additional information </w:t>
            </w:r>
            <w:r w:rsidR="00D0140E">
              <w:rPr>
                <w:sz w:val="24"/>
                <w14:numForm w14:val="lining"/>
                <w14:numSpacing w14:val="tabular"/>
              </w:rPr>
              <w:t xml:space="preserve">was </w:t>
            </w:r>
            <w:r>
              <w:rPr>
                <w:sz w:val="24"/>
                <w14:numForm w14:val="lining"/>
                <w14:numSpacing w14:val="tabular"/>
              </w:rPr>
              <w:t>sen</w:t>
            </w:r>
            <w:r w:rsidR="00D0140E">
              <w:rPr>
                <w:sz w:val="24"/>
                <w14:numForm w14:val="lining"/>
                <w14:numSpacing w14:val="tabular"/>
              </w:rPr>
              <w:t>t</w:t>
            </w:r>
            <w:r>
              <w:rPr>
                <w:sz w:val="24"/>
                <w14:numForm w14:val="lining"/>
                <w14:numSpacing w14:val="tabular"/>
              </w:rPr>
              <w:t xml:space="preserve"> to the MC members on 17 Dec 2014 </w:t>
            </w:r>
          </w:p>
        </w:tc>
      </w:tr>
    </w:tbl>
    <w:p w14:paraId="40D21B03" w14:textId="77777777" w:rsidR="00E10F59" w:rsidRPr="00526077" w:rsidRDefault="00E10F59" w:rsidP="00E10F59">
      <w:pPr>
        <w:rPr>
          <w14:numForm w14:val="lining"/>
          <w14:numSpacing w14:val="tabular"/>
        </w:rPr>
      </w:pPr>
    </w:p>
    <w:p w14:paraId="16ACD2D2" w14:textId="77777777" w:rsidR="00892BAB" w:rsidRPr="00526077" w:rsidRDefault="00892BAB" w:rsidP="00804A00">
      <w:pPr>
        <w:rPr>
          <w14:numForm w14:val="lining"/>
          <w14:numSpacing w14:val="tabular"/>
        </w:rPr>
      </w:pPr>
    </w:p>
    <w:p w14:paraId="7F207C0E" w14:textId="77777777" w:rsidR="00892BAB" w:rsidRPr="00526077" w:rsidRDefault="00892BAB" w:rsidP="00804A00">
      <w:pPr>
        <w:rPr>
          <w14:numForm w14:val="lining"/>
          <w14:numSpacing w14:val="tabular"/>
        </w:rPr>
      </w:pPr>
    </w:p>
    <w:p w14:paraId="1C442704" w14:textId="77777777" w:rsidR="00892BAB" w:rsidRPr="00526077" w:rsidRDefault="00892BAB" w:rsidP="00804A00">
      <w:pPr>
        <w:rPr>
          <w14:numForm w14:val="lining"/>
          <w14:numSpacing w14:val="tabular"/>
        </w:rPr>
      </w:pPr>
    </w:p>
    <w:p w14:paraId="7D9976BA" w14:textId="4C7F4957" w:rsidR="00D13E71" w:rsidRPr="00526077" w:rsidRDefault="00D13E71" w:rsidP="00AE13FD">
      <w:pPr>
        <w:rPr>
          <w14:numForm w14:val="lining"/>
          <w14:numSpacing w14:val="tabular"/>
        </w:rPr>
      </w:pPr>
    </w:p>
    <w:p w14:paraId="56996313" w14:textId="77777777" w:rsidR="00526077" w:rsidRPr="00526077" w:rsidRDefault="00526077">
      <w:pPr>
        <w:rPr>
          <w14:numForm w14:val="lining"/>
          <w14:numSpacing w14:val="tabular"/>
        </w:rPr>
      </w:pPr>
    </w:p>
    <w:sectPr w:rsidR="00526077" w:rsidRPr="00526077" w:rsidSect="006C1BAC">
      <w:pgSz w:w="16840" w:h="11907" w:orient="landscape"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157556" w15:done="0"/>
  <w15:commentEx w15:paraId="55434D37" w15:done="0"/>
  <w15:commentEx w15:paraId="11F6232E" w15:done="0"/>
  <w15:commentEx w15:paraId="2AB05A47" w15:done="0"/>
  <w15:commentEx w15:paraId="4A8422F8" w15:done="0"/>
  <w15:commentEx w15:paraId="4A3E6161" w15:done="0"/>
  <w15:commentEx w15:paraId="03272AAC" w15:done="0"/>
  <w15:commentEx w15:paraId="772CFDC1" w15:done="0"/>
  <w15:commentEx w15:paraId="4E1B1C5C" w15:done="0"/>
  <w15:commentEx w15:paraId="562AA58C" w15:done="0"/>
  <w15:commentEx w15:paraId="3D1DC77F" w15:done="0"/>
  <w15:commentEx w15:paraId="3A7B3299" w15:done="0"/>
  <w15:commentEx w15:paraId="2350DACB" w15:done="0"/>
  <w15:commentEx w15:paraId="6FE674F6" w15:done="0"/>
  <w15:commentEx w15:paraId="7721EBB0" w15:done="0"/>
  <w15:commentEx w15:paraId="6B5BB58C" w15:done="0"/>
  <w15:commentEx w15:paraId="3850AA61" w15:done="0"/>
  <w15:commentEx w15:paraId="09A52215" w15:done="0"/>
  <w15:commentEx w15:paraId="1F19471D" w15:done="0"/>
  <w15:commentEx w15:paraId="27C9E1F4" w15:done="0"/>
  <w15:commentEx w15:paraId="06EE0CE2" w15:done="0"/>
  <w15:commentEx w15:paraId="7570F943" w15:done="0"/>
  <w15:commentEx w15:paraId="0A178444" w15:done="0"/>
  <w15:commentEx w15:paraId="4339E12C" w15:done="0"/>
  <w15:commentEx w15:paraId="1E801EDE" w15:done="0"/>
  <w15:commentEx w15:paraId="342CE1DF" w15:done="0"/>
  <w15:commentEx w15:paraId="38E1FCD5" w15:done="0"/>
  <w15:commentEx w15:paraId="50AD4288" w15:done="0"/>
  <w15:commentEx w15:paraId="21DE3C5E" w15:done="0"/>
  <w15:commentEx w15:paraId="65BE9745" w15:done="0"/>
  <w15:commentEx w15:paraId="5BBE29F3" w15:done="0"/>
  <w15:commentEx w15:paraId="533A0C2F" w15:done="0"/>
  <w15:commentEx w15:paraId="74F25870" w15:done="0"/>
  <w15:commentEx w15:paraId="1037BA13" w15:done="0"/>
  <w15:commentEx w15:paraId="44EA2845" w15:done="0"/>
  <w15:commentEx w15:paraId="6617AFD6" w15:done="0"/>
  <w15:commentEx w15:paraId="35C19D9A" w15:done="0"/>
  <w15:commentEx w15:paraId="5FC7F642" w15:done="0"/>
  <w15:commentEx w15:paraId="153F2F99" w15:done="0"/>
  <w15:commentEx w15:paraId="3411D075" w15:done="0"/>
  <w15:commentEx w15:paraId="2A76E41C" w15:done="0"/>
  <w15:commentEx w15:paraId="2E19C437" w15:done="0"/>
  <w15:commentEx w15:paraId="2D8934BE" w15:done="0"/>
  <w15:commentEx w15:paraId="03B930CC" w15:done="0"/>
  <w15:commentEx w15:paraId="7291B86E" w15:done="0"/>
  <w15:commentEx w15:paraId="5B5D4840" w15:done="0"/>
  <w15:commentEx w15:paraId="24A9957F" w15:done="0"/>
  <w15:commentEx w15:paraId="18D8DF3D" w15:done="0"/>
  <w15:commentEx w15:paraId="52F8E02E" w15:done="0"/>
  <w15:commentEx w15:paraId="30BD2751" w15:done="0"/>
  <w15:commentEx w15:paraId="639A29C3" w15:done="0"/>
  <w15:commentEx w15:paraId="2C4107CA" w15:done="0"/>
  <w15:commentEx w15:paraId="55D4A414" w15:done="0"/>
  <w15:commentEx w15:paraId="59A768FB" w15:done="0"/>
  <w15:commentEx w15:paraId="12DA6617" w15:done="0"/>
  <w15:commentEx w15:paraId="5F8B39F9" w15:done="0"/>
  <w15:commentEx w15:paraId="7B3BF971" w15:done="0"/>
  <w15:commentEx w15:paraId="46DD6B25" w15:done="0"/>
  <w15:commentEx w15:paraId="37645777" w15:done="0"/>
  <w15:commentEx w15:paraId="1F7C2EB9" w15:done="0"/>
  <w15:commentEx w15:paraId="7A193569" w15:done="0"/>
  <w15:commentEx w15:paraId="342304EA" w15:done="0"/>
  <w15:commentEx w15:paraId="3E8063F1" w15:done="0"/>
  <w15:commentEx w15:paraId="5E86F3B5" w15:done="0"/>
  <w15:commentEx w15:paraId="7A405AD1" w15:done="0"/>
  <w15:commentEx w15:paraId="11E8EBA1" w15:done="0"/>
  <w15:commentEx w15:paraId="2FA441F3" w15:done="0"/>
  <w15:commentEx w15:paraId="4B82E589" w15:done="0"/>
  <w15:commentEx w15:paraId="77ACA5F0" w15:done="0"/>
  <w15:commentEx w15:paraId="45EB8D26" w15:done="0"/>
  <w15:commentEx w15:paraId="7892CCF5" w15:done="0"/>
  <w15:commentEx w15:paraId="32CDD142" w15:done="0"/>
  <w15:commentEx w15:paraId="1CE1AD5E" w15:done="0"/>
  <w15:commentEx w15:paraId="18C4A134" w15:done="0"/>
  <w15:commentEx w15:paraId="4A690841" w15:done="0"/>
  <w15:commentEx w15:paraId="3A6E8094" w15:done="0"/>
  <w15:commentEx w15:paraId="3C4774E0" w15:done="0"/>
  <w15:commentEx w15:paraId="1C5B77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A431A" w14:textId="77777777" w:rsidR="00B30FFB" w:rsidRDefault="00B30FFB">
      <w:r>
        <w:separator/>
      </w:r>
    </w:p>
  </w:endnote>
  <w:endnote w:type="continuationSeparator" w:id="0">
    <w:p w14:paraId="12CAF40A" w14:textId="77777777" w:rsidR="00B30FFB" w:rsidRDefault="00B30FFB">
      <w:r>
        <w:continuationSeparator/>
      </w:r>
    </w:p>
  </w:endnote>
  <w:endnote w:type="continuationNotice" w:id="1">
    <w:p w14:paraId="2DA82616" w14:textId="77777777" w:rsidR="00B30FFB" w:rsidRDefault="00B30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orbel">
    <w:panose1 w:val="020B0503020204020204"/>
    <w:charset w:val="EE"/>
    <w:family w:val="swiss"/>
    <w:pitch w:val="variable"/>
    <w:sig w:usb0="A00002EF" w:usb1="4000A44B" w:usb2="00000000" w:usb3="00000000" w:csb0="0000019F" w:csb1="00000000"/>
  </w:font>
  <w:font w:name="Century Gothic">
    <w:altName w:val="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A827" w14:textId="77777777" w:rsidR="00B30FFB" w:rsidRDefault="00B30FF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DEEC001" w14:textId="77777777" w:rsidR="00B30FFB" w:rsidRDefault="00B30FFB">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729B2" w14:textId="77777777" w:rsidR="00B30FFB" w:rsidRPr="00604E60" w:rsidRDefault="00B30FFB">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rPr>
      <w:t xml:space="preserve">Page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Pr>
        <w:rStyle w:val="slostrnky"/>
        <w:rFonts w:ascii="Calibri" w:hAnsi="Calibri"/>
        <w:b/>
        <w:color w:val="0070C0"/>
        <w:sz w:val="18"/>
      </w:rPr>
      <w:t xml:space="preserve"> of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171</w:t>
    </w:r>
    <w:r w:rsidRPr="00604E60">
      <w:rPr>
        <w:rStyle w:val="slostrnky"/>
        <w:rFonts w:ascii="Calibri" w:hAnsi="Calibri"/>
        <w:b/>
        <w:color w:val="0070C0"/>
        <w:sz w:val="18"/>
        <w:szCs w:val="18"/>
      </w:rPr>
      <w:fldChar w:fldCharType="end"/>
    </w:r>
  </w:p>
  <w:p w14:paraId="5CA77DEF" w14:textId="77777777" w:rsidR="00B30FFB" w:rsidRPr="00604E60" w:rsidRDefault="00B30FFB">
    <w:pPr>
      <w:pStyle w:val="Zpat"/>
      <w:rPr>
        <w:rFonts w:ascii="Calibri" w:hAnsi="Calibri"/>
        <w:b/>
        <w:color w:val="0070C0"/>
        <w:sz w:val="18"/>
        <w:szCs w:val="18"/>
      </w:rPr>
    </w:pPr>
    <w:r>
      <w:rPr>
        <w:rFonts w:ascii="Calibri" w:hAnsi="Calibri"/>
        <w:b/>
        <w:color w:val="0070C0"/>
        <w:sz w:val="18"/>
      </w:rPr>
      <w:t xml:space="preserve">Report on Implementation of the IOP as of 30 September 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5AD77" w14:textId="77777777" w:rsidR="00B30FFB" w:rsidRPr="00604E60" w:rsidRDefault="00B30FFB">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rPr>
      <w:t xml:space="preserve">Page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384683">
      <w:rPr>
        <w:rStyle w:val="slostrnky"/>
        <w:rFonts w:ascii="Calibri" w:hAnsi="Calibri"/>
        <w:b/>
        <w:noProof/>
        <w:color w:val="0070C0"/>
        <w:sz w:val="18"/>
        <w:szCs w:val="18"/>
      </w:rPr>
      <w:t>110</w:t>
    </w:r>
    <w:r w:rsidRPr="00604E60">
      <w:rPr>
        <w:rStyle w:val="slostrnky"/>
        <w:rFonts w:ascii="Calibri" w:hAnsi="Calibri"/>
        <w:b/>
        <w:color w:val="0070C0"/>
        <w:sz w:val="18"/>
        <w:szCs w:val="18"/>
      </w:rPr>
      <w:fldChar w:fldCharType="end"/>
    </w:r>
    <w:r>
      <w:rPr>
        <w:rStyle w:val="slostrnky"/>
        <w:rFonts w:ascii="Calibri" w:hAnsi="Calibri"/>
        <w:b/>
        <w:color w:val="0070C0"/>
        <w:sz w:val="18"/>
      </w:rPr>
      <w:t xml:space="preserve"> of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384683">
      <w:rPr>
        <w:rStyle w:val="slostrnky"/>
        <w:rFonts w:ascii="Calibri" w:hAnsi="Calibri"/>
        <w:b/>
        <w:noProof/>
        <w:color w:val="0070C0"/>
        <w:sz w:val="18"/>
        <w:szCs w:val="18"/>
      </w:rPr>
      <w:t>166</w:t>
    </w:r>
    <w:r w:rsidRPr="00604E60">
      <w:rPr>
        <w:rStyle w:val="slostrnky"/>
        <w:rFonts w:ascii="Calibri" w:hAnsi="Calibri"/>
        <w:b/>
        <w:color w:val="0070C0"/>
        <w:sz w:val="18"/>
        <w:szCs w:val="18"/>
      </w:rPr>
      <w:fldChar w:fldCharType="end"/>
    </w:r>
  </w:p>
  <w:p w14:paraId="432C5B6A" w14:textId="00E5F66B" w:rsidR="00B30FFB" w:rsidRPr="00604E60" w:rsidRDefault="00B30FFB">
    <w:pPr>
      <w:pStyle w:val="Zpat"/>
      <w:rPr>
        <w:rFonts w:ascii="Calibri" w:hAnsi="Calibri"/>
        <w:b/>
        <w:color w:val="0070C0"/>
        <w:sz w:val="18"/>
        <w:szCs w:val="18"/>
      </w:rPr>
    </w:pPr>
    <w:r>
      <w:rPr>
        <w:rFonts w:ascii="Calibri" w:hAnsi="Calibri"/>
        <w:b/>
        <w:color w:val="0070C0"/>
        <w:sz w:val="18"/>
      </w:rPr>
      <w:t xml:space="preserve">Report on Implementation of the IOP as of 16 Apr 2015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BE56E" w14:textId="77777777" w:rsidR="00B30FFB" w:rsidRPr="00604E60" w:rsidRDefault="00B30FFB">
    <w:pPr>
      <w:pStyle w:val="Zpat"/>
      <w:framePr w:wrap="around" w:vAnchor="text" w:hAnchor="page" w:x="9262" w:y="-44"/>
      <w:jc w:val="right"/>
      <w:rPr>
        <w:rStyle w:val="slostrnky"/>
        <w:rFonts w:ascii="Calibri" w:hAnsi="Calibri"/>
        <w:b/>
        <w:color w:val="0070C0"/>
        <w:sz w:val="18"/>
        <w:szCs w:val="18"/>
      </w:rPr>
    </w:pPr>
    <w:proofErr w:type="spellStart"/>
    <w:r w:rsidRPr="00604E60">
      <w:rPr>
        <w:rStyle w:val="slostrnky"/>
        <w:rFonts w:ascii="Calibri" w:hAnsi="Calibri"/>
        <w:b/>
        <w:color w:val="0070C0"/>
        <w:sz w:val="18"/>
        <w:szCs w:val="18"/>
      </w:rPr>
      <w:t>strana</w:t>
    </w:r>
    <w:proofErr w:type="spellEnd"/>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384683">
      <w:rPr>
        <w:rStyle w:val="slostrnky"/>
        <w:rFonts w:ascii="Calibri" w:hAnsi="Calibri"/>
        <w:b/>
        <w:noProof/>
        <w:color w:val="0070C0"/>
        <w:sz w:val="18"/>
        <w:szCs w:val="18"/>
      </w:rPr>
      <w:t>135</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384683">
      <w:rPr>
        <w:rStyle w:val="slostrnky"/>
        <w:rFonts w:ascii="Calibri" w:hAnsi="Calibri"/>
        <w:b/>
        <w:noProof/>
        <w:color w:val="0070C0"/>
        <w:sz w:val="18"/>
        <w:szCs w:val="18"/>
      </w:rPr>
      <w:t>166</w:t>
    </w:r>
    <w:r w:rsidRPr="00604E60">
      <w:rPr>
        <w:rStyle w:val="slostrnky"/>
        <w:rFonts w:ascii="Calibri" w:hAnsi="Calibri"/>
        <w:b/>
        <w:color w:val="0070C0"/>
        <w:sz w:val="18"/>
        <w:szCs w:val="18"/>
      </w:rPr>
      <w:fldChar w:fldCharType="end"/>
    </w:r>
  </w:p>
  <w:p w14:paraId="7D7D9555" w14:textId="77777777" w:rsidR="00B30FFB" w:rsidRDefault="00B30FFB">
    <w:pPr>
      <w:pStyle w:val="Zpat"/>
      <w:rPr>
        <w:rFonts w:ascii="Calibri" w:hAnsi="Calibri"/>
        <w:b/>
        <w:color w:val="0070C0"/>
        <w:sz w:val="18"/>
        <w:szCs w:val="18"/>
      </w:rPr>
    </w:pPr>
    <w:proofErr w:type="spellStart"/>
    <w:r w:rsidRPr="00604E60">
      <w:rPr>
        <w:rFonts w:ascii="Calibri" w:hAnsi="Calibri"/>
        <w:b/>
        <w:color w:val="0070C0"/>
        <w:sz w:val="18"/>
        <w:szCs w:val="18"/>
      </w:rPr>
      <w:t>Zpráva</w:t>
    </w:r>
    <w:proofErr w:type="spellEnd"/>
    <w:r w:rsidRPr="00604E60">
      <w:rPr>
        <w:rFonts w:ascii="Calibri" w:hAnsi="Calibri"/>
        <w:b/>
        <w:color w:val="0070C0"/>
        <w:sz w:val="18"/>
        <w:szCs w:val="18"/>
      </w:rPr>
      <w:t xml:space="preserve"> o </w:t>
    </w:r>
    <w:proofErr w:type="spellStart"/>
    <w:r w:rsidRPr="00604E60">
      <w:rPr>
        <w:rFonts w:ascii="Calibri" w:hAnsi="Calibri"/>
        <w:b/>
        <w:color w:val="0070C0"/>
        <w:sz w:val="18"/>
        <w:szCs w:val="18"/>
      </w:rPr>
      <w:t>realizaci</w:t>
    </w:r>
    <w:proofErr w:type="spellEnd"/>
    <w:r w:rsidRPr="00604E60">
      <w:rPr>
        <w:rFonts w:ascii="Calibri" w:hAnsi="Calibri"/>
        <w:b/>
        <w:color w:val="0070C0"/>
        <w:sz w:val="18"/>
        <w:szCs w:val="18"/>
      </w:rPr>
      <w:t xml:space="preserve"> IOP k </w:t>
    </w:r>
    <w:r>
      <w:rPr>
        <w:rFonts w:ascii="Calibri" w:hAnsi="Calibri"/>
        <w:b/>
        <w:color w:val="0070C0"/>
        <w:sz w:val="18"/>
        <w:szCs w:val="18"/>
      </w:rPr>
      <w:t>16. 4. 2015</w:t>
    </w:r>
    <w:r w:rsidRPr="00604E60">
      <w:rPr>
        <w:rFonts w:ascii="Calibri" w:hAnsi="Calibri"/>
        <w:b/>
        <w:color w:val="0070C0"/>
        <w:sz w:val="18"/>
        <w:szCs w:val="18"/>
      </w:rPr>
      <w:t xml:space="preserve">                   </w:t>
    </w:r>
  </w:p>
  <w:p w14:paraId="55D6DF0E" w14:textId="77777777" w:rsidR="00B30FFB" w:rsidRPr="00604E60" w:rsidRDefault="00B30FFB">
    <w:pPr>
      <w:pStyle w:val="Zpat"/>
      <w:rPr>
        <w:rFonts w:ascii="Calibri" w:hAnsi="Calibri"/>
        <w:b/>
        <w:color w:val="0070C0"/>
        <w:sz w:val="18"/>
        <w:szCs w:val="18"/>
      </w:rPr>
    </w:pP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03D2D" w14:textId="77777777" w:rsidR="00B30FFB" w:rsidRPr="00604E60" w:rsidRDefault="00B30FFB">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rPr>
      <w:t xml:space="preserve">Page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384683">
      <w:rPr>
        <w:rStyle w:val="slostrnky"/>
        <w:rFonts w:ascii="Calibri" w:hAnsi="Calibri"/>
        <w:b/>
        <w:noProof/>
        <w:color w:val="0070C0"/>
        <w:sz w:val="18"/>
        <w:szCs w:val="18"/>
      </w:rPr>
      <w:t>166</w:t>
    </w:r>
    <w:r w:rsidRPr="00604E60">
      <w:rPr>
        <w:rStyle w:val="slostrnky"/>
        <w:rFonts w:ascii="Calibri" w:hAnsi="Calibri"/>
        <w:b/>
        <w:color w:val="0070C0"/>
        <w:sz w:val="18"/>
        <w:szCs w:val="18"/>
      </w:rPr>
      <w:fldChar w:fldCharType="end"/>
    </w:r>
    <w:r>
      <w:rPr>
        <w:rStyle w:val="slostrnky"/>
        <w:rFonts w:ascii="Calibri" w:hAnsi="Calibri"/>
        <w:b/>
        <w:color w:val="0070C0"/>
        <w:sz w:val="18"/>
      </w:rPr>
      <w:t xml:space="preserve"> of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384683">
      <w:rPr>
        <w:rStyle w:val="slostrnky"/>
        <w:rFonts w:ascii="Calibri" w:hAnsi="Calibri"/>
        <w:b/>
        <w:noProof/>
        <w:color w:val="0070C0"/>
        <w:sz w:val="18"/>
        <w:szCs w:val="18"/>
      </w:rPr>
      <w:t>166</w:t>
    </w:r>
    <w:r w:rsidRPr="00604E60">
      <w:rPr>
        <w:rStyle w:val="slostrnky"/>
        <w:rFonts w:ascii="Calibri" w:hAnsi="Calibri"/>
        <w:b/>
        <w:color w:val="0070C0"/>
        <w:sz w:val="18"/>
        <w:szCs w:val="18"/>
      </w:rPr>
      <w:fldChar w:fldCharType="end"/>
    </w:r>
  </w:p>
  <w:p w14:paraId="44F7B366" w14:textId="7CA1034A" w:rsidR="00B30FFB" w:rsidRDefault="00B30FFB">
    <w:pPr>
      <w:pStyle w:val="Zpat"/>
      <w:rPr>
        <w:rFonts w:ascii="Calibri" w:hAnsi="Calibri"/>
        <w:b/>
        <w:color w:val="0070C0"/>
        <w:sz w:val="18"/>
        <w:szCs w:val="18"/>
      </w:rPr>
    </w:pPr>
    <w:r>
      <w:rPr>
        <w:rFonts w:ascii="Calibri" w:hAnsi="Calibri"/>
        <w:b/>
        <w:color w:val="0070C0"/>
        <w:sz w:val="18"/>
      </w:rPr>
      <w:t xml:space="preserve">Report on Implementation of the IOP as of 16 Apr 2015                   </w:t>
    </w:r>
  </w:p>
  <w:p w14:paraId="6DAA37E7" w14:textId="77777777" w:rsidR="00B30FFB" w:rsidRPr="00604E60" w:rsidRDefault="00B30FFB">
    <w:pPr>
      <w:pStyle w:val="Zpat"/>
      <w:rPr>
        <w:rFonts w:ascii="Calibri" w:hAnsi="Calibri"/>
        <w:b/>
        <w:color w:val="0070C0"/>
        <w:sz w:val="18"/>
        <w:szCs w:val="18"/>
      </w:rPr>
    </w:pPr>
    <w:r>
      <w:rPr>
        <w:rFonts w:ascii="Calibri" w:hAnsi="Calibri"/>
        <w:b/>
        <w:color w:val="0070C0"/>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2183E" w14:textId="77777777" w:rsidR="00B30FFB" w:rsidRDefault="00B30FFB">
      <w:r>
        <w:separator/>
      </w:r>
    </w:p>
  </w:footnote>
  <w:footnote w:type="continuationSeparator" w:id="0">
    <w:p w14:paraId="309AAD75" w14:textId="77777777" w:rsidR="00B30FFB" w:rsidRDefault="00B30FFB">
      <w:r>
        <w:continuationSeparator/>
      </w:r>
    </w:p>
  </w:footnote>
  <w:footnote w:type="continuationNotice" w:id="1">
    <w:p w14:paraId="65C9316A" w14:textId="77777777" w:rsidR="00B30FFB" w:rsidRDefault="00B30FFB"/>
  </w:footnote>
  <w:footnote w:id="2">
    <w:p w14:paraId="29BDAD37" w14:textId="5BBAC94E" w:rsidR="00B30FFB" w:rsidRDefault="00B30FFB" w:rsidP="00EC59A1">
      <w:pPr>
        <w:autoSpaceDE w:val="0"/>
        <w:autoSpaceDN w:val="0"/>
        <w:adjustRightInd w:val="0"/>
        <w:rPr>
          <w:sz w:val="18"/>
          <w:szCs w:val="18"/>
        </w:rPr>
      </w:pPr>
      <w:r>
        <w:rPr>
          <w:rStyle w:val="Znakapoznpodarou"/>
          <w:sz w:val="18"/>
        </w:rPr>
        <w:footnoteRef/>
      </w:r>
      <w:r>
        <w:rPr>
          <w:sz w:val="18"/>
        </w:rPr>
        <w:t xml:space="preserve"> The values in Submitted applications and Projects with the issued Decision/signed Contract columns are in multi-objective priority axes given only in intervention areas related to the Convergence objective (a).</w:t>
      </w:r>
    </w:p>
    <w:p w14:paraId="7549CB50" w14:textId="7315B845" w:rsidR="00B30FFB" w:rsidRPr="008477ED" w:rsidRDefault="00B30FFB" w:rsidP="00EC59A1">
      <w:pPr>
        <w:autoSpaceDE w:val="0"/>
        <w:autoSpaceDN w:val="0"/>
        <w:adjustRightInd w:val="0"/>
        <w:rPr>
          <w:sz w:val="18"/>
          <w:szCs w:val="18"/>
        </w:rPr>
      </w:pPr>
      <w:r>
        <w:rPr>
          <w:sz w:val="18"/>
        </w:rPr>
        <w:t xml:space="preserve">In intervention areas falling under the Regional competitiveness and employment objective (b), the value is zero (except for Priority axis 4). </w:t>
      </w:r>
    </w:p>
  </w:footnote>
  <w:footnote w:id="3">
    <w:p w14:paraId="307F8354" w14:textId="77777777" w:rsidR="00B30FFB" w:rsidRPr="00582802" w:rsidRDefault="00B30FFB" w:rsidP="00636A3F">
      <w:pPr>
        <w:pStyle w:val="Textpoznpodarou"/>
        <w:jc w:val="both"/>
        <w:rPr>
          <w:sz w:val="18"/>
          <w:szCs w:val="18"/>
        </w:rPr>
      </w:pPr>
      <w:r>
        <w:rPr>
          <w:rStyle w:val="Znakapoznpodarou"/>
          <w:sz w:val="18"/>
        </w:rPr>
        <w:footnoteRef/>
      </w:r>
      <w:r>
        <w:rPr>
          <w:sz w:val="18"/>
        </w:rPr>
        <w:t xml:space="preserve"> For the purpose of monitoring the statistical data on rejected projects it is essential to distinguish between the rejected and denied projects. </w:t>
      </w:r>
      <w:r>
        <w:rPr>
          <w:b/>
          <w:sz w:val="18"/>
        </w:rPr>
        <w:t>Rejected projects</w:t>
      </w:r>
      <w:r>
        <w:rPr>
          <w:sz w:val="18"/>
        </w:rPr>
        <w:t xml:space="preserve"> = all projects in negative statuses. </w:t>
      </w:r>
      <w:r>
        <w:rPr>
          <w:b/>
          <w:sz w:val="18"/>
        </w:rPr>
        <w:t>Denied projects</w:t>
      </w:r>
      <w:r>
        <w:rPr>
          <w:sz w:val="18"/>
        </w:rPr>
        <w:t xml:space="preserve"> = all projects in negative statuses with the exception of status N5 Project application withdrawn by the applicant and status N7 Project not completed/withdrawn. There is a difference between the case of a project rejected by the administrator or withdrawn by the applicant/beneficiary himself.</w:t>
      </w:r>
    </w:p>
  </w:footnote>
  <w:footnote w:id="4">
    <w:p w14:paraId="26DE04BC" w14:textId="61241314" w:rsidR="00B30FFB" w:rsidRPr="00993E87" w:rsidRDefault="00B30FFB" w:rsidP="00F870FB">
      <w:pPr>
        <w:autoSpaceDE w:val="0"/>
        <w:autoSpaceDN w:val="0"/>
        <w:adjustRightInd w:val="0"/>
        <w:rPr>
          <w:sz w:val="18"/>
          <w:szCs w:val="18"/>
        </w:rPr>
      </w:pPr>
      <w:r>
        <w:rPr>
          <w:rStyle w:val="Znakapoznpodarou"/>
          <w:sz w:val="18"/>
        </w:rPr>
        <w:footnoteRef/>
      </w:r>
      <w:r>
        <w:rPr>
          <w:sz w:val="18"/>
        </w:rPr>
        <w:t xml:space="preserve"> Due to the multi-objective nature of axes, the values in the Submitted applications and Projects with the issued Decision/signed Contract columns are given for intervention areas related to the Convergence objective (a). In intervention areas related to the Regional competitiveness and employment objective (b) the value is zero. </w:t>
      </w:r>
    </w:p>
  </w:footnote>
  <w:footnote w:id="5">
    <w:p w14:paraId="61EECB86" w14:textId="27256D13" w:rsidR="00B30FFB" w:rsidRDefault="00B30FFB">
      <w:pPr>
        <w:pStyle w:val="Textpoznpodarou"/>
      </w:pPr>
      <w:r>
        <w:rPr>
          <w:rStyle w:val="Znakapoznpodarou"/>
        </w:rPr>
        <w:footnoteRef/>
      </w:r>
      <w:r>
        <w:t xml:space="preserve"> </w:t>
      </w:r>
      <w:r>
        <w:rPr>
          <w:sz w:val="18"/>
        </w:rPr>
        <w:t>The Difference column includes the total allocation for the programming period 2007–2013, not the difference of allocations for the monitored period. Linked to this amount is also the percentage achieved in the progress of absorption.</w:t>
      </w:r>
    </w:p>
  </w:footnote>
  <w:footnote w:id="6">
    <w:p w14:paraId="2CDB349E" w14:textId="0D8AF8EA" w:rsidR="00B30FFB" w:rsidRDefault="00B30FFB">
      <w:pPr>
        <w:pStyle w:val="Textpoznpodarou"/>
      </w:pPr>
      <w:r>
        <w:rPr>
          <w:rStyle w:val="Znakapoznpodarou"/>
        </w:rPr>
        <w:footnoteRef/>
      </w:r>
      <w:r>
        <w:t xml:space="preserve"> </w:t>
      </w:r>
      <w:r>
        <w:rPr>
          <w:sz w:val="18"/>
        </w:rPr>
        <w:t>The Difference column includes the total allocation for the programming period 2007–2013, not the difference of allocations for the monitored period. Linked to this amount is subsequently also the percentage achieved in the progress of absorption.</w:t>
      </w:r>
    </w:p>
  </w:footnote>
  <w:footnote w:id="7">
    <w:p w14:paraId="58F53AC2" w14:textId="3584B505" w:rsidR="00B30FFB" w:rsidRDefault="00B30FFB">
      <w:pPr>
        <w:pStyle w:val="Textpoznpodarou"/>
      </w:pPr>
      <w:r>
        <w:rPr>
          <w:rStyle w:val="Znakapoznpodarou"/>
        </w:rPr>
        <w:footnoteRef/>
      </w:r>
      <w:r>
        <w:t xml:space="preserve"> </w:t>
      </w:r>
      <w:r>
        <w:rPr>
          <w:sz w:val="18"/>
        </w:rPr>
        <w:t>The Difference column includes the total allocation for the programming period 2007–2013, not the difference of allocations for the monitored period. Linked to this amount is subsequently also the percentage achieved in the progress of absorption.</w:t>
      </w:r>
    </w:p>
  </w:footnote>
  <w:footnote w:id="8">
    <w:p w14:paraId="1B435A3D" w14:textId="057D8C97" w:rsidR="00B30FFB" w:rsidRDefault="00B30FFB">
      <w:pPr>
        <w:pStyle w:val="Textpoznpodarou"/>
      </w:pPr>
      <w:r>
        <w:rPr>
          <w:rStyle w:val="Znakapoznpodarou"/>
        </w:rPr>
        <w:footnoteRef/>
      </w:r>
      <w:r>
        <w:t xml:space="preserve"> The Difference column includes the total allocation for the programming period 2007–2013, not the difference of allocations for the monitored period. Linked to this amount is subsequently also the percentage achieved in the progress of absorption.</w:t>
      </w:r>
    </w:p>
  </w:footnote>
  <w:footnote w:id="9">
    <w:p w14:paraId="0766DC8F" w14:textId="4A1288B0" w:rsidR="00B30FFB" w:rsidRDefault="00B30FFB">
      <w:pPr>
        <w:pStyle w:val="Textpoznpodarou"/>
      </w:pPr>
      <w:r>
        <w:rPr>
          <w:rStyle w:val="Znakapoznpodarou"/>
        </w:rPr>
        <w:footnoteRef/>
      </w:r>
      <w:r>
        <w:t xml:space="preserve"> </w:t>
      </w:r>
      <w:r>
        <w:rPr>
          <w:sz w:val="18"/>
        </w:rPr>
        <w:t>The Difference column includes the total allocation for the programming period 2007–2013, not the difference of allocations for the monitored period. Linked to this amount is subsequently also the percentage achieved in the progress of absorption.</w:t>
      </w:r>
    </w:p>
  </w:footnote>
  <w:footnote w:id="10">
    <w:p w14:paraId="468D6099" w14:textId="31992A00" w:rsidR="00B30FFB" w:rsidRPr="00993E87" w:rsidRDefault="00B30FFB" w:rsidP="005B7CF7">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4F0330">
        <w:rPr>
          <w:sz w:val="18"/>
          <w:szCs w:val="18"/>
        </w:rPr>
        <w:t xml:space="preserve">The </w:t>
      </w:r>
      <w:r>
        <w:rPr>
          <w:sz w:val="18"/>
          <w:szCs w:val="18"/>
        </w:rPr>
        <w:t xml:space="preserve">values of the </w:t>
      </w:r>
      <w:r w:rsidRPr="004F0330">
        <w:rPr>
          <w:sz w:val="18"/>
          <w:szCs w:val="18"/>
        </w:rPr>
        <w:t xml:space="preserve">Submitted applications and </w:t>
      </w:r>
      <w:r>
        <w:rPr>
          <w:sz w:val="18"/>
          <w:szCs w:val="18"/>
        </w:rPr>
        <w:t>Funds covered by the D</w:t>
      </w:r>
      <w:r w:rsidRPr="004F0330">
        <w:rPr>
          <w:sz w:val="18"/>
          <w:szCs w:val="18"/>
        </w:rPr>
        <w:t xml:space="preserve">ecision/Contract </w:t>
      </w:r>
      <w:r>
        <w:rPr>
          <w:sz w:val="18"/>
          <w:szCs w:val="18"/>
        </w:rPr>
        <w:t>(Addendum) columns are due to the m</w:t>
      </w:r>
      <w:r w:rsidRPr="004F0330">
        <w:rPr>
          <w:sz w:val="18"/>
          <w:szCs w:val="18"/>
        </w:rPr>
        <w:t xml:space="preserve">ulti-objective </w:t>
      </w:r>
      <w:r>
        <w:rPr>
          <w:sz w:val="18"/>
          <w:szCs w:val="18"/>
        </w:rPr>
        <w:t>nature of prio</w:t>
      </w:r>
      <w:r w:rsidRPr="004F0330">
        <w:rPr>
          <w:sz w:val="18"/>
          <w:szCs w:val="18"/>
        </w:rPr>
        <w:t>rity axes is given only in intervention areas related to the Convergence objective</w:t>
      </w:r>
      <w:r>
        <w:rPr>
          <w:sz w:val="18"/>
          <w:szCs w:val="18"/>
        </w:rPr>
        <w:t xml:space="preserve"> (a)</w:t>
      </w:r>
      <w:r w:rsidRPr="004F0330">
        <w:rPr>
          <w:sz w:val="18"/>
          <w:szCs w:val="18"/>
        </w:rPr>
        <w:t>. In intervention areas falling under the Regional competitiveness and employment objective</w:t>
      </w:r>
      <w:r>
        <w:rPr>
          <w:sz w:val="18"/>
          <w:szCs w:val="18"/>
        </w:rPr>
        <w:t xml:space="preserve"> (b)</w:t>
      </w:r>
      <w:r w:rsidRPr="004F0330">
        <w:rPr>
          <w:sz w:val="18"/>
          <w:szCs w:val="18"/>
        </w:rPr>
        <w:t xml:space="preserve">, the </w:t>
      </w:r>
      <w:r>
        <w:rPr>
          <w:sz w:val="18"/>
          <w:szCs w:val="18"/>
        </w:rPr>
        <w:t>value</w:t>
      </w:r>
      <w:r w:rsidRPr="004F0330">
        <w:rPr>
          <w:sz w:val="18"/>
          <w:szCs w:val="18"/>
        </w:rPr>
        <w:t xml:space="preserve"> is zero</w:t>
      </w:r>
      <w:r>
        <w:rPr>
          <w:sz w:val="18"/>
          <w:szCs w:val="18"/>
        </w:rPr>
        <w:t>.</w:t>
      </w:r>
      <w:r w:rsidRPr="00993E87">
        <w:rPr>
          <w:sz w:val="18"/>
          <w:szCs w:val="18"/>
        </w:rPr>
        <w:t xml:space="preserve"> </w:t>
      </w:r>
    </w:p>
  </w:footnote>
  <w:footnote w:id="11">
    <w:p w14:paraId="38BF9D4E" w14:textId="25BB1191" w:rsidR="00B30FFB" w:rsidRDefault="00B30FFB" w:rsidP="005B7CF7">
      <w:pPr>
        <w:pStyle w:val="Textpoznpodarou"/>
      </w:pPr>
      <w:r>
        <w:rPr>
          <w:rStyle w:val="Znakapoznpodarou"/>
        </w:rPr>
        <w:footnoteRef/>
      </w:r>
      <w:r>
        <w:t xml:space="preserve"> </w:t>
      </w:r>
      <w:r>
        <w:rPr>
          <w:sz w:val="18"/>
          <w:szCs w:val="18"/>
        </w:rPr>
        <w:t xml:space="preserve">The Difference column includes the total allocation for the programming period </w:t>
      </w:r>
      <w:r w:rsidRPr="00920E5C">
        <w:rPr>
          <w:sz w:val="18"/>
          <w:szCs w:val="18"/>
        </w:rPr>
        <w:t>2007–2013, n</w:t>
      </w:r>
      <w:r>
        <w:rPr>
          <w:sz w:val="18"/>
          <w:szCs w:val="18"/>
        </w:rPr>
        <w:t>ot the difference of allocations for the monitored period</w:t>
      </w:r>
      <w:r w:rsidRPr="00920E5C">
        <w:rPr>
          <w:sz w:val="18"/>
          <w:szCs w:val="18"/>
        </w:rPr>
        <w:t xml:space="preserve">. </w:t>
      </w:r>
      <w:r>
        <w:rPr>
          <w:sz w:val="18"/>
          <w:szCs w:val="18"/>
        </w:rPr>
        <w:t xml:space="preserve">Linked to this amount is subsequently also the percentage achieved in the progress of absorption. </w:t>
      </w:r>
    </w:p>
  </w:footnote>
  <w:footnote w:id="12">
    <w:p w14:paraId="2A029D5E" w14:textId="38573D33" w:rsidR="00B30FFB" w:rsidRPr="00710704" w:rsidRDefault="00B30FFB" w:rsidP="00710704">
      <w:pPr>
        <w:autoSpaceDE w:val="0"/>
        <w:autoSpaceDN w:val="0"/>
        <w:adjustRightInd w:val="0"/>
        <w:rPr>
          <w:sz w:val="18"/>
          <w:szCs w:val="18"/>
        </w:rPr>
      </w:pPr>
      <w:r>
        <w:rPr>
          <w:rStyle w:val="Znakapoznpodarou"/>
        </w:rPr>
        <w:footnoteRef/>
      </w:r>
      <w:r>
        <w:t xml:space="preserve"> </w:t>
      </w:r>
      <w:r w:rsidRPr="004F0330">
        <w:rPr>
          <w:sz w:val="18"/>
          <w:szCs w:val="18"/>
        </w:rPr>
        <w:t xml:space="preserve">The </w:t>
      </w:r>
      <w:r>
        <w:rPr>
          <w:sz w:val="18"/>
          <w:szCs w:val="18"/>
        </w:rPr>
        <w:t xml:space="preserve">values of </w:t>
      </w:r>
      <w:r w:rsidRPr="004F0330">
        <w:rPr>
          <w:sz w:val="18"/>
          <w:szCs w:val="18"/>
        </w:rPr>
        <w:t xml:space="preserve">Submitted applications and </w:t>
      </w:r>
      <w:r>
        <w:rPr>
          <w:sz w:val="18"/>
          <w:szCs w:val="18"/>
        </w:rPr>
        <w:t>Funds covered by the D</w:t>
      </w:r>
      <w:r w:rsidRPr="004F0330">
        <w:rPr>
          <w:sz w:val="18"/>
          <w:szCs w:val="18"/>
        </w:rPr>
        <w:t xml:space="preserve">ecision/Contract </w:t>
      </w:r>
      <w:r>
        <w:rPr>
          <w:sz w:val="18"/>
          <w:szCs w:val="18"/>
        </w:rPr>
        <w:t>(Addendum) columns are due to the m</w:t>
      </w:r>
      <w:r w:rsidRPr="004F0330">
        <w:rPr>
          <w:sz w:val="18"/>
          <w:szCs w:val="18"/>
        </w:rPr>
        <w:t xml:space="preserve">ulti-objective </w:t>
      </w:r>
      <w:r>
        <w:rPr>
          <w:sz w:val="18"/>
          <w:szCs w:val="18"/>
        </w:rPr>
        <w:t xml:space="preserve">nature of </w:t>
      </w:r>
      <w:r w:rsidRPr="004F0330">
        <w:rPr>
          <w:sz w:val="18"/>
          <w:szCs w:val="18"/>
        </w:rPr>
        <w:t>priority axes is given only in intervention areas related to the Convergence objective</w:t>
      </w:r>
      <w:r>
        <w:rPr>
          <w:sz w:val="18"/>
          <w:szCs w:val="18"/>
        </w:rPr>
        <w:t xml:space="preserve"> (a)</w:t>
      </w:r>
      <w:r w:rsidRPr="004F0330">
        <w:rPr>
          <w:sz w:val="18"/>
          <w:szCs w:val="18"/>
        </w:rPr>
        <w:t>. In intervention areas falling under the Regional competitiveness and employment objective</w:t>
      </w:r>
      <w:r>
        <w:rPr>
          <w:sz w:val="18"/>
          <w:szCs w:val="18"/>
        </w:rPr>
        <w:t xml:space="preserve"> (b)</w:t>
      </w:r>
      <w:r w:rsidRPr="004F0330">
        <w:rPr>
          <w:sz w:val="18"/>
          <w:szCs w:val="18"/>
        </w:rPr>
        <w:t xml:space="preserve">, the </w:t>
      </w:r>
      <w:r>
        <w:rPr>
          <w:sz w:val="18"/>
          <w:szCs w:val="18"/>
        </w:rPr>
        <w:t>value</w:t>
      </w:r>
      <w:r w:rsidRPr="004F0330">
        <w:rPr>
          <w:sz w:val="18"/>
          <w:szCs w:val="18"/>
        </w:rPr>
        <w:t xml:space="preserve"> is zero</w:t>
      </w:r>
      <w:r>
        <w:rPr>
          <w:sz w:val="18"/>
          <w:szCs w:val="18"/>
        </w:rPr>
        <w:t>.</w:t>
      </w:r>
      <w:r w:rsidRPr="00993E87">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A3419" w14:textId="77777777" w:rsidR="00B30FFB" w:rsidRDefault="00B30FFB">
    <w:pPr>
      <w:pStyle w:val="Zhlav"/>
      <w:jc w:val="center"/>
    </w:pPr>
    <w:r>
      <w:rPr>
        <w:noProof/>
        <w:lang w:val="cs-CZ" w:eastAsia="cs-CZ" w:bidi="ar-SA"/>
      </w:rPr>
      <w:drawing>
        <wp:inline distT="0" distB="0" distL="0" distR="0" wp14:anchorId="17BB6ADD" wp14:editId="0BFF618D">
          <wp:extent cx="5753100" cy="409575"/>
          <wp:effectExtent l="19050" t="0" r="0" b="0"/>
          <wp:docPr id="7"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536C2" w14:textId="3717F396" w:rsidR="00B30FFB" w:rsidRDefault="00B30FFB">
    <w:pPr>
      <w:pStyle w:val="Zhlav"/>
    </w:pPr>
    <w:r>
      <w:rPr>
        <w:noProof/>
        <w:lang w:val="cs-CZ" w:eastAsia="cs-CZ" w:bidi="ar-SA"/>
      </w:rPr>
      <w:drawing>
        <wp:inline distT="0" distB="0" distL="0" distR="0" wp14:anchorId="2CE89F87" wp14:editId="733CD64E">
          <wp:extent cx="5457825" cy="400050"/>
          <wp:effectExtent l="19050" t="0" r="9525" b="0"/>
          <wp:docPr id="19"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94EC2" w14:textId="676995D0" w:rsidR="00F52BD2" w:rsidRDefault="00F52BD2">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AEAB0" w14:textId="77777777" w:rsidR="00B30FFB" w:rsidRDefault="00B30FFB">
    <w:pPr>
      <w:pStyle w:val="Zhlav"/>
      <w:jc w:val="center"/>
    </w:pPr>
    <w:r>
      <w:rPr>
        <w:noProof/>
        <w:lang w:val="cs-CZ" w:eastAsia="cs-CZ" w:bidi="ar-SA"/>
      </w:rPr>
      <w:drawing>
        <wp:inline distT="0" distB="0" distL="0" distR="0" wp14:anchorId="182CDBB8" wp14:editId="0BF5F1CC">
          <wp:extent cx="5457825" cy="400050"/>
          <wp:effectExtent l="19050" t="0" r="9525" b="0"/>
          <wp:docPr id="11"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1DC0DF9"/>
    <w:multiLevelType w:val="hybridMultilevel"/>
    <w:tmpl w:val="7B223E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05872D50"/>
    <w:multiLevelType w:val="hybridMultilevel"/>
    <w:tmpl w:val="1BDE728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6214A96"/>
    <w:multiLevelType w:val="hybridMultilevel"/>
    <w:tmpl w:val="6302C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7F167FB"/>
    <w:multiLevelType w:val="hybridMultilevel"/>
    <w:tmpl w:val="990CF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AC14A75"/>
    <w:multiLevelType w:val="hybridMultilevel"/>
    <w:tmpl w:val="47781750"/>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9">
    <w:nsid w:val="0B7B1358"/>
    <w:multiLevelType w:val="hybridMultilevel"/>
    <w:tmpl w:val="8C1EF36A"/>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0">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
    <w:nsid w:val="0D8D03A6"/>
    <w:multiLevelType w:val="hybridMultilevel"/>
    <w:tmpl w:val="4F8ABCE2"/>
    <w:lvl w:ilvl="0" w:tplc="DF42943A">
      <w:start w:val="11"/>
      <w:numFmt w:val="bullet"/>
      <w:lvlText w:val="-"/>
      <w:lvlJc w:val="left"/>
      <w:pPr>
        <w:ind w:left="1080" w:hanging="360"/>
      </w:pPr>
      <w:rPr>
        <w:rFonts w:ascii="Arial" w:eastAsia="Calibri" w:hAnsi="Arial" w:cs="Arial" w:hint="default"/>
      </w:rPr>
    </w:lvl>
    <w:lvl w:ilvl="1" w:tplc="0405000F">
      <w:start w:val="1"/>
      <w:numFmt w:val="decimal"/>
      <w:lvlText w:val="%2."/>
      <w:lvlJc w:val="left"/>
      <w:pPr>
        <w:ind w:left="1800" w:hanging="360"/>
      </w:p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2">
    <w:nsid w:val="0EC01497"/>
    <w:multiLevelType w:val="hybridMultilevel"/>
    <w:tmpl w:val="52DC48E8"/>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3">
    <w:nsid w:val="10E3138D"/>
    <w:multiLevelType w:val="hybridMultilevel"/>
    <w:tmpl w:val="643E0652"/>
    <w:lvl w:ilvl="0" w:tplc="DF541644">
      <w:start w:val="2"/>
      <w:numFmt w:val="bullet"/>
      <w:lvlText w:val="-"/>
      <w:lvlJc w:val="left"/>
      <w:pPr>
        <w:tabs>
          <w:tab w:val="num" w:pos="575"/>
        </w:tabs>
        <w:ind w:left="575" w:hanging="360"/>
      </w:pPr>
      <w:rPr>
        <w:rFonts w:ascii="Times New Roman" w:eastAsia="Times New Roman" w:hAnsi="Times New Roman" w:cs="Times New Roman"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tentative="1">
      <w:start w:val="1"/>
      <w:numFmt w:val="bullet"/>
      <w:lvlText w:val=""/>
      <w:lvlJc w:val="left"/>
      <w:pPr>
        <w:tabs>
          <w:tab w:val="num" w:pos="2015"/>
        </w:tabs>
        <w:ind w:left="2015" w:hanging="360"/>
      </w:pPr>
      <w:rPr>
        <w:rFonts w:ascii="Wingdings" w:hAnsi="Wingdings" w:hint="default"/>
      </w:rPr>
    </w:lvl>
    <w:lvl w:ilvl="3" w:tplc="04050001" w:tentative="1">
      <w:start w:val="1"/>
      <w:numFmt w:val="bullet"/>
      <w:lvlText w:val=""/>
      <w:lvlJc w:val="left"/>
      <w:pPr>
        <w:tabs>
          <w:tab w:val="num" w:pos="2735"/>
        </w:tabs>
        <w:ind w:left="2735" w:hanging="360"/>
      </w:pPr>
      <w:rPr>
        <w:rFonts w:ascii="Symbol" w:hAnsi="Symbol" w:hint="default"/>
      </w:rPr>
    </w:lvl>
    <w:lvl w:ilvl="4" w:tplc="04050003" w:tentative="1">
      <w:start w:val="1"/>
      <w:numFmt w:val="bullet"/>
      <w:lvlText w:val="o"/>
      <w:lvlJc w:val="left"/>
      <w:pPr>
        <w:tabs>
          <w:tab w:val="num" w:pos="3455"/>
        </w:tabs>
        <w:ind w:left="3455" w:hanging="360"/>
      </w:pPr>
      <w:rPr>
        <w:rFonts w:ascii="Courier New" w:hAnsi="Courier New" w:cs="Courier New" w:hint="default"/>
      </w:rPr>
    </w:lvl>
    <w:lvl w:ilvl="5" w:tplc="04050005" w:tentative="1">
      <w:start w:val="1"/>
      <w:numFmt w:val="bullet"/>
      <w:lvlText w:val=""/>
      <w:lvlJc w:val="left"/>
      <w:pPr>
        <w:tabs>
          <w:tab w:val="num" w:pos="4175"/>
        </w:tabs>
        <w:ind w:left="4175" w:hanging="360"/>
      </w:pPr>
      <w:rPr>
        <w:rFonts w:ascii="Wingdings" w:hAnsi="Wingdings" w:hint="default"/>
      </w:rPr>
    </w:lvl>
    <w:lvl w:ilvl="6" w:tplc="04050001" w:tentative="1">
      <w:start w:val="1"/>
      <w:numFmt w:val="bullet"/>
      <w:lvlText w:val=""/>
      <w:lvlJc w:val="left"/>
      <w:pPr>
        <w:tabs>
          <w:tab w:val="num" w:pos="4895"/>
        </w:tabs>
        <w:ind w:left="4895" w:hanging="360"/>
      </w:pPr>
      <w:rPr>
        <w:rFonts w:ascii="Symbol" w:hAnsi="Symbol" w:hint="default"/>
      </w:rPr>
    </w:lvl>
    <w:lvl w:ilvl="7" w:tplc="04050003" w:tentative="1">
      <w:start w:val="1"/>
      <w:numFmt w:val="bullet"/>
      <w:lvlText w:val="o"/>
      <w:lvlJc w:val="left"/>
      <w:pPr>
        <w:tabs>
          <w:tab w:val="num" w:pos="5615"/>
        </w:tabs>
        <w:ind w:left="5615" w:hanging="360"/>
      </w:pPr>
      <w:rPr>
        <w:rFonts w:ascii="Courier New" w:hAnsi="Courier New" w:cs="Courier New" w:hint="default"/>
      </w:rPr>
    </w:lvl>
    <w:lvl w:ilvl="8" w:tplc="04050005" w:tentative="1">
      <w:start w:val="1"/>
      <w:numFmt w:val="bullet"/>
      <w:lvlText w:val=""/>
      <w:lvlJc w:val="left"/>
      <w:pPr>
        <w:tabs>
          <w:tab w:val="num" w:pos="6335"/>
        </w:tabs>
        <w:ind w:left="6335" w:hanging="360"/>
      </w:pPr>
      <w:rPr>
        <w:rFonts w:ascii="Wingdings" w:hAnsi="Wingdings" w:hint="default"/>
      </w:rPr>
    </w:lvl>
  </w:abstractNum>
  <w:abstractNum w:abstractNumId="14">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nsid w:val="1C2C71F3"/>
    <w:multiLevelType w:val="hybridMultilevel"/>
    <w:tmpl w:val="C4126F5A"/>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17">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2914CDB"/>
    <w:multiLevelType w:val="hybridMultilevel"/>
    <w:tmpl w:val="FBA2216E"/>
    <w:lvl w:ilvl="0" w:tplc="0E2ABE02">
      <w:start w:val="1"/>
      <w:numFmt w:val="decimal"/>
      <w:pStyle w:val="Graf"/>
      <w:suff w:val="space"/>
      <w:lvlText w:val="Chart No %1 - "/>
      <w:lvlJc w:val="left"/>
      <w:pPr>
        <w:ind w:left="1277"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3651BEA"/>
    <w:multiLevelType w:val="hybridMultilevel"/>
    <w:tmpl w:val="2ED89B8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23B6408D"/>
    <w:multiLevelType w:val="hybridMultilevel"/>
    <w:tmpl w:val="52667940"/>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2">
    <w:nsid w:val="274F4970"/>
    <w:multiLevelType w:val="hybridMultilevel"/>
    <w:tmpl w:val="31281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2DFE2912"/>
    <w:multiLevelType w:val="hybridMultilevel"/>
    <w:tmpl w:val="976A3096"/>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7">
    <w:nsid w:val="2EAD5BEF"/>
    <w:multiLevelType w:val="hybridMultilevel"/>
    <w:tmpl w:val="676E86BC"/>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8">
    <w:nsid w:val="30863EEE"/>
    <w:multiLevelType w:val="hybridMultilevel"/>
    <w:tmpl w:val="01322ECC"/>
    <w:lvl w:ilvl="0" w:tplc="3CEECE40">
      <w:start w:val="1"/>
      <w:numFmt w:val="decimal"/>
      <w:pStyle w:val="Tabulkanzev"/>
      <w:suff w:val="space"/>
      <w:lvlText w:val="Table No %1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24" w:hanging="360"/>
      </w:pPr>
    </w:lvl>
    <w:lvl w:ilvl="2" w:tplc="0405001B" w:tentative="1">
      <w:start w:val="1"/>
      <w:numFmt w:val="lowerRoman"/>
      <w:lvlText w:val="%3."/>
      <w:lvlJc w:val="right"/>
      <w:pPr>
        <w:ind w:left="3144" w:hanging="180"/>
      </w:pPr>
    </w:lvl>
    <w:lvl w:ilvl="3" w:tplc="0405000F" w:tentative="1">
      <w:start w:val="1"/>
      <w:numFmt w:val="decimal"/>
      <w:lvlText w:val="%4."/>
      <w:lvlJc w:val="left"/>
      <w:pPr>
        <w:ind w:left="3864" w:hanging="360"/>
      </w:pPr>
    </w:lvl>
    <w:lvl w:ilvl="4" w:tplc="04050019" w:tentative="1">
      <w:start w:val="1"/>
      <w:numFmt w:val="lowerLetter"/>
      <w:lvlText w:val="%5."/>
      <w:lvlJc w:val="left"/>
      <w:pPr>
        <w:ind w:left="4584" w:hanging="360"/>
      </w:pPr>
    </w:lvl>
    <w:lvl w:ilvl="5" w:tplc="0405001B" w:tentative="1">
      <w:start w:val="1"/>
      <w:numFmt w:val="lowerRoman"/>
      <w:lvlText w:val="%6."/>
      <w:lvlJc w:val="right"/>
      <w:pPr>
        <w:ind w:left="5304" w:hanging="180"/>
      </w:pPr>
    </w:lvl>
    <w:lvl w:ilvl="6" w:tplc="0405000F" w:tentative="1">
      <w:start w:val="1"/>
      <w:numFmt w:val="decimal"/>
      <w:lvlText w:val="%7."/>
      <w:lvlJc w:val="left"/>
      <w:pPr>
        <w:ind w:left="6024" w:hanging="360"/>
      </w:pPr>
    </w:lvl>
    <w:lvl w:ilvl="7" w:tplc="04050019" w:tentative="1">
      <w:start w:val="1"/>
      <w:numFmt w:val="lowerLetter"/>
      <w:lvlText w:val="%8."/>
      <w:lvlJc w:val="left"/>
      <w:pPr>
        <w:ind w:left="6744" w:hanging="360"/>
      </w:pPr>
    </w:lvl>
    <w:lvl w:ilvl="8" w:tplc="0405001B" w:tentative="1">
      <w:start w:val="1"/>
      <w:numFmt w:val="lowerRoman"/>
      <w:lvlText w:val="%9."/>
      <w:lvlJc w:val="right"/>
      <w:pPr>
        <w:ind w:left="7464" w:hanging="180"/>
      </w:pPr>
    </w:lvl>
  </w:abstractNum>
  <w:abstractNum w:abstractNumId="29">
    <w:nsid w:val="312B7297"/>
    <w:multiLevelType w:val="hybridMultilevel"/>
    <w:tmpl w:val="C946FE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3C6A7D5D"/>
    <w:multiLevelType w:val="multilevel"/>
    <w:tmpl w:val="58BC8DC2"/>
    <w:lvl w:ilvl="0">
      <w:start w:val="2"/>
      <w:numFmt w:val="decimal"/>
      <w:lvlText w:val="%1"/>
      <w:lvlJc w:val="left"/>
      <w:pPr>
        <w:ind w:left="375" w:hanging="375"/>
      </w:pPr>
      <w:rPr>
        <w:rFonts w:ascii="Times New Roman" w:hAnsi="Times New Roman" w:hint="default"/>
        <w:b/>
        <w:i w:val="0"/>
      </w:rPr>
    </w:lvl>
    <w:lvl w:ilvl="1">
      <w:start w:val="6"/>
      <w:numFmt w:val="decimal"/>
      <w:lvlText w:val="%1.%2"/>
      <w:lvlJc w:val="left"/>
      <w:pPr>
        <w:ind w:left="375" w:hanging="375"/>
      </w:pPr>
      <w:rPr>
        <w:rFonts w:ascii="Times New Roman" w:hAnsi="Times New Roman" w:hint="default"/>
        <w:b/>
        <w:i w:val="0"/>
      </w:rPr>
    </w:lvl>
    <w:lvl w:ilvl="2">
      <w:start w:val="1"/>
      <w:numFmt w:val="decimal"/>
      <w:lvlText w:val="%1.%2.%3"/>
      <w:lvlJc w:val="left"/>
      <w:pPr>
        <w:ind w:left="720" w:hanging="720"/>
      </w:pPr>
      <w:rPr>
        <w:rFonts w:ascii="Times New Roman" w:hAnsi="Times New Roman" w:hint="default"/>
        <w:b/>
        <w:i w:val="0"/>
      </w:rPr>
    </w:lvl>
    <w:lvl w:ilvl="3">
      <w:start w:val="1"/>
      <w:numFmt w:val="decimal"/>
      <w:lvlText w:val="%1.%2.%3.%4"/>
      <w:lvlJc w:val="left"/>
      <w:pPr>
        <w:ind w:left="720" w:hanging="720"/>
      </w:pPr>
      <w:rPr>
        <w:rFonts w:ascii="Times New Roman" w:hAnsi="Times New Roman" w:hint="default"/>
        <w:b/>
        <w:i w:val="0"/>
      </w:rPr>
    </w:lvl>
    <w:lvl w:ilvl="4">
      <w:start w:val="1"/>
      <w:numFmt w:val="decimal"/>
      <w:lvlText w:val="%1.%2.%3.%4.%5"/>
      <w:lvlJc w:val="left"/>
      <w:pPr>
        <w:ind w:left="1080" w:hanging="1080"/>
      </w:pPr>
      <w:rPr>
        <w:rFonts w:ascii="Times New Roman" w:hAnsi="Times New Roman" w:hint="default"/>
        <w:b/>
        <w:i w:val="0"/>
      </w:rPr>
    </w:lvl>
    <w:lvl w:ilvl="5">
      <w:start w:val="1"/>
      <w:numFmt w:val="decimal"/>
      <w:lvlText w:val="%1.%2.%3.%4.%5.%6"/>
      <w:lvlJc w:val="left"/>
      <w:pPr>
        <w:ind w:left="1080" w:hanging="1080"/>
      </w:pPr>
      <w:rPr>
        <w:rFonts w:ascii="Times New Roman" w:hAnsi="Times New Roman" w:hint="default"/>
        <w:b/>
        <w:i w:val="0"/>
      </w:rPr>
    </w:lvl>
    <w:lvl w:ilvl="6">
      <w:start w:val="1"/>
      <w:numFmt w:val="decimal"/>
      <w:lvlText w:val="%1.%2.%3.%4.%5.%6.%7"/>
      <w:lvlJc w:val="left"/>
      <w:pPr>
        <w:ind w:left="1440" w:hanging="1440"/>
      </w:pPr>
      <w:rPr>
        <w:rFonts w:ascii="Times New Roman" w:hAnsi="Times New Roman" w:hint="default"/>
        <w:b/>
        <w:i w:val="0"/>
      </w:rPr>
    </w:lvl>
    <w:lvl w:ilvl="7">
      <w:start w:val="1"/>
      <w:numFmt w:val="decimal"/>
      <w:lvlText w:val="%1.%2.%3.%4.%5.%6.%7.%8"/>
      <w:lvlJc w:val="left"/>
      <w:pPr>
        <w:ind w:left="1440" w:hanging="1440"/>
      </w:pPr>
      <w:rPr>
        <w:rFonts w:ascii="Times New Roman" w:hAnsi="Times New Roman" w:hint="default"/>
        <w:b/>
        <w:i w:val="0"/>
      </w:rPr>
    </w:lvl>
    <w:lvl w:ilvl="8">
      <w:start w:val="1"/>
      <w:numFmt w:val="decimal"/>
      <w:lvlText w:val="%1.%2.%3.%4.%5.%6.%7.%8.%9"/>
      <w:lvlJc w:val="left"/>
      <w:pPr>
        <w:ind w:left="1440" w:hanging="1440"/>
      </w:pPr>
      <w:rPr>
        <w:rFonts w:ascii="Times New Roman" w:hAnsi="Times New Roman" w:hint="default"/>
        <w:b/>
        <w:i w:val="0"/>
      </w:rPr>
    </w:lvl>
  </w:abstractNum>
  <w:abstractNum w:abstractNumId="33">
    <w:nsid w:val="3E0205EA"/>
    <w:multiLevelType w:val="hybridMultilevel"/>
    <w:tmpl w:val="38C0693E"/>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34">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5">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nsid w:val="496B5BD4"/>
    <w:multiLevelType w:val="hybridMultilevel"/>
    <w:tmpl w:val="38CEBB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40">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1">
    <w:nsid w:val="69413FD9"/>
    <w:multiLevelType w:val="hybridMultilevel"/>
    <w:tmpl w:val="310E670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69873331"/>
    <w:multiLevelType w:val="hybridMultilevel"/>
    <w:tmpl w:val="278EC9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6B9A3EF8"/>
    <w:multiLevelType w:val="hybridMultilevel"/>
    <w:tmpl w:val="C388DB3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4">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5">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6">
    <w:nsid w:val="766D0EFD"/>
    <w:multiLevelType w:val="multilevel"/>
    <w:tmpl w:val="417ED062"/>
    <w:lvl w:ilvl="0">
      <w:start w:val="2"/>
      <w:numFmt w:val="bullet"/>
      <w:lvlText w:val="-"/>
      <w:lvlJc w:val="left"/>
      <w:pPr>
        <w:tabs>
          <w:tab w:val="num" w:pos="1428"/>
        </w:tabs>
        <w:ind w:left="1428" w:hanging="720"/>
      </w:pPr>
      <w:rPr>
        <w:rFonts w:ascii="Times New Roman" w:eastAsia="Times New Roman" w:hAnsi="Times New Roman" w:cs="Times New Roman" w:hint="default"/>
        <w:color w:val="auto"/>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47">
    <w:nsid w:val="77455EA0"/>
    <w:multiLevelType w:val="hybridMultilevel"/>
    <w:tmpl w:val="CD34D1CE"/>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48">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9AB686D"/>
    <w:multiLevelType w:val="hybridMultilevel"/>
    <w:tmpl w:val="26BA21FE"/>
    <w:lvl w:ilvl="0" w:tplc="778CD93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7E3D3A89"/>
    <w:multiLevelType w:val="hybridMultilevel"/>
    <w:tmpl w:val="CA1C5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8"/>
  </w:num>
  <w:num w:numId="2">
    <w:abstractNumId w:val="14"/>
  </w:num>
  <w:num w:numId="3">
    <w:abstractNumId w:val="25"/>
  </w:num>
  <w:num w:numId="4">
    <w:abstractNumId w:val="31"/>
  </w:num>
  <w:num w:numId="5">
    <w:abstractNumId w:val="1"/>
  </w:num>
  <w:num w:numId="6">
    <w:abstractNumId w:val="39"/>
  </w:num>
  <w:num w:numId="7">
    <w:abstractNumId w:val="17"/>
  </w:num>
  <w:num w:numId="8">
    <w:abstractNumId w:val="24"/>
  </w:num>
  <w:num w:numId="9">
    <w:abstractNumId w:val="19"/>
  </w:num>
  <w:num w:numId="10">
    <w:abstractNumId w:val="28"/>
  </w:num>
  <w:num w:numId="11">
    <w:abstractNumId w:val="37"/>
  </w:num>
  <w:num w:numId="12">
    <w:abstractNumId w:val="7"/>
  </w:num>
  <w:num w:numId="13">
    <w:abstractNumId w:val="35"/>
  </w:num>
  <w:num w:numId="14">
    <w:abstractNumId w:val="3"/>
  </w:num>
  <w:num w:numId="15">
    <w:abstractNumId w:val="40"/>
  </w:num>
  <w:num w:numId="16">
    <w:abstractNumId w:val="15"/>
  </w:num>
  <w:num w:numId="17">
    <w:abstractNumId w:val="23"/>
  </w:num>
  <w:num w:numId="18">
    <w:abstractNumId w:val="38"/>
  </w:num>
  <w:num w:numId="19">
    <w:abstractNumId w:val="34"/>
  </w:num>
  <w:num w:numId="20">
    <w:abstractNumId w:val="44"/>
  </w:num>
  <w:num w:numId="21">
    <w:abstractNumId w:val="10"/>
  </w:num>
  <w:num w:numId="22">
    <w:abstractNumId w:val="45"/>
  </w:num>
  <w:num w:numId="23">
    <w:abstractNumId w:val="32"/>
  </w:num>
  <w:num w:numId="24">
    <w:abstractNumId w:val="13"/>
  </w:num>
  <w:num w:numId="25">
    <w:abstractNumId w:val="5"/>
  </w:num>
  <w:num w:numId="26">
    <w:abstractNumId w:val="29"/>
  </w:num>
  <w:num w:numId="27">
    <w:abstractNumId w:val="30"/>
  </w:num>
  <w:num w:numId="28">
    <w:abstractNumId w:val="46"/>
  </w:num>
  <w:num w:numId="29">
    <w:abstractNumId w:val="18"/>
  </w:num>
  <w:num w:numId="30">
    <w:abstractNumId w:val="43"/>
  </w:num>
  <w:num w:numId="31">
    <w:abstractNumId w:val="11"/>
  </w:num>
  <w:num w:numId="32">
    <w:abstractNumId w:val="6"/>
  </w:num>
  <w:num w:numId="33">
    <w:abstractNumId w:val="26"/>
  </w:num>
  <w:num w:numId="34">
    <w:abstractNumId w:val="21"/>
  </w:num>
  <w:num w:numId="35">
    <w:abstractNumId w:val="9"/>
  </w:num>
  <w:num w:numId="36">
    <w:abstractNumId w:val="12"/>
  </w:num>
  <w:num w:numId="37">
    <w:abstractNumId w:val="4"/>
  </w:num>
  <w:num w:numId="38">
    <w:abstractNumId w:val="8"/>
  </w:num>
  <w:num w:numId="39">
    <w:abstractNumId w:val="49"/>
  </w:num>
  <w:num w:numId="40">
    <w:abstractNumId w:val="47"/>
  </w:num>
  <w:num w:numId="41">
    <w:abstractNumId w:val="33"/>
  </w:num>
  <w:num w:numId="42">
    <w:abstractNumId w:val="27"/>
  </w:num>
  <w:num w:numId="43">
    <w:abstractNumId w:val="16"/>
  </w:num>
  <w:num w:numId="44">
    <w:abstractNumId w:val="42"/>
  </w:num>
  <w:num w:numId="45">
    <w:abstractNumId w:val="50"/>
  </w:num>
  <w:num w:numId="46">
    <w:abstractNumId w:val="22"/>
  </w:num>
  <w:num w:numId="47">
    <w:abstractNumId w:val="19"/>
    <w:lvlOverride w:ilvl="0">
      <w:startOverride w:val="1"/>
    </w:lvlOverride>
  </w:num>
  <w:num w:numId="48">
    <w:abstractNumId w:val="41"/>
  </w:num>
  <w:num w:numId="49">
    <w:abstractNumId w:val="20"/>
  </w:num>
  <w:num w:numId="50">
    <w:abstractNumId w:val="36"/>
  </w:num>
  <w:num w:numId="51">
    <w:abstractNumId w:val="2"/>
  </w:num>
  <w:num w:numId="52">
    <w:abstractNumId w:val="19"/>
    <w:lvlOverride w:ilvl="0">
      <w:startOverride w:val="1"/>
    </w:lvlOverride>
  </w:num>
  <w:num w:numId="53">
    <w:abstractNumId w:val="19"/>
    <w:lvlOverride w:ilvl="0">
      <w:startOverride w:val="1"/>
    </w:lvlOverride>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tislav Mazal">
    <w15:presenceInfo w15:providerId="Windows Live" w15:userId="e9b744b284c102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7"/>
    <w:rsid w:val="00000080"/>
    <w:rsid w:val="00000437"/>
    <w:rsid w:val="000004CF"/>
    <w:rsid w:val="00000509"/>
    <w:rsid w:val="00000811"/>
    <w:rsid w:val="000008BD"/>
    <w:rsid w:val="00000D20"/>
    <w:rsid w:val="00000D3A"/>
    <w:rsid w:val="00000D67"/>
    <w:rsid w:val="0000142E"/>
    <w:rsid w:val="00001A22"/>
    <w:rsid w:val="00002676"/>
    <w:rsid w:val="000026DB"/>
    <w:rsid w:val="00002DD4"/>
    <w:rsid w:val="00002DD7"/>
    <w:rsid w:val="00002DE6"/>
    <w:rsid w:val="00002E2E"/>
    <w:rsid w:val="00002FBD"/>
    <w:rsid w:val="000032FD"/>
    <w:rsid w:val="000038C7"/>
    <w:rsid w:val="00003A72"/>
    <w:rsid w:val="00003DDA"/>
    <w:rsid w:val="00003DE5"/>
    <w:rsid w:val="00004034"/>
    <w:rsid w:val="0000428B"/>
    <w:rsid w:val="0000431F"/>
    <w:rsid w:val="00004358"/>
    <w:rsid w:val="0000446D"/>
    <w:rsid w:val="00004935"/>
    <w:rsid w:val="00004A8C"/>
    <w:rsid w:val="00004B5B"/>
    <w:rsid w:val="00004C56"/>
    <w:rsid w:val="00004D65"/>
    <w:rsid w:val="000051E8"/>
    <w:rsid w:val="00005540"/>
    <w:rsid w:val="00005612"/>
    <w:rsid w:val="000059C5"/>
    <w:rsid w:val="00005D3D"/>
    <w:rsid w:val="00005EB4"/>
    <w:rsid w:val="000065AB"/>
    <w:rsid w:val="000065CA"/>
    <w:rsid w:val="000066C1"/>
    <w:rsid w:val="00006ECD"/>
    <w:rsid w:val="00006F22"/>
    <w:rsid w:val="00007054"/>
    <w:rsid w:val="000073D4"/>
    <w:rsid w:val="00007596"/>
    <w:rsid w:val="000075B4"/>
    <w:rsid w:val="000076E4"/>
    <w:rsid w:val="00007831"/>
    <w:rsid w:val="000079D1"/>
    <w:rsid w:val="00007E7A"/>
    <w:rsid w:val="000107C4"/>
    <w:rsid w:val="00010A92"/>
    <w:rsid w:val="00010AF2"/>
    <w:rsid w:val="00010B0C"/>
    <w:rsid w:val="00010D92"/>
    <w:rsid w:val="00010DF1"/>
    <w:rsid w:val="00010E03"/>
    <w:rsid w:val="00010F5F"/>
    <w:rsid w:val="00010FE1"/>
    <w:rsid w:val="00011900"/>
    <w:rsid w:val="00011B11"/>
    <w:rsid w:val="00011D9C"/>
    <w:rsid w:val="00012243"/>
    <w:rsid w:val="00012366"/>
    <w:rsid w:val="00012451"/>
    <w:rsid w:val="000126A6"/>
    <w:rsid w:val="00012BB2"/>
    <w:rsid w:val="00012CFF"/>
    <w:rsid w:val="00012F01"/>
    <w:rsid w:val="00012FBA"/>
    <w:rsid w:val="00013652"/>
    <w:rsid w:val="00013774"/>
    <w:rsid w:val="00013D98"/>
    <w:rsid w:val="00013DE0"/>
    <w:rsid w:val="00013E78"/>
    <w:rsid w:val="0001417D"/>
    <w:rsid w:val="00014373"/>
    <w:rsid w:val="00014511"/>
    <w:rsid w:val="00014775"/>
    <w:rsid w:val="000147E7"/>
    <w:rsid w:val="0001483C"/>
    <w:rsid w:val="0001496B"/>
    <w:rsid w:val="00014A2D"/>
    <w:rsid w:val="00014FC6"/>
    <w:rsid w:val="0001506B"/>
    <w:rsid w:val="0001509E"/>
    <w:rsid w:val="00015106"/>
    <w:rsid w:val="00015120"/>
    <w:rsid w:val="00015141"/>
    <w:rsid w:val="00015555"/>
    <w:rsid w:val="00015620"/>
    <w:rsid w:val="000157CE"/>
    <w:rsid w:val="00015E42"/>
    <w:rsid w:val="00015F96"/>
    <w:rsid w:val="0001609F"/>
    <w:rsid w:val="000160A1"/>
    <w:rsid w:val="00016178"/>
    <w:rsid w:val="00016201"/>
    <w:rsid w:val="000162AC"/>
    <w:rsid w:val="000163C8"/>
    <w:rsid w:val="000164CB"/>
    <w:rsid w:val="000165E7"/>
    <w:rsid w:val="0001661F"/>
    <w:rsid w:val="00016AFE"/>
    <w:rsid w:val="000170D6"/>
    <w:rsid w:val="000172DD"/>
    <w:rsid w:val="00017350"/>
    <w:rsid w:val="00017BB6"/>
    <w:rsid w:val="00017D9E"/>
    <w:rsid w:val="00017E8C"/>
    <w:rsid w:val="00017E94"/>
    <w:rsid w:val="0002030F"/>
    <w:rsid w:val="00020338"/>
    <w:rsid w:val="000208D4"/>
    <w:rsid w:val="00020951"/>
    <w:rsid w:val="00020B34"/>
    <w:rsid w:val="00020CE6"/>
    <w:rsid w:val="00020E63"/>
    <w:rsid w:val="00020FEE"/>
    <w:rsid w:val="00021594"/>
    <w:rsid w:val="00021BE4"/>
    <w:rsid w:val="00021ED8"/>
    <w:rsid w:val="00021F73"/>
    <w:rsid w:val="00022051"/>
    <w:rsid w:val="000220C7"/>
    <w:rsid w:val="000225BF"/>
    <w:rsid w:val="00022CF7"/>
    <w:rsid w:val="00023301"/>
    <w:rsid w:val="000233A0"/>
    <w:rsid w:val="00023450"/>
    <w:rsid w:val="00023603"/>
    <w:rsid w:val="0002365B"/>
    <w:rsid w:val="00023A20"/>
    <w:rsid w:val="00023A63"/>
    <w:rsid w:val="00023D3F"/>
    <w:rsid w:val="00023D78"/>
    <w:rsid w:val="000242A1"/>
    <w:rsid w:val="000243DF"/>
    <w:rsid w:val="000244E4"/>
    <w:rsid w:val="000246E3"/>
    <w:rsid w:val="00024817"/>
    <w:rsid w:val="000249FC"/>
    <w:rsid w:val="00024C95"/>
    <w:rsid w:val="00024CC3"/>
    <w:rsid w:val="00024F38"/>
    <w:rsid w:val="00025448"/>
    <w:rsid w:val="000255E9"/>
    <w:rsid w:val="00025B13"/>
    <w:rsid w:val="00025C6C"/>
    <w:rsid w:val="00025D93"/>
    <w:rsid w:val="00025DC7"/>
    <w:rsid w:val="00025E87"/>
    <w:rsid w:val="00026035"/>
    <w:rsid w:val="00026341"/>
    <w:rsid w:val="000263E9"/>
    <w:rsid w:val="00026AAC"/>
    <w:rsid w:val="00026BB1"/>
    <w:rsid w:val="00026DF4"/>
    <w:rsid w:val="00026DFF"/>
    <w:rsid w:val="000270DF"/>
    <w:rsid w:val="00027485"/>
    <w:rsid w:val="000275D4"/>
    <w:rsid w:val="00027701"/>
    <w:rsid w:val="000278A1"/>
    <w:rsid w:val="000278EC"/>
    <w:rsid w:val="00027B21"/>
    <w:rsid w:val="00027FA8"/>
    <w:rsid w:val="00030000"/>
    <w:rsid w:val="00030087"/>
    <w:rsid w:val="000302B3"/>
    <w:rsid w:val="000303CB"/>
    <w:rsid w:val="00030777"/>
    <w:rsid w:val="000308FC"/>
    <w:rsid w:val="0003094F"/>
    <w:rsid w:val="00030A3D"/>
    <w:rsid w:val="00030B72"/>
    <w:rsid w:val="00030CFC"/>
    <w:rsid w:val="00030E14"/>
    <w:rsid w:val="00031395"/>
    <w:rsid w:val="00031690"/>
    <w:rsid w:val="000316FC"/>
    <w:rsid w:val="0003219F"/>
    <w:rsid w:val="000328AD"/>
    <w:rsid w:val="00032A1B"/>
    <w:rsid w:val="00032CD0"/>
    <w:rsid w:val="00032E2C"/>
    <w:rsid w:val="00032EFC"/>
    <w:rsid w:val="0003310A"/>
    <w:rsid w:val="0003311B"/>
    <w:rsid w:val="000336D7"/>
    <w:rsid w:val="00033C9D"/>
    <w:rsid w:val="00033DA8"/>
    <w:rsid w:val="00033E73"/>
    <w:rsid w:val="00033FC7"/>
    <w:rsid w:val="00033FFF"/>
    <w:rsid w:val="00034072"/>
    <w:rsid w:val="00034203"/>
    <w:rsid w:val="000345B2"/>
    <w:rsid w:val="00034841"/>
    <w:rsid w:val="0003496A"/>
    <w:rsid w:val="00034C3C"/>
    <w:rsid w:val="00034C99"/>
    <w:rsid w:val="00034D7C"/>
    <w:rsid w:val="000350C4"/>
    <w:rsid w:val="00035357"/>
    <w:rsid w:val="000353BA"/>
    <w:rsid w:val="000354F7"/>
    <w:rsid w:val="00035D7B"/>
    <w:rsid w:val="00035DC7"/>
    <w:rsid w:val="0003618F"/>
    <w:rsid w:val="00036235"/>
    <w:rsid w:val="000366F8"/>
    <w:rsid w:val="000369AF"/>
    <w:rsid w:val="000378C4"/>
    <w:rsid w:val="00037B00"/>
    <w:rsid w:val="00037B21"/>
    <w:rsid w:val="00037BB0"/>
    <w:rsid w:val="00037C04"/>
    <w:rsid w:val="00037C28"/>
    <w:rsid w:val="00037E6D"/>
    <w:rsid w:val="00040068"/>
    <w:rsid w:val="000402EB"/>
    <w:rsid w:val="00040655"/>
    <w:rsid w:val="0004069D"/>
    <w:rsid w:val="000406FB"/>
    <w:rsid w:val="00040776"/>
    <w:rsid w:val="00040880"/>
    <w:rsid w:val="00040C22"/>
    <w:rsid w:val="00041101"/>
    <w:rsid w:val="000412C3"/>
    <w:rsid w:val="000416F1"/>
    <w:rsid w:val="000416F2"/>
    <w:rsid w:val="000418D3"/>
    <w:rsid w:val="0004190B"/>
    <w:rsid w:val="00041B44"/>
    <w:rsid w:val="00041D48"/>
    <w:rsid w:val="00041E6E"/>
    <w:rsid w:val="00041F44"/>
    <w:rsid w:val="00042172"/>
    <w:rsid w:val="0004233F"/>
    <w:rsid w:val="000429C8"/>
    <w:rsid w:val="00042C15"/>
    <w:rsid w:val="0004329D"/>
    <w:rsid w:val="000432E8"/>
    <w:rsid w:val="000434E9"/>
    <w:rsid w:val="0004350D"/>
    <w:rsid w:val="00043550"/>
    <w:rsid w:val="000436C1"/>
    <w:rsid w:val="000438BC"/>
    <w:rsid w:val="00043A55"/>
    <w:rsid w:val="00043B67"/>
    <w:rsid w:val="00043E93"/>
    <w:rsid w:val="000440EB"/>
    <w:rsid w:val="000441AE"/>
    <w:rsid w:val="000441BA"/>
    <w:rsid w:val="00044322"/>
    <w:rsid w:val="000443DF"/>
    <w:rsid w:val="000448D3"/>
    <w:rsid w:val="000449E1"/>
    <w:rsid w:val="00044D7B"/>
    <w:rsid w:val="00044EF9"/>
    <w:rsid w:val="00045189"/>
    <w:rsid w:val="0004589C"/>
    <w:rsid w:val="00045BCD"/>
    <w:rsid w:val="00045C85"/>
    <w:rsid w:val="00045F7C"/>
    <w:rsid w:val="00045FBA"/>
    <w:rsid w:val="0004644C"/>
    <w:rsid w:val="00046642"/>
    <w:rsid w:val="000468CA"/>
    <w:rsid w:val="00046BCB"/>
    <w:rsid w:val="00046E3B"/>
    <w:rsid w:val="00046FDE"/>
    <w:rsid w:val="000473E9"/>
    <w:rsid w:val="000473F0"/>
    <w:rsid w:val="0004744A"/>
    <w:rsid w:val="00047D8E"/>
    <w:rsid w:val="00047FC1"/>
    <w:rsid w:val="0005020E"/>
    <w:rsid w:val="000505C8"/>
    <w:rsid w:val="0005062B"/>
    <w:rsid w:val="00050639"/>
    <w:rsid w:val="00050BBF"/>
    <w:rsid w:val="00050C32"/>
    <w:rsid w:val="00050E4C"/>
    <w:rsid w:val="000510C7"/>
    <w:rsid w:val="000512BB"/>
    <w:rsid w:val="000512DD"/>
    <w:rsid w:val="0005154C"/>
    <w:rsid w:val="00051587"/>
    <w:rsid w:val="000515B4"/>
    <w:rsid w:val="000518DD"/>
    <w:rsid w:val="000520C3"/>
    <w:rsid w:val="00052241"/>
    <w:rsid w:val="00052AE7"/>
    <w:rsid w:val="00052C9C"/>
    <w:rsid w:val="00052D17"/>
    <w:rsid w:val="00052D5E"/>
    <w:rsid w:val="0005354C"/>
    <w:rsid w:val="0005380B"/>
    <w:rsid w:val="00053A24"/>
    <w:rsid w:val="00053BE9"/>
    <w:rsid w:val="0005431B"/>
    <w:rsid w:val="00054478"/>
    <w:rsid w:val="000545DC"/>
    <w:rsid w:val="00054631"/>
    <w:rsid w:val="00054C41"/>
    <w:rsid w:val="0005519A"/>
    <w:rsid w:val="000551C5"/>
    <w:rsid w:val="000552EF"/>
    <w:rsid w:val="000553F1"/>
    <w:rsid w:val="000554F5"/>
    <w:rsid w:val="00055A79"/>
    <w:rsid w:val="0005619F"/>
    <w:rsid w:val="000561EF"/>
    <w:rsid w:val="0005630A"/>
    <w:rsid w:val="00056646"/>
    <w:rsid w:val="00056A6D"/>
    <w:rsid w:val="00056B58"/>
    <w:rsid w:val="00056C85"/>
    <w:rsid w:val="000572A7"/>
    <w:rsid w:val="0005749A"/>
    <w:rsid w:val="000574CE"/>
    <w:rsid w:val="0005778B"/>
    <w:rsid w:val="00057812"/>
    <w:rsid w:val="0005794C"/>
    <w:rsid w:val="000579B2"/>
    <w:rsid w:val="00060942"/>
    <w:rsid w:val="00060D25"/>
    <w:rsid w:val="0006155C"/>
    <w:rsid w:val="0006166E"/>
    <w:rsid w:val="00061B04"/>
    <w:rsid w:val="00061C35"/>
    <w:rsid w:val="00062150"/>
    <w:rsid w:val="00062297"/>
    <w:rsid w:val="000622D6"/>
    <w:rsid w:val="0006291F"/>
    <w:rsid w:val="00062BE0"/>
    <w:rsid w:val="00062CCC"/>
    <w:rsid w:val="00063278"/>
    <w:rsid w:val="0006336F"/>
    <w:rsid w:val="0006343A"/>
    <w:rsid w:val="00063567"/>
    <w:rsid w:val="00063591"/>
    <w:rsid w:val="00063CD5"/>
    <w:rsid w:val="00063D0C"/>
    <w:rsid w:val="00063FFF"/>
    <w:rsid w:val="00064124"/>
    <w:rsid w:val="00064449"/>
    <w:rsid w:val="000646F3"/>
    <w:rsid w:val="00064F9D"/>
    <w:rsid w:val="0006530D"/>
    <w:rsid w:val="00065414"/>
    <w:rsid w:val="0006560E"/>
    <w:rsid w:val="00065C3F"/>
    <w:rsid w:val="0006602D"/>
    <w:rsid w:val="000662C9"/>
    <w:rsid w:val="00066701"/>
    <w:rsid w:val="000668DC"/>
    <w:rsid w:val="000669B6"/>
    <w:rsid w:val="000669DB"/>
    <w:rsid w:val="00066F51"/>
    <w:rsid w:val="0006709A"/>
    <w:rsid w:val="000674EC"/>
    <w:rsid w:val="00067750"/>
    <w:rsid w:val="00067793"/>
    <w:rsid w:val="000679A6"/>
    <w:rsid w:val="00067B55"/>
    <w:rsid w:val="000702E9"/>
    <w:rsid w:val="000703A8"/>
    <w:rsid w:val="000704BC"/>
    <w:rsid w:val="00070682"/>
    <w:rsid w:val="0007076D"/>
    <w:rsid w:val="000708B4"/>
    <w:rsid w:val="000708D5"/>
    <w:rsid w:val="00070A26"/>
    <w:rsid w:val="00070B1E"/>
    <w:rsid w:val="00070BE9"/>
    <w:rsid w:val="00070D77"/>
    <w:rsid w:val="00070EBA"/>
    <w:rsid w:val="00070EDA"/>
    <w:rsid w:val="00070F2C"/>
    <w:rsid w:val="000712B6"/>
    <w:rsid w:val="0007179A"/>
    <w:rsid w:val="0007186D"/>
    <w:rsid w:val="000720B4"/>
    <w:rsid w:val="00072387"/>
    <w:rsid w:val="0007254C"/>
    <w:rsid w:val="000726E6"/>
    <w:rsid w:val="000729DE"/>
    <w:rsid w:val="000729EF"/>
    <w:rsid w:val="00072A95"/>
    <w:rsid w:val="00072BBB"/>
    <w:rsid w:val="00073025"/>
    <w:rsid w:val="000735B3"/>
    <w:rsid w:val="0007377E"/>
    <w:rsid w:val="00073985"/>
    <w:rsid w:val="00073C1A"/>
    <w:rsid w:val="00073FD5"/>
    <w:rsid w:val="0007405C"/>
    <w:rsid w:val="000741FF"/>
    <w:rsid w:val="0007453C"/>
    <w:rsid w:val="0007460B"/>
    <w:rsid w:val="00074708"/>
    <w:rsid w:val="00074E0F"/>
    <w:rsid w:val="00075325"/>
    <w:rsid w:val="00075599"/>
    <w:rsid w:val="00075AE1"/>
    <w:rsid w:val="000760B8"/>
    <w:rsid w:val="00076549"/>
    <w:rsid w:val="00076572"/>
    <w:rsid w:val="00076D62"/>
    <w:rsid w:val="00076DD8"/>
    <w:rsid w:val="00076DEC"/>
    <w:rsid w:val="00076FAD"/>
    <w:rsid w:val="00076FEE"/>
    <w:rsid w:val="000770EC"/>
    <w:rsid w:val="00077124"/>
    <w:rsid w:val="000775BA"/>
    <w:rsid w:val="00077667"/>
    <w:rsid w:val="00077CC3"/>
    <w:rsid w:val="00077EE9"/>
    <w:rsid w:val="00077F81"/>
    <w:rsid w:val="000801D7"/>
    <w:rsid w:val="0008073C"/>
    <w:rsid w:val="00080A7B"/>
    <w:rsid w:val="00080D70"/>
    <w:rsid w:val="00081622"/>
    <w:rsid w:val="000816D2"/>
    <w:rsid w:val="00081C07"/>
    <w:rsid w:val="00081EAB"/>
    <w:rsid w:val="00081EC6"/>
    <w:rsid w:val="00082643"/>
    <w:rsid w:val="0008278B"/>
    <w:rsid w:val="00082911"/>
    <w:rsid w:val="00082F5F"/>
    <w:rsid w:val="00083476"/>
    <w:rsid w:val="0008386E"/>
    <w:rsid w:val="000838AE"/>
    <w:rsid w:val="00083948"/>
    <w:rsid w:val="00083F78"/>
    <w:rsid w:val="00084174"/>
    <w:rsid w:val="000843A3"/>
    <w:rsid w:val="00084D62"/>
    <w:rsid w:val="00085129"/>
    <w:rsid w:val="0008517D"/>
    <w:rsid w:val="00085549"/>
    <w:rsid w:val="0008563E"/>
    <w:rsid w:val="00085E68"/>
    <w:rsid w:val="0008608A"/>
    <w:rsid w:val="0008631E"/>
    <w:rsid w:val="00086577"/>
    <w:rsid w:val="0008672D"/>
    <w:rsid w:val="00086FC2"/>
    <w:rsid w:val="000871A0"/>
    <w:rsid w:val="000873DE"/>
    <w:rsid w:val="00087733"/>
    <w:rsid w:val="00087B9C"/>
    <w:rsid w:val="00087C8D"/>
    <w:rsid w:val="00090070"/>
    <w:rsid w:val="0009040C"/>
    <w:rsid w:val="00090945"/>
    <w:rsid w:val="00090965"/>
    <w:rsid w:val="00090A36"/>
    <w:rsid w:val="00090CF0"/>
    <w:rsid w:val="00090D31"/>
    <w:rsid w:val="00090DA8"/>
    <w:rsid w:val="000912FC"/>
    <w:rsid w:val="0009138E"/>
    <w:rsid w:val="000913AF"/>
    <w:rsid w:val="0009162E"/>
    <w:rsid w:val="00091842"/>
    <w:rsid w:val="00091919"/>
    <w:rsid w:val="00091AAA"/>
    <w:rsid w:val="00091C7F"/>
    <w:rsid w:val="00091C98"/>
    <w:rsid w:val="00091FCA"/>
    <w:rsid w:val="000921D0"/>
    <w:rsid w:val="000923E1"/>
    <w:rsid w:val="000926D5"/>
    <w:rsid w:val="00092A16"/>
    <w:rsid w:val="00092B4E"/>
    <w:rsid w:val="00092BB0"/>
    <w:rsid w:val="00092C57"/>
    <w:rsid w:val="000934EE"/>
    <w:rsid w:val="00093512"/>
    <w:rsid w:val="0009379C"/>
    <w:rsid w:val="00093D66"/>
    <w:rsid w:val="00093F99"/>
    <w:rsid w:val="00093FA0"/>
    <w:rsid w:val="00094093"/>
    <w:rsid w:val="000940E0"/>
    <w:rsid w:val="00094113"/>
    <w:rsid w:val="00094280"/>
    <w:rsid w:val="0009446D"/>
    <w:rsid w:val="000947C5"/>
    <w:rsid w:val="00095514"/>
    <w:rsid w:val="000957EA"/>
    <w:rsid w:val="00095949"/>
    <w:rsid w:val="0009595E"/>
    <w:rsid w:val="00095AC2"/>
    <w:rsid w:val="0009603C"/>
    <w:rsid w:val="0009647F"/>
    <w:rsid w:val="00096660"/>
    <w:rsid w:val="000967D3"/>
    <w:rsid w:val="00096F66"/>
    <w:rsid w:val="0009712A"/>
    <w:rsid w:val="0009714C"/>
    <w:rsid w:val="000971BA"/>
    <w:rsid w:val="00097288"/>
    <w:rsid w:val="0009753D"/>
    <w:rsid w:val="00097814"/>
    <w:rsid w:val="000979C5"/>
    <w:rsid w:val="00097B13"/>
    <w:rsid w:val="00097BC9"/>
    <w:rsid w:val="00097D60"/>
    <w:rsid w:val="00097E3B"/>
    <w:rsid w:val="000A001B"/>
    <w:rsid w:val="000A0670"/>
    <w:rsid w:val="000A07EF"/>
    <w:rsid w:val="000A09F6"/>
    <w:rsid w:val="000A0BDF"/>
    <w:rsid w:val="000A0FAE"/>
    <w:rsid w:val="000A11F4"/>
    <w:rsid w:val="000A1259"/>
    <w:rsid w:val="000A13F5"/>
    <w:rsid w:val="000A152B"/>
    <w:rsid w:val="000A173B"/>
    <w:rsid w:val="000A1B02"/>
    <w:rsid w:val="000A1B9F"/>
    <w:rsid w:val="000A1BA9"/>
    <w:rsid w:val="000A1D6E"/>
    <w:rsid w:val="000A1D72"/>
    <w:rsid w:val="000A1EEE"/>
    <w:rsid w:val="000A2039"/>
    <w:rsid w:val="000A206C"/>
    <w:rsid w:val="000A2516"/>
    <w:rsid w:val="000A2551"/>
    <w:rsid w:val="000A260D"/>
    <w:rsid w:val="000A2D33"/>
    <w:rsid w:val="000A2F43"/>
    <w:rsid w:val="000A3101"/>
    <w:rsid w:val="000A32B6"/>
    <w:rsid w:val="000A34DD"/>
    <w:rsid w:val="000A3716"/>
    <w:rsid w:val="000A3885"/>
    <w:rsid w:val="000A3A11"/>
    <w:rsid w:val="000A3C8F"/>
    <w:rsid w:val="000A3CD1"/>
    <w:rsid w:val="000A3ECA"/>
    <w:rsid w:val="000A3F8B"/>
    <w:rsid w:val="000A434A"/>
    <w:rsid w:val="000A4410"/>
    <w:rsid w:val="000A4494"/>
    <w:rsid w:val="000A4626"/>
    <w:rsid w:val="000A49BE"/>
    <w:rsid w:val="000A4CDA"/>
    <w:rsid w:val="000A4D5C"/>
    <w:rsid w:val="000A4D9D"/>
    <w:rsid w:val="000A501F"/>
    <w:rsid w:val="000A5203"/>
    <w:rsid w:val="000A5837"/>
    <w:rsid w:val="000A5C44"/>
    <w:rsid w:val="000A5E2A"/>
    <w:rsid w:val="000A5E59"/>
    <w:rsid w:val="000A5E82"/>
    <w:rsid w:val="000A5F1D"/>
    <w:rsid w:val="000A607B"/>
    <w:rsid w:val="000A6415"/>
    <w:rsid w:val="000A64E0"/>
    <w:rsid w:val="000A6E75"/>
    <w:rsid w:val="000A6F4C"/>
    <w:rsid w:val="000A6F6D"/>
    <w:rsid w:val="000A7134"/>
    <w:rsid w:val="000A71EE"/>
    <w:rsid w:val="000A72DD"/>
    <w:rsid w:val="000A7531"/>
    <w:rsid w:val="000A77FC"/>
    <w:rsid w:val="000A7D28"/>
    <w:rsid w:val="000A7FD4"/>
    <w:rsid w:val="000B00BC"/>
    <w:rsid w:val="000B0543"/>
    <w:rsid w:val="000B063C"/>
    <w:rsid w:val="000B0954"/>
    <w:rsid w:val="000B0AA3"/>
    <w:rsid w:val="000B13A1"/>
    <w:rsid w:val="000B15F0"/>
    <w:rsid w:val="000B16E4"/>
    <w:rsid w:val="000B1D13"/>
    <w:rsid w:val="000B2389"/>
    <w:rsid w:val="000B26AB"/>
    <w:rsid w:val="000B2A73"/>
    <w:rsid w:val="000B3018"/>
    <w:rsid w:val="000B32CD"/>
    <w:rsid w:val="000B3407"/>
    <w:rsid w:val="000B37AB"/>
    <w:rsid w:val="000B3C3C"/>
    <w:rsid w:val="000B3F09"/>
    <w:rsid w:val="000B40F8"/>
    <w:rsid w:val="000B40F9"/>
    <w:rsid w:val="000B4412"/>
    <w:rsid w:val="000B4491"/>
    <w:rsid w:val="000B4C21"/>
    <w:rsid w:val="000B4C80"/>
    <w:rsid w:val="000B4CB7"/>
    <w:rsid w:val="000B4CEB"/>
    <w:rsid w:val="000B4E15"/>
    <w:rsid w:val="000B4E7D"/>
    <w:rsid w:val="000B4ED2"/>
    <w:rsid w:val="000B4F62"/>
    <w:rsid w:val="000B4FF7"/>
    <w:rsid w:val="000B51A4"/>
    <w:rsid w:val="000B5204"/>
    <w:rsid w:val="000B5536"/>
    <w:rsid w:val="000B5DB8"/>
    <w:rsid w:val="000B5DC1"/>
    <w:rsid w:val="000B634D"/>
    <w:rsid w:val="000B64D3"/>
    <w:rsid w:val="000B6728"/>
    <w:rsid w:val="000B6F86"/>
    <w:rsid w:val="000B7271"/>
    <w:rsid w:val="000B747D"/>
    <w:rsid w:val="000B750B"/>
    <w:rsid w:val="000B7B68"/>
    <w:rsid w:val="000B7F99"/>
    <w:rsid w:val="000C0428"/>
    <w:rsid w:val="000C0D1D"/>
    <w:rsid w:val="000C173D"/>
    <w:rsid w:val="000C1CCA"/>
    <w:rsid w:val="000C1D94"/>
    <w:rsid w:val="000C1F7C"/>
    <w:rsid w:val="000C1FFF"/>
    <w:rsid w:val="000C2103"/>
    <w:rsid w:val="000C21E4"/>
    <w:rsid w:val="000C2298"/>
    <w:rsid w:val="000C2323"/>
    <w:rsid w:val="000C2499"/>
    <w:rsid w:val="000C24FC"/>
    <w:rsid w:val="000C2ACE"/>
    <w:rsid w:val="000C3070"/>
    <w:rsid w:val="000C313D"/>
    <w:rsid w:val="000C368B"/>
    <w:rsid w:val="000C368F"/>
    <w:rsid w:val="000C3802"/>
    <w:rsid w:val="000C3B3C"/>
    <w:rsid w:val="000C3B4B"/>
    <w:rsid w:val="000C3D4C"/>
    <w:rsid w:val="000C3EE1"/>
    <w:rsid w:val="000C4803"/>
    <w:rsid w:val="000C4CEA"/>
    <w:rsid w:val="000C509D"/>
    <w:rsid w:val="000C554D"/>
    <w:rsid w:val="000C56FE"/>
    <w:rsid w:val="000C5959"/>
    <w:rsid w:val="000C5A30"/>
    <w:rsid w:val="000C5DEA"/>
    <w:rsid w:val="000C61F3"/>
    <w:rsid w:val="000C63FC"/>
    <w:rsid w:val="000C659A"/>
    <w:rsid w:val="000C67C3"/>
    <w:rsid w:val="000C6976"/>
    <w:rsid w:val="000C6B4F"/>
    <w:rsid w:val="000C6CF9"/>
    <w:rsid w:val="000C6FF3"/>
    <w:rsid w:val="000C785D"/>
    <w:rsid w:val="000C7880"/>
    <w:rsid w:val="000C791D"/>
    <w:rsid w:val="000C7AC2"/>
    <w:rsid w:val="000C7B1D"/>
    <w:rsid w:val="000C7B70"/>
    <w:rsid w:val="000D0B53"/>
    <w:rsid w:val="000D0ED9"/>
    <w:rsid w:val="000D1338"/>
    <w:rsid w:val="000D1617"/>
    <w:rsid w:val="000D1AB7"/>
    <w:rsid w:val="000D2164"/>
    <w:rsid w:val="000D2242"/>
    <w:rsid w:val="000D2477"/>
    <w:rsid w:val="000D253F"/>
    <w:rsid w:val="000D2874"/>
    <w:rsid w:val="000D2903"/>
    <w:rsid w:val="000D2C50"/>
    <w:rsid w:val="000D327C"/>
    <w:rsid w:val="000D3542"/>
    <w:rsid w:val="000D35AB"/>
    <w:rsid w:val="000D3B48"/>
    <w:rsid w:val="000D3F81"/>
    <w:rsid w:val="000D415B"/>
    <w:rsid w:val="000D4225"/>
    <w:rsid w:val="000D42EC"/>
    <w:rsid w:val="000D4329"/>
    <w:rsid w:val="000D45F4"/>
    <w:rsid w:val="000D4D81"/>
    <w:rsid w:val="000D4E30"/>
    <w:rsid w:val="000D5656"/>
    <w:rsid w:val="000D5A4F"/>
    <w:rsid w:val="000D5B15"/>
    <w:rsid w:val="000D5B22"/>
    <w:rsid w:val="000D5B30"/>
    <w:rsid w:val="000D5B87"/>
    <w:rsid w:val="000D5BFE"/>
    <w:rsid w:val="000D5CBE"/>
    <w:rsid w:val="000D6588"/>
    <w:rsid w:val="000D68A9"/>
    <w:rsid w:val="000D6B03"/>
    <w:rsid w:val="000D6CA4"/>
    <w:rsid w:val="000D6FF9"/>
    <w:rsid w:val="000D7053"/>
    <w:rsid w:val="000D717B"/>
    <w:rsid w:val="000D7469"/>
    <w:rsid w:val="000D76DA"/>
    <w:rsid w:val="000D7711"/>
    <w:rsid w:val="000D7728"/>
    <w:rsid w:val="000D7B95"/>
    <w:rsid w:val="000D7F99"/>
    <w:rsid w:val="000E01DF"/>
    <w:rsid w:val="000E02DE"/>
    <w:rsid w:val="000E0A6E"/>
    <w:rsid w:val="000E0C48"/>
    <w:rsid w:val="000E0CFA"/>
    <w:rsid w:val="000E0D13"/>
    <w:rsid w:val="000E0FE2"/>
    <w:rsid w:val="000E145A"/>
    <w:rsid w:val="000E14DD"/>
    <w:rsid w:val="000E1BFE"/>
    <w:rsid w:val="000E1E35"/>
    <w:rsid w:val="000E237A"/>
    <w:rsid w:val="000E265E"/>
    <w:rsid w:val="000E287B"/>
    <w:rsid w:val="000E2974"/>
    <w:rsid w:val="000E297B"/>
    <w:rsid w:val="000E2A36"/>
    <w:rsid w:val="000E2DD6"/>
    <w:rsid w:val="000E2EA0"/>
    <w:rsid w:val="000E34DA"/>
    <w:rsid w:val="000E35BD"/>
    <w:rsid w:val="000E3A9E"/>
    <w:rsid w:val="000E4465"/>
    <w:rsid w:val="000E45DB"/>
    <w:rsid w:val="000E4652"/>
    <w:rsid w:val="000E4706"/>
    <w:rsid w:val="000E47BE"/>
    <w:rsid w:val="000E4BE7"/>
    <w:rsid w:val="000E4E9D"/>
    <w:rsid w:val="000E5086"/>
    <w:rsid w:val="000E5B2F"/>
    <w:rsid w:val="000E5F4B"/>
    <w:rsid w:val="000E61E6"/>
    <w:rsid w:val="000E6513"/>
    <w:rsid w:val="000E6554"/>
    <w:rsid w:val="000E65FD"/>
    <w:rsid w:val="000E6B3C"/>
    <w:rsid w:val="000E6CD8"/>
    <w:rsid w:val="000E750B"/>
    <w:rsid w:val="000E7DC1"/>
    <w:rsid w:val="000F0080"/>
    <w:rsid w:val="000F0455"/>
    <w:rsid w:val="000F073D"/>
    <w:rsid w:val="000F0AAA"/>
    <w:rsid w:val="000F0B85"/>
    <w:rsid w:val="000F0BF0"/>
    <w:rsid w:val="000F0D6F"/>
    <w:rsid w:val="000F19C1"/>
    <w:rsid w:val="000F22E4"/>
    <w:rsid w:val="000F2845"/>
    <w:rsid w:val="000F2D5C"/>
    <w:rsid w:val="000F2F1C"/>
    <w:rsid w:val="000F304B"/>
    <w:rsid w:val="000F3376"/>
    <w:rsid w:val="000F35F1"/>
    <w:rsid w:val="000F385B"/>
    <w:rsid w:val="000F4ADB"/>
    <w:rsid w:val="000F4F71"/>
    <w:rsid w:val="000F5010"/>
    <w:rsid w:val="000F50C1"/>
    <w:rsid w:val="000F50F5"/>
    <w:rsid w:val="000F525C"/>
    <w:rsid w:val="000F536B"/>
    <w:rsid w:val="000F5381"/>
    <w:rsid w:val="000F53E8"/>
    <w:rsid w:val="000F54F1"/>
    <w:rsid w:val="000F55F5"/>
    <w:rsid w:val="000F5781"/>
    <w:rsid w:val="000F5BEF"/>
    <w:rsid w:val="000F5BF6"/>
    <w:rsid w:val="000F5EC3"/>
    <w:rsid w:val="000F611D"/>
    <w:rsid w:val="000F65E5"/>
    <w:rsid w:val="000F664E"/>
    <w:rsid w:val="000F66D8"/>
    <w:rsid w:val="000F6926"/>
    <w:rsid w:val="000F6BDE"/>
    <w:rsid w:val="000F6CD9"/>
    <w:rsid w:val="000F6E6F"/>
    <w:rsid w:val="000F6FFB"/>
    <w:rsid w:val="000F703B"/>
    <w:rsid w:val="000F744A"/>
    <w:rsid w:val="000F76C3"/>
    <w:rsid w:val="000F7B8C"/>
    <w:rsid w:val="000F7CAE"/>
    <w:rsid w:val="000F7D23"/>
    <w:rsid w:val="000F7E0E"/>
    <w:rsid w:val="000F7EB5"/>
    <w:rsid w:val="00100093"/>
    <w:rsid w:val="00100166"/>
    <w:rsid w:val="0010023D"/>
    <w:rsid w:val="001003FD"/>
    <w:rsid w:val="00100561"/>
    <w:rsid w:val="00100574"/>
    <w:rsid w:val="001007F1"/>
    <w:rsid w:val="001008D7"/>
    <w:rsid w:val="00100993"/>
    <w:rsid w:val="00100A7F"/>
    <w:rsid w:val="00100E13"/>
    <w:rsid w:val="001010CF"/>
    <w:rsid w:val="00101160"/>
    <w:rsid w:val="0010139C"/>
    <w:rsid w:val="0010149B"/>
    <w:rsid w:val="001014BF"/>
    <w:rsid w:val="00101575"/>
    <w:rsid w:val="00101C5B"/>
    <w:rsid w:val="00101CF5"/>
    <w:rsid w:val="00101D62"/>
    <w:rsid w:val="00101FE0"/>
    <w:rsid w:val="0010202A"/>
    <w:rsid w:val="0010213F"/>
    <w:rsid w:val="00102477"/>
    <w:rsid w:val="0010283F"/>
    <w:rsid w:val="00102906"/>
    <w:rsid w:val="00102A82"/>
    <w:rsid w:val="00102BC1"/>
    <w:rsid w:val="00102D69"/>
    <w:rsid w:val="00102DAC"/>
    <w:rsid w:val="00103379"/>
    <w:rsid w:val="001033FC"/>
    <w:rsid w:val="00103C89"/>
    <w:rsid w:val="00103CB8"/>
    <w:rsid w:val="00103DEF"/>
    <w:rsid w:val="001044BA"/>
    <w:rsid w:val="00104868"/>
    <w:rsid w:val="00104984"/>
    <w:rsid w:val="00104E02"/>
    <w:rsid w:val="00105167"/>
    <w:rsid w:val="00105340"/>
    <w:rsid w:val="0010548F"/>
    <w:rsid w:val="00105554"/>
    <w:rsid w:val="001055CE"/>
    <w:rsid w:val="00105F91"/>
    <w:rsid w:val="0010602B"/>
    <w:rsid w:val="00106143"/>
    <w:rsid w:val="001068AD"/>
    <w:rsid w:val="00106BBD"/>
    <w:rsid w:val="00106C37"/>
    <w:rsid w:val="001070C3"/>
    <w:rsid w:val="0010741B"/>
    <w:rsid w:val="00107CE5"/>
    <w:rsid w:val="00107EB0"/>
    <w:rsid w:val="0011009B"/>
    <w:rsid w:val="00110278"/>
    <w:rsid w:val="0011051F"/>
    <w:rsid w:val="0011071D"/>
    <w:rsid w:val="001109EE"/>
    <w:rsid w:val="001110B0"/>
    <w:rsid w:val="00111212"/>
    <w:rsid w:val="00111442"/>
    <w:rsid w:val="00111829"/>
    <w:rsid w:val="00111B54"/>
    <w:rsid w:val="00112574"/>
    <w:rsid w:val="00112695"/>
    <w:rsid w:val="0011272B"/>
    <w:rsid w:val="00112762"/>
    <w:rsid w:val="001128F0"/>
    <w:rsid w:val="00112946"/>
    <w:rsid w:val="00112A97"/>
    <w:rsid w:val="00112B5A"/>
    <w:rsid w:val="00112BA7"/>
    <w:rsid w:val="00112DED"/>
    <w:rsid w:val="00113266"/>
    <w:rsid w:val="00113782"/>
    <w:rsid w:val="001137A7"/>
    <w:rsid w:val="0011390B"/>
    <w:rsid w:val="00113BD1"/>
    <w:rsid w:val="001141AD"/>
    <w:rsid w:val="001143C4"/>
    <w:rsid w:val="001145A9"/>
    <w:rsid w:val="001146CD"/>
    <w:rsid w:val="00114AFD"/>
    <w:rsid w:val="00114C2B"/>
    <w:rsid w:val="00114E44"/>
    <w:rsid w:val="001150FA"/>
    <w:rsid w:val="001151A1"/>
    <w:rsid w:val="001153DD"/>
    <w:rsid w:val="0011588C"/>
    <w:rsid w:val="00115E56"/>
    <w:rsid w:val="001162D0"/>
    <w:rsid w:val="001162E7"/>
    <w:rsid w:val="00116610"/>
    <w:rsid w:val="00116A4D"/>
    <w:rsid w:val="00116D32"/>
    <w:rsid w:val="00116ED3"/>
    <w:rsid w:val="0011704E"/>
    <w:rsid w:val="001170B9"/>
    <w:rsid w:val="001176F1"/>
    <w:rsid w:val="00117962"/>
    <w:rsid w:val="00117BAA"/>
    <w:rsid w:val="00117DEF"/>
    <w:rsid w:val="00120109"/>
    <w:rsid w:val="0012030D"/>
    <w:rsid w:val="0012068E"/>
    <w:rsid w:val="001207C9"/>
    <w:rsid w:val="00120CEE"/>
    <w:rsid w:val="00120D1D"/>
    <w:rsid w:val="00120E16"/>
    <w:rsid w:val="001211FF"/>
    <w:rsid w:val="001213DB"/>
    <w:rsid w:val="001216E7"/>
    <w:rsid w:val="0012176B"/>
    <w:rsid w:val="0012178E"/>
    <w:rsid w:val="001219A3"/>
    <w:rsid w:val="00121BDB"/>
    <w:rsid w:val="0012226F"/>
    <w:rsid w:val="001228A4"/>
    <w:rsid w:val="00122A14"/>
    <w:rsid w:val="00122A78"/>
    <w:rsid w:val="00122D96"/>
    <w:rsid w:val="00122DDB"/>
    <w:rsid w:val="00122E38"/>
    <w:rsid w:val="00122E9A"/>
    <w:rsid w:val="001232BA"/>
    <w:rsid w:val="0012331C"/>
    <w:rsid w:val="0012333A"/>
    <w:rsid w:val="00123BA5"/>
    <w:rsid w:val="001240AF"/>
    <w:rsid w:val="0012417C"/>
    <w:rsid w:val="00124277"/>
    <w:rsid w:val="001242B0"/>
    <w:rsid w:val="0012459B"/>
    <w:rsid w:val="001249F5"/>
    <w:rsid w:val="00125070"/>
    <w:rsid w:val="0012565C"/>
    <w:rsid w:val="0012585A"/>
    <w:rsid w:val="00125947"/>
    <w:rsid w:val="00125B0D"/>
    <w:rsid w:val="00125CDC"/>
    <w:rsid w:val="00126438"/>
    <w:rsid w:val="00126481"/>
    <w:rsid w:val="001268F7"/>
    <w:rsid w:val="00126BDE"/>
    <w:rsid w:val="00126BF0"/>
    <w:rsid w:val="00126D39"/>
    <w:rsid w:val="00127355"/>
    <w:rsid w:val="001273E0"/>
    <w:rsid w:val="00127447"/>
    <w:rsid w:val="00127522"/>
    <w:rsid w:val="00127911"/>
    <w:rsid w:val="00127AA6"/>
    <w:rsid w:val="00127BF0"/>
    <w:rsid w:val="00127D5C"/>
    <w:rsid w:val="00130089"/>
    <w:rsid w:val="001307A2"/>
    <w:rsid w:val="00130B57"/>
    <w:rsid w:val="001316CF"/>
    <w:rsid w:val="00131711"/>
    <w:rsid w:val="0013191E"/>
    <w:rsid w:val="00131C39"/>
    <w:rsid w:val="00131F04"/>
    <w:rsid w:val="001323E3"/>
    <w:rsid w:val="001325C3"/>
    <w:rsid w:val="00132662"/>
    <w:rsid w:val="0013296C"/>
    <w:rsid w:val="00132EB6"/>
    <w:rsid w:val="00132F59"/>
    <w:rsid w:val="00132FF7"/>
    <w:rsid w:val="00133179"/>
    <w:rsid w:val="001332F4"/>
    <w:rsid w:val="0013338D"/>
    <w:rsid w:val="00133C29"/>
    <w:rsid w:val="001341F2"/>
    <w:rsid w:val="001343CF"/>
    <w:rsid w:val="001344D4"/>
    <w:rsid w:val="00134515"/>
    <w:rsid w:val="00134604"/>
    <w:rsid w:val="001347DE"/>
    <w:rsid w:val="0013485C"/>
    <w:rsid w:val="00134947"/>
    <w:rsid w:val="00134B91"/>
    <w:rsid w:val="00134E65"/>
    <w:rsid w:val="00134F2D"/>
    <w:rsid w:val="00134F74"/>
    <w:rsid w:val="001350B6"/>
    <w:rsid w:val="001351B6"/>
    <w:rsid w:val="001356BB"/>
    <w:rsid w:val="00135B03"/>
    <w:rsid w:val="00136037"/>
    <w:rsid w:val="001361D1"/>
    <w:rsid w:val="00136904"/>
    <w:rsid w:val="0013693D"/>
    <w:rsid w:val="00136B6B"/>
    <w:rsid w:val="00137103"/>
    <w:rsid w:val="00137221"/>
    <w:rsid w:val="001373DD"/>
    <w:rsid w:val="0013795B"/>
    <w:rsid w:val="00137A01"/>
    <w:rsid w:val="00137C76"/>
    <w:rsid w:val="00137FE1"/>
    <w:rsid w:val="0014036F"/>
    <w:rsid w:val="001403A3"/>
    <w:rsid w:val="00140A4D"/>
    <w:rsid w:val="001418D3"/>
    <w:rsid w:val="001418E8"/>
    <w:rsid w:val="00141C66"/>
    <w:rsid w:val="00142410"/>
    <w:rsid w:val="00142638"/>
    <w:rsid w:val="001428C1"/>
    <w:rsid w:val="00142C81"/>
    <w:rsid w:val="001431E1"/>
    <w:rsid w:val="001434BC"/>
    <w:rsid w:val="00143BD8"/>
    <w:rsid w:val="00143C77"/>
    <w:rsid w:val="00143C95"/>
    <w:rsid w:val="00143CE2"/>
    <w:rsid w:val="00144021"/>
    <w:rsid w:val="00144034"/>
    <w:rsid w:val="0014406B"/>
    <w:rsid w:val="00144492"/>
    <w:rsid w:val="001445FE"/>
    <w:rsid w:val="00144836"/>
    <w:rsid w:val="001448C9"/>
    <w:rsid w:val="00145198"/>
    <w:rsid w:val="00145220"/>
    <w:rsid w:val="0014543C"/>
    <w:rsid w:val="00145474"/>
    <w:rsid w:val="001454F8"/>
    <w:rsid w:val="00145672"/>
    <w:rsid w:val="0014577A"/>
    <w:rsid w:val="00145973"/>
    <w:rsid w:val="00145B96"/>
    <w:rsid w:val="00145BD6"/>
    <w:rsid w:val="00145C71"/>
    <w:rsid w:val="00145DB7"/>
    <w:rsid w:val="00145E88"/>
    <w:rsid w:val="0014637C"/>
    <w:rsid w:val="00146434"/>
    <w:rsid w:val="00146464"/>
    <w:rsid w:val="001468AD"/>
    <w:rsid w:val="00146DFF"/>
    <w:rsid w:val="00146F78"/>
    <w:rsid w:val="00147083"/>
    <w:rsid w:val="00147184"/>
    <w:rsid w:val="001472E0"/>
    <w:rsid w:val="00147655"/>
    <w:rsid w:val="00147BD3"/>
    <w:rsid w:val="00147E31"/>
    <w:rsid w:val="00147E65"/>
    <w:rsid w:val="00147E6F"/>
    <w:rsid w:val="00150402"/>
    <w:rsid w:val="0015041D"/>
    <w:rsid w:val="0015047F"/>
    <w:rsid w:val="001504DF"/>
    <w:rsid w:val="00150677"/>
    <w:rsid w:val="00150B82"/>
    <w:rsid w:val="00151436"/>
    <w:rsid w:val="001515C0"/>
    <w:rsid w:val="00151A74"/>
    <w:rsid w:val="00151A9D"/>
    <w:rsid w:val="00151AE3"/>
    <w:rsid w:val="00151AF8"/>
    <w:rsid w:val="00151CF7"/>
    <w:rsid w:val="00152029"/>
    <w:rsid w:val="001520FE"/>
    <w:rsid w:val="00152129"/>
    <w:rsid w:val="00152D65"/>
    <w:rsid w:val="001531B8"/>
    <w:rsid w:val="00153234"/>
    <w:rsid w:val="00153351"/>
    <w:rsid w:val="00153AE7"/>
    <w:rsid w:val="00153B0D"/>
    <w:rsid w:val="00153D9A"/>
    <w:rsid w:val="00153EC0"/>
    <w:rsid w:val="0015414E"/>
    <w:rsid w:val="001542B4"/>
    <w:rsid w:val="001542E0"/>
    <w:rsid w:val="00154310"/>
    <w:rsid w:val="001544E2"/>
    <w:rsid w:val="0015481E"/>
    <w:rsid w:val="001548C2"/>
    <w:rsid w:val="00154927"/>
    <w:rsid w:val="00154F27"/>
    <w:rsid w:val="0015509C"/>
    <w:rsid w:val="001551BD"/>
    <w:rsid w:val="0015529A"/>
    <w:rsid w:val="0015553C"/>
    <w:rsid w:val="0015594F"/>
    <w:rsid w:val="00155C54"/>
    <w:rsid w:val="00155C99"/>
    <w:rsid w:val="0015622B"/>
    <w:rsid w:val="00156A72"/>
    <w:rsid w:val="00156A7D"/>
    <w:rsid w:val="00156FF8"/>
    <w:rsid w:val="00157169"/>
    <w:rsid w:val="001574CE"/>
    <w:rsid w:val="001575DA"/>
    <w:rsid w:val="00157612"/>
    <w:rsid w:val="001579DF"/>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122"/>
    <w:rsid w:val="00163252"/>
    <w:rsid w:val="0016325B"/>
    <w:rsid w:val="0016365D"/>
    <w:rsid w:val="0016380F"/>
    <w:rsid w:val="001638F0"/>
    <w:rsid w:val="001639F0"/>
    <w:rsid w:val="00163CD2"/>
    <w:rsid w:val="00163EB6"/>
    <w:rsid w:val="00163F7E"/>
    <w:rsid w:val="001642E7"/>
    <w:rsid w:val="001642EB"/>
    <w:rsid w:val="001645E7"/>
    <w:rsid w:val="001656E5"/>
    <w:rsid w:val="00165EE4"/>
    <w:rsid w:val="00165FCE"/>
    <w:rsid w:val="001661BC"/>
    <w:rsid w:val="00166326"/>
    <w:rsid w:val="00166415"/>
    <w:rsid w:val="00166670"/>
    <w:rsid w:val="00166729"/>
    <w:rsid w:val="00166937"/>
    <w:rsid w:val="0016694A"/>
    <w:rsid w:val="00166A29"/>
    <w:rsid w:val="00167056"/>
    <w:rsid w:val="001671A0"/>
    <w:rsid w:val="0016763F"/>
    <w:rsid w:val="0016769C"/>
    <w:rsid w:val="001676CB"/>
    <w:rsid w:val="001678A5"/>
    <w:rsid w:val="00167E54"/>
    <w:rsid w:val="00167FB8"/>
    <w:rsid w:val="001701D7"/>
    <w:rsid w:val="00170321"/>
    <w:rsid w:val="0017054B"/>
    <w:rsid w:val="00170715"/>
    <w:rsid w:val="00170902"/>
    <w:rsid w:val="00170B13"/>
    <w:rsid w:val="00170E27"/>
    <w:rsid w:val="00170EC9"/>
    <w:rsid w:val="0017159F"/>
    <w:rsid w:val="00171AA2"/>
    <w:rsid w:val="00171ABA"/>
    <w:rsid w:val="00171B89"/>
    <w:rsid w:val="00171BC2"/>
    <w:rsid w:val="00171BEC"/>
    <w:rsid w:val="00172661"/>
    <w:rsid w:val="00172682"/>
    <w:rsid w:val="00172722"/>
    <w:rsid w:val="00172B31"/>
    <w:rsid w:val="00172D82"/>
    <w:rsid w:val="00172EC3"/>
    <w:rsid w:val="00172FFB"/>
    <w:rsid w:val="00173228"/>
    <w:rsid w:val="0017381D"/>
    <w:rsid w:val="00173968"/>
    <w:rsid w:val="00173AC0"/>
    <w:rsid w:val="00173EF5"/>
    <w:rsid w:val="00174011"/>
    <w:rsid w:val="00174248"/>
    <w:rsid w:val="00174433"/>
    <w:rsid w:val="00174546"/>
    <w:rsid w:val="0017456B"/>
    <w:rsid w:val="0017459C"/>
    <w:rsid w:val="001745BD"/>
    <w:rsid w:val="001747DF"/>
    <w:rsid w:val="001749BC"/>
    <w:rsid w:val="00174AC4"/>
    <w:rsid w:val="00174C89"/>
    <w:rsid w:val="00174CAE"/>
    <w:rsid w:val="00174EA7"/>
    <w:rsid w:val="00175048"/>
    <w:rsid w:val="001752EF"/>
    <w:rsid w:val="00175641"/>
    <w:rsid w:val="001757C8"/>
    <w:rsid w:val="00175AC8"/>
    <w:rsid w:val="00175D7C"/>
    <w:rsid w:val="00176208"/>
    <w:rsid w:val="00176574"/>
    <w:rsid w:val="00176713"/>
    <w:rsid w:val="001767F3"/>
    <w:rsid w:val="00176C27"/>
    <w:rsid w:val="00176EDD"/>
    <w:rsid w:val="00176F76"/>
    <w:rsid w:val="001771B6"/>
    <w:rsid w:val="0017731E"/>
    <w:rsid w:val="00177849"/>
    <w:rsid w:val="001778CC"/>
    <w:rsid w:val="00177D51"/>
    <w:rsid w:val="0018015D"/>
    <w:rsid w:val="00180275"/>
    <w:rsid w:val="001803E1"/>
    <w:rsid w:val="00180530"/>
    <w:rsid w:val="001805EA"/>
    <w:rsid w:val="001806E3"/>
    <w:rsid w:val="00180EC1"/>
    <w:rsid w:val="001810E8"/>
    <w:rsid w:val="001815C4"/>
    <w:rsid w:val="00181CE2"/>
    <w:rsid w:val="00181D55"/>
    <w:rsid w:val="00181E69"/>
    <w:rsid w:val="001825BF"/>
    <w:rsid w:val="001829F8"/>
    <w:rsid w:val="00182ABF"/>
    <w:rsid w:val="00182B52"/>
    <w:rsid w:val="00183120"/>
    <w:rsid w:val="00183343"/>
    <w:rsid w:val="0018354E"/>
    <w:rsid w:val="00183C17"/>
    <w:rsid w:val="00183FA4"/>
    <w:rsid w:val="00183FB0"/>
    <w:rsid w:val="00184128"/>
    <w:rsid w:val="00184270"/>
    <w:rsid w:val="0018427B"/>
    <w:rsid w:val="00184741"/>
    <w:rsid w:val="001847BD"/>
    <w:rsid w:val="001847D6"/>
    <w:rsid w:val="00184FAD"/>
    <w:rsid w:val="0018502D"/>
    <w:rsid w:val="001854BF"/>
    <w:rsid w:val="00185712"/>
    <w:rsid w:val="001857FF"/>
    <w:rsid w:val="001858B1"/>
    <w:rsid w:val="00185A6E"/>
    <w:rsid w:val="00185AA1"/>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441"/>
    <w:rsid w:val="00191670"/>
    <w:rsid w:val="001917D3"/>
    <w:rsid w:val="00191835"/>
    <w:rsid w:val="00191B2A"/>
    <w:rsid w:val="00191BA0"/>
    <w:rsid w:val="00191C3A"/>
    <w:rsid w:val="00191E3E"/>
    <w:rsid w:val="001920BF"/>
    <w:rsid w:val="00192327"/>
    <w:rsid w:val="001923D8"/>
    <w:rsid w:val="00192484"/>
    <w:rsid w:val="00192717"/>
    <w:rsid w:val="001928FD"/>
    <w:rsid w:val="00192963"/>
    <w:rsid w:val="00192B2C"/>
    <w:rsid w:val="0019312C"/>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BF"/>
    <w:rsid w:val="001964E3"/>
    <w:rsid w:val="0019665E"/>
    <w:rsid w:val="0019673B"/>
    <w:rsid w:val="00197270"/>
    <w:rsid w:val="001973A2"/>
    <w:rsid w:val="001973DA"/>
    <w:rsid w:val="001977C2"/>
    <w:rsid w:val="001979BA"/>
    <w:rsid w:val="00197AE8"/>
    <w:rsid w:val="00197D40"/>
    <w:rsid w:val="001A0414"/>
    <w:rsid w:val="001A080B"/>
    <w:rsid w:val="001A084D"/>
    <w:rsid w:val="001A08D5"/>
    <w:rsid w:val="001A0DB1"/>
    <w:rsid w:val="001A1065"/>
    <w:rsid w:val="001A10A6"/>
    <w:rsid w:val="001A1203"/>
    <w:rsid w:val="001A13B9"/>
    <w:rsid w:val="001A14D9"/>
    <w:rsid w:val="001A1862"/>
    <w:rsid w:val="001A1B89"/>
    <w:rsid w:val="001A23B0"/>
    <w:rsid w:val="001A2561"/>
    <w:rsid w:val="001A271C"/>
    <w:rsid w:val="001A2DD1"/>
    <w:rsid w:val="001A2F05"/>
    <w:rsid w:val="001A36AF"/>
    <w:rsid w:val="001A377B"/>
    <w:rsid w:val="001A37B7"/>
    <w:rsid w:val="001A38D5"/>
    <w:rsid w:val="001A3C53"/>
    <w:rsid w:val="001A3E18"/>
    <w:rsid w:val="001A46F2"/>
    <w:rsid w:val="001A48C0"/>
    <w:rsid w:val="001A493E"/>
    <w:rsid w:val="001A4B64"/>
    <w:rsid w:val="001A4D41"/>
    <w:rsid w:val="001A50D9"/>
    <w:rsid w:val="001A5197"/>
    <w:rsid w:val="001A520C"/>
    <w:rsid w:val="001A52E1"/>
    <w:rsid w:val="001A54DF"/>
    <w:rsid w:val="001A556A"/>
    <w:rsid w:val="001A5786"/>
    <w:rsid w:val="001A588B"/>
    <w:rsid w:val="001A59A7"/>
    <w:rsid w:val="001A5BAE"/>
    <w:rsid w:val="001A5D8B"/>
    <w:rsid w:val="001A5F53"/>
    <w:rsid w:val="001A6076"/>
    <w:rsid w:val="001A69C1"/>
    <w:rsid w:val="001A6AA2"/>
    <w:rsid w:val="001A6B19"/>
    <w:rsid w:val="001A6CDD"/>
    <w:rsid w:val="001A6D51"/>
    <w:rsid w:val="001A6EF6"/>
    <w:rsid w:val="001A70CB"/>
    <w:rsid w:val="001A726D"/>
    <w:rsid w:val="001A73BB"/>
    <w:rsid w:val="001A7EB6"/>
    <w:rsid w:val="001A7F77"/>
    <w:rsid w:val="001B003A"/>
    <w:rsid w:val="001B0258"/>
    <w:rsid w:val="001B036D"/>
    <w:rsid w:val="001B0550"/>
    <w:rsid w:val="001B0745"/>
    <w:rsid w:val="001B0831"/>
    <w:rsid w:val="001B0D73"/>
    <w:rsid w:val="001B0F97"/>
    <w:rsid w:val="001B0FBA"/>
    <w:rsid w:val="001B1099"/>
    <w:rsid w:val="001B1285"/>
    <w:rsid w:val="001B12C9"/>
    <w:rsid w:val="001B13A5"/>
    <w:rsid w:val="001B1422"/>
    <w:rsid w:val="001B1509"/>
    <w:rsid w:val="001B1559"/>
    <w:rsid w:val="001B19F7"/>
    <w:rsid w:val="001B1E3A"/>
    <w:rsid w:val="001B1FC4"/>
    <w:rsid w:val="001B20BF"/>
    <w:rsid w:val="001B24B3"/>
    <w:rsid w:val="001B2632"/>
    <w:rsid w:val="001B2800"/>
    <w:rsid w:val="001B28BB"/>
    <w:rsid w:val="001B2AF9"/>
    <w:rsid w:val="001B2F67"/>
    <w:rsid w:val="001B2FEB"/>
    <w:rsid w:val="001B324B"/>
    <w:rsid w:val="001B3276"/>
    <w:rsid w:val="001B332E"/>
    <w:rsid w:val="001B3635"/>
    <w:rsid w:val="001B3A71"/>
    <w:rsid w:val="001B3CCD"/>
    <w:rsid w:val="001B3FE3"/>
    <w:rsid w:val="001B4573"/>
    <w:rsid w:val="001B4823"/>
    <w:rsid w:val="001B4AC1"/>
    <w:rsid w:val="001B4C7D"/>
    <w:rsid w:val="001B5372"/>
    <w:rsid w:val="001B5DF7"/>
    <w:rsid w:val="001B5EDE"/>
    <w:rsid w:val="001B5FDD"/>
    <w:rsid w:val="001B6413"/>
    <w:rsid w:val="001B6625"/>
    <w:rsid w:val="001B67FB"/>
    <w:rsid w:val="001B68E3"/>
    <w:rsid w:val="001B6BB5"/>
    <w:rsid w:val="001B6CEB"/>
    <w:rsid w:val="001B6ECD"/>
    <w:rsid w:val="001B719B"/>
    <w:rsid w:val="001B75E3"/>
    <w:rsid w:val="001B773D"/>
    <w:rsid w:val="001B79EF"/>
    <w:rsid w:val="001B7D47"/>
    <w:rsid w:val="001C085E"/>
    <w:rsid w:val="001C10A2"/>
    <w:rsid w:val="001C10F5"/>
    <w:rsid w:val="001C1351"/>
    <w:rsid w:val="001C1562"/>
    <w:rsid w:val="001C1FC7"/>
    <w:rsid w:val="001C22F6"/>
    <w:rsid w:val="001C259F"/>
    <w:rsid w:val="001C279B"/>
    <w:rsid w:val="001C28A3"/>
    <w:rsid w:val="001C2A3D"/>
    <w:rsid w:val="001C2B06"/>
    <w:rsid w:val="001C2EE3"/>
    <w:rsid w:val="001C307C"/>
    <w:rsid w:val="001C33A0"/>
    <w:rsid w:val="001C37E4"/>
    <w:rsid w:val="001C3890"/>
    <w:rsid w:val="001C3A98"/>
    <w:rsid w:val="001C3B07"/>
    <w:rsid w:val="001C3B35"/>
    <w:rsid w:val="001C3E86"/>
    <w:rsid w:val="001C3F2E"/>
    <w:rsid w:val="001C3F94"/>
    <w:rsid w:val="001C3FE7"/>
    <w:rsid w:val="001C4377"/>
    <w:rsid w:val="001C4482"/>
    <w:rsid w:val="001C4588"/>
    <w:rsid w:val="001C47E4"/>
    <w:rsid w:val="001C4966"/>
    <w:rsid w:val="001C4D69"/>
    <w:rsid w:val="001C4EF6"/>
    <w:rsid w:val="001C5075"/>
    <w:rsid w:val="001C5215"/>
    <w:rsid w:val="001C52C0"/>
    <w:rsid w:val="001C59B7"/>
    <w:rsid w:val="001C5BE5"/>
    <w:rsid w:val="001C5C89"/>
    <w:rsid w:val="001C6037"/>
    <w:rsid w:val="001C63A7"/>
    <w:rsid w:val="001C6418"/>
    <w:rsid w:val="001C6E6E"/>
    <w:rsid w:val="001C6E73"/>
    <w:rsid w:val="001C700D"/>
    <w:rsid w:val="001C73F9"/>
    <w:rsid w:val="001C7774"/>
    <w:rsid w:val="001C778B"/>
    <w:rsid w:val="001C782C"/>
    <w:rsid w:val="001C78AC"/>
    <w:rsid w:val="001C7A0F"/>
    <w:rsid w:val="001C7EB5"/>
    <w:rsid w:val="001D009E"/>
    <w:rsid w:val="001D0167"/>
    <w:rsid w:val="001D018D"/>
    <w:rsid w:val="001D026D"/>
    <w:rsid w:val="001D04C9"/>
    <w:rsid w:val="001D0695"/>
    <w:rsid w:val="001D0A43"/>
    <w:rsid w:val="001D0BC4"/>
    <w:rsid w:val="001D0D04"/>
    <w:rsid w:val="001D0EF6"/>
    <w:rsid w:val="001D0F8A"/>
    <w:rsid w:val="001D1571"/>
    <w:rsid w:val="001D16D8"/>
    <w:rsid w:val="001D1AD0"/>
    <w:rsid w:val="001D1CA4"/>
    <w:rsid w:val="001D1E56"/>
    <w:rsid w:val="001D1FB6"/>
    <w:rsid w:val="001D215B"/>
    <w:rsid w:val="001D23BA"/>
    <w:rsid w:val="001D25E4"/>
    <w:rsid w:val="001D25E5"/>
    <w:rsid w:val="001D32F5"/>
    <w:rsid w:val="001D365D"/>
    <w:rsid w:val="001D3669"/>
    <w:rsid w:val="001D36C8"/>
    <w:rsid w:val="001D38F0"/>
    <w:rsid w:val="001D3B51"/>
    <w:rsid w:val="001D3B75"/>
    <w:rsid w:val="001D3FD0"/>
    <w:rsid w:val="001D4033"/>
    <w:rsid w:val="001D4059"/>
    <w:rsid w:val="001D4287"/>
    <w:rsid w:val="001D44F7"/>
    <w:rsid w:val="001D4950"/>
    <w:rsid w:val="001D50C9"/>
    <w:rsid w:val="001D54BD"/>
    <w:rsid w:val="001D575A"/>
    <w:rsid w:val="001D5903"/>
    <w:rsid w:val="001D5A94"/>
    <w:rsid w:val="001D5CEB"/>
    <w:rsid w:val="001D6073"/>
    <w:rsid w:val="001D60BB"/>
    <w:rsid w:val="001D61F6"/>
    <w:rsid w:val="001D63B1"/>
    <w:rsid w:val="001D63E9"/>
    <w:rsid w:val="001D6415"/>
    <w:rsid w:val="001D64B0"/>
    <w:rsid w:val="001D6623"/>
    <w:rsid w:val="001D6642"/>
    <w:rsid w:val="001D6A8F"/>
    <w:rsid w:val="001D6B8E"/>
    <w:rsid w:val="001D6C40"/>
    <w:rsid w:val="001D774A"/>
    <w:rsid w:val="001D7A71"/>
    <w:rsid w:val="001E0104"/>
    <w:rsid w:val="001E01FF"/>
    <w:rsid w:val="001E0620"/>
    <w:rsid w:val="001E066D"/>
    <w:rsid w:val="001E084D"/>
    <w:rsid w:val="001E0999"/>
    <w:rsid w:val="001E09D1"/>
    <w:rsid w:val="001E09F9"/>
    <w:rsid w:val="001E0A26"/>
    <w:rsid w:val="001E0CE1"/>
    <w:rsid w:val="001E0D4F"/>
    <w:rsid w:val="001E0D99"/>
    <w:rsid w:val="001E1052"/>
    <w:rsid w:val="001E11FA"/>
    <w:rsid w:val="001E1A72"/>
    <w:rsid w:val="001E1C45"/>
    <w:rsid w:val="001E2023"/>
    <w:rsid w:val="001E23DA"/>
    <w:rsid w:val="001E2526"/>
    <w:rsid w:val="001E2798"/>
    <w:rsid w:val="001E2954"/>
    <w:rsid w:val="001E2ACD"/>
    <w:rsid w:val="001E2C00"/>
    <w:rsid w:val="001E2CE8"/>
    <w:rsid w:val="001E2D0F"/>
    <w:rsid w:val="001E2D6A"/>
    <w:rsid w:val="001E3142"/>
    <w:rsid w:val="001E329E"/>
    <w:rsid w:val="001E3335"/>
    <w:rsid w:val="001E348F"/>
    <w:rsid w:val="001E37A9"/>
    <w:rsid w:val="001E3A32"/>
    <w:rsid w:val="001E3ABA"/>
    <w:rsid w:val="001E41CE"/>
    <w:rsid w:val="001E4932"/>
    <w:rsid w:val="001E4958"/>
    <w:rsid w:val="001E4EBB"/>
    <w:rsid w:val="001E4F19"/>
    <w:rsid w:val="001E503D"/>
    <w:rsid w:val="001E53A4"/>
    <w:rsid w:val="001E54E6"/>
    <w:rsid w:val="001E575C"/>
    <w:rsid w:val="001E57DB"/>
    <w:rsid w:val="001E584B"/>
    <w:rsid w:val="001E6588"/>
    <w:rsid w:val="001E65F7"/>
    <w:rsid w:val="001E6635"/>
    <w:rsid w:val="001E6820"/>
    <w:rsid w:val="001E6822"/>
    <w:rsid w:val="001E691A"/>
    <w:rsid w:val="001E6D54"/>
    <w:rsid w:val="001E6F04"/>
    <w:rsid w:val="001E72B7"/>
    <w:rsid w:val="001E74B9"/>
    <w:rsid w:val="001E7569"/>
    <w:rsid w:val="001E7603"/>
    <w:rsid w:val="001E777D"/>
    <w:rsid w:val="001E7A88"/>
    <w:rsid w:val="001E7B27"/>
    <w:rsid w:val="001F01B4"/>
    <w:rsid w:val="001F022C"/>
    <w:rsid w:val="001F02E0"/>
    <w:rsid w:val="001F0568"/>
    <w:rsid w:val="001F077C"/>
    <w:rsid w:val="001F0B4E"/>
    <w:rsid w:val="001F0B7A"/>
    <w:rsid w:val="001F0BC5"/>
    <w:rsid w:val="001F0D70"/>
    <w:rsid w:val="001F1482"/>
    <w:rsid w:val="001F1C4F"/>
    <w:rsid w:val="001F1CDD"/>
    <w:rsid w:val="001F1D25"/>
    <w:rsid w:val="001F1E24"/>
    <w:rsid w:val="001F21DC"/>
    <w:rsid w:val="001F252F"/>
    <w:rsid w:val="001F2548"/>
    <w:rsid w:val="001F2657"/>
    <w:rsid w:val="001F27E0"/>
    <w:rsid w:val="001F2A0A"/>
    <w:rsid w:val="001F2C63"/>
    <w:rsid w:val="001F2C82"/>
    <w:rsid w:val="001F3404"/>
    <w:rsid w:val="001F3785"/>
    <w:rsid w:val="001F3AFB"/>
    <w:rsid w:val="001F3B77"/>
    <w:rsid w:val="001F3CD0"/>
    <w:rsid w:val="001F3D1C"/>
    <w:rsid w:val="001F419C"/>
    <w:rsid w:val="001F4353"/>
    <w:rsid w:val="001F4634"/>
    <w:rsid w:val="001F50EF"/>
    <w:rsid w:val="001F52C4"/>
    <w:rsid w:val="001F568C"/>
    <w:rsid w:val="001F5765"/>
    <w:rsid w:val="001F57EE"/>
    <w:rsid w:val="001F5D31"/>
    <w:rsid w:val="001F5E37"/>
    <w:rsid w:val="001F5E6C"/>
    <w:rsid w:val="001F602E"/>
    <w:rsid w:val="001F61D1"/>
    <w:rsid w:val="001F67B7"/>
    <w:rsid w:val="001F6AA1"/>
    <w:rsid w:val="001F6C4B"/>
    <w:rsid w:val="001F6DD4"/>
    <w:rsid w:val="001F6E8E"/>
    <w:rsid w:val="001F6F31"/>
    <w:rsid w:val="001F6F7B"/>
    <w:rsid w:val="001F70EA"/>
    <w:rsid w:val="001F7241"/>
    <w:rsid w:val="001F75F4"/>
    <w:rsid w:val="001F78C2"/>
    <w:rsid w:val="001F79B3"/>
    <w:rsid w:val="001F7C2B"/>
    <w:rsid w:val="001F7DAF"/>
    <w:rsid w:val="0020024B"/>
    <w:rsid w:val="00200AE7"/>
    <w:rsid w:val="00200B8A"/>
    <w:rsid w:val="00200C15"/>
    <w:rsid w:val="00201411"/>
    <w:rsid w:val="00201451"/>
    <w:rsid w:val="002014FD"/>
    <w:rsid w:val="00201B1F"/>
    <w:rsid w:val="00201EC1"/>
    <w:rsid w:val="00201EDE"/>
    <w:rsid w:val="002020D4"/>
    <w:rsid w:val="0020216C"/>
    <w:rsid w:val="00202449"/>
    <w:rsid w:val="002025FE"/>
    <w:rsid w:val="002027E7"/>
    <w:rsid w:val="00202966"/>
    <w:rsid w:val="00202B69"/>
    <w:rsid w:val="00202BCE"/>
    <w:rsid w:val="00202BFC"/>
    <w:rsid w:val="00202CD4"/>
    <w:rsid w:val="00202DE3"/>
    <w:rsid w:val="002030DF"/>
    <w:rsid w:val="00203109"/>
    <w:rsid w:val="00203226"/>
    <w:rsid w:val="00203730"/>
    <w:rsid w:val="0020376A"/>
    <w:rsid w:val="002038D9"/>
    <w:rsid w:val="002038EA"/>
    <w:rsid w:val="00203E6D"/>
    <w:rsid w:val="00204733"/>
    <w:rsid w:val="0020495D"/>
    <w:rsid w:val="00204BE9"/>
    <w:rsid w:val="00204CA4"/>
    <w:rsid w:val="00204EA1"/>
    <w:rsid w:val="0020530C"/>
    <w:rsid w:val="0020534B"/>
    <w:rsid w:val="002054BB"/>
    <w:rsid w:val="002054E3"/>
    <w:rsid w:val="00205681"/>
    <w:rsid w:val="00205A38"/>
    <w:rsid w:val="00205D44"/>
    <w:rsid w:val="002060D5"/>
    <w:rsid w:val="002060E2"/>
    <w:rsid w:val="002063CD"/>
    <w:rsid w:val="002065AF"/>
    <w:rsid w:val="002070BA"/>
    <w:rsid w:val="00207187"/>
    <w:rsid w:val="00207451"/>
    <w:rsid w:val="0020755B"/>
    <w:rsid w:val="00207775"/>
    <w:rsid w:val="00207EB4"/>
    <w:rsid w:val="00210083"/>
    <w:rsid w:val="00210187"/>
    <w:rsid w:val="002102DA"/>
    <w:rsid w:val="00210315"/>
    <w:rsid w:val="002108F1"/>
    <w:rsid w:val="00210FE5"/>
    <w:rsid w:val="00210FF5"/>
    <w:rsid w:val="0021101C"/>
    <w:rsid w:val="00211291"/>
    <w:rsid w:val="00211ABF"/>
    <w:rsid w:val="00211BC7"/>
    <w:rsid w:val="00211DB2"/>
    <w:rsid w:val="00212467"/>
    <w:rsid w:val="002126D8"/>
    <w:rsid w:val="002128D1"/>
    <w:rsid w:val="002128D7"/>
    <w:rsid w:val="00212B13"/>
    <w:rsid w:val="00212E10"/>
    <w:rsid w:val="00213091"/>
    <w:rsid w:val="002131C2"/>
    <w:rsid w:val="0021348E"/>
    <w:rsid w:val="00213499"/>
    <w:rsid w:val="002137B5"/>
    <w:rsid w:val="00213996"/>
    <w:rsid w:val="00213A9B"/>
    <w:rsid w:val="00213B29"/>
    <w:rsid w:val="00214113"/>
    <w:rsid w:val="00214C31"/>
    <w:rsid w:val="00214C9E"/>
    <w:rsid w:val="00214CD2"/>
    <w:rsid w:val="0021507B"/>
    <w:rsid w:val="00215203"/>
    <w:rsid w:val="0021532F"/>
    <w:rsid w:val="00215458"/>
    <w:rsid w:val="002154B0"/>
    <w:rsid w:val="00215880"/>
    <w:rsid w:val="00215883"/>
    <w:rsid w:val="00215B8C"/>
    <w:rsid w:val="00215E0D"/>
    <w:rsid w:val="00215E28"/>
    <w:rsid w:val="00215E49"/>
    <w:rsid w:val="00216144"/>
    <w:rsid w:val="00216567"/>
    <w:rsid w:val="00216807"/>
    <w:rsid w:val="00216881"/>
    <w:rsid w:val="002168FC"/>
    <w:rsid w:val="00216C01"/>
    <w:rsid w:val="00216C53"/>
    <w:rsid w:val="00216E8D"/>
    <w:rsid w:val="00216F4C"/>
    <w:rsid w:val="0021727D"/>
    <w:rsid w:val="0021786F"/>
    <w:rsid w:val="002178A0"/>
    <w:rsid w:val="00217D50"/>
    <w:rsid w:val="002202FC"/>
    <w:rsid w:val="002204A8"/>
    <w:rsid w:val="002208B2"/>
    <w:rsid w:val="002209CE"/>
    <w:rsid w:val="00220B82"/>
    <w:rsid w:val="00220CA9"/>
    <w:rsid w:val="0022115E"/>
    <w:rsid w:val="002211FA"/>
    <w:rsid w:val="0022125D"/>
    <w:rsid w:val="00221348"/>
    <w:rsid w:val="002213C0"/>
    <w:rsid w:val="00221460"/>
    <w:rsid w:val="00221AD9"/>
    <w:rsid w:val="00221D54"/>
    <w:rsid w:val="002223AC"/>
    <w:rsid w:val="002227BE"/>
    <w:rsid w:val="00222DC0"/>
    <w:rsid w:val="00222F89"/>
    <w:rsid w:val="00223140"/>
    <w:rsid w:val="0022387F"/>
    <w:rsid w:val="00223A03"/>
    <w:rsid w:val="00223B17"/>
    <w:rsid w:val="00223DB5"/>
    <w:rsid w:val="00223E4B"/>
    <w:rsid w:val="00224119"/>
    <w:rsid w:val="00224A1A"/>
    <w:rsid w:val="00224C4F"/>
    <w:rsid w:val="00224D36"/>
    <w:rsid w:val="00224D84"/>
    <w:rsid w:val="00224DA3"/>
    <w:rsid w:val="00224EC7"/>
    <w:rsid w:val="00225012"/>
    <w:rsid w:val="002250D5"/>
    <w:rsid w:val="002256BE"/>
    <w:rsid w:val="002259B1"/>
    <w:rsid w:val="00225C8D"/>
    <w:rsid w:val="00225DCD"/>
    <w:rsid w:val="00225FDE"/>
    <w:rsid w:val="0022617E"/>
    <w:rsid w:val="002261DD"/>
    <w:rsid w:val="00226549"/>
    <w:rsid w:val="00226EBC"/>
    <w:rsid w:val="00227196"/>
    <w:rsid w:val="002272DC"/>
    <w:rsid w:val="00227656"/>
    <w:rsid w:val="00227A80"/>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0A6"/>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5AC"/>
    <w:rsid w:val="00235DD3"/>
    <w:rsid w:val="0023602E"/>
    <w:rsid w:val="0023613D"/>
    <w:rsid w:val="0023627D"/>
    <w:rsid w:val="00236421"/>
    <w:rsid w:val="00236443"/>
    <w:rsid w:val="002367AC"/>
    <w:rsid w:val="0023691F"/>
    <w:rsid w:val="00236A57"/>
    <w:rsid w:val="002371E5"/>
    <w:rsid w:val="00237320"/>
    <w:rsid w:val="002375CD"/>
    <w:rsid w:val="00237862"/>
    <w:rsid w:val="00237C98"/>
    <w:rsid w:val="00237D62"/>
    <w:rsid w:val="0024017E"/>
    <w:rsid w:val="00240448"/>
    <w:rsid w:val="002408DA"/>
    <w:rsid w:val="00240AC9"/>
    <w:rsid w:val="00241016"/>
    <w:rsid w:val="00241069"/>
    <w:rsid w:val="00241237"/>
    <w:rsid w:val="00241680"/>
    <w:rsid w:val="002419B0"/>
    <w:rsid w:val="00241A3F"/>
    <w:rsid w:val="00241B9D"/>
    <w:rsid w:val="00241FD4"/>
    <w:rsid w:val="00242112"/>
    <w:rsid w:val="0024219F"/>
    <w:rsid w:val="0024224E"/>
    <w:rsid w:val="00242270"/>
    <w:rsid w:val="0024229E"/>
    <w:rsid w:val="0024229F"/>
    <w:rsid w:val="002423CB"/>
    <w:rsid w:val="00242582"/>
    <w:rsid w:val="00242623"/>
    <w:rsid w:val="00242D01"/>
    <w:rsid w:val="00242F7D"/>
    <w:rsid w:val="00243099"/>
    <w:rsid w:val="00243777"/>
    <w:rsid w:val="0024380A"/>
    <w:rsid w:val="00243949"/>
    <w:rsid w:val="00243A46"/>
    <w:rsid w:val="00243B82"/>
    <w:rsid w:val="00243B89"/>
    <w:rsid w:val="00243BAC"/>
    <w:rsid w:val="00243CE9"/>
    <w:rsid w:val="00243D0D"/>
    <w:rsid w:val="00244731"/>
    <w:rsid w:val="00244A6B"/>
    <w:rsid w:val="00244AE3"/>
    <w:rsid w:val="00244D4F"/>
    <w:rsid w:val="0024506C"/>
    <w:rsid w:val="0024512F"/>
    <w:rsid w:val="0024521B"/>
    <w:rsid w:val="0024526A"/>
    <w:rsid w:val="00245BFD"/>
    <w:rsid w:val="00245C36"/>
    <w:rsid w:val="002462CE"/>
    <w:rsid w:val="00246787"/>
    <w:rsid w:val="002469BC"/>
    <w:rsid w:val="00246C11"/>
    <w:rsid w:val="00246D07"/>
    <w:rsid w:val="00247013"/>
    <w:rsid w:val="00247176"/>
    <w:rsid w:val="002471E4"/>
    <w:rsid w:val="002473D9"/>
    <w:rsid w:val="00247488"/>
    <w:rsid w:val="002476F1"/>
    <w:rsid w:val="002478F5"/>
    <w:rsid w:val="00247BAE"/>
    <w:rsid w:val="00250319"/>
    <w:rsid w:val="00250357"/>
    <w:rsid w:val="00250484"/>
    <w:rsid w:val="002509D9"/>
    <w:rsid w:val="00250AD9"/>
    <w:rsid w:val="00250B49"/>
    <w:rsid w:val="0025112F"/>
    <w:rsid w:val="002511F0"/>
    <w:rsid w:val="002518EA"/>
    <w:rsid w:val="0025199C"/>
    <w:rsid w:val="00251BF4"/>
    <w:rsid w:val="0025208F"/>
    <w:rsid w:val="00252205"/>
    <w:rsid w:val="0025238A"/>
    <w:rsid w:val="002526B9"/>
    <w:rsid w:val="002528A8"/>
    <w:rsid w:val="00252EB3"/>
    <w:rsid w:val="002532B9"/>
    <w:rsid w:val="002532F4"/>
    <w:rsid w:val="00253385"/>
    <w:rsid w:val="00253771"/>
    <w:rsid w:val="00253885"/>
    <w:rsid w:val="00253977"/>
    <w:rsid w:val="002539AC"/>
    <w:rsid w:val="00253C14"/>
    <w:rsid w:val="00254342"/>
    <w:rsid w:val="0025439E"/>
    <w:rsid w:val="002543AD"/>
    <w:rsid w:val="0025442E"/>
    <w:rsid w:val="00254430"/>
    <w:rsid w:val="00254479"/>
    <w:rsid w:val="00254521"/>
    <w:rsid w:val="00254660"/>
    <w:rsid w:val="002549A3"/>
    <w:rsid w:val="00254D57"/>
    <w:rsid w:val="00254FD3"/>
    <w:rsid w:val="002551D0"/>
    <w:rsid w:val="002554A8"/>
    <w:rsid w:val="002557DC"/>
    <w:rsid w:val="00255864"/>
    <w:rsid w:val="002558E8"/>
    <w:rsid w:val="002559F8"/>
    <w:rsid w:val="00255BB7"/>
    <w:rsid w:val="00255C16"/>
    <w:rsid w:val="00256080"/>
    <w:rsid w:val="0025668E"/>
    <w:rsid w:val="002568B8"/>
    <w:rsid w:val="0025699D"/>
    <w:rsid w:val="00256AD5"/>
    <w:rsid w:val="00256CB6"/>
    <w:rsid w:val="00257580"/>
    <w:rsid w:val="00257597"/>
    <w:rsid w:val="002576FA"/>
    <w:rsid w:val="002601EB"/>
    <w:rsid w:val="00260655"/>
    <w:rsid w:val="00260A7C"/>
    <w:rsid w:val="00260BEF"/>
    <w:rsid w:val="00260F2F"/>
    <w:rsid w:val="00260FC2"/>
    <w:rsid w:val="00261510"/>
    <w:rsid w:val="0026159C"/>
    <w:rsid w:val="00261A0F"/>
    <w:rsid w:val="00261B66"/>
    <w:rsid w:val="00261EF3"/>
    <w:rsid w:val="00261F20"/>
    <w:rsid w:val="00262295"/>
    <w:rsid w:val="00262507"/>
    <w:rsid w:val="002625ED"/>
    <w:rsid w:val="00262874"/>
    <w:rsid w:val="00262AF4"/>
    <w:rsid w:val="00262B1D"/>
    <w:rsid w:val="00262B3B"/>
    <w:rsid w:val="00262DFF"/>
    <w:rsid w:val="00262E50"/>
    <w:rsid w:val="00263731"/>
    <w:rsid w:val="002639A7"/>
    <w:rsid w:val="00263B06"/>
    <w:rsid w:val="00263C3A"/>
    <w:rsid w:val="00263CA7"/>
    <w:rsid w:val="002640B6"/>
    <w:rsid w:val="002641B2"/>
    <w:rsid w:val="002642F2"/>
    <w:rsid w:val="0026458C"/>
    <w:rsid w:val="002649C3"/>
    <w:rsid w:val="00264B55"/>
    <w:rsid w:val="00264B66"/>
    <w:rsid w:val="00264CE2"/>
    <w:rsid w:val="00264DAE"/>
    <w:rsid w:val="0026503B"/>
    <w:rsid w:val="0026535E"/>
    <w:rsid w:val="00265395"/>
    <w:rsid w:val="002655FA"/>
    <w:rsid w:val="002657BE"/>
    <w:rsid w:val="00265D8E"/>
    <w:rsid w:val="00265F54"/>
    <w:rsid w:val="00265FD7"/>
    <w:rsid w:val="0026619E"/>
    <w:rsid w:val="002666A6"/>
    <w:rsid w:val="002666EB"/>
    <w:rsid w:val="00266816"/>
    <w:rsid w:val="00266DBB"/>
    <w:rsid w:val="002671D0"/>
    <w:rsid w:val="00267306"/>
    <w:rsid w:val="0026748C"/>
    <w:rsid w:val="002674AE"/>
    <w:rsid w:val="00267599"/>
    <w:rsid w:val="00267EC7"/>
    <w:rsid w:val="00267FC2"/>
    <w:rsid w:val="002704AD"/>
    <w:rsid w:val="00270861"/>
    <w:rsid w:val="00270BD5"/>
    <w:rsid w:val="00270E33"/>
    <w:rsid w:val="00270F1E"/>
    <w:rsid w:val="0027153B"/>
    <w:rsid w:val="00271775"/>
    <w:rsid w:val="002717BE"/>
    <w:rsid w:val="00271B31"/>
    <w:rsid w:val="00271B8D"/>
    <w:rsid w:val="00271C53"/>
    <w:rsid w:val="00272398"/>
    <w:rsid w:val="00272723"/>
    <w:rsid w:val="002727D3"/>
    <w:rsid w:val="00272BF1"/>
    <w:rsid w:val="00272C08"/>
    <w:rsid w:val="00272C17"/>
    <w:rsid w:val="00272E62"/>
    <w:rsid w:val="00273076"/>
    <w:rsid w:val="00273307"/>
    <w:rsid w:val="002734A0"/>
    <w:rsid w:val="002736C9"/>
    <w:rsid w:val="002739B1"/>
    <w:rsid w:val="00274DE2"/>
    <w:rsid w:val="002750E2"/>
    <w:rsid w:val="0027531D"/>
    <w:rsid w:val="002754EA"/>
    <w:rsid w:val="002754EE"/>
    <w:rsid w:val="00275858"/>
    <w:rsid w:val="0027594E"/>
    <w:rsid w:val="002759D8"/>
    <w:rsid w:val="00275DC0"/>
    <w:rsid w:val="0027677A"/>
    <w:rsid w:val="00276D7B"/>
    <w:rsid w:val="00276E98"/>
    <w:rsid w:val="00276FAE"/>
    <w:rsid w:val="002771DC"/>
    <w:rsid w:val="00277345"/>
    <w:rsid w:val="0027739A"/>
    <w:rsid w:val="0027742D"/>
    <w:rsid w:val="002777C4"/>
    <w:rsid w:val="0027788A"/>
    <w:rsid w:val="00277A45"/>
    <w:rsid w:val="00277B43"/>
    <w:rsid w:val="00277C51"/>
    <w:rsid w:val="00277C9A"/>
    <w:rsid w:val="00277E33"/>
    <w:rsid w:val="00277E40"/>
    <w:rsid w:val="00277F3D"/>
    <w:rsid w:val="00277FD5"/>
    <w:rsid w:val="0028021F"/>
    <w:rsid w:val="002802D4"/>
    <w:rsid w:val="002804CC"/>
    <w:rsid w:val="0028091B"/>
    <w:rsid w:val="00280CF5"/>
    <w:rsid w:val="00280D2B"/>
    <w:rsid w:val="00280DF8"/>
    <w:rsid w:val="0028130B"/>
    <w:rsid w:val="0028144E"/>
    <w:rsid w:val="00281AD8"/>
    <w:rsid w:val="00282103"/>
    <w:rsid w:val="002822E5"/>
    <w:rsid w:val="00282552"/>
    <w:rsid w:val="00282C3B"/>
    <w:rsid w:val="00282F85"/>
    <w:rsid w:val="0028384E"/>
    <w:rsid w:val="00283B4F"/>
    <w:rsid w:val="00283B6D"/>
    <w:rsid w:val="00283CD3"/>
    <w:rsid w:val="00284019"/>
    <w:rsid w:val="00284A52"/>
    <w:rsid w:val="00284D34"/>
    <w:rsid w:val="00284E20"/>
    <w:rsid w:val="0028502D"/>
    <w:rsid w:val="002851E2"/>
    <w:rsid w:val="00285624"/>
    <w:rsid w:val="002857D5"/>
    <w:rsid w:val="002859CD"/>
    <w:rsid w:val="002863DC"/>
    <w:rsid w:val="0028666B"/>
    <w:rsid w:val="002866A8"/>
    <w:rsid w:val="002867F8"/>
    <w:rsid w:val="00286D0E"/>
    <w:rsid w:val="00286D5F"/>
    <w:rsid w:val="00287156"/>
    <w:rsid w:val="0028769A"/>
    <w:rsid w:val="002876EF"/>
    <w:rsid w:val="00287A5E"/>
    <w:rsid w:val="00287C9C"/>
    <w:rsid w:val="00287DBD"/>
    <w:rsid w:val="00287F45"/>
    <w:rsid w:val="00287F91"/>
    <w:rsid w:val="0029017C"/>
    <w:rsid w:val="002901A3"/>
    <w:rsid w:val="002905BA"/>
    <w:rsid w:val="00290A24"/>
    <w:rsid w:val="00290D61"/>
    <w:rsid w:val="00290E47"/>
    <w:rsid w:val="00291036"/>
    <w:rsid w:val="002910BB"/>
    <w:rsid w:val="002910E8"/>
    <w:rsid w:val="00291150"/>
    <w:rsid w:val="002912A0"/>
    <w:rsid w:val="002917FF"/>
    <w:rsid w:val="00291872"/>
    <w:rsid w:val="00291DAE"/>
    <w:rsid w:val="0029227F"/>
    <w:rsid w:val="00292640"/>
    <w:rsid w:val="00292816"/>
    <w:rsid w:val="002930F6"/>
    <w:rsid w:val="002934E2"/>
    <w:rsid w:val="002938B1"/>
    <w:rsid w:val="00294285"/>
    <w:rsid w:val="00294365"/>
    <w:rsid w:val="002943F7"/>
    <w:rsid w:val="00294482"/>
    <w:rsid w:val="0029468F"/>
    <w:rsid w:val="00294BE0"/>
    <w:rsid w:val="002950CE"/>
    <w:rsid w:val="00295355"/>
    <w:rsid w:val="00295405"/>
    <w:rsid w:val="00295538"/>
    <w:rsid w:val="002955EA"/>
    <w:rsid w:val="00295A56"/>
    <w:rsid w:val="00296008"/>
    <w:rsid w:val="0029605F"/>
    <w:rsid w:val="002960B9"/>
    <w:rsid w:val="0029613C"/>
    <w:rsid w:val="002962D5"/>
    <w:rsid w:val="0029633E"/>
    <w:rsid w:val="002964AF"/>
    <w:rsid w:val="00296616"/>
    <w:rsid w:val="00296636"/>
    <w:rsid w:val="0029674D"/>
    <w:rsid w:val="00296AFA"/>
    <w:rsid w:val="00296D61"/>
    <w:rsid w:val="002971D9"/>
    <w:rsid w:val="00297317"/>
    <w:rsid w:val="0029742B"/>
    <w:rsid w:val="00297A25"/>
    <w:rsid w:val="00297E51"/>
    <w:rsid w:val="002A0696"/>
    <w:rsid w:val="002A06FB"/>
    <w:rsid w:val="002A087C"/>
    <w:rsid w:val="002A09F5"/>
    <w:rsid w:val="002A0C7C"/>
    <w:rsid w:val="002A0D38"/>
    <w:rsid w:val="002A102D"/>
    <w:rsid w:val="002A1130"/>
    <w:rsid w:val="002A11D2"/>
    <w:rsid w:val="002A1492"/>
    <w:rsid w:val="002A186C"/>
    <w:rsid w:val="002A1A1E"/>
    <w:rsid w:val="002A1DDD"/>
    <w:rsid w:val="002A228C"/>
    <w:rsid w:val="002A244D"/>
    <w:rsid w:val="002A266F"/>
    <w:rsid w:val="002A2823"/>
    <w:rsid w:val="002A2935"/>
    <w:rsid w:val="002A2A8C"/>
    <w:rsid w:val="002A2B0A"/>
    <w:rsid w:val="002A2CE5"/>
    <w:rsid w:val="002A30DE"/>
    <w:rsid w:val="002A3182"/>
    <w:rsid w:val="002A333D"/>
    <w:rsid w:val="002A33E7"/>
    <w:rsid w:val="002A397D"/>
    <w:rsid w:val="002A39F4"/>
    <w:rsid w:val="002A3B12"/>
    <w:rsid w:val="002A3FD7"/>
    <w:rsid w:val="002A463F"/>
    <w:rsid w:val="002A4712"/>
    <w:rsid w:val="002A4BCD"/>
    <w:rsid w:val="002A4C99"/>
    <w:rsid w:val="002A54E5"/>
    <w:rsid w:val="002A559D"/>
    <w:rsid w:val="002A5705"/>
    <w:rsid w:val="002A5741"/>
    <w:rsid w:val="002A5A2E"/>
    <w:rsid w:val="002A5FED"/>
    <w:rsid w:val="002A60C5"/>
    <w:rsid w:val="002A6696"/>
    <w:rsid w:val="002A6DA7"/>
    <w:rsid w:val="002A6DE6"/>
    <w:rsid w:val="002A715F"/>
    <w:rsid w:val="002A72A4"/>
    <w:rsid w:val="002A746C"/>
    <w:rsid w:val="002A7671"/>
    <w:rsid w:val="002A7BED"/>
    <w:rsid w:val="002A7C78"/>
    <w:rsid w:val="002A7E0C"/>
    <w:rsid w:val="002A7EF2"/>
    <w:rsid w:val="002A7F32"/>
    <w:rsid w:val="002B038B"/>
    <w:rsid w:val="002B0527"/>
    <w:rsid w:val="002B05C0"/>
    <w:rsid w:val="002B05F5"/>
    <w:rsid w:val="002B0690"/>
    <w:rsid w:val="002B0727"/>
    <w:rsid w:val="002B07CE"/>
    <w:rsid w:val="002B0ADF"/>
    <w:rsid w:val="002B0E17"/>
    <w:rsid w:val="002B0E5F"/>
    <w:rsid w:val="002B0E82"/>
    <w:rsid w:val="002B0F22"/>
    <w:rsid w:val="002B1213"/>
    <w:rsid w:val="002B1889"/>
    <w:rsid w:val="002B1DAD"/>
    <w:rsid w:val="002B220A"/>
    <w:rsid w:val="002B2381"/>
    <w:rsid w:val="002B2D10"/>
    <w:rsid w:val="002B2EA6"/>
    <w:rsid w:val="002B2F19"/>
    <w:rsid w:val="002B2F98"/>
    <w:rsid w:val="002B31BB"/>
    <w:rsid w:val="002B3317"/>
    <w:rsid w:val="002B34CE"/>
    <w:rsid w:val="002B38B7"/>
    <w:rsid w:val="002B3A46"/>
    <w:rsid w:val="002B3A84"/>
    <w:rsid w:val="002B3BB6"/>
    <w:rsid w:val="002B3D2C"/>
    <w:rsid w:val="002B3DEF"/>
    <w:rsid w:val="002B3E54"/>
    <w:rsid w:val="002B3E6E"/>
    <w:rsid w:val="002B422D"/>
    <w:rsid w:val="002B426B"/>
    <w:rsid w:val="002B48C3"/>
    <w:rsid w:val="002B4D7C"/>
    <w:rsid w:val="002B4F71"/>
    <w:rsid w:val="002B5027"/>
    <w:rsid w:val="002B5058"/>
    <w:rsid w:val="002B546D"/>
    <w:rsid w:val="002B546E"/>
    <w:rsid w:val="002B56B4"/>
    <w:rsid w:val="002B5EED"/>
    <w:rsid w:val="002B6029"/>
    <w:rsid w:val="002B6045"/>
    <w:rsid w:val="002B606C"/>
    <w:rsid w:val="002B61B6"/>
    <w:rsid w:val="002B63E8"/>
    <w:rsid w:val="002B6462"/>
    <w:rsid w:val="002B653E"/>
    <w:rsid w:val="002B662F"/>
    <w:rsid w:val="002B6686"/>
    <w:rsid w:val="002B6B09"/>
    <w:rsid w:val="002B7177"/>
    <w:rsid w:val="002B74D2"/>
    <w:rsid w:val="002B7781"/>
    <w:rsid w:val="002B78A0"/>
    <w:rsid w:val="002B7C48"/>
    <w:rsid w:val="002B7CA1"/>
    <w:rsid w:val="002B7CFB"/>
    <w:rsid w:val="002C01EC"/>
    <w:rsid w:val="002C02FB"/>
    <w:rsid w:val="002C0742"/>
    <w:rsid w:val="002C0A57"/>
    <w:rsid w:val="002C0B2E"/>
    <w:rsid w:val="002C0E80"/>
    <w:rsid w:val="002C0EF2"/>
    <w:rsid w:val="002C11BD"/>
    <w:rsid w:val="002C17C0"/>
    <w:rsid w:val="002C2238"/>
    <w:rsid w:val="002C2661"/>
    <w:rsid w:val="002C26E1"/>
    <w:rsid w:val="002C2855"/>
    <w:rsid w:val="002C29DC"/>
    <w:rsid w:val="002C2A51"/>
    <w:rsid w:val="002C2B24"/>
    <w:rsid w:val="002C2B35"/>
    <w:rsid w:val="002C2CB3"/>
    <w:rsid w:val="002C2CC3"/>
    <w:rsid w:val="002C2D0C"/>
    <w:rsid w:val="002C2D2F"/>
    <w:rsid w:val="002C2EC5"/>
    <w:rsid w:val="002C30BF"/>
    <w:rsid w:val="002C3476"/>
    <w:rsid w:val="002C3542"/>
    <w:rsid w:val="002C3A6A"/>
    <w:rsid w:val="002C3EE8"/>
    <w:rsid w:val="002C40FB"/>
    <w:rsid w:val="002C43A1"/>
    <w:rsid w:val="002C43B2"/>
    <w:rsid w:val="002C4842"/>
    <w:rsid w:val="002C4935"/>
    <w:rsid w:val="002C4A30"/>
    <w:rsid w:val="002C5146"/>
    <w:rsid w:val="002C55FB"/>
    <w:rsid w:val="002C591A"/>
    <w:rsid w:val="002C5A48"/>
    <w:rsid w:val="002C5B08"/>
    <w:rsid w:val="002C5B68"/>
    <w:rsid w:val="002C5CAF"/>
    <w:rsid w:val="002C608B"/>
    <w:rsid w:val="002C6265"/>
    <w:rsid w:val="002C698A"/>
    <w:rsid w:val="002C6E0C"/>
    <w:rsid w:val="002C6EF0"/>
    <w:rsid w:val="002C707A"/>
    <w:rsid w:val="002C770C"/>
    <w:rsid w:val="002C77AA"/>
    <w:rsid w:val="002C7AAC"/>
    <w:rsid w:val="002D0117"/>
    <w:rsid w:val="002D06FA"/>
    <w:rsid w:val="002D08F8"/>
    <w:rsid w:val="002D0D3A"/>
    <w:rsid w:val="002D1389"/>
    <w:rsid w:val="002D14D2"/>
    <w:rsid w:val="002D1682"/>
    <w:rsid w:val="002D1780"/>
    <w:rsid w:val="002D1866"/>
    <w:rsid w:val="002D1C24"/>
    <w:rsid w:val="002D1C6A"/>
    <w:rsid w:val="002D1EED"/>
    <w:rsid w:val="002D1F22"/>
    <w:rsid w:val="002D1F88"/>
    <w:rsid w:val="002D211B"/>
    <w:rsid w:val="002D286F"/>
    <w:rsid w:val="002D29B9"/>
    <w:rsid w:val="002D2A56"/>
    <w:rsid w:val="002D2ACE"/>
    <w:rsid w:val="002D2CDE"/>
    <w:rsid w:val="002D3172"/>
    <w:rsid w:val="002D35DD"/>
    <w:rsid w:val="002D390F"/>
    <w:rsid w:val="002D3F65"/>
    <w:rsid w:val="002D40AE"/>
    <w:rsid w:val="002D4359"/>
    <w:rsid w:val="002D542D"/>
    <w:rsid w:val="002D5538"/>
    <w:rsid w:val="002D5E0B"/>
    <w:rsid w:val="002D5F7C"/>
    <w:rsid w:val="002D621B"/>
    <w:rsid w:val="002D668F"/>
    <w:rsid w:val="002D6918"/>
    <w:rsid w:val="002D6931"/>
    <w:rsid w:val="002D6BC5"/>
    <w:rsid w:val="002D6D88"/>
    <w:rsid w:val="002D72EE"/>
    <w:rsid w:val="002D730C"/>
    <w:rsid w:val="002D7423"/>
    <w:rsid w:val="002D77DC"/>
    <w:rsid w:val="002D79D4"/>
    <w:rsid w:val="002D7A6F"/>
    <w:rsid w:val="002D7E1F"/>
    <w:rsid w:val="002E002C"/>
    <w:rsid w:val="002E0057"/>
    <w:rsid w:val="002E0101"/>
    <w:rsid w:val="002E0407"/>
    <w:rsid w:val="002E0587"/>
    <w:rsid w:val="002E06F8"/>
    <w:rsid w:val="002E091F"/>
    <w:rsid w:val="002E0954"/>
    <w:rsid w:val="002E09E9"/>
    <w:rsid w:val="002E0CAE"/>
    <w:rsid w:val="002E0E92"/>
    <w:rsid w:val="002E12B5"/>
    <w:rsid w:val="002E16F1"/>
    <w:rsid w:val="002E17A0"/>
    <w:rsid w:val="002E19AB"/>
    <w:rsid w:val="002E1AD6"/>
    <w:rsid w:val="002E2336"/>
    <w:rsid w:val="002E2874"/>
    <w:rsid w:val="002E2935"/>
    <w:rsid w:val="002E31A7"/>
    <w:rsid w:val="002E323F"/>
    <w:rsid w:val="002E340C"/>
    <w:rsid w:val="002E3527"/>
    <w:rsid w:val="002E35C8"/>
    <w:rsid w:val="002E37F8"/>
    <w:rsid w:val="002E3982"/>
    <w:rsid w:val="002E3ACF"/>
    <w:rsid w:val="002E3F77"/>
    <w:rsid w:val="002E3FE9"/>
    <w:rsid w:val="002E445B"/>
    <w:rsid w:val="002E450D"/>
    <w:rsid w:val="002E472B"/>
    <w:rsid w:val="002E4B1D"/>
    <w:rsid w:val="002E4D38"/>
    <w:rsid w:val="002E4E4B"/>
    <w:rsid w:val="002E4E77"/>
    <w:rsid w:val="002E548C"/>
    <w:rsid w:val="002E5608"/>
    <w:rsid w:val="002E5759"/>
    <w:rsid w:val="002E58E9"/>
    <w:rsid w:val="002E5B3B"/>
    <w:rsid w:val="002E5ED0"/>
    <w:rsid w:val="002E5F19"/>
    <w:rsid w:val="002E5F6F"/>
    <w:rsid w:val="002E5FEA"/>
    <w:rsid w:val="002E623F"/>
    <w:rsid w:val="002E63CD"/>
    <w:rsid w:val="002E63F4"/>
    <w:rsid w:val="002E66E9"/>
    <w:rsid w:val="002E70FF"/>
    <w:rsid w:val="002E72A2"/>
    <w:rsid w:val="002E745B"/>
    <w:rsid w:val="002E7516"/>
    <w:rsid w:val="002E7677"/>
    <w:rsid w:val="002E7971"/>
    <w:rsid w:val="002E7DF3"/>
    <w:rsid w:val="002F017B"/>
    <w:rsid w:val="002F0596"/>
    <w:rsid w:val="002F070C"/>
    <w:rsid w:val="002F0B39"/>
    <w:rsid w:val="002F0BDA"/>
    <w:rsid w:val="002F101B"/>
    <w:rsid w:val="002F1550"/>
    <w:rsid w:val="002F17B1"/>
    <w:rsid w:val="002F17FE"/>
    <w:rsid w:val="002F1B00"/>
    <w:rsid w:val="002F215A"/>
    <w:rsid w:val="002F225F"/>
    <w:rsid w:val="002F22E3"/>
    <w:rsid w:val="002F239F"/>
    <w:rsid w:val="002F26BE"/>
    <w:rsid w:val="002F2811"/>
    <w:rsid w:val="002F28C8"/>
    <w:rsid w:val="002F2988"/>
    <w:rsid w:val="002F2A95"/>
    <w:rsid w:val="002F2C1C"/>
    <w:rsid w:val="002F2C3F"/>
    <w:rsid w:val="002F3488"/>
    <w:rsid w:val="002F3604"/>
    <w:rsid w:val="002F3807"/>
    <w:rsid w:val="002F3823"/>
    <w:rsid w:val="002F42B0"/>
    <w:rsid w:val="002F431B"/>
    <w:rsid w:val="002F4540"/>
    <w:rsid w:val="002F4902"/>
    <w:rsid w:val="002F49A4"/>
    <w:rsid w:val="002F4A25"/>
    <w:rsid w:val="002F4AF2"/>
    <w:rsid w:val="002F4B2D"/>
    <w:rsid w:val="002F50EF"/>
    <w:rsid w:val="002F5172"/>
    <w:rsid w:val="002F52A5"/>
    <w:rsid w:val="002F5A1E"/>
    <w:rsid w:val="002F5C33"/>
    <w:rsid w:val="002F6209"/>
    <w:rsid w:val="002F62F9"/>
    <w:rsid w:val="002F6539"/>
    <w:rsid w:val="002F6636"/>
    <w:rsid w:val="002F6782"/>
    <w:rsid w:val="002F688F"/>
    <w:rsid w:val="002F68F1"/>
    <w:rsid w:val="002F699A"/>
    <w:rsid w:val="002F69C8"/>
    <w:rsid w:val="002F6DD0"/>
    <w:rsid w:val="002F6E61"/>
    <w:rsid w:val="002F7284"/>
    <w:rsid w:val="002F78BD"/>
    <w:rsid w:val="002F79AE"/>
    <w:rsid w:val="002F7B3A"/>
    <w:rsid w:val="002F7F1C"/>
    <w:rsid w:val="003002D8"/>
    <w:rsid w:val="00300396"/>
    <w:rsid w:val="0030059E"/>
    <w:rsid w:val="00300631"/>
    <w:rsid w:val="00300837"/>
    <w:rsid w:val="003008EC"/>
    <w:rsid w:val="00300BAE"/>
    <w:rsid w:val="0030112A"/>
    <w:rsid w:val="0030113C"/>
    <w:rsid w:val="00301207"/>
    <w:rsid w:val="00301371"/>
    <w:rsid w:val="00301554"/>
    <w:rsid w:val="003022FE"/>
    <w:rsid w:val="0030233E"/>
    <w:rsid w:val="00302770"/>
    <w:rsid w:val="00302C8C"/>
    <w:rsid w:val="00302C92"/>
    <w:rsid w:val="00302D49"/>
    <w:rsid w:val="00302ED3"/>
    <w:rsid w:val="0030306A"/>
    <w:rsid w:val="003030AF"/>
    <w:rsid w:val="003031A0"/>
    <w:rsid w:val="003033E3"/>
    <w:rsid w:val="003033ED"/>
    <w:rsid w:val="003038E1"/>
    <w:rsid w:val="00303A32"/>
    <w:rsid w:val="00303D8C"/>
    <w:rsid w:val="003040D2"/>
    <w:rsid w:val="00304191"/>
    <w:rsid w:val="00304437"/>
    <w:rsid w:val="003044CD"/>
    <w:rsid w:val="00304865"/>
    <w:rsid w:val="003049E3"/>
    <w:rsid w:val="00304A35"/>
    <w:rsid w:val="0030542E"/>
    <w:rsid w:val="003054C3"/>
    <w:rsid w:val="00305545"/>
    <w:rsid w:val="00305730"/>
    <w:rsid w:val="0030579A"/>
    <w:rsid w:val="003057B2"/>
    <w:rsid w:val="003058B5"/>
    <w:rsid w:val="00305E11"/>
    <w:rsid w:val="0030633B"/>
    <w:rsid w:val="00306CAD"/>
    <w:rsid w:val="00306CD5"/>
    <w:rsid w:val="003072ED"/>
    <w:rsid w:val="00307803"/>
    <w:rsid w:val="00307E88"/>
    <w:rsid w:val="0031007E"/>
    <w:rsid w:val="00310282"/>
    <w:rsid w:val="0031082D"/>
    <w:rsid w:val="00310A58"/>
    <w:rsid w:val="00311078"/>
    <w:rsid w:val="003110DB"/>
    <w:rsid w:val="00311886"/>
    <w:rsid w:val="003118C0"/>
    <w:rsid w:val="003118C4"/>
    <w:rsid w:val="003118C9"/>
    <w:rsid w:val="00311967"/>
    <w:rsid w:val="00311DBF"/>
    <w:rsid w:val="00311EC2"/>
    <w:rsid w:val="00311FBB"/>
    <w:rsid w:val="003124AF"/>
    <w:rsid w:val="003125DE"/>
    <w:rsid w:val="003126EC"/>
    <w:rsid w:val="00312ADC"/>
    <w:rsid w:val="00312C87"/>
    <w:rsid w:val="00312D94"/>
    <w:rsid w:val="00312E48"/>
    <w:rsid w:val="003130CE"/>
    <w:rsid w:val="003132DD"/>
    <w:rsid w:val="003136B6"/>
    <w:rsid w:val="003137B6"/>
    <w:rsid w:val="00313D41"/>
    <w:rsid w:val="00313F11"/>
    <w:rsid w:val="00313F5D"/>
    <w:rsid w:val="00313F79"/>
    <w:rsid w:val="0031410C"/>
    <w:rsid w:val="00314126"/>
    <w:rsid w:val="00314414"/>
    <w:rsid w:val="003145EE"/>
    <w:rsid w:val="00314F02"/>
    <w:rsid w:val="003154B6"/>
    <w:rsid w:val="003157BA"/>
    <w:rsid w:val="0031607C"/>
    <w:rsid w:val="003163C3"/>
    <w:rsid w:val="003165B8"/>
    <w:rsid w:val="00316AC7"/>
    <w:rsid w:val="00316BE6"/>
    <w:rsid w:val="00316DDB"/>
    <w:rsid w:val="00316E76"/>
    <w:rsid w:val="003171F3"/>
    <w:rsid w:val="003176C3"/>
    <w:rsid w:val="0031796A"/>
    <w:rsid w:val="00317ADF"/>
    <w:rsid w:val="00317B1D"/>
    <w:rsid w:val="00317C6B"/>
    <w:rsid w:val="00317D9A"/>
    <w:rsid w:val="00317E6A"/>
    <w:rsid w:val="0032007A"/>
    <w:rsid w:val="003202EF"/>
    <w:rsid w:val="00320648"/>
    <w:rsid w:val="00320C4E"/>
    <w:rsid w:val="0032134F"/>
    <w:rsid w:val="003218E6"/>
    <w:rsid w:val="00321D4B"/>
    <w:rsid w:val="00322481"/>
    <w:rsid w:val="0032253F"/>
    <w:rsid w:val="00322596"/>
    <w:rsid w:val="00322D58"/>
    <w:rsid w:val="00322F5D"/>
    <w:rsid w:val="003232D1"/>
    <w:rsid w:val="00323322"/>
    <w:rsid w:val="00323420"/>
    <w:rsid w:val="0032382D"/>
    <w:rsid w:val="00323B08"/>
    <w:rsid w:val="00323EA1"/>
    <w:rsid w:val="00323F9E"/>
    <w:rsid w:val="00323FCD"/>
    <w:rsid w:val="0032408B"/>
    <w:rsid w:val="003243C5"/>
    <w:rsid w:val="00324543"/>
    <w:rsid w:val="00324615"/>
    <w:rsid w:val="00324666"/>
    <w:rsid w:val="00324693"/>
    <w:rsid w:val="0032473C"/>
    <w:rsid w:val="00324AF3"/>
    <w:rsid w:val="00324C72"/>
    <w:rsid w:val="00324D3F"/>
    <w:rsid w:val="00324D9C"/>
    <w:rsid w:val="00324EAE"/>
    <w:rsid w:val="0032585D"/>
    <w:rsid w:val="00326348"/>
    <w:rsid w:val="0032680D"/>
    <w:rsid w:val="00326835"/>
    <w:rsid w:val="00326CD6"/>
    <w:rsid w:val="00327295"/>
    <w:rsid w:val="0032745E"/>
    <w:rsid w:val="0032746E"/>
    <w:rsid w:val="0032787B"/>
    <w:rsid w:val="00327984"/>
    <w:rsid w:val="00327C25"/>
    <w:rsid w:val="00327E10"/>
    <w:rsid w:val="003304F0"/>
    <w:rsid w:val="00330B9D"/>
    <w:rsid w:val="00331586"/>
    <w:rsid w:val="00331760"/>
    <w:rsid w:val="0033183B"/>
    <w:rsid w:val="00331BD7"/>
    <w:rsid w:val="00331D0C"/>
    <w:rsid w:val="00331E3F"/>
    <w:rsid w:val="00332105"/>
    <w:rsid w:val="003321A2"/>
    <w:rsid w:val="00332329"/>
    <w:rsid w:val="0033259F"/>
    <w:rsid w:val="00332740"/>
    <w:rsid w:val="00332A7B"/>
    <w:rsid w:val="00332D69"/>
    <w:rsid w:val="003331AE"/>
    <w:rsid w:val="00333314"/>
    <w:rsid w:val="0033332D"/>
    <w:rsid w:val="0033335B"/>
    <w:rsid w:val="00333408"/>
    <w:rsid w:val="003335C3"/>
    <w:rsid w:val="00333FB0"/>
    <w:rsid w:val="003342B9"/>
    <w:rsid w:val="00334493"/>
    <w:rsid w:val="00334684"/>
    <w:rsid w:val="00334940"/>
    <w:rsid w:val="003350C9"/>
    <w:rsid w:val="00335182"/>
    <w:rsid w:val="0033569D"/>
    <w:rsid w:val="00336138"/>
    <w:rsid w:val="003362C5"/>
    <w:rsid w:val="003366FE"/>
    <w:rsid w:val="00336C2F"/>
    <w:rsid w:val="00336D04"/>
    <w:rsid w:val="003370ED"/>
    <w:rsid w:val="0033727E"/>
    <w:rsid w:val="003400B2"/>
    <w:rsid w:val="003402EC"/>
    <w:rsid w:val="003403A2"/>
    <w:rsid w:val="00341216"/>
    <w:rsid w:val="00341C39"/>
    <w:rsid w:val="00341E1C"/>
    <w:rsid w:val="00342381"/>
    <w:rsid w:val="00342593"/>
    <w:rsid w:val="00342C2B"/>
    <w:rsid w:val="00342D44"/>
    <w:rsid w:val="0034319B"/>
    <w:rsid w:val="003438D2"/>
    <w:rsid w:val="00343942"/>
    <w:rsid w:val="00343C04"/>
    <w:rsid w:val="00343E1A"/>
    <w:rsid w:val="00343E24"/>
    <w:rsid w:val="003440FE"/>
    <w:rsid w:val="0034453B"/>
    <w:rsid w:val="00345180"/>
    <w:rsid w:val="0034536B"/>
    <w:rsid w:val="003453A6"/>
    <w:rsid w:val="00345453"/>
    <w:rsid w:val="003455A6"/>
    <w:rsid w:val="00345769"/>
    <w:rsid w:val="00345D91"/>
    <w:rsid w:val="00345DDA"/>
    <w:rsid w:val="00345FE6"/>
    <w:rsid w:val="00346168"/>
    <w:rsid w:val="003461E4"/>
    <w:rsid w:val="003466DD"/>
    <w:rsid w:val="00346835"/>
    <w:rsid w:val="00346E08"/>
    <w:rsid w:val="00347092"/>
    <w:rsid w:val="00347200"/>
    <w:rsid w:val="003473D0"/>
    <w:rsid w:val="00347D98"/>
    <w:rsid w:val="0035038C"/>
    <w:rsid w:val="0035049B"/>
    <w:rsid w:val="0035062C"/>
    <w:rsid w:val="003506C2"/>
    <w:rsid w:val="003507B9"/>
    <w:rsid w:val="003507E1"/>
    <w:rsid w:val="00350D1B"/>
    <w:rsid w:val="00350E4C"/>
    <w:rsid w:val="00351121"/>
    <w:rsid w:val="003511C2"/>
    <w:rsid w:val="00351244"/>
    <w:rsid w:val="00351259"/>
    <w:rsid w:val="0035159A"/>
    <w:rsid w:val="0035188D"/>
    <w:rsid w:val="00351B37"/>
    <w:rsid w:val="00351BF8"/>
    <w:rsid w:val="00351F50"/>
    <w:rsid w:val="00352207"/>
    <w:rsid w:val="003527B1"/>
    <w:rsid w:val="0035299A"/>
    <w:rsid w:val="00352C54"/>
    <w:rsid w:val="00352F6D"/>
    <w:rsid w:val="003532C4"/>
    <w:rsid w:val="0035335D"/>
    <w:rsid w:val="0035363A"/>
    <w:rsid w:val="003539CF"/>
    <w:rsid w:val="00353A11"/>
    <w:rsid w:val="00353A44"/>
    <w:rsid w:val="00353DEE"/>
    <w:rsid w:val="00353F98"/>
    <w:rsid w:val="00354786"/>
    <w:rsid w:val="003548E6"/>
    <w:rsid w:val="00354BAD"/>
    <w:rsid w:val="00354C9E"/>
    <w:rsid w:val="0035538E"/>
    <w:rsid w:val="00355767"/>
    <w:rsid w:val="00355E67"/>
    <w:rsid w:val="00355E6D"/>
    <w:rsid w:val="003561AA"/>
    <w:rsid w:val="0035638B"/>
    <w:rsid w:val="003566BF"/>
    <w:rsid w:val="003569D7"/>
    <w:rsid w:val="00356E21"/>
    <w:rsid w:val="00356E54"/>
    <w:rsid w:val="00357253"/>
    <w:rsid w:val="00357684"/>
    <w:rsid w:val="00357832"/>
    <w:rsid w:val="00357A43"/>
    <w:rsid w:val="00357D02"/>
    <w:rsid w:val="003601B2"/>
    <w:rsid w:val="0036032E"/>
    <w:rsid w:val="0036099C"/>
    <w:rsid w:val="00360A2F"/>
    <w:rsid w:val="00360BA5"/>
    <w:rsid w:val="00360BE5"/>
    <w:rsid w:val="00360D12"/>
    <w:rsid w:val="00361078"/>
    <w:rsid w:val="003611ED"/>
    <w:rsid w:val="0036129C"/>
    <w:rsid w:val="003615A9"/>
    <w:rsid w:val="003616C5"/>
    <w:rsid w:val="0036187A"/>
    <w:rsid w:val="00361AE4"/>
    <w:rsid w:val="00361B14"/>
    <w:rsid w:val="00361F05"/>
    <w:rsid w:val="003623AC"/>
    <w:rsid w:val="0036255A"/>
    <w:rsid w:val="00362A2C"/>
    <w:rsid w:val="00362C26"/>
    <w:rsid w:val="00362DF0"/>
    <w:rsid w:val="003630C5"/>
    <w:rsid w:val="00363186"/>
    <w:rsid w:val="003639C6"/>
    <w:rsid w:val="00363B2B"/>
    <w:rsid w:val="00363C04"/>
    <w:rsid w:val="003644E7"/>
    <w:rsid w:val="0036501E"/>
    <w:rsid w:val="003650FE"/>
    <w:rsid w:val="003651D3"/>
    <w:rsid w:val="00365311"/>
    <w:rsid w:val="003657EF"/>
    <w:rsid w:val="003659C8"/>
    <w:rsid w:val="00365AD7"/>
    <w:rsid w:val="00365D01"/>
    <w:rsid w:val="00365D2B"/>
    <w:rsid w:val="00365F6A"/>
    <w:rsid w:val="00365F8F"/>
    <w:rsid w:val="00366219"/>
    <w:rsid w:val="0036622D"/>
    <w:rsid w:val="0036668C"/>
    <w:rsid w:val="00366702"/>
    <w:rsid w:val="0036676C"/>
    <w:rsid w:val="003667BA"/>
    <w:rsid w:val="00366A76"/>
    <w:rsid w:val="00367919"/>
    <w:rsid w:val="0036797D"/>
    <w:rsid w:val="00367D9E"/>
    <w:rsid w:val="00367EDA"/>
    <w:rsid w:val="00370065"/>
    <w:rsid w:val="003701F9"/>
    <w:rsid w:val="003705F6"/>
    <w:rsid w:val="00370653"/>
    <w:rsid w:val="003707FB"/>
    <w:rsid w:val="003708D6"/>
    <w:rsid w:val="003709C7"/>
    <w:rsid w:val="003709E9"/>
    <w:rsid w:val="00371125"/>
    <w:rsid w:val="00371177"/>
    <w:rsid w:val="00371284"/>
    <w:rsid w:val="00371370"/>
    <w:rsid w:val="003717A7"/>
    <w:rsid w:val="003718D2"/>
    <w:rsid w:val="00371AC4"/>
    <w:rsid w:val="003720F3"/>
    <w:rsid w:val="0037217C"/>
    <w:rsid w:val="00373111"/>
    <w:rsid w:val="003732EB"/>
    <w:rsid w:val="0037330A"/>
    <w:rsid w:val="00373563"/>
    <w:rsid w:val="00373941"/>
    <w:rsid w:val="0037395C"/>
    <w:rsid w:val="00373DC0"/>
    <w:rsid w:val="0037436F"/>
    <w:rsid w:val="0037499B"/>
    <w:rsid w:val="00374AA7"/>
    <w:rsid w:val="00374BAB"/>
    <w:rsid w:val="00374CBD"/>
    <w:rsid w:val="00374E82"/>
    <w:rsid w:val="00374E94"/>
    <w:rsid w:val="003750A5"/>
    <w:rsid w:val="003750B8"/>
    <w:rsid w:val="00375168"/>
    <w:rsid w:val="0037524C"/>
    <w:rsid w:val="003757A1"/>
    <w:rsid w:val="00375C9F"/>
    <w:rsid w:val="00375E6F"/>
    <w:rsid w:val="00375F10"/>
    <w:rsid w:val="00375FAB"/>
    <w:rsid w:val="00376044"/>
    <w:rsid w:val="003761BD"/>
    <w:rsid w:val="00376506"/>
    <w:rsid w:val="00376964"/>
    <w:rsid w:val="003769EC"/>
    <w:rsid w:val="0037703E"/>
    <w:rsid w:val="00377203"/>
    <w:rsid w:val="00377287"/>
    <w:rsid w:val="00377F94"/>
    <w:rsid w:val="0038054A"/>
    <w:rsid w:val="0038090F"/>
    <w:rsid w:val="00380AFF"/>
    <w:rsid w:val="00380D59"/>
    <w:rsid w:val="00380EA6"/>
    <w:rsid w:val="0038168E"/>
    <w:rsid w:val="003818A5"/>
    <w:rsid w:val="003819CC"/>
    <w:rsid w:val="00381A35"/>
    <w:rsid w:val="00381B34"/>
    <w:rsid w:val="00381BFB"/>
    <w:rsid w:val="00381EA1"/>
    <w:rsid w:val="003820FF"/>
    <w:rsid w:val="003829AE"/>
    <w:rsid w:val="00382A4D"/>
    <w:rsid w:val="00382DA8"/>
    <w:rsid w:val="00382DEA"/>
    <w:rsid w:val="00383132"/>
    <w:rsid w:val="0038379A"/>
    <w:rsid w:val="00383A1C"/>
    <w:rsid w:val="00383AD0"/>
    <w:rsid w:val="00383BE0"/>
    <w:rsid w:val="003840B8"/>
    <w:rsid w:val="003841D8"/>
    <w:rsid w:val="003844D2"/>
    <w:rsid w:val="00384630"/>
    <w:rsid w:val="00384683"/>
    <w:rsid w:val="0038498F"/>
    <w:rsid w:val="00384FC4"/>
    <w:rsid w:val="003851AA"/>
    <w:rsid w:val="00385FFF"/>
    <w:rsid w:val="00386218"/>
    <w:rsid w:val="003863D5"/>
    <w:rsid w:val="003867D1"/>
    <w:rsid w:val="003867E5"/>
    <w:rsid w:val="0038697D"/>
    <w:rsid w:val="00386A94"/>
    <w:rsid w:val="00386BE9"/>
    <w:rsid w:val="00386C86"/>
    <w:rsid w:val="00386CA8"/>
    <w:rsid w:val="003870AF"/>
    <w:rsid w:val="00387154"/>
    <w:rsid w:val="003872C6"/>
    <w:rsid w:val="003873A4"/>
    <w:rsid w:val="003874A9"/>
    <w:rsid w:val="00387791"/>
    <w:rsid w:val="00387CEF"/>
    <w:rsid w:val="00387DDA"/>
    <w:rsid w:val="00387DF4"/>
    <w:rsid w:val="00387E3C"/>
    <w:rsid w:val="0039030F"/>
    <w:rsid w:val="003904CA"/>
    <w:rsid w:val="0039069A"/>
    <w:rsid w:val="003909F6"/>
    <w:rsid w:val="00390A0D"/>
    <w:rsid w:val="00390DC3"/>
    <w:rsid w:val="003913D5"/>
    <w:rsid w:val="00391439"/>
    <w:rsid w:val="00391726"/>
    <w:rsid w:val="003918F3"/>
    <w:rsid w:val="00391D53"/>
    <w:rsid w:val="00392088"/>
    <w:rsid w:val="003922BB"/>
    <w:rsid w:val="0039251A"/>
    <w:rsid w:val="00392A42"/>
    <w:rsid w:val="00392CD2"/>
    <w:rsid w:val="00392DCE"/>
    <w:rsid w:val="003931D4"/>
    <w:rsid w:val="00393389"/>
    <w:rsid w:val="00393582"/>
    <w:rsid w:val="00393751"/>
    <w:rsid w:val="00394215"/>
    <w:rsid w:val="003943AA"/>
    <w:rsid w:val="00394586"/>
    <w:rsid w:val="00394949"/>
    <w:rsid w:val="00394A22"/>
    <w:rsid w:val="00394A44"/>
    <w:rsid w:val="00394B82"/>
    <w:rsid w:val="00394EC3"/>
    <w:rsid w:val="00394FAC"/>
    <w:rsid w:val="00395454"/>
    <w:rsid w:val="003956EB"/>
    <w:rsid w:val="00395E74"/>
    <w:rsid w:val="003963BE"/>
    <w:rsid w:val="00396432"/>
    <w:rsid w:val="003967C1"/>
    <w:rsid w:val="00396987"/>
    <w:rsid w:val="003969C7"/>
    <w:rsid w:val="00396A74"/>
    <w:rsid w:val="00396D4C"/>
    <w:rsid w:val="00396DA1"/>
    <w:rsid w:val="00396EB2"/>
    <w:rsid w:val="00396F23"/>
    <w:rsid w:val="00397392"/>
    <w:rsid w:val="003974D0"/>
    <w:rsid w:val="003975AD"/>
    <w:rsid w:val="0039760B"/>
    <w:rsid w:val="003976DF"/>
    <w:rsid w:val="003976FB"/>
    <w:rsid w:val="003978EE"/>
    <w:rsid w:val="003979A2"/>
    <w:rsid w:val="00397E5D"/>
    <w:rsid w:val="003A01ED"/>
    <w:rsid w:val="003A020B"/>
    <w:rsid w:val="003A02F4"/>
    <w:rsid w:val="003A0642"/>
    <w:rsid w:val="003A0757"/>
    <w:rsid w:val="003A0B0A"/>
    <w:rsid w:val="003A1096"/>
    <w:rsid w:val="003A167B"/>
    <w:rsid w:val="003A1903"/>
    <w:rsid w:val="003A191C"/>
    <w:rsid w:val="003A1CC9"/>
    <w:rsid w:val="003A1F2C"/>
    <w:rsid w:val="003A1F62"/>
    <w:rsid w:val="003A28A7"/>
    <w:rsid w:val="003A2900"/>
    <w:rsid w:val="003A2AD6"/>
    <w:rsid w:val="003A2B59"/>
    <w:rsid w:val="003A2CEC"/>
    <w:rsid w:val="003A2FC6"/>
    <w:rsid w:val="003A30E7"/>
    <w:rsid w:val="003A321D"/>
    <w:rsid w:val="003A378A"/>
    <w:rsid w:val="003A3966"/>
    <w:rsid w:val="003A39B4"/>
    <w:rsid w:val="003A3E14"/>
    <w:rsid w:val="003A3F1D"/>
    <w:rsid w:val="003A4154"/>
    <w:rsid w:val="003A472C"/>
    <w:rsid w:val="003A47F9"/>
    <w:rsid w:val="003A4ADC"/>
    <w:rsid w:val="003A5131"/>
    <w:rsid w:val="003A540C"/>
    <w:rsid w:val="003A5AE2"/>
    <w:rsid w:val="003A5B99"/>
    <w:rsid w:val="003A5D5F"/>
    <w:rsid w:val="003A5F04"/>
    <w:rsid w:val="003A6281"/>
    <w:rsid w:val="003A6496"/>
    <w:rsid w:val="003A64E9"/>
    <w:rsid w:val="003A66FF"/>
    <w:rsid w:val="003A6716"/>
    <w:rsid w:val="003A67C1"/>
    <w:rsid w:val="003A6E9C"/>
    <w:rsid w:val="003A7349"/>
    <w:rsid w:val="003A7B1A"/>
    <w:rsid w:val="003A7B51"/>
    <w:rsid w:val="003A7DA6"/>
    <w:rsid w:val="003B02BB"/>
    <w:rsid w:val="003B0494"/>
    <w:rsid w:val="003B0496"/>
    <w:rsid w:val="003B0879"/>
    <w:rsid w:val="003B0AA7"/>
    <w:rsid w:val="003B0FD4"/>
    <w:rsid w:val="003B0FED"/>
    <w:rsid w:val="003B11C3"/>
    <w:rsid w:val="003B137D"/>
    <w:rsid w:val="003B137E"/>
    <w:rsid w:val="003B14BE"/>
    <w:rsid w:val="003B1526"/>
    <w:rsid w:val="003B1919"/>
    <w:rsid w:val="003B1985"/>
    <w:rsid w:val="003B1ABC"/>
    <w:rsid w:val="003B1D2C"/>
    <w:rsid w:val="003B2502"/>
    <w:rsid w:val="003B2C32"/>
    <w:rsid w:val="003B2C3A"/>
    <w:rsid w:val="003B2C5D"/>
    <w:rsid w:val="003B2E4E"/>
    <w:rsid w:val="003B2EA2"/>
    <w:rsid w:val="003B2F6E"/>
    <w:rsid w:val="003B3214"/>
    <w:rsid w:val="003B396C"/>
    <w:rsid w:val="003B39CE"/>
    <w:rsid w:val="003B3B23"/>
    <w:rsid w:val="003B3CDE"/>
    <w:rsid w:val="003B4518"/>
    <w:rsid w:val="003B45D3"/>
    <w:rsid w:val="003B47D3"/>
    <w:rsid w:val="003B4973"/>
    <w:rsid w:val="003B4A89"/>
    <w:rsid w:val="003B4D79"/>
    <w:rsid w:val="003B4DAA"/>
    <w:rsid w:val="003B5166"/>
    <w:rsid w:val="003B5428"/>
    <w:rsid w:val="003B5576"/>
    <w:rsid w:val="003B5777"/>
    <w:rsid w:val="003B5903"/>
    <w:rsid w:val="003B598E"/>
    <w:rsid w:val="003B5A73"/>
    <w:rsid w:val="003B5B2F"/>
    <w:rsid w:val="003B5C1E"/>
    <w:rsid w:val="003B5E0E"/>
    <w:rsid w:val="003B5F32"/>
    <w:rsid w:val="003B5FE6"/>
    <w:rsid w:val="003B636C"/>
    <w:rsid w:val="003B6442"/>
    <w:rsid w:val="003B6447"/>
    <w:rsid w:val="003B6756"/>
    <w:rsid w:val="003B6824"/>
    <w:rsid w:val="003B6F00"/>
    <w:rsid w:val="003B6FBA"/>
    <w:rsid w:val="003B6FBD"/>
    <w:rsid w:val="003B7003"/>
    <w:rsid w:val="003B70DC"/>
    <w:rsid w:val="003B7938"/>
    <w:rsid w:val="003B7B9D"/>
    <w:rsid w:val="003B7EEF"/>
    <w:rsid w:val="003B7FD3"/>
    <w:rsid w:val="003C01BD"/>
    <w:rsid w:val="003C02EE"/>
    <w:rsid w:val="003C0506"/>
    <w:rsid w:val="003C095A"/>
    <w:rsid w:val="003C0A2C"/>
    <w:rsid w:val="003C0B70"/>
    <w:rsid w:val="003C0BF6"/>
    <w:rsid w:val="003C106C"/>
    <w:rsid w:val="003C11BC"/>
    <w:rsid w:val="003C11D7"/>
    <w:rsid w:val="003C157D"/>
    <w:rsid w:val="003C1608"/>
    <w:rsid w:val="003C1BF1"/>
    <w:rsid w:val="003C1C40"/>
    <w:rsid w:val="003C2332"/>
    <w:rsid w:val="003C25B4"/>
    <w:rsid w:val="003C295B"/>
    <w:rsid w:val="003C2BAD"/>
    <w:rsid w:val="003C2BE8"/>
    <w:rsid w:val="003C2F37"/>
    <w:rsid w:val="003C2FF2"/>
    <w:rsid w:val="003C3211"/>
    <w:rsid w:val="003C36AD"/>
    <w:rsid w:val="003C377F"/>
    <w:rsid w:val="003C380C"/>
    <w:rsid w:val="003C3980"/>
    <w:rsid w:val="003C3A58"/>
    <w:rsid w:val="003C3E26"/>
    <w:rsid w:val="003C4180"/>
    <w:rsid w:val="003C4181"/>
    <w:rsid w:val="003C41D8"/>
    <w:rsid w:val="003C4222"/>
    <w:rsid w:val="003C43DE"/>
    <w:rsid w:val="003C48D9"/>
    <w:rsid w:val="003C4F3C"/>
    <w:rsid w:val="003C5300"/>
    <w:rsid w:val="003C5C22"/>
    <w:rsid w:val="003C5E48"/>
    <w:rsid w:val="003C6289"/>
    <w:rsid w:val="003C6714"/>
    <w:rsid w:val="003C67EA"/>
    <w:rsid w:val="003C6C20"/>
    <w:rsid w:val="003C6DA7"/>
    <w:rsid w:val="003C6F2F"/>
    <w:rsid w:val="003C6FB7"/>
    <w:rsid w:val="003C7221"/>
    <w:rsid w:val="003C7291"/>
    <w:rsid w:val="003C7446"/>
    <w:rsid w:val="003C7713"/>
    <w:rsid w:val="003C7E7D"/>
    <w:rsid w:val="003D082F"/>
    <w:rsid w:val="003D0859"/>
    <w:rsid w:val="003D08A7"/>
    <w:rsid w:val="003D08FA"/>
    <w:rsid w:val="003D0C8E"/>
    <w:rsid w:val="003D0DD5"/>
    <w:rsid w:val="003D0E73"/>
    <w:rsid w:val="003D1088"/>
    <w:rsid w:val="003D10DF"/>
    <w:rsid w:val="003D17FE"/>
    <w:rsid w:val="003D193F"/>
    <w:rsid w:val="003D1A95"/>
    <w:rsid w:val="003D203D"/>
    <w:rsid w:val="003D2127"/>
    <w:rsid w:val="003D21E5"/>
    <w:rsid w:val="003D235C"/>
    <w:rsid w:val="003D24C5"/>
    <w:rsid w:val="003D2931"/>
    <w:rsid w:val="003D327D"/>
    <w:rsid w:val="003D33C9"/>
    <w:rsid w:val="003D348B"/>
    <w:rsid w:val="003D355F"/>
    <w:rsid w:val="003D36FE"/>
    <w:rsid w:val="003D3914"/>
    <w:rsid w:val="003D3A39"/>
    <w:rsid w:val="003D3E46"/>
    <w:rsid w:val="003D4575"/>
    <w:rsid w:val="003D45AD"/>
    <w:rsid w:val="003D4621"/>
    <w:rsid w:val="003D478F"/>
    <w:rsid w:val="003D47BC"/>
    <w:rsid w:val="003D4A62"/>
    <w:rsid w:val="003D4B5E"/>
    <w:rsid w:val="003D4F65"/>
    <w:rsid w:val="003D5674"/>
    <w:rsid w:val="003D5BA8"/>
    <w:rsid w:val="003D5CF2"/>
    <w:rsid w:val="003D5FB5"/>
    <w:rsid w:val="003D6436"/>
    <w:rsid w:val="003D675D"/>
    <w:rsid w:val="003D687C"/>
    <w:rsid w:val="003D6B3E"/>
    <w:rsid w:val="003D6D72"/>
    <w:rsid w:val="003D6E9F"/>
    <w:rsid w:val="003D6FF0"/>
    <w:rsid w:val="003D7083"/>
    <w:rsid w:val="003D7297"/>
    <w:rsid w:val="003D7430"/>
    <w:rsid w:val="003D7B6B"/>
    <w:rsid w:val="003D7CDB"/>
    <w:rsid w:val="003D7E76"/>
    <w:rsid w:val="003D7F08"/>
    <w:rsid w:val="003E00B3"/>
    <w:rsid w:val="003E08DF"/>
    <w:rsid w:val="003E0926"/>
    <w:rsid w:val="003E0C45"/>
    <w:rsid w:val="003E0D1F"/>
    <w:rsid w:val="003E107F"/>
    <w:rsid w:val="003E135D"/>
    <w:rsid w:val="003E14F2"/>
    <w:rsid w:val="003E1515"/>
    <w:rsid w:val="003E195A"/>
    <w:rsid w:val="003E1AE5"/>
    <w:rsid w:val="003E1C3B"/>
    <w:rsid w:val="003E1C4E"/>
    <w:rsid w:val="003E1D8E"/>
    <w:rsid w:val="003E20D1"/>
    <w:rsid w:val="003E25B2"/>
    <w:rsid w:val="003E27E6"/>
    <w:rsid w:val="003E2E75"/>
    <w:rsid w:val="003E2FBC"/>
    <w:rsid w:val="003E2FCA"/>
    <w:rsid w:val="003E3049"/>
    <w:rsid w:val="003E317A"/>
    <w:rsid w:val="003E31A7"/>
    <w:rsid w:val="003E3368"/>
    <w:rsid w:val="003E384E"/>
    <w:rsid w:val="003E3870"/>
    <w:rsid w:val="003E3B86"/>
    <w:rsid w:val="003E3C99"/>
    <w:rsid w:val="003E3CFF"/>
    <w:rsid w:val="003E3FFB"/>
    <w:rsid w:val="003E40EA"/>
    <w:rsid w:val="003E44C6"/>
    <w:rsid w:val="003E4614"/>
    <w:rsid w:val="003E46A6"/>
    <w:rsid w:val="003E4708"/>
    <w:rsid w:val="003E47C0"/>
    <w:rsid w:val="003E4916"/>
    <w:rsid w:val="003E4A31"/>
    <w:rsid w:val="003E4A54"/>
    <w:rsid w:val="003E4EEF"/>
    <w:rsid w:val="003E505B"/>
    <w:rsid w:val="003E5783"/>
    <w:rsid w:val="003E59C6"/>
    <w:rsid w:val="003E5A0A"/>
    <w:rsid w:val="003E5DA5"/>
    <w:rsid w:val="003E6757"/>
    <w:rsid w:val="003E69DC"/>
    <w:rsid w:val="003E6A87"/>
    <w:rsid w:val="003E6D81"/>
    <w:rsid w:val="003E70A2"/>
    <w:rsid w:val="003E7154"/>
    <w:rsid w:val="003E73AD"/>
    <w:rsid w:val="003E74A7"/>
    <w:rsid w:val="003E759A"/>
    <w:rsid w:val="003E76AC"/>
    <w:rsid w:val="003E7844"/>
    <w:rsid w:val="003E7B49"/>
    <w:rsid w:val="003F01AB"/>
    <w:rsid w:val="003F0417"/>
    <w:rsid w:val="003F092A"/>
    <w:rsid w:val="003F0965"/>
    <w:rsid w:val="003F0AE7"/>
    <w:rsid w:val="003F0EB6"/>
    <w:rsid w:val="003F13B5"/>
    <w:rsid w:val="003F1610"/>
    <w:rsid w:val="003F1679"/>
    <w:rsid w:val="003F2070"/>
    <w:rsid w:val="003F20B4"/>
    <w:rsid w:val="003F2693"/>
    <w:rsid w:val="003F27CC"/>
    <w:rsid w:val="003F29D2"/>
    <w:rsid w:val="003F2AF5"/>
    <w:rsid w:val="003F32EC"/>
    <w:rsid w:val="003F36DD"/>
    <w:rsid w:val="003F3927"/>
    <w:rsid w:val="003F3945"/>
    <w:rsid w:val="003F3ADF"/>
    <w:rsid w:val="003F3AE4"/>
    <w:rsid w:val="003F3CFD"/>
    <w:rsid w:val="003F3F6D"/>
    <w:rsid w:val="003F4085"/>
    <w:rsid w:val="003F419A"/>
    <w:rsid w:val="003F438B"/>
    <w:rsid w:val="003F455E"/>
    <w:rsid w:val="003F4605"/>
    <w:rsid w:val="003F4833"/>
    <w:rsid w:val="003F4943"/>
    <w:rsid w:val="003F4C78"/>
    <w:rsid w:val="003F5188"/>
    <w:rsid w:val="003F527A"/>
    <w:rsid w:val="003F5A35"/>
    <w:rsid w:val="003F5AA8"/>
    <w:rsid w:val="003F5C7A"/>
    <w:rsid w:val="003F5CBA"/>
    <w:rsid w:val="003F5E3F"/>
    <w:rsid w:val="003F61F2"/>
    <w:rsid w:val="003F62B4"/>
    <w:rsid w:val="003F6791"/>
    <w:rsid w:val="003F6AD7"/>
    <w:rsid w:val="003F6BCC"/>
    <w:rsid w:val="003F6F06"/>
    <w:rsid w:val="003F7114"/>
    <w:rsid w:val="003F741E"/>
    <w:rsid w:val="003F74E5"/>
    <w:rsid w:val="003F7530"/>
    <w:rsid w:val="003F774A"/>
    <w:rsid w:val="003F7803"/>
    <w:rsid w:val="003F7A08"/>
    <w:rsid w:val="003F7E82"/>
    <w:rsid w:val="00400055"/>
    <w:rsid w:val="004000F7"/>
    <w:rsid w:val="0040039E"/>
    <w:rsid w:val="0040041F"/>
    <w:rsid w:val="004006DF"/>
    <w:rsid w:val="00400AB3"/>
    <w:rsid w:val="00400E3A"/>
    <w:rsid w:val="0040108B"/>
    <w:rsid w:val="004012EF"/>
    <w:rsid w:val="00401626"/>
    <w:rsid w:val="004018D4"/>
    <w:rsid w:val="0040207F"/>
    <w:rsid w:val="004020E3"/>
    <w:rsid w:val="004022C0"/>
    <w:rsid w:val="0040231C"/>
    <w:rsid w:val="004024B2"/>
    <w:rsid w:val="00402709"/>
    <w:rsid w:val="00402AE7"/>
    <w:rsid w:val="00402C92"/>
    <w:rsid w:val="00402DF4"/>
    <w:rsid w:val="00402FDC"/>
    <w:rsid w:val="00402FE8"/>
    <w:rsid w:val="00403262"/>
    <w:rsid w:val="004033CD"/>
    <w:rsid w:val="004038A6"/>
    <w:rsid w:val="00403A8B"/>
    <w:rsid w:val="00403EE8"/>
    <w:rsid w:val="00404105"/>
    <w:rsid w:val="00404243"/>
    <w:rsid w:val="00404436"/>
    <w:rsid w:val="00404438"/>
    <w:rsid w:val="0040491B"/>
    <w:rsid w:val="00404930"/>
    <w:rsid w:val="00404AFD"/>
    <w:rsid w:val="00404F9B"/>
    <w:rsid w:val="0040502F"/>
    <w:rsid w:val="00405088"/>
    <w:rsid w:val="004052C6"/>
    <w:rsid w:val="0040531E"/>
    <w:rsid w:val="00405345"/>
    <w:rsid w:val="00405835"/>
    <w:rsid w:val="00405867"/>
    <w:rsid w:val="00405F8D"/>
    <w:rsid w:val="004063E4"/>
    <w:rsid w:val="004069BC"/>
    <w:rsid w:val="00406AE5"/>
    <w:rsid w:val="00406B29"/>
    <w:rsid w:val="00406F0B"/>
    <w:rsid w:val="00407069"/>
    <w:rsid w:val="004071C7"/>
    <w:rsid w:val="0040779D"/>
    <w:rsid w:val="004077C5"/>
    <w:rsid w:val="004079C0"/>
    <w:rsid w:val="00407C55"/>
    <w:rsid w:val="00407C87"/>
    <w:rsid w:val="004102BB"/>
    <w:rsid w:val="00410319"/>
    <w:rsid w:val="0041078D"/>
    <w:rsid w:val="004107FB"/>
    <w:rsid w:val="004110A9"/>
    <w:rsid w:val="004111BB"/>
    <w:rsid w:val="00411BA9"/>
    <w:rsid w:val="00411E0C"/>
    <w:rsid w:val="00411F43"/>
    <w:rsid w:val="0041230A"/>
    <w:rsid w:val="00412494"/>
    <w:rsid w:val="00412616"/>
    <w:rsid w:val="00412694"/>
    <w:rsid w:val="0041281B"/>
    <w:rsid w:val="00412D3E"/>
    <w:rsid w:val="00412EDB"/>
    <w:rsid w:val="00412F2D"/>
    <w:rsid w:val="0041329D"/>
    <w:rsid w:val="004138A0"/>
    <w:rsid w:val="00413A20"/>
    <w:rsid w:val="00413A47"/>
    <w:rsid w:val="00413D73"/>
    <w:rsid w:val="00413E5F"/>
    <w:rsid w:val="00414213"/>
    <w:rsid w:val="004142EB"/>
    <w:rsid w:val="0041450E"/>
    <w:rsid w:val="0041455F"/>
    <w:rsid w:val="00414B6F"/>
    <w:rsid w:val="00415651"/>
    <w:rsid w:val="00415922"/>
    <w:rsid w:val="00415DA7"/>
    <w:rsid w:val="00415EA0"/>
    <w:rsid w:val="0041605A"/>
    <w:rsid w:val="004160E9"/>
    <w:rsid w:val="00416605"/>
    <w:rsid w:val="00416637"/>
    <w:rsid w:val="00416C3E"/>
    <w:rsid w:val="00416CEF"/>
    <w:rsid w:val="00416D02"/>
    <w:rsid w:val="004178AB"/>
    <w:rsid w:val="004179C6"/>
    <w:rsid w:val="00417A1E"/>
    <w:rsid w:val="00417C0A"/>
    <w:rsid w:val="00417E4D"/>
    <w:rsid w:val="00420166"/>
    <w:rsid w:val="00420578"/>
    <w:rsid w:val="004208B1"/>
    <w:rsid w:val="00420967"/>
    <w:rsid w:val="00420F98"/>
    <w:rsid w:val="00421308"/>
    <w:rsid w:val="004216E2"/>
    <w:rsid w:val="004217E8"/>
    <w:rsid w:val="00421825"/>
    <w:rsid w:val="00421DB4"/>
    <w:rsid w:val="00422079"/>
    <w:rsid w:val="0042278A"/>
    <w:rsid w:val="00423102"/>
    <w:rsid w:val="0042334B"/>
    <w:rsid w:val="0042371F"/>
    <w:rsid w:val="00423B88"/>
    <w:rsid w:val="00423E3C"/>
    <w:rsid w:val="0042418C"/>
    <w:rsid w:val="0042424F"/>
    <w:rsid w:val="0042450F"/>
    <w:rsid w:val="0042476D"/>
    <w:rsid w:val="00424AAC"/>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D95"/>
    <w:rsid w:val="00427E25"/>
    <w:rsid w:val="0043029E"/>
    <w:rsid w:val="00430316"/>
    <w:rsid w:val="0043055C"/>
    <w:rsid w:val="004306E9"/>
    <w:rsid w:val="0043083A"/>
    <w:rsid w:val="00430C35"/>
    <w:rsid w:val="00430F3A"/>
    <w:rsid w:val="00430F48"/>
    <w:rsid w:val="004311AC"/>
    <w:rsid w:val="00431B79"/>
    <w:rsid w:val="00431BFE"/>
    <w:rsid w:val="00431C1D"/>
    <w:rsid w:val="00431E71"/>
    <w:rsid w:val="0043240E"/>
    <w:rsid w:val="00432988"/>
    <w:rsid w:val="00432B7A"/>
    <w:rsid w:val="00432F68"/>
    <w:rsid w:val="00433134"/>
    <w:rsid w:val="0043335F"/>
    <w:rsid w:val="004342BA"/>
    <w:rsid w:val="004346D7"/>
    <w:rsid w:val="00434AC7"/>
    <w:rsid w:val="00434EC3"/>
    <w:rsid w:val="004350D6"/>
    <w:rsid w:val="004350DC"/>
    <w:rsid w:val="004358D1"/>
    <w:rsid w:val="00435D35"/>
    <w:rsid w:val="00435F97"/>
    <w:rsid w:val="004363B3"/>
    <w:rsid w:val="004363B5"/>
    <w:rsid w:val="004364F7"/>
    <w:rsid w:val="00436A53"/>
    <w:rsid w:val="00436AA8"/>
    <w:rsid w:val="00436B3B"/>
    <w:rsid w:val="00437119"/>
    <w:rsid w:val="00437221"/>
    <w:rsid w:val="004373EA"/>
    <w:rsid w:val="0043743F"/>
    <w:rsid w:val="004379C5"/>
    <w:rsid w:val="00437B6A"/>
    <w:rsid w:val="004403F8"/>
    <w:rsid w:val="00440414"/>
    <w:rsid w:val="00440441"/>
    <w:rsid w:val="0044062B"/>
    <w:rsid w:val="00440C40"/>
    <w:rsid w:val="00440C57"/>
    <w:rsid w:val="00440FE7"/>
    <w:rsid w:val="004415C9"/>
    <w:rsid w:val="00441E06"/>
    <w:rsid w:val="00441FB3"/>
    <w:rsid w:val="00442063"/>
    <w:rsid w:val="004423E3"/>
    <w:rsid w:val="00442653"/>
    <w:rsid w:val="00442A01"/>
    <w:rsid w:val="00442D3E"/>
    <w:rsid w:val="00443275"/>
    <w:rsid w:val="00443D61"/>
    <w:rsid w:val="00443E6F"/>
    <w:rsid w:val="004443AB"/>
    <w:rsid w:val="004443B5"/>
    <w:rsid w:val="00444534"/>
    <w:rsid w:val="004448EA"/>
    <w:rsid w:val="00444A90"/>
    <w:rsid w:val="0044539F"/>
    <w:rsid w:val="00445851"/>
    <w:rsid w:val="004458AF"/>
    <w:rsid w:val="00445B79"/>
    <w:rsid w:val="00445CBB"/>
    <w:rsid w:val="00445DA4"/>
    <w:rsid w:val="00445FF0"/>
    <w:rsid w:val="0044667D"/>
    <w:rsid w:val="0044673F"/>
    <w:rsid w:val="004467DF"/>
    <w:rsid w:val="0044692C"/>
    <w:rsid w:val="00446D38"/>
    <w:rsid w:val="00447287"/>
    <w:rsid w:val="0044755C"/>
    <w:rsid w:val="00447C9F"/>
    <w:rsid w:val="00447E06"/>
    <w:rsid w:val="00447EEA"/>
    <w:rsid w:val="0045005C"/>
    <w:rsid w:val="00450278"/>
    <w:rsid w:val="0045037F"/>
    <w:rsid w:val="00450495"/>
    <w:rsid w:val="0045053E"/>
    <w:rsid w:val="0045064F"/>
    <w:rsid w:val="00450713"/>
    <w:rsid w:val="00450789"/>
    <w:rsid w:val="00450852"/>
    <w:rsid w:val="00450A68"/>
    <w:rsid w:val="00450B5F"/>
    <w:rsid w:val="00450BD4"/>
    <w:rsid w:val="00450CE8"/>
    <w:rsid w:val="00450D13"/>
    <w:rsid w:val="00450DC6"/>
    <w:rsid w:val="004512FA"/>
    <w:rsid w:val="0045155B"/>
    <w:rsid w:val="00451752"/>
    <w:rsid w:val="00451786"/>
    <w:rsid w:val="00451B11"/>
    <w:rsid w:val="00451E8E"/>
    <w:rsid w:val="00452151"/>
    <w:rsid w:val="00452209"/>
    <w:rsid w:val="0045226F"/>
    <w:rsid w:val="00452692"/>
    <w:rsid w:val="00452A20"/>
    <w:rsid w:val="00452BBD"/>
    <w:rsid w:val="00452D24"/>
    <w:rsid w:val="0045321E"/>
    <w:rsid w:val="00453372"/>
    <w:rsid w:val="004533D3"/>
    <w:rsid w:val="00453515"/>
    <w:rsid w:val="004536EB"/>
    <w:rsid w:val="00453774"/>
    <w:rsid w:val="00453815"/>
    <w:rsid w:val="00453FF5"/>
    <w:rsid w:val="004540FC"/>
    <w:rsid w:val="00454222"/>
    <w:rsid w:val="0045422C"/>
    <w:rsid w:val="00454AA3"/>
    <w:rsid w:val="00455060"/>
    <w:rsid w:val="00455309"/>
    <w:rsid w:val="00455D4C"/>
    <w:rsid w:val="00455D8B"/>
    <w:rsid w:val="00455FFF"/>
    <w:rsid w:val="00456018"/>
    <w:rsid w:val="004560F2"/>
    <w:rsid w:val="004565CB"/>
    <w:rsid w:val="004566A4"/>
    <w:rsid w:val="004568F6"/>
    <w:rsid w:val="00456964"/>
    <w:rsid w:val="00456B57"/>
    <w:rsid w:val="00456BA3"/>
    <w:rsid w:val="00456FD8"/>
    <w:rsid w:val="00456FFE"/>
    <w:rsid w:val="0045710E"/>
    <w:rsid w:val="004571E2"/>
    <w:rsid w:val="0045751E"/>
    <w:rsid w:val="004577B8"/>
    <w:rsid w:val="00457F63"/>
    <w:rsid w:val="0046006F"/>
    <w:rsid w:val="004600DC"/>
    <w:rsid w:val="004601D6"/>
    <w:rsid w:val="00460448"/>
    <w:rsid w:val="00460494"/>
    <w:rsid w:val="0046091C"/>
    <w:rsid w:val="00460AE0"/>
    <w:rsid w:val="00460B64"/>
    <w:rsid w:val="00461089"/>
    <w:rsid w:val="0046108F"/>
    <w:rsid w:val="00461326"/>
    <w:rsid w:val="004615F8"/>
    <w:rsid w:val="004615FF"/>
    <w:rsid w:val="00461669"/>
    <w:rsid w:val="00461CAD"/>
    <w:rsid w:val="00461E85"/>
    <w:rsid w:val="00461FFC"/>
    <w:rsid w:val="00462120"/>
    <w:rsid w:val="00462176"/>
    <w:rsid w:val="0046232C"/>
    <w:rsid w:val="0046255D"/>
    <w:rsid w:val="0046281B"/>
    <w:rsid w:val="004628AE"/>
    <w:rsid w:val="004629DB"/>
    <w:rsid w:val="00462DDA"/>
    <w:rsid w:val="004638A0"/>
    <w:rsid w:val="00463988"/>
    <w:rsid w:val="00463D66"/>
    <w:rsid w:val="004641DF"/>
    <w:rsid w:val="0046467C"/>
    <w:rsid w:val="0046484B"/>
    <w:rsid w:val="00464CDF"/>
    <w:rsid w:val="00464E5F"/>
    <w:rsid w:val="0046548D"/>
    <w:rsid w:val="0046555A"/>
    <w:rsid w:val="00465717"/>
    <w:rsid w:val="00465DB6"/>
    <w:rsid w:val="00465ECA"/>
    <w:rsid w:val="0046600E"/>
    <w:rsid w:val="00466330"/>
    <w:rsid w:val="00466351"/>
    <w:rsid w:val="0046650A"/>
    <w:rsid w:val="00466576"/>
    <w:rsid w:val="00466653"/>
    <w:rsid w:val="0046668E"/>
    <w:rsid w:val="00466C23"/>
    <w:rsid w:val="00466D4E"/>
    <w:rsid w:val="004672AF"/>
    <w:rsid w:val="00467757"/>
    <w:rsid w:val="00467869"/>
    <w:rsid w:val="0046787F"/>
    <w:rsid w:val="004678E1"/>
    <w:rsid w:val="00467930"/>
    <w:rsid w:val="00467B88"/>
    <w:rsid w:val="00467C13"/>
    <w:rsid w:val="00467C4C"/>
    <w:rsid w:val="00467CF2"/>
    <w:rsid w:val="00467F15"/>
    <w:rsid w:val="0047011E"/>
    <w:rsid w:val="00470523"/>
    <w:rsid w:val="00470642"/>
    <w:rsid w:val="00470650"/>
    <w:rsid w:val="00470ED3"/>
    <w:rsid w:val="00471635"/>
    <w:rsid w:val="00471884"/>
    <w:rsid w:val="004718E6"/>
    <w:rsid w:val="00471AB3"/>
    <w:rsid w:val="00471F35"/>
    <w:rsid w:val="00472011"/>
    <w:rsid w:val="00472136"/>
    <w:rsid w:val="00472357"/>
    <w:rsid w:val="004723FA"/>
    <w:rsid w:val="00472717"/>
    <w:rsid w:val="0047278B"/>
    <w:rsid w:val="00472BD9"/>
    <w:rsid w:val="00472F05"/>
    <w:rsid w:val="0047322E"/>
    <w:rsid w:val="004735F4"/>
    <w:rsid w:val="00473633"/>
    <w:rsid w:val="0047376D"/>
    <w:rsid w:val="004739E4"/>
    <w:rsid w:val="00473E3D"/>
    <w:rsid w:val="00474107"/>
    <w:rsid w:val="004742F0"/>
    <w:rsid w:val="0047481D"/>
    <w:rsid w:val="00474944"/>
    <w:rsid w:val="00474DD7"/>
    <w:rsid w:val="00474EE5"/>
    <w:rsid w:val="0047516E"/>
    <w:rsid w:val="00475633"/>
    <w:rsid w:val="00475988"/>
    <w:rsid w:val="00475C5B"/>
    <w:rsid w:val="00475F4E"/>
    <w:rsid w:val="004760C8"/>
    <w:rsid w:val="0047620A"/>
    <w:rsid w:val="00476212"/>
    <w:rsid w:val="004767FD"/>
    <w:rsid w:val="00476875"/>
    <w:rsid w:val="00476C26"/>
    <w:rsid w:val="00476F6A"/>
    <w:rsid w:val="0047784B"/>
    <w:rsid w:val="0047790A"/>
    <w:rsid w:val="00477A82"/>
    <w:rsid w:val="0048006C"/>
    <w:rsid w:val="00480272"/>
    <w:rsid w:val="004803DC"/>
    <w:rsid w:val="0048077E"/>
    <w:rsid w:val="00480B90"/>
    <w:rsid w:val="004810E7"/>
    <w:rsid w:val="004814DF"/>
    <w:rsid w:val="00481634"/>
    <w:rsid w:val="0048178A"/>
    <w:rsid w:val="00481839"/>
    <w:rsid w:val="00481D29"/>
    <w:rsid w:val="004821DD"/>
    <w:rsid w:val="00482561"/>
    <w:rsid w:val="00482799"/>
    <w:rsid w:val="004829E5"/>
    <w:rsid w:val="00482FA0"/>
    <w:rsid w:val="00483521"/>
    <w:rsid w:val="00483835"/>
    <w:rsid w:val="0048385C"/>
    <w:rsid w:val="00483C75"/>
    <w:rsid w:val="00483DBF"/>
    <w:rsid w:val="00484963"/>
    <w:rsid w:val="00484A63"/>
    <w:rsid w:val="00484E6F"/>
    <w:rsid w:val="004850DB"/>
    <w:rsid w:val="004851FE"/>
    <w:rsid w:val="004852E2"/>
    <w:rsid w:val="004854FC"/>
    <w:rsid w:val="0048550F"/>
    <w:rsid w:val="0048588A"/>
    <w:rsid w:val="00485A08"/>
    <w:rsid w:val="00485E2C"/>
    <w:rsid w:val="004862D8"/>
    <w:rsid w:val="00486469"/>
    <w:rsid w:val="00486BC9"/>
    <w:rsid w:val="00487256"/>
    <w:rsid w:val="00487B45"/>
    <w:rsid w:val="00487B67"/>
    <w:rsid w:val="00487F37"/>
    <w:rsid w:val="00487FC7"/>
    <w:rsid w:val="004901E0"/>
    <w:rsid w:val="00490410"/>
    <w:rsid w:val="004908C8"/>
    <w:rsid w:val="004908E1"/>
    <w:rsid w:val="00490C08"/>
    <w:rsid w:val="00490CFC"/>
    <w:rsid w:val="00490F71"/>
    <w:rsid w:val="0049136D"/>
    <w:rsid w:val="004918B1"/>
    <w:rsid w:val="00491AA2"/>
    <w:rsid w:val="00491DDF"/>
    <w:rsid w:val="004921C4"/>
    <w:rsid w:val="00492364"/>
    <w:rsid w:val="004923AF"/>
    <w:rsid w:val="00492618"/>
    <w:rsid w:val="004928A0"/>
    <w:rsid w:val="0049292E"/>
    <w:rsid w:val="00492CDF"/>
    <w:rsid w:val="004932FD"/>
    <w:rsid w:val="004934BF"/>
    <w:rsid w:val="00493773"/>
    <w:rsid w:val="00493818"/>
    <w:rsid w:val="00493B99"/>
    <w:rsid w:val="0049406C"/>
    <w:rsid w:val="00494AEA"/>
    <w:rsid w:val="00494D5F"/>
    <w:rsid w:val="00495314"/>
    <w:rsid w:val="004954D6"/>
    <w:rsid w:val="00495820"/>
    <w:rsid w:val="00495BA0"/>
    <w:rsid w:val="00495BA4"/>
    <w:rsid w:val="00495D8D"/>
    <w:rsid w:val="00496098"/>
    <w:rsid w:val="004962C8"/>
    <w:rsid w:val="004966E5"/>
    <w:rsid w:val="0049682C"/>
    <w:rsid w:val="00496A0E"/>
    <w:rsid w:val="00496A2A"/>
    <w:rsid w:val="00497732"/>
    <w:rsid w:val="004978B2"/>
    <w:rsid w:val="00497E10"/>
    <w:rsid w:val="004A0071"/>
    <w:rsid w:val="004A01B2"/>
    <w:rsid w:val="004A0BEB"/>
    <w:rsid w:val="004A0CA0"/>
    <w:rsid w:val="004A12DF"/>
    <w:rsid w:val="004A1710"/>
    <w:rsid w:val="004A17F6"/>
    <w:rsid w:val="004A1906"/>
    <w:rsid w:val="004A1B91"/>
    <w:rsid w:val="004A1E45"/>
    <w:rsid w:val="004A1E5E"/>
    <w:rsid w:val="004A1E96"/>
    <w:rsid w:val="004A2025"/>
    <w:rsid w:val="004A2608"/>
    <w:rsid w:val="004A2D01"/>
    <w:rsid w:val="004A2F2F"/>
    <w:rsid w:val="004A33A0"/>
    <w:rsid w:val="004A3755"/>
    <w:rsid w:val="004A3868"/>
    <w:rsid w:val="004A38F2"/>
    <w:rsid w:val="004A3AF6"/>
    <w:rsid w:val="004A3B60"/>
    <w:rsid w:val="004A3C90"/>
    <w:rsid w:val="004A3CBE"/>
    <w:rsid w:val="004A3E5F"/>
    <w:rsid w:val="004A40B5"/>
    <w:rsid w:val="004A4191"/>
    <w:rsid w:val="004A4788"/>
    <w:rsid w:val="004A4B7B"/>
    <w:rsid w:val="004A5422"/>
    <w:rsid w:val="004A546B"/>
    <w:rsid w:val="004A59E0"/>
    <w:rsid w:val="004A59E7"/>
    <w:rsid w:val="004A5A5B"/>
    <w:rsid w:val="004A5B0E"/>
    <w:rsid w:val="004A5B31"/>
    <w:rsid w:val="004A5B87"/>
    <w:rsid w:val="004A5E1A"/>
    <w:rsid w:val="004A5E75"/>
    <w:rsid w:val="004A5F43"/>
    <w:rsid w:val="004A6658"/>
    <w:rsid w:val="004A6B3E"/>
    <w:rsid w:val="004A6FCD"/>
    <w:rsid w:val="004A703B"/>
    <w:rsid w:val="004A74BE"/>
    <w:rsid w:val="004A76A1"/>
    <w:rsid w:val="004A7E63"/>
    <w:rsid w:val="004B0799"/>
    <w:rsid w:val="004B0848"/>
    <w:rsid w:val="004B0893"/>
    <w:rsid w:val="004B0934"/>
    <w:rsid w:val="004B0A9F"/>
    <w:rsid w:val="004B0B17"/>
    <w:rsid w:val="004B0E1D"/>
    <w:rsid w:val="004B0F78"/>
    <w:rsid w:val="004B11C4"/>
    <w:rsid w:val="004B14F0"/>
    <w:rsid w:val="004B150F"/>
    <w:rsid w:val="004B152D"/>
    <w:rsid w:val="004B190C"/>
    <w:rsid w:val="004B1A3A"/>
    <w:rsid w:val="004B1DB9"/>
    <w:rsid w:val="004B1E51"/>
    <w:rsid w:val="004B1F12"/>
    <w:rsid w:val="004B1F8B"/>
    <w:rsid w:val="004B2286"/>
    <w:rsid w:val="004B22BE"/>
    <w:rsid w:val="004B2381"/>
    <w:rsid w:val="004B29AB"/>
    <w:rsid w:val="004B2CCA"/>
    <w:rsid w:val="004B33D0"/>
    <w:rsid w:val="004B389B"/>
    <w:rsid w:val="004B38A6"/>
    <w:rsid w:val="004B3B1A"/>
    <w:rsid w:val="004B3F12"/>
    <w:rsid w:val="004B46D9"/>
    <w:rsid w:val="004B471C"/>
    <w:rsid w:val="004B499D"/>
    <w:rsid w:val="004B49F7"/>
    <w:rsid w:val="004B4B3C"/>
    <w:rsid w:val="004B4BA0"/>
    <w:rsid w:val="004B5104"/>
    <w:rsid w:val="004B542C"/>
    <w:rsid w:val="004B54DC"/>
    <w:rsid w:val="004B5711"/>
    <w:rsid w:val="004B5722"/>
    <w:rsid w:val="004B5D5E"/>
    <w:rsid w:val="004B6302"/>
    <w:rsid w:val="004B661D"/>
    <w:rsid w:val="004B677F"/>
    <w:rsid w:val="004B68CD"/>
    <w:rsid w:val="004B6B8D"/>
    <w:rsid w:val="004B6E2A"/>
    <w:rsid w:val="004B6F8B"/>
    <w:rsid w:val="004B6FF4"/>
    <w:rsid w:val="004B72A8"/>
    <w:rsid w:val="004B74C4"/>
    <w:rsid w:val="004B7A60"/>
    <w:rsid w:val="004B7F2D"/>
    <w:rsid w:val="004B7F4E"/>
    <w:rsid w:val="004C03A6"/>
    <w:rsid w:val="004C06A5"/>
    <w:rsid w:val="004C086E"/>
    <w:rsid w:val="004C088D"/>
    <w:rsid w:val="004C09AE"/>
    <w:rsid w:val="004C0AB6"/>
    <w:rsid w:val="004C0AFE"/>
    <w:rsid w:val="004C0FB4"/>
    <w:rsid w:val="004C1182"/>
    <w:rsid w:val="004C1729"/>
    <w:rsid w:val="004C19F3"/>
    <w:rsid w:val="004C1A0B"/>
    <w:rsid w:val="004C1A80"/>
    <w:rsid w:val="004C1DBB"/>
    <w:rsid w:val="004C1EB9"/>
    <w:rsid w:val="004C26F9"/>
    <w:rsid w:val="004C2818"/>
    <w:rsid w:val="004C2C71"/>
    <w:rsid w:val="004C2CC7"/>
    <w:rsid w:val="004C2E0E"/>
    <w:rsid w:val="004C349D"/>
    <w:rsid w:val="004C3543"/>
    <w:rsid w:val="004C365B"/>
    <w:rsid w:val="004C36E9"/>
    <w:rsid w:val="004C37B5"/>
    <w:rsid w:val="004C3A22"/>
    <w:rsid w:val="004C3DFD"/>
    <w:rsid w:val="004C3E0C"/>
    <w:rsid w:val="004C3F36"/>
    <w:rsid w:val="004C40E1"/>
    <w:rsid w:val="004C44CA"/>
    <w:rsid w:val="004C46A5"/>
    <w:rsid w:val="004C4898"/>
    <w:rsid w:val="004C48D2"/>
    <w:rsid w:val="004C4CED"/>
    <w:rsid w:val="004C4E00"/>
    <w:rsid w:val="004C63BD"/>
    <w:rsid w:val="004C68FC"/>
    <w:rsid w:val="004C6A46"/>
    <w:rsid w:val="004C6B03"/>
    <w:rsid w:val="004C6B8C"/>
    <w:rsid w:val="004C6CB4"/>
    <w:rsid w:val="004C6DAF"/>
    <w:rsid w:val="004C6E7E"/>
    <w:rsid w:val="004C701B"/>
    <w:rsid w:val="004C71E8"/>
    <w:rsid w:val="004C72DD"/>
    <w:rsid w:val="004C74FF"/>
    <w:rsid w:val="004C7519"/>
    <w:rsid w:val="004C769C"/>
    <w:rsid w:val="004C76AB"/>
    <w:rsid w:val="004C7814"/>
    <w:rsid w:val="004C7901"/>
    <w:rsid w:val="004C791B"/>
    <w:rsid w:val="004C7BF1"/>
    <w:rsid w:val="004C7EDB"/>
    <w:rsid w:val="004C7EFE"/>
    <w:rsid w:val="004C7FEE"/>
    <w:rsid w:val="004D0542"/>
    <w:rsid w:val="004D0657"/>
    <w:rsid w:val="004D090D"/>
    <w:rsid w:val="004D0B6C"/>
    <w:rsid w:val="004D0C19"/>
    <w:rsid w:val="004D0CC8"/>
    <w:rsid w:val="004D0D91"/>
    <w:rsid w:val="004D0E7C"/>
    <w:rsid w:val="004D1052"/>
    <w:rsid w:val="004D140F"/>
    <w:rsid w:val="004D15EF"/>
    <w:rsid w:val="004D1858"/>
    <w:rsid w:val="004D1CFE"/>
    <w:rsid w:val="004D1DBC"/>
    <w:rsid w:val="004D1E02"/>
    <w:rsid w:val="004D221B"/>
    <w:rsid w:val="004D2277"/>
    <w:rsid w:val="004D25AC"/>
    <w:rsid w:val="004D25CD"/>
    <w:rsid w:val="004D2A37"/>
    <w:rsid w:val="004D2AFD"/>
    <w:rsid w:val="004D2D37"/>
    <w:rsid w:val="004D2F35"/>
    <w:rsid w:val="004D30C6"/>
    <w:rsid w:val="004D34C6"/>
    <w:rsid w:val="004D3F91"/>
    <w:rsid w:val="004D42F3"/>
    <w:rsid w:val="004D4C57"/>
    <w:rsid w:val="004D4CF1"/>
    <w:rsid w:val="004D4D30"/>
    <w:rsid w:val="004D548F"/>
    <w:rsid w:val="004D55F8"/>
    <w:rsid w:val="004D5887"/>
    <w:rsid w:val="004D5967"/>
    <w:rsid w:val="004D5A40"/>
    <w:rsid w:val="004D5B39"/>
    <w:rsid w:val="004D6055"/>
    <w:rsid w:val="004D609F"/>
    <w:rsid w:val="004D6121"/>
    <w:rsid w:val="004D659B"/>
    <w:rsid w:val="004D671E"/>
    <w:rsid w:val="004D6897"/>
    <w:rsid w:val="004D74DF"/>
    <w:rsid w:val="004D773D"/>
    <w:rsid w:val="004E0003"/>
    <w:rsid w:val="004E00B6"/>
    <w:rsid w:val="004E041E"/>
    <w:rsid w:val="004E07A7"/>
    <w:rsid w:val="004E0983"/>
    <w:rsid w:val="004E0A65"/>
    <w:rsid w:val="004E1A40"/>
    <w:rsid w:val="004E1AA7"/>
    <w:rsid w:val="004E1C24"/>
    <w:rsid w:val="004E1E86"/>
    <w:rsid w:val="004E1FD8"/>
    <w:rsid w:val="004E200E"/>
    <w:rsid w:val="004E2564"/>
    <w:rsid w:val="004E25B6"/>
    <w:rsid w:val="004E26A1"/>
    <w:rsid w:val="004E26A5"/>
    <w:rsid w:val="004E27E3"/>
    <w:rsid w:val="004E2ADB"/>
    <w:rsid w:val="004E2AF5"/>
    <w:rsid w:val="004E2B98"/>
    <w:rsid w:val="004E2E49"/>
    <w:rsid w:val="004E2E93"/>
    <w:rsid w:val="004E3161"/>
    <w:rsid w:val="004E33B6"/>
    <w:rsid w:val="004E343C"/>
    <w:rsid w:val="004E371B"/>
    <w:rsid w:val="004E3AC9"/>
    <w:rsid w:val="004E3CFB"/>
    <w:rsid w:val="004E4042"/>
    <w:rsid w:val="004E4156"/>
    <w:rsid w:val="004E44F0"/>
    <w:rsid w:val="004E45EA"/>
    <w:rsid w:val="004E4BDF"/>
    <w:rsid w:val="004E4C9F"/>
    <w:rsid w:val="004E4EF0"/>
    <w:rsid w:val="004E5401"/>
    <w:rsid w:val="004E56F0"/>
    <w:rsid w:val="004E5799"/>
    <w:rsid w:val="004E5939"/>
    <w:rsid w:val="004E61B3"/>
    <w:rsid w:val="004E61B7"/>
    <w:rsid w:val="004E62C4"/>
    <w:rsid w:val="004E6817"/>
    <w:rsid w:val="004E6831"/>
    <w:rsid w:val="004E68AC"/>
    <w:rsid w:val="004E6927"/>
    <w:rsid w:val="004E6E3F"/>
    <w:rsid w:val="004E72DA"/>
    <w:rsid w:val="004E77D9"/>
    <w:rsid w:val="004E793F"/>
    <w:rsid w:val="004E79A6"/>
    <w:rsid w:val="004F00C8"/>
    <w:rsid w:val="004F026A"/>
    <w:rsid w:val="004F03D6"/>
    <w:rsid w:val="004F0437"/>
    <w:rsid w:val="004F0757"/>
    <w:rsid w:val="004F0B1E"/>
    <w:rsid w:val="004F0B54"/>
    <w:rsid w:val="004F0C97"/>
    <w:rsid w:val="004F128A"/>
    <w:rsid w:val="004F18D3"/>
    <w:rsid w:val="004F1CF2"/>
    <w:rsid w:val="004F1D0D"/>
    <w:rsid w:val="004F212C"/>
    <w:rsid w:val="004F22BE"/>
    <w:rsid w:val="004F24DC"/>
    <w:rsid w:val="004F296E"/>
    <w:rsid w:val="004F2EA2"/>
    <w:rsid w:val="004F3AC7"/>
    <w:rsid w:val="004F3D31"/>
    <w:rsid w:val="004F3D39"/>
    <w:rsid w:val="004F4180"/>
    <w:rsid w:val="004F47ED"/>
    <w:rsid w:val="004F48A5"/>
    <w:rsid w:val="004F4A26"/>
    <w:rsid w:val="004F4C13"/>
    <w:rsid w:val="004F4C3D"/>
    <w:rsid w:val="004F4C86"/>
    <w:rsid w:val="004F4E1D"/>
    <w:rsid w:val="004F586E"/>
    <w:rsid w:val="004F59F7"/>
    <w:rsid w:val="004F5BC8"/>
    <w:rsid w:val="004F5E19"/>
    <w:rsid w:val="004F5E36"/>
    <w:rsid w:val="004F5E49"/>
    <w:rsid w:val="004F5ED0"/>
    <w:rsid w:val="004F5F43"/>
    <w:rsid w:val="004F5F5B"/>
    <w:rsid w:val="004F6283"/>
    <w:rsid w:val="004F66EB"/>
    <w:rsid w:val="004F670E"/>
    <w:rsid w:val="004F6755"/>
    <w:rsid w:val="004F67B0"/>
    <w:rsid w:val="004F69D8"/>
    <w:rsid w:val="004F6A30"/>
    <w:rsid w:val="004F6B06"/>
    <w:rsid w:val="004F6C27"/>
    <w:rsid w:val="004F6C3B"/>
    <w:rsid w:val="004F6CC7"/>
    <w:rsid w:val="004F6CD8"/>
    <w:rsid w:val="004F6DEE"/>
    <w:rsid w:val="004F6F2E"/>
    <w:rsid w:val="004F6F45"/>
    <w:rsid w:val="004F790F"/>
    <w:rsid w:val="004F79AE"/>
    <w:rsid w:val="004F7B2F"/>
    <w:rsid w:val="004F7BCC"/>
    <w:rsid w:val="004F7C7D"/>
    <w:rsid w:val="005001DC"/>
    <w:rsid w:val="005001FC"/>
    <w:rsid w:val="00500533"/>
    <w:rsid w:val="00500588"/>
    <w:rsid w:val="00500769"/>
    <w:rsid w:val="00500835"/>
    <w:rsid w:val="00500CA5"/>
    <w:rsid w:val="00500D25"/>
    <w:rsid w:val="00500E9E"/>
    <w:rsid w:val="005010EF"/>
    <w:rsid w:val="00501806"/>
    <w:rsid w:val="00501B7E"/>
    <w:rsid w:val="00501F60"/>
    <w:rsid w:val="005020ED"/>
    <w:rsid w:val="00502220"/>
    <w:rsid w:val="00502441"/>
    <w:rsid w:val="0050256A"/>
    <w:rsid w:val="00502BFA"/>
    <w:rsid w:val="00502CEB"/>
    <w:rsid w:val="00502F10"/>
    <w:rsid w:val="005030A8"/>
    <w:rsid w:val="00503260"/>
    <w:rsid w:val="00503573"/>
    <w:rsid w:val="0050376D"/>
    <w:rsid w:val="00503798"/>
    <w:rsid w:val="0050388C"/>
    <w:rsid w:val="005038F6"/>
    <w:rsid w:val="00503C8B"/>
    <w:rsid w:val="00503CBA"/>
    <w:rsid w:val="00503F74"/>
    <w:rsid w:val="00503FCA"/>
    <w:rsid w:val="0050405A"/>
    <w:rsid w:val="0050418A"/>
    <w:rsid w:val="005041D3"/>
    <w:rsid w:val="00504435"/>
    <w:rsid w:val="005044E7"/>
    <w:rsid w:val="0050454E"/>
    <w:rsid w:val="005048AE"/>
    <w:rsid w:val="005049D1"/>
    <w:rsid w:val="00504BD1"/>
    <w:rsid w:val="0050503F"/>
    <w:rsid w:val="00505686"/>
    <w:rsid w:val="00505981"/>
    <w:rsid w:val="005059FA"/>
    <w:rsid w:val="00505CE3"/>
    <w:rsid w:val="00505D06"/>
    <w:rsid w:val="00505EEE"/>
    <w:rsid w:val="005062E8"/>
    <w:rsid w:val="00506967"/>
    <w:rsid w:val="0050701B"/>
    <w:rsid w:val="00507048"/>
    <w:rsid w:val="0050716B"/>
    <w:rsid w:val="005071D2"/>
    <w:rsid w:val="005073AD"/>
    <w:rsid w:val="00507C79"/>
    <w:rsid w:val="005101F4"/>
    <w:rsid w:val="0051078D"/>
    <w:rsid w:val="00510C03"/>
    <w:rsid w:val="00510DE2"/>
    <w:rsid w:val="005114A5"/>
    <w:rsid w:val="005114CF"/>
    <w:rsid w:val="005114E3"/>
    <w:rsid w:val="0051188B"/>
    <w:rsid w:val="00511D83"/>
    <w:rsid w:val="00512709"/>
    <w:rsid w:val="0051270B"/>
    <w:rsid w:val="005128D7"/>
    <w:rsid w:val="005129A3"/>
    <w:rsid w:val="00512A3F"/>
    <w:rsid w:val="00512B79"/>
    <w:rsid w:val="00512C26"/>
    <w:rsid w:val="00512D10"/>
    <w:rsid w:val="0051304D"/>
    <w:rsid w:val="00513165"/>
    <w:rsid w:val="0051346D"/>
    <w:rsid w:val="00513C97"/>
    <w:rsid w:val="00513D42"/>
    <w:rsid w:val="00513D58"/>
    <w:rsid w:val="00514131"/>
    <w:rsid w:val="005142B7"/>
    <w:rsid w:val="005145BA"/>
    <w:rsid w:val="005146AB"/>
    <w:rsid w:val="00514843"/>
    <w:rsid w:val="0051492B"/>
    <w:rsid w:val="00514A37"/>
    <w:rsid w:val="00514BC2"/>
    <w:rsid w:val="00514C1C"/>
    <w:rsid w:val="00514E2B"/>
    <w:rsid w:val="005154F2"/>
    <w:rsid w:val="00515645"/>
    <w:rsid w:val="005159EA"/>
    <w:rsid w:val="00515E56"/>
    <w:rsid w:val="005161A0"/>
    <w:rsid w:val="00516504"/>
    <w:rsid w:val="00516D7B"/>
    <w:rsid w:val="00516F37"/>
    <w:rsid w:val="0051708A"/>
    <w:rsid w:val="00517310"/>
    <w:rsid w:val="00517613"/>
    <w:rsid w:val="00517B72"/>
    <w:rsid w:val="00517BA6"/>
    <w:rsid w:val="00517E7D"/>
    <w:rsid w:val="00517E8D"/>
    <w:rsid w:val="00517FBF"/>
    <w:rsid w:val="00520090"/>
    <w:rsid w:val="005203BA"/>
    <w:rsid w:val="00520A85"/>
    <w:rsid w:val="00521727"/>
    <w:rsid w:val="00521BD0"/>
    <w:rsid w:val="00521DE3"/>
    <w:rsid w:val="00521DEE"/>
    <w:rsid w:val="00521E8A"/>
    <w:rsid w:val="0052213B"/>
    <w:rsid w:val="00522197"/>
    <w:rsid w:val="0052236C"/>
    <w:rsid w:val="0052239E"/>
    <w:rsid w:val="005224B9"/>
    <w:rsid w:val="005224FA"/>
    <w:rsid w:val="00522822"/>
    <w:rsid w:val="00522833"/>
    <w:rsid w:val="005228A4"/>
    <w:rsid w:val="00522A3B"/>
    <w:rsid w:val="00522BDA"/>
    <w:rsid w:val="00522DE9"/>
    <w:rsid w:val="00523182"/>
    <w:rsid w:val="00523271"/>
    <w:rsid w:val="00523343"/>
    <w:rsid w:val="00523726"/>
    <w:rsid w:val="0052380A"/>
    <w:rsid w:val="00523AF8"/>
    <w:rsid w:val="00523B23"/>
    <w:rsid w:val="00523EFF"/>
    <w:rsid w:val="005240B3"/>
    <w:rsid w:val="00524350"/>
    <w:rsid w:val="005246B4"/>
    <w:rsid w:val="005246DB"/>
    <w:rsid w:val="005247F8"/>
    <w:rsid w:val="00524959"/>
    <w:rsid w:val="0052495E"/>
    <w:rsid w:val="00524999"/>
    <w:rsid w:val="00524C77"/>
    <w:rsid w:val="00524FCE"/>
    <w:rsid w:val="00525384"/>
    <w:rsid w:val="0052597D"/>
    <w:rsid w:val="00525E71"/>
    <w:rsid w:val="00526077"/>
    <w:rsid w:val="005263D6"/>
    <w:rsid w:val="005265EE"/>
    <w:rsid w:val="0052673A"/>
    <w:rsid w:val="00526809"/>
    <w:rsid w:val="00526EC3"/>
    <w:rsid w:val="005274E7"/>
    <w:rsid w:val="0052790D"/>
    <w:rsid w:val="00527AFB"/>
    <w:rsid w:val="00527BC9"/>
    <w:rsid w:val="00527F86"/>
    <w:rsid w:val="005307D5"/>
    <w:rsid w:val="00530CD2"/>
    <w:rsid w:val="00530D89"/>
    <w:rsid w:val="00530E33"/>
    <w:rsid w:val="0053112C"/>
    <w:rsid w:val="005312C0"/>
    <w:rsid w:val="00531439"/>
    <w:rsid w:val="0053143F"/>
    <w:rsid w:val="00531A39"/>
    <w:rsid w:val="00531D7F"/>
    <w:rsid w:val="00532077"/>
    <w:rsid w:val="0053207A"/>
    <w:rsid w:val="00532154"/>
    <w:rsid w:val="005322CE"/>
    <w:rsid w:val="00532CCD"/>
    <w:rsid w:val="00533519"/>
    <w:rsid w:val="00533829"/>
    <w:rsid w:val="0053385E"/>
    <w:rsid w:val="00533A6B"/>
    <w:rsid w:val="00533CE7"/>
    <w:rsid w:val="00533DC5"/>
    <w:rsid w:val="00533FA6"/>
    <w:rsid w:val="00534153"/>
    <w:rsid w:val="005342D6"/>
    <w:rsid w:val="00534963"/>
    <w:rsid w:val="00534A90"/>
    <w:rsid w:val="00534EBB"/>
    <w:rsid w:val="005350D5"/>
    <w:rsid w:val="005353AA"/>
    <w:rsid w:val="00535442"/>
    <w:rsid w:val="005358CB"/>
    <w:rsid w:val="00535A48"/>
    <w:rsid w:val="00535D23"/>
    <w:rsid w:val="00535E2C"/>
    <w:rsid w:val="00535E76"/>
    <w:rsid w:val="00536029"/>
    <w:rsid w:val="00536038"/>
    <w:rsid w:val="0053628E"/>
    <w:rsid w:val="005364F9"/>
    <w:rsid w:val="0053660F"/>
    <w:rsid w:val="0053688D"/>
    <w:rsid w:val="005368BC"/>
    <w:rsid w:val="005369DB"/>
    <w:rsid w:val="00536A21"/>
    <w:rsid w:val="00536C89"/>
    <w:rsid w:val="00537030"/>
    <w:rsid w:val="00537084"/>
    <w:rsid w:val="00537127"/>
    <w:rsid w:val="005371A5"/>
    <w:rsid w:val="00537753"/>
    <w:rsid w:val="00537940"/>
    <w:rsid w:val="005379F5"/>
    <w:rsid w:val="00537B09"/>
    <w:rsid w:val="00537BE8"/>
    <w:rsid w:val="00537CCA"/>
    <w:rsid w:val="00540644"/>
    <w:rsid w:val="00540673"/>
    <w:rsid w:val="00540707"/>
    <w:rsid w:val="00540775"/>
    <w:rsid w:val="00540987"/>
    <w:rsid w:val="005409EE"/>
    <w:rsid w:val="00540AF7"/>
    <w:rsid w:val="00540BE9"/>
    <w:rsid w:val="0054118A"/>
    <w:rsid w:val="00541213"/>
    <w:rsid w:val="005413DD"/>
    <w:rsid w:val="00541EF4"/>
    <w:rsid w:val="00542362"/>
    <w:rsid w:val="005428D9"/>
    <w:rsid w:val="00542E37"/>
    <w:rsid w:val="00543035"/>
    <w:rsid w:val="00543475"/>
    <w:rsid w:val="00543775"/>
    <w:rsid w:val="005439F6"/>
    <w:rsid w:val="00543A02"/>
    <w:rsid w:val="00543A07"/>
    <w:rsid w:val="00543C2F"/>
    <w:rsid w:val="00543C79"/>
    <w:rsid w:val="00543E19"/>
    <w:rsid w:val="0054412B"/>
    <w:rsid w:val="0054485D"/>
    <w:rsid w:val="0054490D"/>
    <w:rsid w:val="00544A6C"/>
    <w:rsid w:val="00544BC8"/>
    <w:rsid w:val="0054525C"/>
    <w:rsid w:val="00545300"/>
    <w:rsid w:val="00545560"/>
    <w:rsid w:val="00545FCF"/>
    <w:rsid w:val="005460B5"/>
    <w:rsid w:val="005460B9"/>
    <w:rsid w:val="0054626F"/>
    <w:rsid w:val="00546D43"/>
    <w:rsid w:val="005470F5"/>
    <w:rsid w:val="0054738F"/>
    <w:rsid w:val="005477CB"/>
    <w:rsid w:val="00547AE3"/>
    <w:rsid w:val="00547B55"/>
    <w:rsid w:val="00547BCE"/>
    <w:rsid w:val="00547C64"/>
    <w:rsid w:val="00547E2F"/>
    <w:rsid w:val="005502E3"/>
    <w:rsid w:val="005508DA"/>
    <w:rsid w:val="00550BBF"/>
    <w:rsid w:val="00550CFC"/>
    <w:rsid w:val="00551D86"/>
    <w:rsid w:val="00551F32"/>
    <w:rsid w:val="00551FE9"/>
    <w:rsid w:val="005524FC"/>
    <w:rsid w:val="005525F0"/>
    <w:rsid w:val="00552760"/>
    <w:rsid w:val="00552DA5"/>
    <w:rsid w:val="00552F11"/>
    <w:rsid w:val="0055308E"/>
    <w:rsid w:val="005532CB"/>
    <w:rsid w:val="005536A2"/>
    <w:rsid w:val="005539F2"/>
    <w:rsid w:val="00553A2B"/>
    <w:rsid w:val="00553D06"/>
    <w:rsid w:val="00553F4A"/>
    <w:rsid w:val="005545E9"/>
    <w:rsid w:val="005546B0"/>
    <w:rsid w:val="0055479F"/>
    <w:rsid w:val="0055486D"/>
    <w:rsid w:val="00554E3B"/>
    <w:rsid w:val="0055501B"/>
    <w:rsid w:val="0055508A"/>
    <w:rsid w:val="005553A2"/>
    <w:rsid w:val="005557E9"/>
    <w:rsid w:val="00555CC8"/>
    <w:rsid w:val="00555D3B"/>
    <w:rsid w:val="005565EE"/>
    <w:rsid w:val="005567B8"/>
    <w:rsid w:val="00556923"/>
    <w:rsid w:val="00556AD1"/>
    <w:rsid w:val="00557532"/>
    <w:rsid w:val="00557579"/>
    <w:rsid w:val="005576F8"/>
    <w:rsid w:val="00560456"/>
    <w:rsid w:val="00560550"/>
    <w:rsid w:val="00560762"/>
    <w:rsid w:val="00560853"/>
    <w:rsid w:val="00560D5E"/>
    <w:rsid w:val="00560FE5"/>
    <w:rsid w:val="0056164E"/>
    <w:rsid w:val="00561CF2"/>
    <w:rsid w:val="00561F67"/>
    <w:rsid w:val="00561FF3"/>
    <w:rsid w:val="005621E6"/>
    <w:rsid w:val="005622B8"/>
    <w:rsid w:val="0056237F"/>
    <w:rsid w:val="005623D8"/>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4A1"/>
    <w:rsid w:val="0056559E"/>
    <w:rsid w:val="00565BEB"/>
    <w:rsid w:val="00565EFB"/>
    <w:rsid w:val="00566024"/>
    <w:rsid w:val="005661F4"/>
    <w:rsid w:val="00566241"/>
    <w:rsid w:val="005662EB"/>
    <w:rsid w:val="005663EC"/>
    <w:rsid w:val="00566B68"/>
    <w:rsid w:val="00566B6A"/>
    <w:rsid w:val="00567B3E"/>
    <w:rsid w:val="00567C10"/>
    <w:rsid w:val="00567D7F"/>
    <w:rsid w:val="00567DCF"/>
    <w:rsid w:val="0057033D"/>
    <w:rsid w:val="00570A61"/>
    <w:rsid w:val="00570E1D"/>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2C41"/>
    <w:rsid w:val="005733A9"/>
    <w:rsid w:val="005733E3"/>
    <w:rsid w:val="005734D0"/>
    <w:rsid w:val="00573F28"/>
    <w:rsid w:val="0057415F"/>
    <w:rsid w:val="005743CB"/>
    <w:rsid w:val="00574434"/>
    <w:rsid w:val="00574885"/>
    <w:rsid w:val="00574A81"/>
    <w:rsid w:val="00574AD5"/>
    <w:rsid w:val="00574B0A"/>
    <w:rsid w:val="00574EE2"/>
    <w:rsid w:val="00575075"/>
    <w:rsid w:val="00575365"/>
    <w:rsid w:val="00575487"/>
    <w:rsid w:val="00575954"/>
    <w:rsid w:val="005761D7"/>
    <w:rsid w:val="005764A5"/>
    <w:rsid w:val="0057661F"/>
    <w:rsid w:val="00577066"/>
    <w:rsid w:val="005772CB"/>
    <w:rsid w:val="005773C7"/>
    <w:rsid w:val="005775A2"/>
    <w:rsid w:val="005779BD"/>
    <w:rsid w:val="00580597"/>
    <w:rsid w:val="00580615"/>
    <w:rsid w:val="00580858"/>
    <w:rsid w:val="005809C6"/>
    <w:rsid w:val="00580A20"/>
    <w:rsid w:val="00581032"/>
    <w:rsid w:val="0058123D"/>
    <w:rsid w:val="0058129A"/>
    <w:rsid w:val="00581590"/>
    <w:rsid w:val="00581657"/>
    <w:rsid w:val="00581704"/>
    <w:rsid w:val="005818CB"/>
    <w:rsid w:val="00581988"/>
    <w:rsid w:val="00581AEF"/>
    <w:rsid w:val="00581B28"/>
    <w:rsid w:val="00581BB9"/>
    <w:rsid w:val="005820FA"/>
    <w:rsid w:val="00582208"/>
    <w:rsid w:val="00582531"/>
    <w:rsid w:val="005825F4"/>
    <w:rsid w:val="00582802"/>
    <w:rsid w:val="005829F9"/>
    <w:rsid w:val="00582E17"/>
    <w:rsid w:val="00582FB4"/>
    <w:rsid w:val="0058343B"/>
    <w:rsid w:val="005834D8"/>
    <w:rsid w:val="0058360F"/>
    <w:rsid w:val="005837E5"/>
    <w:rsid w:val="00583940"/>
    <w:rsid w:val="00583AB7"/>
    <w:rsid w:val="00583E38"/>
    <w:rsid w:val="00584038"/>
    <w:rsid w:val="005843DA"/>
    <w:rsid w:val="005846A0"/>
    <w:rsid w:val="00584990"/>
    <w:rsid w:val="00584CCE"/>
    <w:rsid w:val="00585249"/>
    <w:rsid w:val="005852BF"/>
    <w:rsid w:val="0058573E"/>
    <w:rsid w:val="00585A29"/>
    <w:rsid w:val="00585A97"/>
    <w:rsid w:val="00585B5A"/>
    <w:rsid w:val="00585D35"/>
    <w:rsid w:val="00585D6E"/>
    <w:rsid w:val="00585DC1"/>
    <w:rsid w:val="00586C9F"/>
    <w:rsid w:val="00586DE3"/>
    <w:rsid w:val="00586F75"/>
    <w:rsid w:val="005873BD"/>
    <w:rsid w:val="0058742C"/>
    <w:rsid w:val="0058748E"/>
    <w:rsid w:val="0058755C"/>
    <w:rsid w:val="005877B9"/>
    <w:rsid w:val="00587A57"/>
    <w:rsid w:val="00587CA6"/>
    <w:rsid w:val="0059003D"/>
    <w:rsid w:val="005903A1"/>
    <w:rsid w:val="00590772"/>
    <w:rsid w:val="00590813"/>
    <w:rsid w:val="00590AD6"/>
    <w:rsid w:val="00590BC5"/>
    <w:rsid w:val="00590E33"/>
    <w:rsid w:val="00590EC0"/>
    <w:rsid w:val="005912C4"/>
    <w:rsid w:val="00591A11"/>
    <w:rsid w:val="00591A83"/>
    <w:rsid w:val="0059210F"/>
    <w:rsid w:val="005922F5"/>
    <w:rsid w:val="00592445"/>
    <w:rsid w:val="00592499"/>
    <w:rsid w:val="0059250F"/>
    <w:rsid w:val="0059291F"/>
    <w:rsid w:val="00592986"/>
    <w:rsid w:val="0059299C"/>
    <w:rsid w:val="00592A47"/>
    <w:rsid w:val="00592C4E"/>
    <w:rsid w:val="00592CA5"/>
    <w:rsid w:val="00593A3D"/>
    <w:rsid w:val="005942F3"/>
    <w:rsid w:val="005944E9"/>
    <w:rsid w:val="005945B6"/>
    <w:rsid w:val="005946F8"/>
    <w:rsid w:val="00594883"/>
    <w:rsid w:val="00594E5B"/>
    <w:rsid w:val="00595252"/>
    <w:rsid w:val="00595545"/>
    <w:rsid w:val="00595767"/>
    <w:rsid w:val="00595D45"/>
    <w:rsid w:val="00595E2B"/>
    <w:rsid w:val="0059637E"/>
    <w:rsid w:val="0059679E"/>
    <w:rsid w:val="00596B01"/>
    <w:rsid w:val="00596C60"/>
    <w:rsid w:val="0059709F"/>
    <w:rsid w:val="005979E5"/>
    <w:rsid w:val="005A0073"/>
    <w:rsid w:val="005A024F"/>
    <w:rsid w:val="005A065A"/>
    <w:rsid w:val="005A07C7"/>
    <w:rsid w:val="005A09D4"/>
    <w:rsid w:val="005A1200"/>
    <w:rsid w:val="005A1307"/>
    <w:rsid w:val="005A1430"/>
    <w:rsid w:val="005A1BBE"/>
    <w:rsid w:val="005A1D0F"/>
    <w:rsid w:val="005A272A"/>
    <w:rsid w:val="005A2CFE"/>
    <w:rsid w:val="005A2EEA"/>
    <w:rsid w:val="005A3434"/>
    <w:rsid w:val="005A3476"/>
    <w:rsid w:val="005A3543"/>
    <w:rsid w:val="005A36B4"/>
    <w:rsid w:val="005A3AC2"/>
    <w:rsid w:val="005A3D14"/>
    <w:rsid w:val="005A3D73"/>
    <w:rsid w:val="005A4308"/>
    <w:rsid w:val="005A480E"/>
    <w:rsid w:val="005A4BC8"/>
    <w:rsid w:val="005A4CEB"/>
    <w:rsid w:val="005A4F7F"/>
    <w:rsid w:val="005A4FF5"/>
    <w:rsid w:val="005A5493"/>
    <w:rsid w:val="005A5631"/>
    <w:rsid w:val="005A5648"/>
    <w:rsid w:val="005A586E"/>
    <w:rsid w:val="005A59B3"/>
    <w:rsid w:val="005A5A5D"/>
    <w:rsid w:val="005A5B33"/>
    <w:rsid w:val="005A5BE5"/>
    <w:rsid w:val="005A5D0A"/>
    <w:rsid w:val="005A5ECC"/>
    <w:rsid w:val="005A6291"/>
    <w:rsid w:val="005A65E3"/>
    <w:rsid w:val="005A65F6"/>
    <w:rsid w:val="005A6810"/>
    <w:rsid w:val="005A6D5C"/>
    <w:rsid w:val="005A6E30"/>
    <w:rsid w:val="005A6E9C"/>
    <w:rsid w:val="005A73BE"/>
    <w:rsid w:val="005A7592"/>
    <w:rsid w:val="005A76AA"/>
    <w:rsid w:val="005A783C"/>
    <w:rsid w:val="005A796D"/>
    <w:rsid w:val="005B0140"/>
    <w:rsid w:val="005B0323"/>
    <w:rsid w:val="005B0359"/>
    <w:rsid w:val="005B07C3"/>
    <w:rsid w:val="005B0823"/>
    <w:rsid w:val="005B0A02"/>
    <w:rsid w:val="005B0CED"/>
    <w:rsid w:val="005B0E91"/>
    <w:rsid w:val="005B10CF"/>
    <w:rsid w:val="005B13AD"/>
    <w:rsid w:val="005B1547"/>
    <w:rsid w:val="005B17A9"/>
    <w:rsid w:val="005B1827"/>
    <w:rsid w:val="005B18AB"/>
    <w:rsid w:val="005B19AE"/>
    <w:rsid w:val="005B19FD"/>
    <w:rsid w:val="005B1A17"/>
    <w:rsid w:val="005B1B8B"/>
    <w:rsid w:val="005B1D94"/>
    <w:rsid w:val="005B2002"/>
    <w:rsid w:val="005B29EA"/>
    <w:rsid w:val="005B2F8E"/>
    <w:rsid w:val="005B3070"/>
    <w:rsid w:val="005B3173"/>
    <w:rsid w:val="005B33F5"/>
    <w:rsid w:val="005B3521"/>
    <w:rsid w:val="005B35C9"/>
    <w:rsid w:val="005B3845"/>
    <w:rsid w:val="005B38F9"/>
    <w:rsid w:val="005B3AF2"/>
    <w:rsid w:val="005B3C6E"/>
    <w:rsid w:val="005B3F0B"/>
    <w:rsid w:val="005B4083"/>
    <w:rsid w:val="005B408F"/>
    <w:rsid w:val="005B4787"/>
    <w:rsid w:val="005B49EA"/>
    <w:rsid w:val="005B5103"/>
    <w:rsid w:val="005B531F"/>
    <w:rsid w:val="005B5444"/>
    <w:rsid w:val="005B550C"/>
    <w:rsid w:val="005B574B"/>
    <w:rsid w:val="005B5848"/>
    <w:rsid w:val="005B63F5"/>
    <w:rsid w:val="005B64FC"/>
    <w:rsid w:val="005B6647"/>
    <w:rsid w:val="005B68D6"/>
    <w:rsid w:val="005B71E4"/>
    <w:rsid w:val="005B71FD"/>
    <w:rsid w:val="005B73A6"/>
    <w:rsid w:val="005B7442"/>
    <w:rsid w:val="005B75CD"/>
    <w:rsid w:val="005B79FA"/>
    <w:rsid w:val="005B7CF7"/>
    <w:rsid w:val="005B7D35"/>
    <w:rsid w:val="005B7F0C"/>
    <w:rsid w:val="005B7FC6"/>
    <w:rsid w:val="005C05B5"/>
    <w:rsid w:val="005C07DD"/>
    <w:rsid w:val="005C084F"/>
    <w:rsid w:val="005C0BF2"/>
    <w:rsid w:val="005C0CA6"/>
    <w:rsid w:val="005C17F7"/>
    <w:rsid w:val="005C1A33"/>
    <w:rsid w:val="005C1D42"/>
    <w:rsid w:val="005C241E"/>
    <w:rsid w:val="005C2634"/>
    <w:rsid w:val="005C2756"/>
    <w:rsid w:val="005C2C98"/>
    <w:rsid w:val="005C2D6E"/>
    <w:rsid w:val="005C2D90"/>
    <w:rsid w:val="005C2E1A"/>
    <w:rsid w:val="005C2F20"/>
    <w:rsid w:val="005C35B9"/>
    <w:rsid w:val="005C39C2"/>
    <w:rsid w:val="005C3ACE"/>
    <w:rsid w:val="005C3C33"/>
    <w:rsid w:val="005C3EA0"/>
    <w:rsid w:val="005C3ED4"/>
    <w:rsid w:val="005C3F94"/>
    <w:rsid w:val="005C44D7"/>
    <w:rsid w:val="005C4709"/>
    <w:rsid w:val="005C4977"/>
    <w:rsid w:val="005C4B91"/>
    <w:rsid w:val="005C4C4F"/>
    <w:rsid w:val="005C4D4F"/>
    <w:rsid w:val="005C4F91"/>
    <w:rsid w:val="005C5351"/>
    <w:rsid w:val="005C53AF"/>
    <w:rsid w:val="005C5860"/>
    <w:rsid w:val="005C5B04"/>
    <w:rsid w:val="005C5E5A"/>
    <w:rsid w:val="005C5FA5"/>
    <w:rsid w:val="005C60ED"/>
    <w:rsid w:val="005C617E"/>
    <w:rsid w:val="005C6405"/>
    <w:rsid w:val="005C642D"/>
    <w:rsid w:val="005C6557"/>
    <w:rsid w:val="005C6870"/>
    <w:rsid w:val="005C6918"/>
    <w:rsid w:val="005C6948"/>
    <w:rsid w:val="005C697E"/>
    <w:rsid w:val="005C6A1F"/>
    <w:rsid w:val="005C6B7A"/>
    <w:rsid w:val="005C6BFA"/>
    <w:rsid w:val="005C6C73"/>
    <w:rsid w:val="005C6CE3"/>
    <w:rsid w:val="005C6DBC"/>
    <w:rsid w:val="005C7864"/>
    <w:rsid w:val="005D03A4"/>
    <w:rsid w:val="005D0659"/>
    <w:rsid w:val="005D0DCF"/>
    <w:rsid w:val="005D1457"/>
    <w:rsid w:val="005D1552"/>
    <w:rsid w:val="005D15B6"/>
    <w:rsid w:val="005D1837"/>
    <w:rsid w:val="005D1A1C"/>
    <w:rsid w:val="005D1DFC"/>
    <w:rsid w:val="005D1E24"/>
    <w:rsid w:val="005D226C"/>
    <w:rsid w:val="005D22FD"/>
    <w:rsid w:val="005D2464"/>
    <w:rsid w:val="005D2873"/>
    <w:rsid w:val="005D2A12"/>
    <w:rsid w:val="005D2DC6"/>
    <w:rsid w:val="005D3844"/>
    <w:rsid w:val="005D3903"/>
    <w:rsid w:val="005D3A00"/>
    <w:rsid w:val="005D3BCA"/>
    <w:rsid w:val="005D3CCD"/>
    <w:rsid w:val="005D4292"/>
    <w:rsid w:val="005D4EEB"/>
    <w:rsid w:val="005D4FFC"/>
    <w:rsid w:val="005D5AA3"/>
    <w:rsid w:val="005D5AD9"/>
    <w:rsid w:val="005D5D01"/>
    <w:rsid w:val="005D60CA"/>
    <w:rsid w:val="005D61F2"/>
    <w:rsid w:val="005D6788"/>
    <w:rsid w:val="005D68AE"/>
    <w:rsid w:val="005D69DC"/>
    <w:rsid w:val="005D6E5D"/>
    <w:rsid w:val="005D728F"/>
    <w:rsid w:val="005D74FB"/>
    <w:rsid w:val="005D785B"/>
    <w:rsid w:val="005D7892"/>
    <w:rsid w:val="005D7CAA"/>
    <w:rsid w:val="005D7CF1"/>
    <w:rsid w:val="005D7E9F"/>
    <w:rsid w:val="005E04AB"/>
    <w:rsid w:val="005E05B3"/>
    <w:rsid w:val="005E06B9"/>
    <w:rsid w:val="005E0832"/>
    <w:rsid w:val="005E08DA"/>
    <w:rsid w:val="005E0AB5"/>
    <w:rsid w:val="005E12C7"/>
    <w:rsid w:val="005E153E"/>
    <w:rsid w:val="005E16C0"/>
    <w:rsid w:val="005E1B39"/>
    <w:rsid w:val="005E1B93"/>
    <w:rsid w:val="005E1C3E"/>
    <w:rsid w:val="005E21C0"/>
    <w:rsid w:val="005E2309"/>
    <w:rsid w:val="005E238D"/>
    <w:rsid w:val="005E2475"/>
    <w:rsid w:val="005E24AA"/>
    <w:rsid w:val="005E27B3"/>
    <w:rsid w:val="005E2858"/>
    <w:rsid w:val="005E2ED3"/>
    <w:rsid w:val="005E3095"/>
    <w:rsid w:val="005E329E"/>
    <w:rsid w:val="005E3499"/>
    <w:rsid w:val="005E3857"/>
    <w:rsid w:val="005E39E5"/>
    <w:rsid w:val="005E3BC5"/>
    <w:rsid w:val="005E3C8E"/>
    <w:rsid w:val="005E42DC"/>
    <w:rsid w:val="005E4336"/>
    <w:rsid w:val="005E4AE5"/>
    <w:rsid w:val="005E5350"/>
    <w:rsid w:val="005E54BA"/>
    <w:rsid w:val="005E59E2"/>
    <w:rsid w:val="005E5EBF"/>
    <w:rsid w:val="005E5F1E"/>
    <w:rsid w:val="005E670F"/>
    <w:rsid w:val="005E6950"/>
    <w:rsid w:val="005E6E01"/>
    <w:rsid w:val="005E6E7E"/>
    <w:rsid w:val="005E70BF"/>
    <w:rsid w:val="005E72B0"/>
    <w:rsid w:val="005E7407"/>
    <w:rsid w:val="005E7608"/>
    <w:rsid w:val="005E7665"/>
    <w:rsid w:val="005E77BC"/>
    <w:rsid w:val="005E7885"/>
    <w:rsid w:val="005E7C96"/>
    <w:rsid w:val="005E7EEB"/>
    <w:rsid w:val="005F015F"/>
    <w:rsid w:val="005F04A5"/>
    <w:rsid w:val="005F0661"/>
    <w:rsid w:val="005F08CA"/>
    <w:rsid w:val="005F0F17"/>
    <w:rsid w:val="005F0F66"/>
    <w:rsid w:val="005F12A0"/>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09"/>
    <w:rsid w:val="005F377C"/>
    <w:rsid w:val="005F39B8"/>
    <w:rsid w:val="005F3A78"/>
    <w:rsid w:val="005F3AA6"/>
    <w:rsid w:val="005F3CA8"/>
    <w:rsid w:val="005F3D2E"/>
    <w:rsid w:val="005F403D"/>
    <w:rsid w:val="005F4106"/>
    <w:rsid w:val="005F4203"/>
    <w:rsid w:val="005F429F"/>
    <w:rsid w:val="005F4376"/>
    <w:rsid w:val="005F45C8"/>
    <w:rsid w:val="005F4736"/>
    <w:rsid w:val="005F49F5"/>
    <w:rsid w:val="005F4A79"/>
    <w:rsid w:val="005F527A"/>
    <w:rsid w:val="005F55E5"/>
    <w:rsid w:val="005F5B77"/>
    <w:rsid w:val="005F5ED8"/>
    <w:rsid w:val="005F5F72"/>
    <w:rsid w:val="005F5FE6"/>
    <w:rsid w:val="005F6046"/>
    <w:rsid w:val="005F622A"/>
    <w:rsid w:val="005F6322"/>
    <w:rsid w:val="005F6379"/>
    <w:rsid w:val="005F65C9"/>
    <w:rsid w:val="005F6671"/>
    <w:rsid w:val="005F6679"/>
    <w:rsid w:val="005F66F8"/>
    <w:rsid w:val="005F6A8D"/>
    <w:rsid w:val="005F6CD2"/>
    <w:rsid w:val="005F6E87"/>
    <w:rsid w:val="005F729A"/>
    <w:rsid w:val="005F746D"/>
    <w:rsid w:val="005F749B"/>
    <w:rsid w:val="005F7683"/>
    <w:rsid w:val="005F77AA"/>
    <w:rsid w:val="005F7999"/>
    <w:rsid w:val="005F79B6"/>
    <w:rsid w:val="005F7A2A"/>
    <w:rsid w:val="00600572"/>
    <w:rsid w:val="00600A7D"/>
    <w:rsid w:val="00600ACC"/>
    <w:rsid w:val="00600BC3"/>
    <w:rsid w:val="00600DDF"/>
    <w:rsid w:val="00600F39"/>
    <w:rsid w:val="006013A9"/>
    <w:rsid w:val="0060158B"/>
    <w:rsid w:val="0060181A"/>
    <w:rsid w:val="00601943"/>
    <w:rsid w:val="00601AB6"/>
    <w:rsid w:val="006025E2"/>
    <w:rsid w:val="006027D1"/>
    <w:rsid w:val="00602F19"/>
    <w:rsid w:val="006036FB"/>
    <w:rsid w:val="00603FEF"/>
    <w:rsid w:val="00604A7B"/>
    <w:rsid w:val="00604E60"/>
    <w:rsid w:val="006050BC"/>
    <w:rsid w:val="0060521D"/>
    <w:rsid w:val="00605342"/>
    <w:rsid w:val="00605429"/>
    <w:rsid w:val="006054CF"/>
    <w:rsid w:val="006055F2"/>
    <w:rsid w:val="0060569F"/>
    <w:rsid w:val="006056E8"/>
    <w:rsid w:val="00605967"/>
    <w:rsid w:val="00605999"/>
    <w:rsid w:val="00605A59"/>
    <w:rsid w:val="00605AA1"/>
    <w:rsid w:val="00605B80"/>
    <w:rsid w:val="00605E9C"/>
    <w:rsid w:val="00605EC3"/>
    <w:rsid w:val="00605FAC"/>
    <w:rsid w:val="00606032"/>
    <w:rsid w:val="0060620A"/>
    <w:rsid w:val="006065A7"/>
    <w:rsid w:val="006065C7"/>
    <w:rsid w:val="006067BD"/>
    <w:rsid w:val="00606A27"/>
    <w:rsid w:val="00606F22"/>
    <w:rsid w:val="006071FF"/>
    <w:rsid w:val="0060795C"/>
    <w:rsid w:val="006079E3"/>
    <w:rsid w:val="00607AE9"/>
    <w:rsid w:val="00607BFC"/>
    <w:rsid w:val="00607D03"/>
    <w:rsid w:val="00607D15"/>
    <w:rsid w:val="00607FAA"/>
    <w:rsid w:val="006101C3"/>
    <w:rsid w:val="006101D6"/>
    <w:rsid w:val="00610576"/>
    <w:rsid w:val="0061068E"/>
    <w:rsid w:val="006108DC"/>
    <w:rsid w:val="00610D73"/>
    <w:rsid w:val="00610E02"/>
    <w:rsid w:val="00610E87"/>
    <w:rsid w:val="00610ECF"/>
    <w:rsid w:val="006111B8"/>
    <w:rsid w:val="006113E0"/>
    <w:rsid w:val="006114CD"/>
    <w:rsid w:val="00611549"/>
    <w:rsid w:val="00611728"/>
    <w:rsid w:val="00611822"/>
    <w:rsid w:val="00611F92"/>
    <w:rsid w:val="00612205"/>
    <w:rsid w:val="00612444"/>
    <w:rsid w:val="006124C4"/>
    <w:rsid w:val="0061275E"/>
    <w:rsid w:val="0061275F"/>
    <w:rsid w:val="0061289A"/>
    <w:rsid w:val="00612A54"/>
    <w:rsid w:val="00612D32"/>
    <w:rsid w:val="0061320E"/>
    <w:rsid w:val="006133DF"/>
    <w:rsid w:val="006133F0"/>
    <w:rsid w:val="006134F6"/>
    <w:rsid w:val="0061352A"/>
    <w:rsid w:val="006136AD"/>
    <w:rsid w:val="006138FB"/>
    <w:rsid w:val="006139B6"/>
    <w:rsid w:val="00613B1C"/>
    <w:rsid w:val="00613B2C"/>
    <w:rsid w:val="006143C8"/>
    <w:rsid w:val="006145CB"/>
    <w:rsid w:val="00614710"/>
    <w:rsid w:val="00614740"/>
    <w:rsid w:val="006147FA"/>
    <w:rsid w:val="006149A9"/>
    <w:rsid w:val="006149E9"/>
    <w:rsid w:val="006152B2"/>
    <w:rsid w:val="0061571B"/>
    <w:rsid w:val="00615B60"/>
    <w:rsid w:val="00615C62"/>
    <w:rsid w:val="00615CFC"/>
    <w:rsid w:val="006160E2"/>
    <w:rsid w:val="0061672C"/>
    <w:rsid w:val="00616CDD"/>
    <w:rsid w:val="00616EC9"/>
    <w:rsid w:val="006170C5"/>
    <w:rsid w:val="0061716B"/>
    <w:rsid w:val="006176E9"/>
    <w:rsid w:val="00617DD2"/>
    <w:rsid w:val="006207C8"/>
    <w:rsid w:val="006208E8"/>
    <w:rsid w:val="00620FE5"/>
    <w:rsid w:val="00621580"/>
    <w:rsid w:val="0062175F"/>
    <w:rsid w:val="006217DF"/>
    <w:rsid w:val="006219E6"/>
    <w:rsid w:val="00621B0D"/>
    <w:rsid w:val="00621D1C"/>
    <w:rsid w:val="00621D74"/>
    <w:rsid w:val="00621FBD"/>
    <w:rsid w:val="006220DE"/>
    <w:rsid w:val="0062238E"/>
    <w:rsid w:val="006226B5"/>
    <w:rsid w:val="00622864"/>
    <w:rsid w:val="00622A1D"/>
    <w:rsid w:val="00622AE4"/>
    <w:rsid w:val="00622B1B"/>
    <w:rsid w:val="006232E9"/>
    <w:rsid w:val="00623807"/>
    <w:rsid w:val="006238CB"/>
    <w:rsid w:val="00623A77"/>
    <w:rsid w:val="00623DE7"/>
    <w:rsid w:val="00623F17"/>
    <w:rsid w:val="0062409A"/>
    <w:rsid w:val="00624899"/>
    <w:rsid w:val="006254F3"/>
    <w:rsid w:val="00625A79"/>
    <w:rsid w:val="00625C54"/>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B54"/>
    <w:rsid w:val="00630FAE"/>
    <w:rsid w:val="00631318"/>
    <w:rsid w:val="0063136C"/>
    <w:rsid w:val="006318DC"/>
    <w:rsid w:val="00631A0D"/>
    <w:rsid w:val="00631D85"/>
    <w:rsid w:val="00631EA4"/>
    <w:rsid w:val="006320A3"/>
    <w:rsid w:val="00632490"/>
    <w:rsid w:val="006328CB"/>
    <w:rsid w:val="00632981"/>
    <w:rsid w:val="00632F10"/>
    <w:rsid w:val="0063319A"/>
    <w:rsid w:val="0063358F"/>
    <w:rsid w:val="006336AE"/>
    <w:rsid w:val="00633D3F"/>
    <w:rsid w:val="00633E44"/>
    <w:rsid w:val="006342B3"/>
    <w:rsid w:val="00634652"/>
    <w:rsid w:val="00634BFA"/>
    <w:rsid w:val="00634EC8"/>
    <w:rsid w:val="0063548B"/>
    <w:rsid w:val="00635B70"/>
    <w:rsid w:val="00635CFD"/>
    <w:rsid w:val="006360B3"/>
    <w:rsid w:val="0063638B"/>
    <w:rsid w:val="00636458"/>
    <w:rsid w:val="0063665E"/>
    <w:rsid w:val="00636760"/>
    <w:rsid w:val="0063687B"/>
    <w:rsid w:val="00636A3F"/>
    <w:rsid w:val="00636C87"/>
    <w:rsid w:val="00636E61"/>
    <w:rsid w:val="00636FC3"/>
    <w:rsid w:val="006371A0"/>
    <w:rsid w:val="006373A3"/>
    <w:rsid w:val="0063774D"/>
    <w:rsid w:val="00637A99"/>
    <w:rsid w:val="00637B64"/>
    <w:rsid w:val="00640461"/>
    <w:rsid w:val="0064053B"/>
    <w:rsid w:val="006405C1"/>
    <w:rsid w:val="00640CD1"/>
    <w:rsid w:val="00640F84"/>
    <w:rsid w:val="00641116"/>
    <w:rsid w:val="00641466"/>
    <w:rsid w:val="0064179C"/>
    <w:rsid w:val="00641935"/>
    <w:rsid w:val="00641A08"/>
    <w:rsid w:val="00641A58"/>
    <w:rsid w:val="00641AFC"/>
    <w:rsid w:val="006422AF"/>
    <w:rsid w:val="006422B6"/>
    <w:rsid w:val="00642812"/>
    <w:rsid w:val="0064282C"/>
    <w:rsid w:val="00642965"/>
    <w:rsid w:val="00642B74"/>
    <w:rsid w:val="00642BA6"/>
    <w:rsid w:val="00642D9E"/>
    <w:rsid w:val="00642EC6"/>
    <w:rsid w:val="00642EF5"/>
    <w:rsid w:val="00642F81"/>
    <w:rsid w:val="00643006"/>
    <w:rsid w:val="0064357A"/>
    <w:rsid w:val="006436D0"/>
    <w:rsid w:val="00643934"/>
    <w:rsid w:val="006439EE"/>
    <w:rsid w:val="00643A98"/>
    <w:rsid w:val="00643A9B"/>
    <w:rsid w:val="00643CC2"/>
    <w:rsid w:val="00643D9B"/>
    <w:rsid w:val="00643E4B"/>
    <w:rsid w:val="0064406B"/>
    <w:rsid w:val="00644384"/>
    <w:rsid w:val="0064438B"/>
    <w:rsid w:val="00644F02"/>
    <w:rsid w:val="00645090"/>
    <w:rsid w:val="00645763"/>
    <w:rsid w:val="0064584A"/>
    <w:rsid w:val="00646210"/>
    <w:rsid w:val="006462F6"/>
    <w:rsid w:val="006465E9"/>
    <w:rsid w:val="00646B29"/>
    <w:rsid w:val="00646D33"/>
    <w:rsid w:val="0064731A"/>
    <w:rsid w:val="0064789A"/>
    <w:rsid w:val="00647DCA"/>
    <w:rsid w:val="0065017F"/>
    <w:rsid w:val="006505BC"/>
    <w:rsid w:val="00650671"/>
    <w:rsid w:val="0065083A"/>
    <w:rsid w:val="006509B0"/>
    <w:rsid w:val="006510D7"/>
    <w:rsid w:val="0065121F"/>
    <w:rsid w:val="006513D8"/>
    <w:rsid w:val="00651448"/>
    <w:rsid w:val="006516CD"/>
    <w:rsid w:val="0065172E"/>
    <w:rsid w:val="0065173D"/>
    <w:rsid w:val="0065178E"/>
    <w:rsid w:val="006518A1"/>
    <w:rsid w:val="006518F3"/>
    <w:rsid w:val="00651F65"/>
    <w:rsid w:val="0065265A"/>
    <w:rsid w:val="00652AA8"/>
    <w:rsid w:val="00652EA2"/>
    <w:rsid w:val="00652F9D"/>
    <w:rsid w:val="00653000"/>
    <w:rsid w:val="00653203"/>
    <w:rsid w:val="006534D1"/>
    <w:rsid w:val="0065366F"/>
    <w:rsid w:val="006539E5"/>
    <w:rsid w:val="00653B62"/>
    <w:rsid w:val="00653BA6"/>
    <w:rsid w:val="00654010"/>
    <w:rsid w:val="006548E8"/>
    <w:rsid w:val="00654A8A"/>
    <w:rsid w:val="00654CD1"/>
    <w:rsid w:val="00654FEB"/>
    <w:rsid w:val="0065511D"/>
    <w:rsid w:val="006552D0"/>
    <w:rsid w:val="00655601"/>
    <w:rsid w:val="006556F4"/>
    <w:rsid w:val="00655B86"/>
    <w:rsid w:val="00655CD8"/>
    <w:rsid w:val="00655DBB"/>
    <w:rsid w:val="00656088"/>
    <w:rsid w:val="00656253"/>
    <w:rsid w:val="00656358"/>
    <w:rsid w:val="006563F7"/>
    <w:rsid w:val="00656410"/>
    <w:rsid w:val="0065678A"/>
    <w:rsid w:val="0065685F"/>
    <w:rsid w:val="006568EE"/>
    <w:rsid w:val="00656CFA"/>
    <w:rsid w:val="00656F5E"/>
    <w:rsid w:val="00657093"/>
    <w:rsid w:val="006571B4"/>
    <w:rsid w:val="006571E6"/>
    <w:rsid w:val="0065722B"/>
    <w:rsid w:val="0065729F"/>
    <w:rsid w:val="00657336"/>
    <w:rsid w:val="00657888"/>
    <w:rsid w:val="00657B46"/>
    <w:rsid w:val="00660885"/>
    <w:rsid w:val="00660893"/>
    <w:rsid w:val="00660F4B"/>
    <w:rsid w:val="00661313"/>
    <w:rsid w:val="00661514"/>
    <w:rsid w:val="0066154D"/>
    <w:rsid w:val="0066155B"/>
    <w:rsid w:val="00661B6A"/>
    <w:rsid w:val="00661BA3"/>
    <w:rsid w:val="00661DAE"/>
    <w:rsid w:val="00662099"/>
    <w:rsid w:val="006620D0"/>
    <w:rsid w:val="00662430"/>
    <w:rsid w:val="00662514"/>
    <w:rsid w:val="00662770"/>
    <w:rsid w:val="00662915"/>
    <w:rsid w:val="0066299B"/>
    <w:rsid w:val="00663203"/>
    <w:rsid w:val="0066378C"/>
    <w:rsid w:val="006637DA"/>
    <w:rsid w:val="00663E62"/>
    <w:rsid w:val="00663E7C"/>
    <w:rsid w:val="00663FBE"/>
    <w:rsid w:val="0066454B"/>
    <w:rsid w:val="00664C1C"/>
    <w:rsid w:val="00664CC4"/>
    <w:rsid w:val="00664CC7"/>
    <w:rsid w:val="00664F8E"/>
    <w:rsid w:val="00665783"/>
    <w:rsid w:val="006658CB"/>
    <w:rsid w:val="0066593D"/>
    <w:rsid w:val="00665AA5"/>
    <w:rsid w:val="00665BC4"/>
    <w:rsid w:val="00666196"/>
    <w:rsid w:val="00666388"/>
    <w:rsid w:val="006665C5"/>
    <w:rsid w:val="006668B6"/>
    <w:rsid w:val="00666C4F"/>
    <w:rsid w:val="006670B3"/>
    <w:rsid w:val="006674EB"/>
    <w:rsid w:val="0066785B"/>
    <w:rsid w:val="006701D8"/>
    <w:rsid w:val="0067095A"/>
    <w:rsid w:val="00670EBE"/>
    <w:rsid w:val="00670F41"/>
    <w:rsid w:val="0067126A"/>
    <w:rsid w:val="00671278"/>
    <w:rsid w:val="006716A4"/>
    <w:rsid w:val="00671F87"/>
    <w:rsid w:val="0067225D"/>
    <w:rsid w:val="006722BA"/>
    <w:rsid w:val="006722CE"/>
    <w:rsid w:val="006724FB"/>
    <w:rsid w:val="006725A3"/>
    <w:rsid w:val="006727F3"/>
    <w:rsid w:val="00672ADB"/>
    <w:rsid w:val="00672F4C"/>
    <w:rsid w:val="00673337"/>
    <w:rsid w:val="0067340F"/>
    <w:rsid w:val="00673B79"/>
    <w:rsid w:val="00673F65"/>
    <w:rsid w:val="00674032"/>
    <w:rsid w:val="006741DF"/>
    <w:rsid w:val="00674265"/>
    <w:rsid w:val="00674359"/>
    <w:rsid w:val="00674463"/>
    <w:rsid w:val="0067474F"/>
    <w:rsid w:val="006747FF"/>
    <w:rsid w:val="006754BE"/>
    <w:rsid w:val="006755FF"/>
    <w:rsid w:val="0067586F"/>
    <w:rsid w:val="00675BC4"/>
    <w:rsid w:val="00675EC3"/>
    <w:rsid w:val="006764C8"/>
    <w:rsid w:val="0067695B"/>
    <w:rsid w:val="00676D41"/>
    <w:rsid w:val="00677720"/>
    <w:rsid w:val="006779A3"/>
    <w:rsid w:val="00677ADF"/>
    <w:rsid w:val="00677B71"/>
    <w:rsid w:val="00677C60"/>
    <w:rsid w:val="00677D4D"/>
    <w:rsid w:val="00680034"/>
    <w:rsid w:val="0068007A"/>
    <w:rsid w:val="006800D5"/>
    <w:rsid w:val="00680B5C"/>
    <w:rsid w:val="0068104D"/>
    <w:rsid w:val="0068157C"/>
    <w:rsid w:val="0068158C"/>
    <w:rsid w:val="00681846"/>
    <w:rsid w:val="00681881"/>
    <w:rsid w:val="00681CD5"/>
    <w:rsid w:val="00681FF6"/>
    <w:rsid w:val="00682BE8"/>
    <w:rsid w:val="00682C8A"/>
    <w:rsid w:val="00682D5A"/>
    <w:rsid w:val="00682DC4"/>
    <w:rsid w:val="00683524"/>
    <w:rsid w:val="00683756"/>
    <w:rsid w:val="00683A15"/>
    <w:rsid w:val="00683A26"/>
    <w:rsid w:val="00683C7E"/>
    <w:rsid w:val="006840D5"/>
    <w:rsid w:val="006842E4"/>
    <w:rsid w:val="00684711"/>
    <w:rsid w:val="006849D1"/>
    <w:rsid w:val="00684B33"/>
    <w:rsid w:val="00685628"/>
    <w:rsid w:val="00685D21"/>
    <w:rsid w:val="00685E79"/>
    <w:rsid w:val="006860FB"/>
    <w:rsid w:val="00686136"/>
    <w:rsid w:val="00686256"/>
    <w:rsid w:val="00686582"/>
    <w:rsid w:val="006865EE"/>
    <w:rsid w:val="00686873"/>
    <w:rsid w:val="006868BF"/>
    <w:rsid w:val="00686B30"/>
    <w:rsid w:val="00686D91"/>
    <w:rsid w:val="00686F32"/>
    <w:rsid w:val="00687065"/>
    <w:rsid w:val="00687333"/>
    <w:rsid w:val="0068776A"/>
    <w:rsid w:val="006877C5"/>
    <w:rsid w:val="006877F9"/>
    <w:rsid w:val="00687907"/>
    <w:rsid w:val="00687A7E"/>
    <w:rsid w:val="006904A1"/>
    <w:rsid w:val="00690830"/>
    <w:rsid w:val="00690886"/>
    <w:rsid w:val="00690EBA"/>
    <w:rsid w:val="006911CC"/>
    <w:rsid w:val="00691230"/>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CD5"/>
    <w:rsid w:val="00693D84"/>
    <w:rsid w:val="00693F77"/>
    <w:rsid w:val="0069485E"/>
    <w:rsid w:val="00694D2A"/>
    <w:rsid w:val="00694DB8"/>
    <w:rsid w:val="00694E3A"/>
    <w:rsid w:val="00694E7A"/>
    <w:rsid w:val="00695084"/>
    <w:rsid w:val="00695266"/>
    <w:rsid w:val="00695392"/>
    <w:rsid w:val="00695715"/>
    <w:rsid w:val="006957BC"/>
    <w:rsid w:val="006959BE"/>
    <w:rsid w:val="00695C7F"/>
    <w:rsid w:val="00695CF5"/>
    <w:rsid w:val="00695DD4"/>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472"/>
    <w:rsid w:val="006A07AD"/>
    <w:rsid w:val="006A0A77"/>
    <w:rsid w:val="006A0CEC"/>
    <w:rsid w:val="006A1AC1"/>
    <w:rsid w:val="006A1EA1"/>
    <w:rsid w:val="006A1EC5"/>
    <w:rsid w:val="006A2051"/>
    <w:rsid w:val="006A2210"/>
    <w:rsid w:val="006A27D1"/>
    <w:rsid w:val="006A2863"/>
    <w:rsid w:val="006A289F"/>
    <w:rsid w:val="006A2973"/>
    <w:rsid w:val="006A2B42"/>
    <w:rsid w:val="006A2C31"/>
    <w:rsid w:val="006A2D7F"/>
    <w:rsid w:val="006A2D92"/>
    <w:rsid w:val="006A2E28"/>
    <w:rsid w:val="006A2E61"/>
    <w:rsid w:val="006A3021"/>
    <w:rsid w:val="006A3182"/>
    <w:rsid w:val="006A3229"/>
    <w:rsid w:val="006A3317"/>
    <w:rsid w:val="006A332E"/>
    <w:rsid w:val="006A34C4"/>
    <w:rsid w:val="006A3629"/>
    <w:rsid w:val="006A3890"/>
    <w:rsid w:val="006A3896"/>
    <w:rsid w:val="006A3E65"/>
    <w:rsid w:val="006A3F61"/>
    <w:rsid w:val="006A41DC"/>
    <w:rsid w:val="006A426C"/>
    <w:rsid w:val="006A48D5"/>
    <w:rsid w:val="006A4ACC"/>
    <w:rsid w:val="006A52D0"/>
    <w:rsid w:val="006A59E6"/>
    <w:rsid w:val="006A61E8"/>
    <w:rsid w:val="006A637C"/>
    <w:rsid w:val="006A64EE"/>
    <w:rsid w:val="006A67A8"/>
    <w:rsid w:val="006A6DF9"/>
    <w:rsid w:val="006A70FE"/>
    <w:rsid w:val="006A7211"/>
    <w:rsid w:val="006A78B6"/>
    <w:rsid w:val="006A78DE"/>
    <w:rsid w:val="006A78E5"/>
    <w:rsid w:val="006A78EB"/>
    <w:rsid w:val="006A7984"/>
    <w:rsid w:val="006A7CA8"/>
    <w:rsid w:val="006B0048"/>
    <w:rsid w:val="006B029A"/>
    <w:rsid w:val="006B04A5"/>
    <w:rsid w:val="006B064D"/>
    <w:rsid w:val="006B0833"/>
    <w:rsid w:val="006B0B9A"/>
    <w:rsid w:val="006B0D05"/>
    <w:rsid w:val="006B0F3E"/>
    <w:rsid w:val="006B1A1E"/>
    <w:rsid w:val="006B2009"/>
    <w:rsid w:val="006B2296"/>
    <w:rsid w:val="006B28B0"/>
    <w:rsid w:val="006B28D7"/>
    <w:rsid w:val="006B295F"/>
    <w:rsid w:val="006B3094"/>
    <w:rsid w:val="006B31AA"/>
    <w:rsid w:val="006B32E4"/>
    <w:rsid w:val="006B3597"/>
    <w:rsid w:val="006B3659"/>
    <w:rsid w:val="006B3772"/>
    <w:rsid w:val="006B379E"/>
    <w:rsid w:val="006B3DE7"/>
    <w:rsid w:val="006B3F4B"/>
    <w:rsid w:val="006B4533"/>
    <w:rsid w:val="006B468D"/>
    <w:rsid w:val="006B4A26"/>
    <w:rsid w:val="006B4C05"/>
    <w:rsid w:val="006B4DDD"/>
    <w:rsid w:val="006B51FB"/>
    <w:rsid w:val="006B5777"/>
    <w:rsid w:val="006B5795"/>
    <w:rsid w:val="006B5D36"/>
    <w:rsid w:val="006B5DA3"/>
    <w:rsid w:val="006B61D8"/>
    <w:rsid w:val="006B6404"/>
    <w:rsid w:val="006B66C4"/>
    <w:rsid w:val="006B683C"/>
    <w:rsid w:val="006B6C07"/>
    <w:rsid w:val="006B6DCF"/>
    <w:rsid w:val="006B6E1B"/>
    <w:rsid w:val="006B730C"/>
    <w:rsid w:val="006B7A1E"/>
    <w:rsid w:val="006C00EF"/>
    <w:rsid w:val="006C01C2"/>
    <w:rsid w:val="006C0207"/>
    <w:rsid w:val="006C03C8"/>
    <w:rsid w:val="006C05C4"/>
    <w:rsid w:val="006C06B2"/>
    <w:rsid w:val="006C0984"/>
    <w:rsid w:val="006C0B6D"/>
    <w:rsid w:val="006C0D32"/>
    <w:rsid w:val="006C0D3D"/>
    <w:rsid w:val="006C0FF0"/>
    <w:rsid w:val="006C12E7"/>
    <w:rsid w:val="006C1514"/>
    <w:rsid w:val="006C1BAC"/>
    <w:rsid w:val="006C1DD4"/>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65F"/>
    <w:rsid w:val="006C3C76"/>
    <w:rsid w:val="006C3F4E"/>
    <w:rsid w:val="006C4145"/>
    <w:rsid w:val="006C45D4"/>
    <w:rsid w:val="006C46B6"/>
    <w:rsid w:val="006C4908"/>
    <w:rsid w:val="006C4BBE"/>
    <w:rsid w:val="006C4C11"/>
    <w:rsid w:val="006C4CAB"/>
    <w:rsid w:val="006C4FD3"/>
    <w:rsid w:val="006C518C"/>
    <w:rsid w:val="006C51F7"/>
    <w:rsid w:val="006C5301"/>
    <w:rsid w:val="006C5735"/>
    <w:rsid w:val="006C6016"/>
    <w:rsid w:val="006C6193"/>
    <w:rsid w:val="006C6198"/>
    <w:rsid w:val="006C6229"/>
    <w:rsid w:val="006C6421"/>
    <w:rsid w:val="006C65F9"/>
    <w:rsid w:val="006C6909"/>
    <w:rsid w:val="006C6980"/>
    <w:rsid w:val="006C6A9D"/>
    <w:rsid w:val="006C6B04"/>
    <w:rsid w:val="006C6C11"/>
    <w:rsid w:val="006C6CA3"/>
    <w:rsid w:val="006C6CD1"/>
    <w:rsid w:val="006C6D86"/>
    <w:rsid w:val="006C6F38"/>
    <w:rsid w:val="006C7001"/>
    <w:rsid w:val="006C741A"/>
    <w:rsid w:val="006C74B9"/>
    <w:rsid w:val="006C758C"/>
    <w:rsid w:val="006C7A66"/>
    <w:rsid w:val="006D023D"/>
    <w:rsid w:val="006D0BE8"/>
    <w:rsid w:val="006D0C7A"/>
    <w:rsid w:val="006D0D89"/>
    <w:rsid w:val="006D0E6B"/>
    <w:rsid w:val="006D0F8D"/>
    <w:rsid w:val="006D176D"/>
    <w:rsid w:val="006D17A6"/>
    <w:rsid w:val="006D184F"/>
    <w:rsid w:val="006D1D54"/>
    <w:rsid w:val="006D226F"/>
    <w:rsid w:val="006D2594"/>
    <w:rsid w:val="006D2D8A"/>
    <w:rsid w:val="006D2DAE"/>
    <w:rsid w:val="006D2EA6"/>
    <w:rsid w:val="006D32CE"/>
    <w:rsid w:val="006D34F0"/>
    <w:rsid w:val="006D3BAF"/>
    <w:rsid w:val="006D3BD0"/>
    <w:rsid w:val="006D3C35"/>
    <w:rsid w:val="006D3EB4"/>
    <w:rsid w:val="006D3F04"/>
    <w:rsid w:val="006D3FE1"/>
    <w:rsid w:val="006D4118"/>
    <w:rsid w:val="006D416D"/>
    <w:rsid w:val="006D4327"/>
    <w:rsid w:val="006D46ED"/>
    <w:rsid w:val="006D4900"/>
    <w:rsid w:val="006D4BD1"/>
    <w:rsid w:val="006D4F33"/>
    <w:rsid w:val="006D5186"/>
    <w:rsid w:val="006D61F4"/>
    <w:rsid w:val="006D66EC"/>
    <w:rsid w:val="006D6A54"/>
    <w:rsid w:val="006D6E69"/>
    <w:rsid w:val="006D6F5E"/>
    <w:rsid w:val="006D70AC"/>
    <w:rsid w:val="006D7266"/>
    <w:rsid w:val="006D7637"/>
    <w:rsid w:val="006D76B4"/>
    <w:rsid w:val="006D7963"/>
    <w:rsid w:val="006D7B57"/>
    <w:rsid w:val="006D7FD5"/>
    <w:rsid w:val="006E0562"/>
    <w:rsid w:val="006E0610"/>
    <w:rsid w:val="006E0878"/>
    <w:rsid w:val="006E0BD1"/>
    <w:rsid w:val="006E103C"/>
    <w:rsid w:val="006E1204"/>
    <w:rsid w:val="006E14DA"/>
    <w:rsid w:val="006E1972"/>
    <w:rsid w:val="006E1CDF"/>
    <w:rsid w:val="006E1F91"/>
    <w:rsid w:val="006E2043"/>
    <w:rsid w:val="006E2212"/>
    <w:rsid w:val="006E222A"/>
    <w:rsid w:val="006E26C9"/>
    <w:rsid w:val="006E2A8D"/>
    <w:rsid w:val="006E2AD6"/>
    <w:rsid w:val="006E2CF4"/>
    <w:rsid w:val="006E2DC1"/>
    <w:rsid w:val="006E33DB"/>
    <w:rsid w:val="006E34D4"/>
    <w:rsid w:val="006E39FC"/>
    <w:rsid w:val="006E3AE3"/>
    <w:rsid w:val="006E3F94"/>
    <w:rsid w:val="006E3FE6"/>
    <w:rsid w:val="006E4145"/>
    <w:rsid w:val="006E45F4"/>
    <w:rsid w:val="006E48A1"/>
    <w:rsid w:val="006E49D2"/>
    <w:rsid w:val="006E4A9E"/>
    <w:rsid w:val="006E4CD9"/>
    <w:rsid w:val="006E501A"/>
    <w:rsid w:val="006E51B8"/>
    <w:rsid w:val="006E536A"/>
    <w:rsid w:val="006E53AD"/>
    <w:rsid w:val="006E53F0"/>
    <w:rsid w:val="006E55B1"/>
    <w:rsid w:val="006E5626"/>
    <w:rsid w:val="006E56A0"/>
    <w:rsid w:val="006E575C"/>
    <w:rsid w:val="006E5A70"/>
    <w:rsid w:val="006E5D26"/>
    <w:rsid w:val="006E5E52"/>
    <w:rsid w:val="006E63C3"/>
    <w:rsid w:val="006E6466"/>
    <w:rsid w:val="006E6546"/>
    <w:rsid w:val="006E6860"/>
    <w:rsid w:val="006E6C52"/>
    <w:rsid w:val="006E6EE1"/>
    <w:rsid w:val="006E7065"/>
    <w:rsid w:val="006E73B1"/>
    <w:rsid w:val="006E7469"/>
    <w:rsid w:val="006E77E1"/>
    <w:rsid w:val="006E7834"/>
    <w:rsid w:val="006E7AC8"/>
    <w:rsid w:val="006E7B0B"/>
    <w:rsid w:val="006E7B83"/>
    <w:rsid w:val="006E7D52"/>
    <w:rsid w:val="006E7E61"/>
    <w:rsid w:val="006F0BA3"/>
    <w:rsid w:val="006F0C0A"/>
    <w:rsid w:val="006F1083"/>
    <w:rsid w:val="006F15B2"/>
    <w:rsid w:val="006F15EF"/>
    <w:rsid w:val="006F176E"/>
    <w:rsid w:val="006F1C64"/>
    <w:rsid w:val="006F1C65"/>
    <w:rsid w:val="006F21D8"/>
    <w:rsid w:val="006F2417"/>
    <w:rsid w:val="006F28E3"/>
    <w:rsid w:val="006F2CB1"/>
    <w:rsid w:val="006F3031"/>
    <w:rsid w:val="006F34A4"/>
    <w:rsid w:val="006F35A2"/>
    <w:rsid w:val="006F35B7"/>
    <w:rsid w:val="006F36DD"/>
    <w:rsid w:val="006F37AD"/>
    <w:rsid w:val="006F3B31"/>
    <w:rsid w:val="006F3B75"/>
    <w:rsid w:val="006F3D1D"/>
    <w:rsid w:val="006F3DFF"/>
    <w:rsid w:val="006F3F7B"/>
    <w:rsid w:val="006F4243"/>
    <w:rsid w:val="006F42C9"/>
    <w:rsid w:val="006F437B"/>
    <w:rsid w:val="006F4389"/>
    <w:rsid w:val="006F43BE"/>
    <w:rsid w:val="006F446F"/>
    <w:rsid w:val="006F4493"/>
    <w:rsid w:val="006F457D"/>
    <w:rsid w:val="006F4A68"/>
    <w:rsid w:val="006F4AED"/>
    <w:rsid w:val="006F4BDD"/>
    <w:rsid w:val="006F4BF1"/>
    <w:rsid w:val="006F4F27"/>
    <w:rsid w:val="006F5654"/>
    <w:rsid w:val="006F59E6"/>
    <w:rsid w:val="006F5C9C"/>
    <w:rsid w:val="006F5DEA"/>
    <w:rsid w:val="006F5E79"/>
    <w:rsid w:val="006F6370"/>
    <w:rsid w:val="006F63CC"/>
    <w:rsid w:val="006F654D"/>
    <w:rsid w:val="006F691B"/>
    <w:rsid w:val="006F712E"/>
    <w:rsid w:val="006F7552"/>
    <w:rsid w:val="006F75D0"/>
    <w:rsid w:val="006F76F5"/>
    <w:rsid w:val="006F7D38"/>
    <w:rsid w:val="006F7FE3"/>
    <w:rsid w:val="00700259"/>
    <w:rsid w:val="00700904"/>
    <w:rsid w:val="007009E0"/>
    <w:rsid w:val="00700CFA"/>
    <w:rsid w:val="00700D06"/>
    <w:rsid w:val="007011D0"/>
    <w:rsid w:val="007012E3"/>
    <w:rsid w:val="007015D0"/>
    <w:rsid w:val="007015D5"/>
    <w:rsid w:val="007016B4"/>
    <w:rsid w:val="00701838"/>
    <w:rsid w:val="00701AFA"/>
    <w:rsid w:val="00702141"/>
    <w:rsid w:val="007023AA"/>
    <w:rsid w:val="007023DC"/>
    <w:rsid w:val="00702509"/>
    <w:rsid w:val="00702F4F"/>
    <w:rsid w:val="0070308A"/>
    <w:rsid w:val="007031CE"/>
    <w:rsid w:val="00703A56"/>
    <w:rsid w:val="00703BA6"/>
    <w:rsid w:val="00703C84"/>
    <w:rsid w:val="00703CA1"/>
    <w:rsid w:val="007040B6"/>
    <w:rsid w:val="0070412E"/>
    <w:rsid w:val="00704138"/>
    <w:rsid w:val="0070436B"/>
    <w:rsid w:val="0070451B"/>
    <w:rsid w:val="0070463E"/>
    <w:rsid w:val="00704D5B"/>
    <w:rsid w:val="00705225"/>
    <w:rsid w:val="0070531E"/>
    <w:rsid w:val="00705662"/>
    <w:rsid w:val="0070606A"/>
    <w:rsid w:val="00706369"/>
    <w:rsid w:val="00706392"/>
    <w:rsid w:val="007063E8"/>
    <w:rsid w:val="0070657A"/>
    <w:rsid w:val="007069C5"/>
    <w:rsid w:val="00706D81"/>
    <w:rsid w:val="007074D6"/>
    <w:rsid w:val="00707520"/>
    <w:rsid w:val="0070753A"/>
    <w:rsid w:val="007076DA"/>
    <w:rsid w:val="00707A7F"/>
    <w:rsid w:val="00707C0F"/>
    <w:rsid w:val="00707C23"/>
    <w:rsid w:val="00707C3C"/>
    <w:rsid w:val="0071023C"/>
    <w:rsid w:val="0071030F"/>
    <w:rsid w:val="00710566"/>
    <w:rsid w:val="00710704"/>
    <w:rsid w:val="00710B7D"/>
    <w:rsid w:val="00710D08"/>
    <w:rsid w:val="00711078"/>
    <w:rsid w:val="0071109B"/>
    <w:rsid w:val="00711230"/>
    <w:rsid w:val="0071127E"/>
    <w:rsid w:val="007113F3"/>
    <w:rsid w:val="00711C13"/>
    <w:rsid w:val="00711D09"/>
    <w:rsid w:val="0071204A"/>
    <w:rsid w:val="007122FC"/>
    <w:rsid w:val="007125EE"/>
    <w:rsid w:val="00712847"/>
    <w:rsid w:val="00712976"/>
    <w:rsid w:val="00712A66"/>
    <w:rsid w:val="007130A4"/>
    <w:rsid w:val="0071310C"/>
    <w:rsid w:val="007132A7"/>
    <w:rsid w:val="007135AA"/>
    <w:rsid w:val="0071372D"/>
    <w:rsid w:val="00713BE5"/>
    <w:rsid w:val="00713CEE"/>
    <w:rsid w:val="00713EB7"/>
    <w:rsid w:val="00714564"/>
    <w:rsid w:val="007145E3"/>
    <w:rsid w:val="00714741"/>
    <w:rsid w:val="00714997"/>
    <w:rsid w:val="00714ABB"/>
    <w:rsid w:val="00714F07"/>
    <w:rsid w:val="00715059"/>
    <w:rsid w:val="007151C9"/>
    <w:rsid w:val="00715331"/>
    <w:rsid w:val="007154DE"/>
    <w:rsid w:val="0071576A"/>
    <w:rsid w:val="0071586B"/>
    <w:rsid w:val="00715A04"/>
    <w:rsid w:val="00715AA2"/>
    <w:rsid w:val="00715E96"/>
    <w:rsid w:val="00716250"/>
    <w:rsid w:val="00716380"/>
    <w:rsid w:val="00716409"/>
    <w:rsid w:val="007170F2"/>
    <w:rsid w:val="0071725F"/>
    <w:rsid w:val="007173B8"/>
    <w:rsid w:val="007176CA"/>
    <w:rsid w:val="007178DB"/>
    <w:rsid w:val="007178E6"/>
    <w:rsid w:val="00717E73"/>
    <w:rsid w:val="0072012E"/>
    <w:rsid w:val="00720265"/>
    <w:rsid w:val="00720326"/>
    <w:rsid w:val="0072056E"/>
    <w:rsid w:val="007208EB"/>
    <w:rsid w:val="007208EC"/>
    <w:rsid w:val="007209C5"/>
    <w:rsid w:val="00720BE4"/>
    <w:rsid w:val="00721398"/>
    <w:rsid w:val="007215B0"/>
    <w:rsid w:val="00721655"/>
    <w:rsid w:val="0072171E"/>
    <w:rsid w:val="00721AEC"/>
    <w:rsid w:val="0072202A"/>
    <w:rsid w:val="0072269B"/>
    <w:rsid w:val="0072272D"/>
    <w:rsid w:val="00722C81"/>
    <w:rsid w:val="00722EED"/>
    <w:rsid w:val="00722F20"/>
    <w:rsid w:val="00722F9E"/>
    <w:rsid w:val="007230FE"/>
    <w:rsid w:val="00723240"/>
    <w:rsid w:val="00723943"/>
    <w:rsid w:val="007239C3"/>
    <w:rsid w:val="007239DC"/>
    <w:rsid w:val="007239F8"/>
    <w:rsid w:val="00723AAA"/>
    <w:rsid w:val="00723D6D"/>
    <w:rsid w:val="00724163"/>
    <w:rsid w:val="0072438B"/>
    <w:rsid w:val="00724889"/>
    <w:rsid w:val="00724AB5"/>
    <w:rsid w:val="00724EF2"/>
    <w:rsid w:val="0072505A"/>
    <w:rsid w:val="007252DF"/>
    <w:rsid w:val="00725448"/>
    <w:rsid w:val="00725590"/>
    <w:rsid w:val="0072561E"/>
    <w:rsid w:val="00725C5E"/>
    <w:rsid w:val="00726008"/>
    <w:rsid w:val="0072605E"/>
    <w:rsid w:val="00726251"/>
    <w:rsid w:val="007264CE"/>
    <w:rsid w:val="007266F0"/>
    <w:rsid w:val="00726805"/>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E61"/>
    <w:rsid w:val="007311AE"/>
    <w:rsid w:val="007312B7"/>
    <w:rsid w:val="007314CD"/>
    <w:rsid w:val="00731518"/>
    <w:rsid w:val="007316C1"/>
    <w:rsid w:val="00731772"/>
    <w:rsid w:val="00731794"/>
    <w:rsid w:val="00731A42"/>
    <w:rsid w:val="00731FF7"/>
    <w:rsid w:val="00732082"/>
    <w:rsid w:val="007320C2"/>
    <w:rsid w:val="00732449"/>
    <w:rsid w:val="00732523"/>
    <w:rsid w:val="007329C1"/>
    <w:rsid w:val="00732FB1"/>
    <w:rsid w:val="007330A7"/>
    <w:rsid w:val="007331B2"/>
    <w:rsid w:val="007334A5"/>
    <w:rsid w:val="007335F5"/>
    <w:rsid w:val="0073360C"/>
    <w:rsid w:val="00733615"/>
    <w:rsid w:val="00733C02"/>
    <w:rsid w:val="00733F1E"/>
    <w:rsid w:val="0073408F"/>
    <w:rsid w:val="0073411F"/>
    <w:rsid w:val="007341F3"/>
    <w:rsid w:val="0073423B"/>
    <w:rsid w:val="00734360"/>
    <w:rsid w:val="00734707"/>
    <w:rsid w:val="00734886"/>
    <w:rsid w:val="007348EC"/>
    <w:rsid w:val="00734B44"/>
    <w:rsid w:val="00734C10"/>
    <w:rsid w:val="00734DEC"/>
    <w:rsid w:val="0073501F"/>
    <w:rsid w:val="00735231"/>
    <w:rsid w:val="0073548E"/>
    <w:rsid w:val="00735712"/>
    <w:rsid w:val="00735E16"/>
    <w:rsid w:val="00735E2B"/>
    <w:rsid w:val="0073618C"/>
    <w:rsid w:val="00736674"/>
    <w:rsid w:val="007367D1"/>
    <w:rsid w:val="00736831"/>
    <w:rsid w:val="007369F7"/>
    <w:rsid w:val="00736B58"/>
    <w:rsid w:val="00736EA7"/>
    <w:rsid w:val="00736F51"/>
    <w:rsid w:val="00736FB5"/>
    <w:rsid w:val="007370F3"/>
    <w:rsid w:val="007371BB"/>
    <w:rsid w:val="00737330"/>
    <w:rsid w:val="00737360"/>
    <w:rsid w:val="00737391"/>
    <w:rsid w:val="00737479"/>
    <w:rsid w:val="00737E86"/>
    <w:rsid w:val="00737F85"/>
    <w:rsid w:val="00740466"/>
    <w:rsid w:val="00740628"/>
    <w:rsid w:val="00740842"/>
    <w:rsid w:val="007409AF"/>
    <w:rsid w:val="00740A00"/>
    <w:rsid w:val="00740CF3"/>
    <w:rsid w:val="00740E72"/>
    <w:rsid w:val="00740F87"/>
    <w:rsid w:val="00741292"/>
    <w:rsid w:val="007412D4"/>
    <w:rsid w:val="00741716"/>
    <w:rsid w:val="007417DF"/>
    <w:rsid w:val="007418AE"/>
    <w:rsid w:val="00741E78"/>
    <w:rsid w:val="007421AD"/>
    <w:rsid w:val="007425B1"/>
    <w:rsid w:val="00742852"/>
    <w:rsid w:val="00742928"/>
    <w:rsid w:val="00742DE3"/>
    <w:rsid w:val="00743555"/>
    <w:rsid w:val="007435E7"/>
    <w:rsid w:val="007435F4"/>
    <w:rsid w:val="00743739"/>
    <w:rsid w:val="007437C4"/>
    <w:rsid w:val="0074397E"/>
    <w:rsid w:val="00743F07"/>
    <w:rsid w:val="00744123"/>
    <w:rsid w:val="007441FB"/>
    <w:rsid w:val="00744239"/>
    <w:rsid w:val="00744480"/>
    <w:rsid w:val="007444A4"/>
    <w:rsid w:val="00744A68"/>
    <w:rsid w:val="00744B8B"/>
    <w:rsid w:val="00744EB1"/>
    <w:rsid w:val="0074546B"/>
    <w:rsid w:val="007455E8"/>
    <w:rsid w:val="00745969"/>
    <w:rsid w:val="007459F0"/>
    <w:rsid w:val="00745A05"/>
    <w:rsid w:val="00745C60"/>
    <w:rsid w:val="0074608F"/>
    <w:rsid w:val="00746209"/>
    <w:rsid w:val="00746475"/>
    <w:rsid w:val="00746621"/>
    <w:rsid w:val="00746C08"/>
    <w:rsid w:val="00746D32"/>
    <w:rsid w:val="00746D62"/>
    <w:rsid w:val="00747095"/>
    <w:rsid w:val="0074746C"/>
    <w:rsid w:val="00747E2B"/>
    <w:rsid w:val="00747EF4"/>
    <w:rsid w:val="007506B7"/>
    <w:rsid w:val="0075073F"/>
    <w:rsid w:val="0075084A"/>
    <w:rsid w:val="00750B04"/>
    <w:rsid w:val="00751318"/>
    <w:rsid w:val="00751344"/>
    <w:rsid w:val="007513AD"/>
    <w:rsid w:val="00751424"/>
    <w:rsid w:val="007518B9"/>
    <w:rsid w:val="00751985"/>
    <w:rsid w:val="00751CDB"/>
    <w:rsid w:val="00751E5F"/>
    <w:rsid w:val="00752302"/>
    <w:rsid w:val="007523AD"/>
    <w:rsid w:val="0075241D"/>
    <w:rsid w:val="00752475"/>
    <w:rsid w:val="007525C2"/>
    <w:rsid w:val="00752601"/>
    <w:rsid w:val="007528AF"/>
    <w:rsid w:val="00752DB4"/>
    <w:rsid w:val="00752E3B"/>
    <w:rsid w:val="0075309A"/>
    <w:rsid w:val="007535F7"/>
    <w:rsid w:val="00753B0E"/>
    <w:rsid w:val="00753CE3"/>
    <w:rsid w:val="00753EDE"/>
    <w:rsid w:val="00753FF2"/>
    <w:rsid w:val="00754049"/>
    <w:rsid w:val="0075425D"/>
    <w:rsid w:val="00754314"/>
    <w:rsid w:val="0075447A"/>
    <w:rsid w:val="007549DF"/>
    <w:rsid w:val="00754AB8"/>
    <w:rsid w:val="00755235"/>
    <w:rsid w:val="00755632"/>
    <w:rsid w:val="00755674"/>
    <w:rsid w:val="0075572A"/>
    <w:rsid w:val="00755F15"/>
    <w:rsid w:val="0075609C"/>
    <w:rsid w:val="00756317"/>
    <w:rsid w:val="0075689C"/>
    <w:rsid w:val="00756A53"/>
    <w:rsid w:val="00756B4C"/>
    <w:rsid w:val="007571EA"/>
    <w:rsid w:val="00757469"/>
    <w:rsid w:val="007574ED"/>
    <w:rsid w:val="0075773F"/>
    <w:rsid w:val="00757775"/>
    <w:rsid w:val="00757867"/>
    <w:rsid w:val="00757C6B"/>
    <w:rsid w:val="00757CDD"/>
    <w:rsid w:val="00757F86"/>
    <w:rsid w:val="0076091E"/>
    <w:rsid w:val="00760D3D"/>
    <w:rsid w:val="007614FE"/>
    <w:rsid w:val="007617B4"/>
    <w:rsid w:val="007618A9"/>
    <w:rsid w:val="00761A25"/>
    <w:rsid w:val="00761AC0"/>
    <w:rsid w:val="00761FFD"/>
    <w:rsid w:val="0076214E"/>
    <w:rsid w:val="00762646"/>
    <w:rsid w:val="007629AE"/>
    <w:rsid w:val="00762E06"/>
    <w:rsid w:val="00762F8A"/>
    <w:rsid w:val="0076308D"/>
    <w:rsid w:val="007632F9"/>
    <w:rsid w:val="0076378E"/>
    <w:rsid w:val="00763D6B"/>
    <w:rsid w:val="007646CD"/>
    <w:rsid w:val="00764882"/>
    <w:rsid w:val="00764A9E"/>
    <w:rsid w:val="00765120"/>
    <w:rsid w:val="00765123"/>
    <w:rsid w:val="007652B6"/>
    <w:rsid w:val="00765E7F"/>
    <w:rsid w:val="00766087"/>
    <w:rsid w:val="007660ED"/>
    <w:rsid w:val="0076616E"/>
    <w:rsid w:val="00766D97"/>
    <w:rsid w:val="00767383"/>
    <w:rsid w:val="0076753F"/>
    <w:rsid w:val="0076759B"/>
    <w:rsid w:val="007675C1"/>
    <w:rsid w:val="007675CE"/>
    <w:rsid w:val="0076769E"/>
    <w:rsid w:val="0077003B"/>
    <w:rsid w:val="0077032F"/>
    <w:rsid w:val="00770699"/>
    <w:rsid w:val="007706B1"/>
    <w:rsid w:val="0077070B"/>
    <w:rsid w:val="00770BC1"/>
    <w:rsid w:val="00770DC7"/>
    <w:rsid w:val="00771D94"/>
    <w:rsid w:val="00771F9E"/>
    <w:rsid w:val="007720D3"/>
    <w:rsid w:val="007720F6"/>
    <w:rsid w:val="00772188"/>
    <w:rsid w:val="00772373"/>
    <w:rsid w:val="007725AE"/>
    <w:rsid w:val="0077264F"/>
    <w:rsid w:val="00772DFB"/>
    <w:rsid w:val="0077307C"/>
    <w:rsid w:val="0077345E"/>
    <w:rsid w:val="00773833"/>
    <w:rsid w:val="00773900"/>
    <w:rsid w:val="00773BB8"/>
    <w:rsid w:val="00773C40"/>
    <w:rsid w:val="00773D84"/>
    <w:rsid w:val="0077405B"/>
    <w:rsid w:val="00774524"/>
    <w:rsid w:val="00774CBC"/>
    <w:rsid w:val="00774F4F"/>
    <w:rsid w:val="0077518E"/>
    <w:rsid w:val="0077539A"/>
    <w:rsid w:val="00775E5F"/>
    <w:rsid w:val="007761CA"/>
    <w:rsid w:val="007766E1"/>
    <w:rsid w:val="00776A0F"/>
    <w:rsid w:val="00776D72"/>
    <w:rsid w:val="007771C1"/>
    <w:rsid w:val="00777398"/>
    <w:rsid w:val="00777AA2"/>
    <w:rsid w:val="00777C33"/>
    <w:rsid w:val="00777D95"/>
    <w:rsid w:val="007803CE"/>
    <w:rsid w:val="00780476"/>
    <w:rsid w:val="007804EE"/>
    <w:rsid w:val="00780885"/>
    <w:rsid w:val="00780B7E"/>
    <w:rsid w:val="00780FA8"/>
    <w:rsid w:val="00781140"/>
    <w:rsid w:val="00781678"/>
    <w:rsid w:val="00781890"/>
    <w:rsid w:val="00781B1D"/>
    <w:rsid w:val="00781D13"/>
    <w:rsid w:val="00781ECD"/>
    <w:rsid w:val="0078267D"/>
    <w:rsid w:val="00782CB8"/>
    <w:rsid w:val="00782F4B"/>
    <w:rsid w:val="00784438"/>
    <w:rsid w:val="00784698"/>
    <w:rsid w:val="00784755"/>
    <w:rsid w:val="00784B02"/>
    <w:rsid w:val="0078501B"/>
    <w:rsid w:val="00785CE2"/>
    <w:rsid w:val="0078608F"/>
    <w:rsid w:val="00786175"/>
    <w:rsid w:val="0078650E"/>
    <w:rsid w:val="0078655C"/>
    <w:rsid w:val="007865C4"/>
    <w:rsid w:val="0078691E"/>
    <w:rsid w:val="00786BE9"/>
    <w:rsid w:val="00786C71"/>
    <w:rsid w:val="00786EB0"/>
    <w:rsid w:val="00786ED4"/>
    <w:rsid w:val="00786FD9"/>
    <w:rsid w:val="007870B3"/>
    <w:rsid w:val="007870D8"/>
    <w:rsid w:val="007871E3"/>
    <w:rsid w:val="00787249"/>
    <w:rsid w:val="00787EF0"/>
    <w:rsid w:val="0079037E"/>
    <w:rsid w:val="007903EE"/>
    <w:rsid w:val="00790586"/>
    <w:rsid w:val="007905DC"/>
    <w:rsid w:val="00791176"/>
    <w:rsid w:val="007916E0"/>
    <w:rsid w:val="007916FA"/>
    <w:rsid w:val="00791748"/>
    <w:rsid w:val="00791874"/>
    <w:rsid w:val="0079220A"/>
    <w:rsid w:val="00792307"/>
    <w:rsid w:val="00792714"/>
    <w:rsid w:val="00792B1A"/>
    <w:rsid w:val="00792C0D"/>
    <w:rsid w:val="00792D08"/>
    <w:rsid w:val="00792DC0"/>
    <w:rsid w:val="00792DFF"/>
    <w:rsid w:val="0079309F"/>
    <w:rsid w:val="0079330A"/>
    <w:rsid w:val="00793B6C"/>
    <w:rsid w:val="00793BBB"/>
    <w:rsid w:val="00793CC3"/>
    <w:rsid w:val="00793E32"/>
    <w:rsid w:val="00793FEA"/>
    <w:rsid w:val="0079452A"/>
    <w:rsid w:val="0079457D"/>
    <w:rsid w:val="007947EF"/>
    <w:rsid w:val="00794843"/>
    <w:rsid w:val="007948A5"/>
    <w:rsid w:val="00794A88"/>
    <w:rsid w:val="00794AA5"/>
    <w:rsid w:val="00794AA9"/>
    <w:rsid w:val="00794E65"/>
    <w:rsid w:val="0079522A"/>
    <w:rsid w:val="007952AE"/>
    <w:rsid w:val="007952B5"/>
    <w:rsid w:val="007953A4"/>
    <w:rsid w:val="0079542F"/>
    <w:rsid w:val="007954CC"/>
    <w:rsid w:val="00795987"/>
    <w:rsid w:val="007965DD"/>
    <w:rsid w:val="007972D8"/>
    <w:rsid w:val="0079766C"/>
    <w:rsid w:val="007976C6"/>
    <w:rsid w:val="00797CDB"/>
    <w:rsid w:val="007A01B3"/>
    <w:rsid w:val="007A034C"/>
    <w:rsid w:val="007A0483"/>
    <w:rsid w:val="007A0556"/>
    <w:rsid w:val="007A0661"/>
    <w:rsid w:val="007A085C"/>
    <w:rsid w:val="007A08FD"/>
    <w:rsid w:val="007A0974"/>
    <w:rsid w:val="007A1532"/>
    <w:rsid w:val="007A15EA"/>
    <w:rsid w:val="007A21BD"/>
    <w:rsid w:val="007A226C"/>
    <w:rsid w:val="007A2A23"/>
    <w:rsid w:val="007A2A9A"/>
    <w:rsid w:val="007A2B8A"/>
    <w:rsid w:val="007A2C9B"/>
    <w:rsid w:val="007A2EB1"/>
    <w:rsid w:val="007A2FA1"/>
    <w:rsid w:val="007A3602"/>
    <w:rsid w:val="007A3707"/>
    <w:rsid w:val="007A3729"/>
    <w:rsid w:val="007A39E1"/>
    <w:rsid w:val="007A3C2D"/>
    <w:rsid w:val="007A3D09"/>
    <w:rsid w:val="007A3E06"/>
    <w:rsid w:val="007A44FF"/>
    <w:rsid w:val="007A452E"/>
    <w:rsid w:val="007A4BA9"/>
    <w:rsid w:val="007A4CEC"/>
    <w:rsid w:val="007A4D93"/>
    <w:rsid w:val="007A4E0B"/>
    <w:rsid w:val="007A4EA9"/>
    <w:rsid w:val="007A4EC7"/>
    <w:rsid w:val="007A4F0A"/>
    <w:rsid w:val="007A5158"/>
    <w:rsid w:val="007A5575"/>
    <w:rsid w:val="007A5598"/>
    <w:rsid w:val="007A5626"/>
    <w:rsid w:val="007A5A1D"/>
    <w:rsid w:val="007A5A57"/>
    <w:rsid w:val="007A6023"/>
    <w:rsid w:val="007A621B"/>
    <w:rsid w:val="007A67A1"/>
    <w:rsid w:val="007A6A6A"/>
    <w:rsid w:val="007A6BF4"/>
    <w:rsid w:val="007A6E09"/>
    <w:rsid w:val="007A7645"/>
    <w:rsid w:val="007A7952"/>
    <w:rsid w:val="007A7AED"/>
    <w:rsid w:val="007B01F3"/>
    <w:rsid w:val="007B0672"/>
    <w:rsid w:val="007B06B0"/>
    <w:rsid w:val="007B0C5D"/>
    <w:rsid w:val="007B0CA8"/>
    <w:rsid w:val="007B0D0D"/>
    <w:rsid w:val="007B0D69"/>
    <w:rsid w:val="007B0FBD"/>
    <w:rsid w:val="007B10A5"/>
    <w:rsid w:val="007B1ACA"/>
    <w:rsid w:val="007B1B93"/>
    <w:rsid w:val="007B1D74"/>
    <w:rsid w:val="007B1F2B"/>
    <w:rsid w:val="007B1FAA"/>
    <w:rsid w:val="007B20F0"/>
    <w:rsid w:val="007B2638"/>
    <w:rsid w:val="007B27BD"/>
    <w:rsid w:val="007B2914"/>
    <w:rsid w:val="007B2A65"/>
    <w:rsid w:val="007B2D1B"/>
    <w:rsid w:val="007B2E60"/>
    <w:rsid w:val="007B2F1F"/>
    <w:rsid w:val="007B2F46"/>
    <w:rsid w:val="007B30A0"/>
    <w:rsid w:val="007B3521"/>
    <w:rsid w:val="007B3571"/>
    <w:rsid w:val="007B389D"/>
    <w:rsid w:val="007B3994"/>
    <w:rsid w:val="007B3A07"/>
    <w:rsid w:val="007B3F73"/>
    <w:rsid w:val="007B40F0"/>
    <w:rsid w:val="007B42C0"/>
    <w:rsid w:val="007B44A2"/>
    <w:rsid w:val="007B46AC"/>
    <w:rsid w:val="007B476C"/>
    <w:rsid w:val="007B4B03"/>
    <w:rsid w:val="007B4F63"/>
    <w:rsid w:val="007B502D"/>
    <w:rsid w:val="007B5284"/>
    <w:rsid w:val="007B58A0"/>
    <w:rsid w:val="007B5935"/>
    <w:rsid w:val="007B5A0B"/>
    <w:rsid w:val="007B5CF7"/>
    <w:rsid w:val="007B5DBF"/>
    <w:rsid w:val="007B63E2"/>
    <w:rsid w:val="007B647B"/>
    <w:rsid w:val="007B65D3"/>
    <w:rsid w:val="007B6A54"/>
    <w:rsid w:val="007B6D78"/>
    <w:rsid w:val="007B6FF5"/>
    <w:rsid w:val="007B7057"/>
    <w:rsid w:val="007B70B2"/>
    <w:rsid w:val="007B7170"/>
    <w:rsid w:val="007B747D"/>
    <w:rsid w:val="007B7494"/>
    <w:rsid w:val="007B7698"/>
    <w:rsid w:val="007B76FE"/>
    <w:rsid w:val="007B7B3A"/>
    <w:rsid w:val="007B7F5E"/>
    <w:rsid w:val="007B7F65"/>
    <w:rsid w:val="007C0358"/>
    <w:rsid w:val="007C04D4"/>
    <w:rsid w:val="007C0CA2"/>
    <w:rsid w:val="007C0D45"/>
    <w:rsid w:val="007C0E8E"/>
    <w:rsid w:val="007C109C"/>
    <w:rsid w:val="007C12DF"/>
    <w:rsid w:val="007C14FA"/>
    <w:rsid w:val="007C15B5"/>
    <w:rsid w:val="007C190D"/>
    <w:rsid w:val="007C19EF"/>
    <w:rsid w:val="007C2109"/>
    <w:rsid w:val="007C23C3"/>
    <w:rsid w:val="007C2450"/>
    <w:rsid w:val="007C255B"/>
    <w:rsid w:val="007C266D"/>
    <w:rsid w:val="007C29DD"/>
    <w:rsid w:val="007C2B36"/>
    <w:rsid w:val="007C382B"/>
    <w:rsid w:val="007C3F96"/>
    <w:rsid w:val="007C3F9A"/>
    <w:rsid w:val="007C41D1"/>
    <w:rsid w:val="007C41FF"/>
    <w:rsid w:val="007C4305"/>
    <w:rsid w:val="007C4634"/>
    <w:rsid w:val="007C4669"/>
    <w:rsid w:val="007C47D6"/>
    <w:rsid w:val="007C4D84"/>
    <w:rsid w:val="007C4E32"/>
    <w:rsid w:val="007C4F5B"/>
    <w:rsid w:val="007C4F73"/>
    <w:rsid w:val="007C5272"/>
    <w:rsid w:val="007C533D"/>
    <w:rsid w:val="007C5416"/>
    <w:rsid w:val="007C55A6"/>
    <w:rsid w:val="007C55D5"/>
    <w:rsid w:val="007C587E"/>
    <w:rsid w:val="007C5937"/>
    <w:rsid w:val="007C59F8"/>
    <w:rsid w:val="007C5E4D"/>
    <w:rsid w:val="007C6226"/>
    <w:rsid w:val="007C62AB"/>
    <w:rsid w:val="007C663B"/>
    <w:rsid w:val="007C6923"/>
    <w:rsid w:val="007C696B"/>
    <w:rsid w:val="007C69D4"/>
    <w:rsid w:val="007C6F5B"/>
    <w:rsid w:val="007C708E"/>
    <w:rsid w:val="007C70AE"/>
    <w:rsid w:val="007C73FE"/>
    <w:rsid w:val="007C74B1"/>
    <w:rsid w:val="007C778E"/>
    <w:rsid w:val="007C7B52"/>
    <w:rsid w:val="007C7EDB"/>
    <w:rsid w:val="007C7F15"/>
    <w:rsid w:val="007C7F4E"/>
    <w:rsid w:val="007D0122"/>
    <w:rsid w:val="007D04D0"/>
    <w:rsid w:val="007D07FA"/>
    <w:rsid w:val="007D0A11"/>
    <w:rsid w:val="007D0CE0"/>
    <w:rsid w:val="007D1045"/>
    <w:rsid w:val="007D129A"/>
    <w:rsid w:val="007D12BD"/>
    <w:rsid w:val="007D1514"/>
    <w:rsid w:val="007D15E8"/>
    <w:rsid w:val="007D1812"/>
    <w:rsid w:val="007D183F"/>
    <w:rsid w:val="007D18ED"/>
    <w:rsid w:val="007D197F"/>
    <w:rsid w:val="007D1983"/>
    <w:rsid w:val="007D1C7A"/>
    <w:rsid w:val="007D213C"/>
    <w:rsid w:val="007D2552"/>
    <w:rsid w:val="007D2772"/>
    <w:rsid w:val="007D2950"/>
    <w:rsid w:val="007D2C25"/>
    <w:rsid w:val="007D2D1B"/>
    <w:rsid w:val="007D2DFF"/>
    <w:rsid w:val="007D3021"/>
    <w:rsid w:val="007D3198"/>
    <w:rsid w:val="007D3A41"/>
    <w:rsid w:val="007D3BED"/>
    <w:rsid w:val="007D4113"/>
    <w:rsid w:val="007D41A3"/>
    <w:rsid w:val="007D41DA"/>
    <w:rsid w:val="007D4C99"/>
    <w:rsid w:val="007D4D1D"/>
    <w:rsid w:val="007D4D79"/>
    <w:rsid w:val="007D4E15"/>
    <w:rsid w:val="007D4F7D"/>
    <w:rsid w:val="007D4F9B"/>
    <w:rsid w:val="007D5278"/>
    <w:rsid w:val="007D576D"/>
    <w:rsid w:val="007D57A6"/>
    <w:rsid w:val="007D5816"/>
    <w:rsid w:val="007D5873"/>
    <w:rsid w:val="007D5B66"/>
    <w:rsid w:val="007D5B74"/>
    <w:rsid w:val="007D5DDA"/>
    <w:rsid w:val="007D6023"/>
    <w:rsid w:val="007D632D"/>
    <w:rsid w:val="007D6357"/>
    <w:rsid w:val="007D637D"/>
    <w:rsid w:val="007D64DB"/>
    <w:rsid w:val="007D65D0"/>
    <w:rsid w:val="007D6809"/>
    <w:rsid w:val="007D6E69"/>
    <w:rsid w:val="007D6F15"/>
    <w:rsid w:val="007D734D"/>
    <w:rsid w:val="007D73E6"/>
    <w:rsid w:val="007D74AD"/>
    <w:rsid w:val="007D7A47"/>
    <w:rsid w:val="007D7F96"/>
    <w:rsid w:val="007E01A4"/>
    <w:rsid w:val="007E01D6"/>
    <w:rsid w:val="007E040E"/>
    <w:rsid w:val="007E0731"/>
    <w:rsid w:val="007E0774"/>
    <w:rsid w:val="007E07AA"/>
    <w:rsid w:val="007E0B44"/>
    <w:rsid w:val="007E1031"/>
    <w:rsid w:val="007E1A82"/>
    <w:rsid w:val="007E1B15"/>
    <w:rsid w:val="007E1C07"/>
    <w:rsid w:val="007E1FE2"/>
    <w:rsid w:val="007E2018"/>
    <w:rsid w:val="007E212F"/>
    <w:rsid w:val="007E21CF"/>
    <w:rsid w:val="007E2638"/>
    <w:rsid w:val="007E2A2C"/>
    <w:rsid w:val="007E2A32"/>
    <w:rsid w:val="007E2A5B"/>
    <w:rsid w:val="007E37FF"/>
    <w:rsid w:val="007E41EF"/>
    <w:rsid w:val="007E4331"/>
    <w:rsid w:val="007E465B"/>
    <w:rsid w:val="007E4745"/>
    <w:rsid w:val="007E4B1B"/>
    <w:rsid w:val="007E4B69"/>
    <w:rsid w:val="007E4EC3"/>
    <w:rsid w:val="007E5034"/>
    <w:rsid w:val="007E506F"/>
    <w:rsid w:val="007E52E3"/>
    <w:rsid w:val="007E5332"/>
    <w:rsid w:val="007E58B9"/>
    <w:rsid w:val="007E5B64"/>
    <w:rsid w:val="007E5B6A"/>
    <w:rsid w:val="007E600C"/>
    <w:rsid w:val="007E62FF"/>
    <w:rsid w:val="007E63C4"/>
    <w:rsid w:val="007E668A"/>
    <w:rsid w:val="007E6953"/>
    <w:rsid w:val="007E6DC1"/>
    <w:rsid w:val="007E7354"/>
    <w:rsid w:val="007E776C"/>
    <w:rsid w:val="007E77DC"/>
    <w:rsid w:val="007E79EF"/>
    <w:rsid w:val="007E7BF9"/>
    <w:rsid w:val="007E7FD2"/>
    <w:rsid w:val="007F004B"/>
    <w:rsid w:val="007F0427"/>
    <w:rsid w:val="007F0677"/>
    <w:rsid w:val="007F0833"/>
    <w:rsid w:val="007F099A"/>
    <w:rsid w:val="007F0FD6"/>
    <w:rsid w:val="007F101C"/>
    <w:rsid w:val="007F1043"/>
    <w:rsid w:val="007F1065"/>
    <w:rsid w:val="007F1273"/>
    <w:rsid w:val="007F156B"/>
    <w:rsid w:val="007F1C4E"/>
    <w:rsid w:val="007F2123"/>
    <w:rsid w:val="007F2866"/>
    <w:rsid w:val="007F2A74"/>
    <w:rsid w:val="007F2B92"/>
    <w:rsid w:val="007F3610"/>
    <w:rsid w:val="007F3783"/>
    <w:rsid w:val="007F384E"/>
    <w:rsid w:val="007F38BE"/>
    <w:rsid w:val="007F3C43"/>
    <w:rsid w:val="007F3C9D"/>
    <w:rsid w:val="007F3D33"/>
    <w:rsid w:val="007F3D5F"/>
    <w:rsid w:val="007F3EE8"/>
    <w:rsid w:val="007F45DB"/>
    <w:rsid w:val="007F45E4"/>
    <w:rsid w:val="007F48BB"/>
    <w:rsid w:val="007F491E"/>
    <w:rsid w:val="007F4E3D"/>
    <w:rsid w:val="007F5122"/>
    <w:rsid w:val="007F51F1"/>
    <w:rsid w:val="007F534E"/>
    <w:rsid w:val="007F5388"/>
    <w:rsid w:val="007F5538"/>
    <w:rsid w:val="007F58BD"/>
    <w:rsid w:val="007F5DF1"/>
    <w:rsid w:val="007F606D"/>
    <w:rsid w:val="007F607D"/>
    <w:rsid w:val="007F6343"/>
    <w:rsid w:val="007F6B63"/>
    <w:rsid w:val="007F6B67"/>
    <w:rsid w:val="007F6BF4"/>
    <w:rsid w:val="007F6D06"/>
    <w:rsid w:val="007F6E11"/>
    <w:rsid w:val="007F6E9A"/>
    <w:rsid w:val="007F7022"/>
    <w:rsid w:val="007F70F9"/>
    <w:rsid w:val="007F75A5"/>
    <w:rsid w:val="007F770B"/>
    <w:rsid w:val="007F77B4"/>
    <w:rsid w:val="007F79B2"/>
    <w:rsid w:val="007F7A6A"/>
    <w:rsid w:val="007F7BC0"/>
    <w:rsid w:val="007F7BC1"/>
    <w:rsid w:val="007F7F2C"/>
    <w:rsid w:val="007F7FCE"/>
    <w:rsid w:val="0080014A"/>
    <w:rsid w:val="008002E1"/>
    <w:rsid w:val="00800338"/>
    <w:rsid w:val="00800525"/>
    <w:rsid w:val="00800829"/>
    <w:rsid w:val="008008F8"/>
    <w:rsid w:val="00800B73"/>
    <w:rsid w:val="00800CD5"/>
    <w:rsid w:val="0080107D"/>
    <w:rsid w:val="008010A9"/>
    <w:rsid w:val="00801793"/>
    <w:rsid w:val="008017FD"/>
    <w:rsid w:val="00801813"/>
    <w:rsid w:val="00801CA0"/>
    <w:rsid w:val="00801EAD"/>
    <w:rsid w:val="008020F9"/>
    <w:rsid w:val="00802192"/>
    <w:rsid w:val="00802213"/>
    <w:rsid w:val="00802760"/>
    <w:rsid w:val="0080289B"/>
    <w:rsid w:val="00802D83"/>
    <w:rsid w:val="00803223"/>
    <w:rsid w:val="008032BF"/>
    <w:rsid w:val="008033E0"/>
    <w:rsid w:val="0080381A"/>
    <w:rsid w:val="008039F8"/>
    <w:rsid w:val="00803CB6"/>
    <w:rsid w:val="00803D01"/>
    <w:rsid w:val="00803D76"/>
    <w:rsid w:val="0080437B"/>
    <w:rsid w:val="0080438F"/>
    <w:rsid w:val="008046FA"/>
    <w:rsid w:val="00804A00"/>
    <w:rsid w:val="00804C53"/>
    <w:rsid w:val="0080539F"/>
    <w:rsid w:val="008057BA"/>
    <w:rsid w:val="008058E9"/>
    <w:rsid w:val="0080595D"/>
    <w:rsid w:val="00805ADE"/>
    <w:rsid w:val="00805DE5"/>
    <w:rsid w:val="00805E6B"/>
    <w:rsid w:val="0080626A"/>
    <w:rsid w:val="008062A0"/>
    <w:rsid w:val="00806524"/>
    <w:rsid w:val="00806A67"/>
    <w:rsid w:val="00806CAD"/>
    <w:rsid w:val="00806F0B"/>
    <w:rsid w:val="00807043"/>
    <w:rsid w:val="00807377"/>
    <w:rsid w:val="00807489"/>
    <w:rsid w:val="008074CE"/>
    <w:rsid w:val="00807687"/>
    <w:rsid w:val="008076FA"/>
    <w:rsid w:val="008078F5"/>
    <w:rsid w:val="0080798E"/>
    <w:rsid w:val="008079A5"/>
    <w:rsid w:val="00807D48"/>
    <w:rsid w:val="00807F87"/>
    <w:rsid w:val="00810330"/>
    <w:rsid w:val="0081053F"/>
    <w:rsid w:val="008107FE"/>
    <w:rsid w:val="00810A2E"/>
    <w:rsid w:val="00810BAA"/>
    <w:rsid w:val="00810C10"/>
    <w:rsid w:val="00810D81"/>
    <w:rsid w:val="00810E65"/>
    <w:rsid w:val="008116FD"/>
    <w:rsid w:val="008118D2"/>
    <w:rsid w:val="00812126"/>
    <w:rsid w:val="00812137"/>
    <w:rsid w:val="0081244E"/>
    <w:rsid w:val="0081252F"/>
    <w:rsid w:val="0081281F"/>
    <w:rsid w:val="00812911"/>
    <w:rsid w:val="00812AC7"/>
    <w:rsid w:val="00813190"/>
    <w:rsid w:val="00813794"/>
    <w:rsid w:val="008141BC"/>
    <w:rsid w:val="0081453C"/>
    <w:rsid w:val="008147DA"/>
    <w:rsid w:val="00814DA7"/>
    <w:rsid w:val="008152DA"/>
    <w:rsid w:val="008152DC"/>
    <w:rsid w:val="00815435"/>
    <w:rsid w:val="00815494"/>
    <w:rsid w:val="00815FE5"/>
    <w:rsid w:val="00816A43"/>
    <w:rsid w:val="00816C9D"/>
    <w:rsid w:val="008172EA"/>
    <w:rsid w:val="008172FC"/>
    <w:rsid w:val="0081762B"/>
    <w:rsid w:val="0081763B"/>
    <w:rsid w:val="00817949"/>
    <w:rsid w:val="00817ACA"/>
    <w:rsid w:val="00817D9A"/>
    <w:rsid w:val="00817F0B"/>
    <w:rsid w:val="00817FA7"/>
    <w:rsid w:val="008202F8"/>
    <w:rsid w:val="0082032A"/>
    <w:rsid w:val="008203BD"/>
    <w:rsid w:val="0082052B"/>
    <w:rsid w:val="008208A4"/>
    <w:rsid w:val="00820CC2"/>
    <w:rsid w:val="00821012"/>
    <w:rsid w:val="008211A9"/>
    <w:rsid w:val="008211AE"/>
    <w:rsid w:val="00821BB2"/>
    <w:rsid w:val="00821C1A"/>
    <w:rsid w:val="008222BB"/>
    <w:rsid w:val="00822490"/>
    <w:rsid w:val="0082261E"/>
    <w:rsid w:val="0082286A"/>
    <w:rsid w:val="0082294A"/>
    <w:rsid w:val="00822DEA"/>
    <w:rsid w:val="00823101"/>
    <w:rsid w:val="00823176"/>
    <w:rsid w:val="00823357"/>
    <w:rsid w:val="00823771"/>
    <w:rsid w:val="00824302"/>
    <w:rsid w:val="0082431F"/>
    <w:rsid w:val="00824320"/>
    <w:rsid w:val="00824A2B"/>
    <w:rsid w:val="00824B57"/>
    <w:rsid w:val="00824E5E"/>
    <w:rsid w:val="00825069"/>
    <w:rsid w:val="008250D1"/>
    <w:rsid w:val="008252F6"/>
    <w:rsid w:val="008253C1"/>
    <w:rsid w:val="0082571A"/>
    <w:rsid w:val="0082584E"/>
    <w:rsid w:val="00825C9E"/>
    <w:rsid w:val="0082605C"/>
    <w:rsid w:val="00826570"/>
    <w:rsid w:val="008265C8"/>
    <w:rsid w:val="00826654"/>
    <w:rsid w:val="008268BD"/>
    <w:rsid w:val="00826A10"/>
    <w:rsid w:val="00826C61"/>
    <w:rsid w:val="00826C9F"/>
    <w:rsid w:val="00827395"/>
    <w:rsid w:val="008273AC"/>
    <w:rsid w:val="008274F2"/>
    <w:rsid w:val="00827611"/>
    <w:rsid w:val="00827712"/>
    <w:rsid w:val="00827762"/>
    <w:rsid w:val="008278B0"/>
    <w:rsid w:val="00830111"/>
    <w:rsid w:val="008309B6"/>
    <w:rsid w:val="00830B0D"/>
    <w:rsid w:val="00830E29"/>
    <w:rsid w:val="008311D8"/>
    <w:rsid w:val="0083122C"/>
    <w:rsid w:val="008312C2"/>
    <w:rsid w:val="008313B5"/>
    <w:rsid w:val="008315C2"/>
    <w:rsid w:val="008317D1"/>
    <w:rsid w:val="00831A04"/>
    <w:rsid w:val="00831AC8"/>
    <w:rsid w:val="00831B99"/>
    <w:rsid w:val="00831D58"/>
    <w:rsid w:val="00831E24"/>
    <w:rsid w:val="00832217"/>
    <w:rsid w:val="00832336"/>
    <w:rsid w:val="008324EF"/>
    <w:rsid w:val="00832528"/>
    <w:rsid w:val="00832E28"/>
    <w:rsid w:val="00832EB9"/>
    <w:rsid w:val="00832ED2"/>
    <w:rsid w:val="00832FC8"/>
    <w:rsid w:val="0083338F"/>
    <w:rsid w:val="00833407"/>
    <w:rsid w:val="00833731"/>
    <w:rsid w:val="00833A34"/>
    <w:rsid w:val="00834220"/>
    <w:rsid w:val="00834944"/>
    <w:rsid w:val="00834BD5"/>
    <w:rsid w:val="00834CAD"/>
    <w:rsid w:val="00834E97"/>
    <w:rsid w:val="00834F6A"/>
    <w:rsid w:val="00835283"/>
    <w:rsid w:val="008356AF"/>
    <w:rsid w:val="00835A9E"/>
    <w:rsid w:val="00835D05"/>
    <w:rsid w:val="00835DB9"/>
    <w:rsid w:val="00835DEA"/>
    <w:rsid w:val="00835E23"/>
    <w:rsid w:val="00836150"/>
    <w:rsid w:val="008362E5"/>
    <w:rsid w:val="00836500"/>
    <w:rsid w:val="0083655A"/>
    <w:rsid w:val="00836D89"/>
    <w:rsid w:val="00837473"/>
    <w:rsid w:val="00837760"/>
    <w:rsid w:val="0083782A"/>
    <w:rsid w:val="00837B4E"/>
    <w:rsid w:val="00837BB9"/>
    <w:rsid w:val="00837CE5"/>
    <w:rsid w:val="00837CEE"/>
    <w:rsid w:val="008404A0"/>
    <w:rsid w:val="00840683"/>
    <w:rsid w:val="00840694"/>
    <w:rsid w:val="008407FC"/>
    <w:rsid w:val="008409DD"/>
    <w:rsid w:val="00840BE1"/>
    <w:rsid w:val="00840C85"/>
    <w:rsid w:val="00841349"/>
    <w:rsid w:val="00841400"/>
    <w:rsid w:val="00841D3A"/>
    <w:rsid w:val="00841D70"/>
    <w:rsid w:val="00841ED4"/>
    <w:rsid w:val="0084246F"/>
    <w:rsid w:val="008426EA"/>
    <w:rsid w:val="0084287E"/>
    <w:rsid w:val="00842B84"/>
    <w:rsid w:val="00842C12"/>
    <w:rsid w:val="00842CE7"/>
    <w:rsid w:val="00842E51"/>
    <w:rsid w:val="00842E72"/>
    <w:rsid w:val="00842EF9"/>
    <w:rsid w:val="00843384"/>
    <w:rsid w:val="00843A32"/>
    <w:rsid w:val="00843A68"/>
    <w:rsid w:val="00844030"/>
    <w:rsid w:val="00844199"/>
    <w:rsid w:val="008442F1"/>
    <w:rsid w:val="0084435C"/>
    <w:rsid w:val="00844611"/>
    <w:rsid w:val="00844655"/>
    <w:rsid w:val="00844856"/>
    <w:rsid w:val="00844930"/>
    <w:rsid w:val="00844E7A"/>
    <w:rsid w:val="008451EF"/>
    <w:rsid w:val="0084526C"/>
    <w:rsid w:val="0084542A"/>
    <w:rsid w:val="00845D4D"/>
    <w:rsid w:val="008465E8"/>
    <w:rsid w:val="00846647"/>
    <w:rsid w:val="008466F1"/>
    <w:rsid w:val="00846A80"/>
    <w:rsid w:val="008472AC"/>
    <w:rsid w:val="008474E8"/>
    <w:rsid w:val="008476B0"/>
    <w:rsid w:val="008477ED"/>
    <w:rsid w:val="00847884"/>
    <w:rsid w:val="00847963"/>
    <w:rsid w:val="00847B47"/>
    <w:rsid w:val="00847E04"/>
    <w:rsid w:val="00850830"/>
    <w:rsid w:val="00850B55"/>
    <w:rsid w:val="008510A0"/>
    <w:rsid w:val="00851113"/>
    <w:rsid w:val="008512C7"/>
    <w:rsid w:val="00851651"/>
    <w:rsid w:val="00851936"/>
    <w:rsid w:val="00851AC9"/>
    <w:rsid w:val="00851B69"/>
    <w:rsid w:val="00851B6D"/>
    <w:rsid w:val="008521F9"/>
    <w:rsid w:val="00852291"/>
    <w:rsid w:val="00852511"/>
    <w:rsid w:val="0085257A"/>
    <w:rsid w:val="008527AE"/>
    <w:rsid w:val="008527CF"/>
    <w:rsid w:val="008527D4"/>
    <w:rsid w:val="00852813"/>
    <w:rsid w:val="00852981"/>
    <w:rsid w:val="00852A0F"/>
    <w:rsid w:val="00852FD8"/>
    <w:rsid w:val="00853384"/>
    <w:rsid w:val="008538D7"/>
    <w:rsid w:val="008538E2"/>
    <w:rsid w:val="00853A04"/>
    <w:rsid w:val="008541AF"/>
    <w:rsid w:val="008541E8"/>
    <w:rsid w:val="008545CD"/>
    <w:rsid w:val="008545F4"/>
    <w:rsid w:val="0085471A"/>
    <w:rsid w:val="00854E7B"/>
    <w:rsid w:val="00854E9F"/>
    <w:rsid w:val="00855506"/>
    <w:rsid w:val="008555A9"/>
    <w:rsid w:val="008557BE"/>
    <w:rsid w:val="008557DA"/>
    <w:rsid w:val="008557E8"/>
    <w:rsid w:val="00855B15"/>
    <w:rsid w:val="00855DC5"/>
    <w:rsid w:val="00855DDE"/>
    <w:rsid w:val="00855E7B"/>
    <w:rsid w:val="00855F83"/>
    <w:rsid w:val="00856438"/>
    <w:rsid w:val="0085668F"/>
    <w:rsid w:val="00856AFE"/>
    <w:rsid w:val="00856B7D"/>
    <w:rsid w:val="00856CBD"/>
    <w:rsid w:val="0085743B"/>
    <w:rsid w:val="00857545"/>
    <w:rsid w:val="00857A9B"/>
    <w:rsid w:val="00857E02"/>
    <w:rsid w:val="00857F04"/>
    <w:rsid w:val="00860215"/>
    <w:rsid w:val="00860233"/>
    <w:rsid w:val="00860263"/>
    <w:rsid w:val="008608C8"/>
    <w:rsid w:val="00860E5E"/>
    <w:rsid w:val="0086144B"/>
    <w:rsid w:val="00861481"/>
    <w:rsid w:val="0086189D"/>
    <w:rsid w:val="00861B97"/>
    <w:rsid w:val="00861D8B"/>
    <w:rsid w:val="008620F1"/>
    <w:rsid w:val="008622C2"/>
    <w:rsid w:val="00862500"/>
    <w:rsid w:val="008626E7"/>
    <w:rsid w:val="00862B30"/>
    <w:rsid w:val="00862BA8"/>
    <w:rsid w:val="00862F28"/>
    <w:rsid w:val="0086324D"/>
    <w:rsid w:val="008635DD"/>
    <w:rsid w:val="0086364A"/>
    <w:rsid w:val="008637CA"/>
    <w:rsid w:val="00863C9B"/>
    <w:rsid w:val="00863E0E"/>
    <w:rsid w:val="00863F82"/>
    <w:rsid w:val="008643C1"/>
    <w:rsid w:val="008643C5"/>
    <w:rsid w:val="008645D8"/>
    <w:rsid w:val="00864648"/>
    <w:rsid w:val="00864C03"/>
    <w:rsid w:val="00864DB4"/>
    <w:rsid w:val="00864F06"/>
    <w:rsid w:val="008652A0"/>
    <w:rsid w:val="008655EF"/>
    <w:rsid w:val="00865908"/>
    <w:rsid w:val="00865AF2"/>
    <w:rsid w:val="00865B1B"/>
    <w:rsid w:val="00865B1C"/>
    <w:rsid w:val="00865E74"/>
    <w:rsid w:val="008663B0"/>
    <w:rsid w:val="008666A8"/>
    <w:rsid w:val="0086691E"/>
    <w:rsid w:val="00866B25"/>
    <w:rsid w:val="00866BE8"/>
    <w:rsid w:val="00866CCC"/>
    <w:rsid w:val="00866F54"/>
    <w:rsid w:val="008670FB"/>
    <w:rsid w:val="00867A02"/>
    <w:rsid w:val="00867CE9"/>
    <w:rsid w:val="00867DBE"/>
    <w:rsid w:val="00870064"/>
    <w:rsid w:val="0087012D"/>
    <w:rsid w:val="0087031E"/>
    <w:rsid w:val="0087072E"/>
    <w:rsid w:val="008709EA"/>
    <w:rsid w:val="00870B7A"/>
    <w:rsid w:val="00870F99"/>
    <w:rsid w:val="00871343"/>
    <w:rsid w:val="008713BD"/>
    <w:rsid w:val="0087166C"/>
    <w:rsid w:val="0087179C"/>
    <w:rsid w:val="00871823"/>
    <w:rsid w:val="008718B1"/>
    <w:rsid w:val="00871F3D"/>
    <w:rsid w:val="00872846"/>
    <w:rsid w:val="00872B85"/>
    <w:rsid w:val="00873388"/>
    <w:rsid w:val="008733FD"/>
    <w:rsid w:val="008736F7"/>
    <w:rsid w:val="008737C1"/>
    <w:rsid w:val="008738A7"/>
    <w:rsid w:val="0087391F"/>
    <w:rsid w:val="00873959"/>
    <w:rsid w:val="00873A24"/>
    <w:rsid w:val="00873AC6"/>
    <w:rsid w:val="00874302"/>
    <w:rsid w:val="008744E6"/>
    <w:rsid w:val="00874AB3"/>
    <w:rsid w:val="00874AD1"/>
    <w:rsid w:val="00874E1B"/>
    <w:rsid w:val="00874F10"/>
    <w:rsid w:val="00874F80"/>
    <w:rsid w:val="00875407"/>
    <w:rsid w:val="00875A3D"/>
    <w:rsid w:val="00875D7E"/>
    <w:rsid w:val="00875E04"/>
    <w:rsid w:val="008760A6"/>
    <w:rsid w:val="008763CC"/>
    <w:rsid w:val="008769C3"/>
    <w:rsid w:val="00876E5A"/>
    <w:rsid w:val="0087722D"/>
    <w:rsid w:val="0087742B"/>
    <w:rsid w:val="00877B0A"/>
    <w:rsid w:val="00877C03"/>
    <w:rsid w:val="00880030"/>
    <w:rsid w:val="00880909"/>
    <w:rsid w:val="00880961"/>
    <w:rsid w:val="00881439"/>
    <w:rsid w:val="00881596"/>
    <w:rsid w:val="00881D0B"/>
    <w:rsid w:val="00882319"/>
    <w:rsid w:val="0088235D"/>
    <w:rsid w:val="008825B5"/>
    <w:rsid w:val="00882E09"/>
    <w:rsid w:val="00883202"/>
    <w:rsid w:val="00883343"/>
    <w:rsid w:val="008839C8"/>
    <w:rsid w:val="00883A37"/>
    <w:rsid w:val="00884067"/>
    <w:rsid w:val="008840F9"/>
    <w:rsid w:val="0088447D"/>
    <w:rsid w:val="00884491"/>
    <w:rsid w:val="008846D9"/>
    <w:rsid w:val="00884E24"/>
    <w:rsid w:val="0088503A"/>
    <w:rsid w:val="008850A2"/>
    <w:rsid w:val="00885183"/>
    <w:rsid w:val="0088537C"/>
    <w:rsid w:val="0088558A"/>
    <w:rsid w:val="008855FA"/>
    <w:rsid w:val="008857F1"/>
    <w:rsid w:val="00885845"/>
    <w:rsid w:val="008859E6"/>
    <w:rsid w:val="00885A56"/>
    <w:rsid w:val="00885AE7"/>
    <w:rsid w:val="00885AF6"/>
    <w:rsid w:val="00887085"/>
    <w:rsid w:val="008870CD"/>
    <w:rsid w:val="008873A4"/>
    <w:rsid w:val="008873E1"/>
    <w:rsid w:val="008874B1"/>
    <w:rsid w:val="008875AA"/>
    <w:rsid w:val="00887802"/>
    <w:rsid w:val="008879A3"/>
    <w:rsid w:val="00887CC9"/>
    <w:rsid w:val="00887D0F"/>
    <w:rsid w:val="00890102"/>
    <w:rsid w:val="008901EB"/>
    <w:rsid w:val="0089034D"/>
    <w:rsid w:val="00890775"/>
    <w:rsid w:val="008908BF"/>
    <w:rsid w:val="008908C8"/>
    <w:rsid w:val="00891363"/>
    <w:rsid w:val="00891432"/>
    <w:rsid w:val="0089145C"/>
    <w:rsid w:val="00891816"/>
    <w:rsid w:val="0089189D"/>
    <w:rsid w:val="008918D7"/>
    <w:rsid w:val="00891C41"/>
    <w:rsid w:val="008920A3"/>
    <w:rsid w:val="008923FB"/>
    <w:rsid w:val="00892497"/>
    <w:rsid w:val="00892714"/>
    <w:rsid w:val="00892AA1"/>
    <w:rsid w:val="00892BAB"/>
    <w:rsid w:val="00892C45"/>
    <w:rsid w:val="00892C88"/>
    <w:rsid w:val="00892D9D"/>
    <w:rsid w:val="00892EB6"/>
    <w:rsid w:val="00892FC8"/>
    <w:rsid w:val="0089305C"/>
    <w:rsid w:val="008931AF"/>
    <w:rsid w:val="008939BB"/>
    <w:rsid w:val="00893B68"/>
    <w:rsid w:val="0089439E"/>
    <w:rsid w:val="008945CA"/>
    <w:rsid w:val="008946A4"/>
    <w:rsid w:val="008948AB"/>
    <w:rsid w:val="00894E66"/>
    <w:rsid w:val="00894EB8"/>
    <w:rsid w:val="00894F62"/>
    <w:rsid w:val="00894F94"/>
    <w:rsid w:val="00895073"/>
    <w:rsid w:val="008950FA"/>
    <w:rsid w:val="00895222"/>
    <w:rsid w:val="008953D0"/>
    <w:rsid w:val="008953F4"/>
    <w:rsid w:val="00895477"/>
    <w:rsid w:val="0089591B"/>
    <w:rsid w:val="00895DAD"/>
    <w:rsid w:val="00896220"/>
    <w:rsid w:val="008963A5"/>
    <w:rsid w:val="00896456"/>
    <w:rsid w:val="0089662F"/>
    <w:rsid w:val="00896AD1"/>
    <w:rsid w:val="00896D21"/>
    <w:rsid w:val="00896E34"/>
    <w:rsid w:val="00896E38"/>
    <w:rsid w:val="0089757F"/>
    <w:rsid w:val="008976CD"/>
    <w:rsid w:val="00897789"/>
    <w:rsid w:val="00897858"/>
    <w:rsid w:val="00897A24"/>
    <w:rsid w:val="00897E5B"/>
    <w:rsid w:val="008A0259"/>
    <w:rsid w:val="008A0796"/>
    <w:rsid w:val="008A07C8"/>
    <w:rsid w:val="008A09B5"/>
    <w:rsid w:val="008A0ABD"/>
    <w:rsid w:val="008A0B2C"/>
    <w:rsid w:val="008A1167"/>
    <w:rsid w:val="008A12D2"/>
    <w:rsid w:val="008A131A"/>
    <w:rsid w:val="008A147A"/>
    <w:rsid w:val="008A150A"/>
    <w:rsid w:val="008A15D7"/>
    <w:rsid w:val="008A1A8F"/>
    <w:rsid w:val="008A1C47"/>
    <w:rsid w:val="008A1E26"/>
    <w:rsid w:val="008A1F5B"/>
    <w:rsid w:val="008A22BA"/>
    <w:rsid w:val="008A25C5"/>
    <w:rsid w:val="008A2854"/>
    <w:rsid w:val="008A2B2A"/>
    <w:rsid w:val="008A2F38"/>
    <w:rsid w:val="008A34EC"/>
    <w:rsid w:val="008A371B"/>
    <w:rsid w:val="008A3DCA"/>
    <w:rsid w:val="008A3ED0"/>
    <w:rsid w:val="008A44BB"/>
    <w:rsid w:val="008A46AF"/>
    <w:rsid w:val="008A4870"/>
    <w:rsid w:val="008A499A"/>
    <w:rsid w:val="008A4AE6"/>
    <w:rsid w:val="008A4E99"/>
    <w:rsid w:val="008A4F03"/>
    <w:rsid w:val="008A529D"/>
    <w:rsid w:val="008A5836"/>
    <w:rsid w:val="008A5AE0"/>
    <w:rsid w:val="008A5DEE"/>
    <w:rsid w:val="008A5FBD"/>
    <w:rsid w:val="008A6262"/>
    <w:rsid w:val="008A666E"/>
    <w:rsid w:val="008A6733"/>
    <w:rsid w:val="008A67AA"/>
    <w:rsid w:val="008A6B94"/>
    <w:rsid w:val="008A6C04"/>
    <w:rsid w:val="008A6F51"/>
    <w:rsid w:val="008A7041"/>
    <w:rsid w:val="008A7519"/>
    <w:rsid w:val="008A764D"/>
    <w:rsid w:val="008A76F8"/>
    <w:rsid w:val="008A7D15"/>
    <w:rsid w:val="008A7E2D"/>
    <w:rsid w:val="008B0108"/>
    <w:rsid w:val="008B01A3"/>
    <w:rsid w:val="008B0FF2"/>
    <w:rsid w:val="008B10F6"/>
    <w:rsid w:val="008B1373"/>
    <w:rsid w:val="008B17EA"/>
    <w:rsid w:val="008B1878"/>
    <w:rsid w:val="008B2025"/>
    <w:rsid w:val="008B238C"/>
    <w:rsid w:val="008B26E7"/>
    <w:rsid w:val="008B27CC"/>
    <w:rsid w:val="008B29A4"/>
    <w:rsid w:val="008B319B"/>
    <w:rsid w:val="008B3294"/>
    <w:rsid w:val="008B34D7"/>
    <w:rsid w:val="008B3520"/>
    <w:rsid w:val="008B3534"/>
    <w:rsid w:val="008B36B2"/>
    <w:rsid w:val="008B3B37"/>
    <w:rsid w:val="008B3C0F"/>
    <w:rsid w:val="008B3CF4"/>
    <w:rsid w:val="008B3EC1"/>
    <w:rsid w:val="008B400A"/>
    <w:rsid w:val="008B4362"/>
    <w:rsid w:val="008B4CF4"/>
    <w:rsid w:val="008B50BF"/>
    <w:rsid w:val="008B56B3"/>
    <w:rsid w:val="008B5A0B"/>
    <w:rsid w:val="008B5C6E"/>
    <w:rsid w:val="008B5E1C"/>
    <w:rsid w:val="008B5FA1"/>
    <w:rsid w:val="008B6118"/>
    <w:rsid w:val="008B6808"/>
    <w:rsid w:val="008B6A23"/>
    <w:rsid w:val="008B6B6E"/>
    <w:rsid w:val="008B6FD4"/>
    <w:rsid w:val="008B71C4"/>
    <w:rsid w:val="008B75CE"/>
    <w:rsid w:val="008B7DCC"/>
    <w:rsid w:val="008B7E93"/>
    <w:rsid w:val="008B7F33"/>
    <w:rsid w:val="008B7FBF"/>
    <w:rsid w:val="008C01B9"/>
    <w:rsid w:val="008C03CF"/>
    <w:rsid w:val="008C0705"/>
    <w:rsid w:val="008C0987"/>
    <w:rsid w:val="008C0C3F"/>
    <w:rsid w:val="008C10AB"/>
    <w:rsid w:val="008C1108"/>
    <w:rsid w:val="008C1642"/>
    <w:rsid w:val="008C2037"/>
    <w:rsid w:val="008C22E6"/>
    <w:rsid w:val="008C26B5"/>
    <w:rsid w:val="008C2B32"/>
    <w:rsid w:val="008C2E2F"/>
    <w:rsid w:val="008C2E6E"/>
    <w:rsid w:val="008C2FAC"/>
    <w:rsid w:val="008C3197"/>
    <w:rsid w:val="008C3428"/>
    <w:rsid w:val="008C3702"/>
    <w:rsid w:val="008C37FA"/>
    <w:rsid w:val="008C392E"/>
    <w:rsid w:val="008C3A74"/>
    <w:rsid w:val="008C3F21"/>
    <w:rsid w:val="008C41C9"/>
    <w:rsid w:val="008C4293"/>
    <w:rsid w:val="008C4487"/>
    <w:rsid w:val="008C4814"/>
    <w:rsid w:val="008C4B1B"/>
    <w:rsid w:val="008C4C44"/>
    <w:rsid w:val="008C4DD3"/>
    <w:rsid w:val="008C4F05"/>
    <w:rsid w:val="008C5180"/>
    <w:rsid w:val="008C51FE"/>
    <w:rsid w:val="008C5572"/>
    <w:rsid w:val="008C5591"/>
    <w:rsid w:val="008C5615"/>
    <w:rsid w:val="008C5713"/>
    <w:rsid w:val="008C5810"/>
    <w:rsid w:val="008C5836"/>
    <w:rsid w:val="008C59BD"/>
    <w:rsid w:val="008C5A89"/>
    <w:rsid w:val="008C5EE9"/>
    <w:rsid w:val="008C6163"/>
    <w:rsid w:val="008C6618"/>
    <w:rsid w:val="008C6755"/>
    <w:rsid w:val="008C6777"/>
    <w:rsid w:val="008C684F"/>
    <w:rsid w:val="008C6D69"/>
    <w:rsid w:val="008C6DD6"/>
    <w:rsid w:val="008C70D5"/>
    <w:rsid w:val="008C7506"/>
    <w:rsid w:val="008C75BF"/>
    <w:rsid w:val="008C7B6C"/>
    <w:rsid w:val="008C7C15"/>
    <w:rsid w:val="008C7DAF"/>
    <w:rsid w:val="008D002A"/>
    <w:rsid w:val="008D0081"/>
    <w:rsid w:val="008D02FC"/>
    <w:rsid w:val="008D0702"/>
    <w:rsid w:val="008D07A3"/>
    <w:rsid w:val="008D0A31"/>
    <w:rsid w:val="008D0A8A"/>
    <w:rsid w:val="008D0ADD"/>
    <w:rsid w:val="008D0B2B"/>
    <w:rsid w:val="008D0E06"/>
    <w:rsid w:val="008D0E88"/>
    <w:rsid w:val="008D1029"/>
    <w:rsid w:val="008D1105"/>
    <w:rsid w:val="008D112F"/>
    <w:rsid w:val="008D12FD"/>
    <w:rsid w:val="008D1A4F"/>
    <w:rsid w:val="008D1A6D"/>
    <w:rsid w:val="008D1A7B"/>
    <w:rsid w:val="008D1C4A"/>
    <w:rsid w:val="008D1D34"/>
    <w:rsid w:val="008D20A8"/>
    <w:rsid w:val="008D21AD"/>
    <w:rsid w:val="008D22BE"/>
    <w:rsid w:val="008D2739"/>
    <w:rsid w:val="008D2CF2"/>
    <w:rsid w:val="008D3541"/>
    <w:rsid w:val="008D358D"/>
    <w:rsid w:val="008D365B"/>
    <w:rsid w:val="008D380E"/>
    <w:rsid w:val="008D3D9B"/>
    <w:rsid w:val="008D3E8F"/>
    <w:rsid w:val="008D3F32"/>
    <w:rsid w:val="008D4897"/>
    <w:rsid w:val="008D4BB0"/>
    <w:rsid w:val="008D4D5D"/>
    <w:rsid w:val="008D4EE0"/>
    <w:rsid w:val="008D4F11"/>
    <w:rsid w:val="008D51DB"/>
    <w:rsid w:val="008D5219"/>
    <w:rsid w:val="008D5416"/>
    <w:rsid w:val="008D580F"/>
    <w:rsid w:val="008D582B"/>
    <w:rsid w:val="008D587A"/>
    <w:rsid w:val="008D5976"/>
    <w:rsid w:val="008D5A39"/>
    <w:rsid w:val="008D5BF7"/>
    <w:rsid w:val="008D5D8B"/>
    <w:rsid w:val="008D5EA4"/>
    <w:rsid w:val="008D61D4"/>
    <w:rsid w:val="008D620C"/>
    <w:rsid w:val="008D648D"/>
    <w:rsid w:val="008D669F"/>
    <w:rsid w:val="008D6EB1"/>
    <w:rsid w:val="008D78FE"/>
    <w:rsid w:val="008D792B"/>
    <w:rsid w:val="008D7BEB"/>
    <w:rsid w:val="008E0127"/>
    <w:rsid w:val="008E0161"/>
    <w:rsid w:val="008E0756"/>
    <w:rsid w:val="008E08F7"/>
    <w:rsid w:val="008E0E55"/>
    <w:rsid w:val="008E0EA4"/>
    <w:rsid w:val="008E1812"/>
    <w:rsid w:val="008E1BDA"/>
    <w:rsid w:val="008E1E45"/>
    <w:rsid w:val="008E253C"/>
    <w:rsid w:val="008E27AB"/>
    <w:rsid w:val="008E2848"/>
    <w:rsid w:val="008E286C"/>
    <w:rsid w:val="008E29FB"/>
    <w:rsid w:val="008E2B92"/>
    <w:rsid w:val="008E2F62"/>
    <w:rsid w:val="008E2F80"/>
    <w:rsid w:val="008E3C50"/>
    <w:rsid w:val="008E3C53"/>
    <w:rsid w:val="008E3D72"/>
    <w:rsid w:val="008E3DE3"/>
    <w:rsid w:val="008E3E3C"/>
    <w:rsid w:val="008E4159"/>
    <w:rsid w:val="008E4193"/>
    <w:rsid w:val="008E43D7"/>
    <w:rsid w:val="008E4753"/>
    <w:rsid w:val="008E47FD"/>
    <w:rsid w:val="008E48E4"/>
    <w:rsid w:val="008E4917"/>
    <w:rsid w:val="008E491C"/>
    <w:rsid w:val="008E4A06"/>
    <w:rsid w:val="008E4D1A"/>
    <w:rsid w:val="008E4D34"/>
    <w:rsid w:val="008E4EC8"/>
    <w:rsid w:val="008E536B"/>
    <w:rsid w:val="008E57D7"/>
    <w:rsid w:val="008E5DC6"/>
    <w:rsid w:val="008E5E94"/>
    <w:rsid w:val="008E5EFE"/>
    <w:rsid w:val="008E5FFB"/>
    <w:rsid w:val="008E63B5"/>
    <w:rsid w:val="008E6AC8"/>
    <w:rsid w:val="008E6AD7"/>
    <w:rsid w:val="008E6BD7"/>
    <w:rsid w:val="008E7087"/>
    <w:rsid w:val="008E7299"/>
    <w:rsid w:val="008E7467"/>
    <w:rsid w:val="008E7501"/>
    <w:rsid w:val="008E77A2"/>
    <w:rsid w:val="008E7954"/>
    <w:rsid w:val="008E7E60"/>
    <w:rsid w:val="008E7F1C"/>
    <w:rsid w:val="008E7F87"/>
    <w:rsid w:val="008F0257"/>
    <w:rsid w:val="008F0264"/>
    <w:rsid w:val="008F0339"/>
    <w:rsid w:val="008F0C98"/>
    <w:rsid w:val="008F10A0"/>
    <w:rsid w:val="008F117A"/>
    <w:rsid w:val="008F120A"/>
    <w:rsid w:val="008F1511"/>
    <w:rsid w:val="008F1B56"/>
    <w:rsid w:val="008F1F72"/>
    <w:rsid w:val="008F2265"/>
    <w:rsid w:val="008F2733"/>
    <w:rsid w:val="008F28A8"/>
    <w:rsid w:val="008F2BA6"/>
    <w:rsid w:val="008F2D5B"/>
    <w:rsid w:val="008F2DC2"/>
    <w:rsid w:val="008F327F"/>
    <w:rsid w:val="008F3335"/>
    <w:rsid w:val="008F34E8"/>
    <w:rsid w:val="008F39C8"/>
    <w:rsid w:val="008F3EFA"/>
    <w:rsid w:val="008F430D"/>
    <w:rsid w:val="008F48F4"/>
    <w:rsid w:val="008F4C49"/>
    <w:rsid w:val="008F5145"/>
    <w:rsid w:val="008F57F8"/>
    <w:rsid w:val="008F59E4"/>
    <w:rsid w:val="008F5AD3"/>
    <w:rsid w:val="008F5B58"/>
    <w:rsid w:val="008F5BC3"/>
    <w:rsid w:val="008F5DC7"/>
    <w:rsid w:val="008F606A"/>
    <w:rsid w:val="008F6089"/>
    <w:rsid w:val="008F6137"/>
    <w:rsid w:val="008F673C"/>
    <w:rsid w:val="008F6863"/>
    <w:rsid w:val="008F68DA"/>
    <w:rsid w:val="008F6DBF"/>
    <w:rsid w:val="008F7027"/>
    <w:rsid w:val="008F70CF"/>
    <w:rsid w:val="008F7443"/>
    <w:rsid w:val="008F7558"/>
    <w:rsid w:val="008F7721"/>
    <w:rsid w:val="008F775D"/>
    <w:rsid w:val="008F7BF6"/>
    <w:rsid w:val="008F7F3A"/>
    <w:rsid w:val="009001BF"/>
    <w:rsid w:val="0090020D"/>
    <w:rsid w:val="00900259"/>
    <w:rsid w:val="00900318"/>
    <w:rsid w:val="0090049C"/>
    <w:rsid w:val="00900C0A"/>
    <w:rsid w:val="009014D3"/>
    <w:rsid w:val="00901880"/>
    <w:rsid w:val="00901B51"/>
    <w:rsid w:val="00901C15"/>
    <w:rsid w:val="00901E0B"/>
    <w:rsid w:val="00901FEB"/>
    <w:rsid w:val="00902005"/>
    <w:rsid w:val="00902237"/>
    <w:rsid w:val="00902296"/>
    <w:rsid w:val="009022BE"/>
    <w:rsid w:val="009029BF"/>
    <w:rsid w:val="00902C7C"/>
    <w:rsid w:val="009030F8"/>
    <w:rsid w:val="009031F8"/>
    <w:rsid w:val="00903492"/>
    <w:rsid w:val="0090361E"/>
    <w:rsid w:val="00903800"/>
    <w:rsid w:val="009039D1"/>
    <w:rsid w:val="00903A28"/>
    <w:rsid w:val="00903E59"/>
    <w:rsid w:val="00903ED3"/>
    <w:rsid w:val="00904897"/>
    <w:rsid w:val="00904B91"/>
    <w:rsid w:val="00904CF8"/>
    <w:rsid w:val="00904D41"/>
    <w:rsid w:val="00905236"/>
    <w:rsid w:val="009058D2"/>
    <w:rsid w:val="0090629B"/>
    <w:rsid w:val="00906601"/>
    <w:rsid w:val="00906992"/>
    <w:rsid w:val="00906D21"/>
    <w:rsid w:val="00906D7F"/>
    <w:rsid w:val="0090771B"/>
    <w:rsid w:val="00907ED8"/>
    <w:rsid w:val="00910513"/>
    <w:rsid w:val="0091065A"/>
    <w:rsid w:val="009108CA"/>
    <w:rsid w:val="00910E10"/>
    <w:rsid w:val="00910E98"/>
    <w:rsid w:val="00911150"/>
    <w:rsid w:val="009114C0"/>
    <w:rsid w:val="00911537"/>
    <w:rsid w:val="00911557"/>
    <w:rsid w:val="009115A4"/>
    <w:rsid w:val="0091162E"/>
    <w:rsid w:val="00911A58"/>
    <w:rsid w:val="00911D45"/>
    <w:rsid w:val="00911DBD"/>
    <w:rsid w:val="00911DCF"/>
    <w:rsid w:val="00911F10"/>
    <w:rsid w:val="0091212E"/>
    <w:rsid w:val="009122E3"/>
    <w:rsid w:val="00912366"/>
    <w:rsid w:val="0091255B"/>
    <w:rsid w:val="0091257E"/>
    <w:rsid w:val="00912673"/>
    <w:rsid w:val="00912697"/>
    <w:rsid w:val="00912879"/>
    <w:rsid w:val="009128BD"/>
    <w:rsid w:val="00912903"/>
    <w:rsid w:val="00912B46"/>
    <w:rsid w:val="00912C59"/>
    <w:rsid w:val="00912DB5"/>
    <w:rsid w:val="009131A0"/>
    <w:rsid w:val="009133D8"/>
    <w:rsid w:val="00913658"/>
    <w:rsid w:val="0091388B"/>
    <w:rsid w:val="00913B19"/>
    <w:rsid w:val="00913F13"/>
    <w:rsid w:val="00913FDE"/>
    <w:rsid w:val="00914196"/>
    <w:rsid w:val="00914457"/>
    <w:rsid w:val="009145EE"/>
    <w:rsid w:val="0091461F"/>
    <w:rsid w:val="00914989"/>
    <w:rsid w:val="00914DFA"/>
    <w:rsid w:val="0091523E"/>
    <w:rsid w:val="009158F0"/>
    <w:rsid w:val="00916860"/>
    <w:rsid w:val="009168E3"/>
    <w:rsid w:val="00916A4E"/>
    <w:rsid w:val="00916AE3"/>
    <w:rsid w:val="00916BAE"/>
    <w:rsid w:val="00916C01"/>
    <w:rsid w:val="00916D87"/>
    <w:rsid w:val="00917148"/>
    <w:rsid w:val="009171E6"/>
    <w:rsid w:val="00917365"/>
    <w:rsid w:val="009173DA"/>
    <w:rsid w:val="00917B87"/>
    <w:rsid w:val="00917BD4"/>
    <w:rsid w:val="00917CF7"/>
    <w:rsid w:val="00917E67"/>
    <w:rsid w:val="00917ECA"/>
    <w:rsid w:val="00920238"/>
    <w:rsid w:val="0092035D"/>
    <w:rsid w:val="009205E0"/>
    <w:rsid w:val="0092061B"/>
    <w:rsid w:val="00920860"/>
    <w:rsid w:val="009209BE"/>
    <w:rsid w:val="00920DDF"/>
    <w:rsid w:val="00920E5C"/>
    <w:rsid w:val="00920F8F"/>
    <w:rsid w:val="0092129D"/>
    <w:rsid w:val="009212E3"/>
    <w:rsid w:val="0092131A"/>
    <w:rsid w:val="009214C6"/>
    <w:rsid w:val="009215A8"/>
    <w:rsid w:val="00921621"/>
    <w:rsid w:val="009217C8"/>
    <w:rsid w:val="00921D22"/>
    <w:rsid w:val="00922078"/>
    <w:rsid w:val="009220E4"/>
    <w:rsid w:val="009221ED"/>
    <w:rsid w:val="00922547"/>
    <w:rsid w:val="00922B6C"/>
    <w:rsid w:val="00922C15"/>
    <w:rsid w:val="00923C6F"/>
    <w:rsid w:val="00923EB5"/>
    <w:rsid w:val="00924A61"/>
    <w:rsid w:val="00924A8D"/>
    <w:rsid w:val="00924B73"/>
    <w:rsid w:val="00924BE2"/>
    <w:rsid w:val="00924D55"/>
    <w:rsid w:val="00924E03"/>
    <w:rsid w:val="0092505A"/>
    <w:rsid w:val="009251EC"/>
    <w:rsid w:val="009253A0"/>
    <w:rsid w:val="009256E8"/>
    <w:rsid w:val="0092576C"/>
    <w:rsid w:val="009257FB"/>
    <w:rsid w:val="00925938"/>
    <w:rsid w:val="00925BDC"/>
    <w:rsid w:val="00925EDD"/>
    <w:rsid w:val="00925EF4"/>
    <w:rsid w:val="00925FC4"/>
    <w:rsid w:val="00925FCF"/>
    <w:rsid w:val="00926206"/>
    <w:rsid w:val="00926656"/>
    <w:rsid w:val="00926D9E"/>
    <w:rsid w:val="00926DDC"/>
    <w:rsid w:val="0092720C"/>
    <w:rsid w:val="009272BA"/>
    <w:rsid w:val="009274F4"/>
    <w:rsid w:val="009275E8"/>
    <w:rsid w:val="009276BA"/>
    <w:rsid w:val="00927AF2"/>
    <w:rsid w:val="00927EE3"/>
    <w:rsid w:val="009303A4"/>
    <w:rsid w:val="00930A43"/>
    <w:rsid w:val="00930DD2"/>
    <w:rsid w:val="00931393"/>
    <w:rsid w:val="0093166D"/>
    <w:rsid w:val="00931856"/>
    <w:rsid w:val="009318B1"/>
    <w:rsid w:val="00931A3F"/>
    <w:rsid w:val="00931C43"/>
    <w:rsid w:val="00931D3F"/>
    <w:rsid w:val="00932021"/>
    <w:rsid w:val="00932051"/>
    <w:rsid w:val="009320E5"/>
    <w:rsid w:val="0093225B"/>
    <w:rsid w:val="0093247E"/>
    <w:rsid w:val="00933173"/>
    <w:rsid w:val="009331CF"/>
    <w:rsid w:val="00933793"/>
    <w:rsid w:val="00933982"/>
    <w:rsid w:val="00933A0D"/>
    <w:rsid w:val="00933D28"/>
    <w:rsid w:val="00933E03"/>
    <w:rsid w:val="00933ED5"/>
    <w:rsid w:val="0093411C"/>
    <w:rsid w:val="00934186"/>
    <w:rsid w:val="0093426D"/>
    <w:rsid w:val="009342DE"/>
    <w:rsid w:val="0093441D"/>
    <w:rsid w:val="0093476A"/>
    <w:rsid w:val="00934A92"/>
    <w:rsid w:val="00934C49"/>
    <w:rsid w:val="00934C84"/>
    <w:rsid w:val="00934D57"/>
    <w:rsid w:val="009354B6"/>
    <w:rsid w:val="009355EA"/>
    <w:rsid w:val="009357A9"/>
    <w:rsid w:val="009358B5"/>
    <w:rsid w:val="00935FE0"/>
    <w:rsid w:val="009361C7"/>
    <w:rsid w:val="009363BC"/>
    <w:rsid w:val="00936640"/>
    <w:rsid w:val="00936667"/>
    <w:rsid w:val="009368B2"/>
    <w:rsid w:val="00936A7B"/>
    <w:rsid w:val="00936BD5"/>
    <w:rsid w:val="00936D89"/>
    <w:rsid w:val="00937149"/>
    <w:rsid w:val="00937233"/>
    <w:rsid w:val="0093753A"/>
    <w:rsid w:val="00937816"/>
    <w:rsid w:val="009379A1"/>
    <w:rsid w:val="00937CA0"/>
    <w:rsid w:val="00937CF4"/>
    <w:rsid w:val="0094031A"/>
    <w:rsid w:val="009403B8"/>
    <w:rsid w:val="0094067C"/>
    <w:rsid w:val="00940769"/>
    <w:rsid w:val="009407B6"/>
    <w:rsid w:val="00940BB9"/>
    <w:rsid w:val="00940C5C"/>
    <w:rsid w:val="00940C80"/>
    <w:rsid w:val="009413F3"/>
    <w:rsid w:val="0094159E"/>
    <w:rsid w:val="009418F5"/>
    <w:rsid w:val="00941967"/>
    <w:rsid w:val="00941A46"/>
    <w:rsid w:val="00941DDA"/>
    <w:rsid w:val="00941E7F"/>
    <w:rsid w:val="00942180"/>
    <w:rsid w:val="00942446"/>
    <w:rsid w:val="0094253A"/>
    <w:rsid w:val="00942835"/>
    <w:rsid w:val="00942CE0"/>
    <w:rsid w:val="00943493"/>
    <w:rsid w:val="009434A2"/>
    <w:rsid w:val="009435EE"/>
    <w:rsid w:val="0094395C"/>
    <w:rsid w:val="00943C64"/>
    <w:rsid w:val="00943CA0"/>
    <w:rsid w:val="00944435"/>
    <w:rsid w:val="0094450D"/>
    <w:rsid w:val="0094452B"/>
    <w:rsid w:val="009446AE"/>
    <w:rsid w:val="009446E7"/>
    <w:rsid w:val="00944825"/>
    <w:rsid w:val="0094497A"/>
    <w:rsid w:val="00944AF9"/>
    <w:rsid w:val="00944B0E"/>
    <w:rsid w:val="00944CB9"/>
    <w:rsid w:val="00945325"/>
    <w:rsid w:val="009454E7"/>
    <w:rsid w:val="00945697"/>
    <w:rsid w:val="00945988"/>
    <w:rsid w:val="00945F22"/>
    <w:rsid w:val="00946230"/>
    <w:rsid w:val="00946861"/>
    <w:rsid w:val="00946B52"/>
    <w:rsid w:val="00946EAE"/>
    <w:rsid w:val="009474B8"/>
    <w:rsid w:val="009475FD"/>
    <w:rsid w:val="009477B1"/>
    <w:rsid w:val="00947C37"/>
    <w:rsid w:val="00947C7C"/>
    <w:rsid w:val="00950268"/>
    <w:rsid w:val="00950670"/>
    <w:rsid w:val="00950745"/>
    <w:rsid w:val="0095076C"/>
    <w:rsid w:val="00950775"/>
    <w:rsid w:val="00950C64"/>
    <w:rsid w:val="00950C91"/>
    <w:rsid w:val="00950CEE"/>
    <w:rsid w:val="00950D77"/>
    <w:rsid w:val="00951249"/>
    <w:rsid w:val="00951693"/>
    <w:rsid w:val="0095174D"/>
    <w:rsid w:val="009519DA"/>
    <w:rsid w:val="00951C5E"/>
    <w:rsid w:val="009521BB"/>
    <w:rsid w:val="009526E6"/>
    <w:rsid w:val="009527C2"/>
    <w:rsid w:val="009527D4"/>
    <w:rsid w:val="009530CB"/>
    <w:rsid w:val="00953194"/>
    <w:rsid w:val="00954263"/>
    <w:rsid w:val="009543A1"/>
    <w:rsid w:val="009543B1"/>
    <w:rsid w:val="009548B6"/>
    <w:rsid w:val="00954963"/>
    <w:rsid w:val="00954BB2"/>
    <w:rsid w:val="009551C5"/>
    <w:rsid w:val="00955BDA"/>
    <w:rsid w:val="00955EDE"/>
    <w:rsid w:val="00956658"/>
    <w:rsid w:val="0095690F"/>
    <w:rsid w:val="00956A95"/>
    <w:rsid w:val="00956B4E"/>
    <w:rsid w:val="00957067"/>
    <w:rsid w:val="009574A2"/>
    <w:rsid w:val="00957512"/>
    <w:rsid w:val="009575E6"/>
    <w:rsid w:val="00957807"/>
    <w:rsid w:val="00957C25"/>
    <w:rsid w:val="00957CA7"/>
    <w:rsid w:val="0096002D"/>
    <w:rsid w:val="0096011C"/>
    <w:rsid w:val="00960282"/>
    <w:rsid w:val="0096068D"/>
    <w:rsid w:val="00960783"/>
    <w:rsid w:val="0096093C"/>
    <w:rsid w:val="00960A59"/>
    <w:rsid w:val="00960B6D"/>
    <w:rsid w:val="00960C61"/>
    <w:rsid w:val="00960E82"/>
    <w:rsid w:val="00960E86"/>
    <w:rsid w:val="009610B9"/>
    <w:rsid w:val="0096142C"/>
    <w:rsid w:val="00961558"/>
    <w:rsid w:val="00961573"/>
    <w:rsid w:val="0096197E"/>
    <w:rsid w:val="00961A91"/>
    <w:rsid w:val="00961CE5"/>
    <w:rsid w:val="00961FE4"/>
    <w:rsid w:val="00962267"/>
    <w:rsid w:val="009623CC"/>
    <w:rsid w:val="00962C5C"/>
    <w:rsid w:val="00962EC6"/>
    <w:rsid w:val="00963448"/>
    <w:rsid w:val="00963A4F"/>
    <w:rsid w:val="00963B2C"/>
    <w:rsid w:val="00963FEA"/>
    <w:rsid w:val="0096462D"/>
    <w:rsid w:val="009647F2"/>
    <w:rsid w:val="00964A20"/>
    <w:rsid w:val="00964B57"/>
    <w:rsid w:val="00964CB3"/>
    <w:rsid w:val="009650C9"/>
    <w:rsid w:val="00965360"/>
    <w:rsid w:val="009654A2"/>
    <w:rsid w:val="009655EA"/>
    <w:rsid w:val="009656A1"/>
    <w:rsid w:val="009657AB"/>
    <w:rsid w:val="009658D7"/>
    <w:rsid w:val="0096593F"/>
    <w:rsid w:val="00965DF5"/>
    <w:rsid w:val="00965E3E"/>
    <w:rsid w:val="009660A8"/>
    <w:rsid w:val="009661B0"/>
    <w:rsid w:val="00966494"/>
    <w:rsid w:val="00966531"/>
    <w:rsid w:val="00966A50"/>
    <w:rsid w:val="00966C6D"/>
    <w:rsid w:val="00967451"/>
    <w:rsid w:val="00967A89"/>
    <w:rsid w:val="00967E35"/>
    <w:rsid w:val="0097105B"/>
    <w:rsid w:val="009712FB"/>
    <w:rsid w:val="00971345"/>
    <w:rsid w:val="009713A2"/>
    <w:rsid w:val="0097171F"/>
    <w:rsid w:val="00971840"/>
    <w:rsid w:val="009720D0"/>
    <w:rsid w:val="009721D6"/>
    <w:rsid w:val="0097226A"/>
    <w:rsid w:val="009723BD"/>
    <w:rsid w:val="00972598"/>
    <w:rsid w:val="009729BC"/>
    <w:rsid w:val="00972A83"/>
    <w:rsid w:val="00973327"/>
    <w:rsid w:val="0097334E"/>
    <w:rsid w:val="009733CC"/>
    <w:rsid w:val="0097343A"/>
    <w:rsid w:val="009736A0"/>
    <w:rsid w:val="00973905"/>
    <w:rsid w:val="00973DC4"/>
    <w:rsid w:val="00973DCB"/>
    <w:rsid w:val="00974446"/>
    <w:rsid w:val="00974515"/>
    <w:rsid w:val="009749CC"/>
    <w:rsid w:val="00974F2D"/>
    <w:rsid w:val="00975508"/>
    <w:rsid w:val="00975628"/>
    <w:rsid w:val="00975921"/>
    <w:rsid w:val="00975979"/>
    <w:rsid w:val="00975A89"/>
    <w:rsid w:val="00975E72"/>
    <w:rsid w:val="0097669D"/>
    <w:rsid w:val="009768AC"/>
    <w:rsid w:val="00976F22"/>
    <w:rsid w:val="00977456"/>
    <w:rsid w:val="00977535"/>
    <w:rsid w:val="0097772F"/>
    <w:rsid w:val="00977877"/>
    <w:rsid w:val="009778FB"/>
    <w:rsid w:val="00977F43"/>
    <w:rsid w:val="00980370"/>
    <w:rsid w:val="0098069A"/>
    <w:rsid w:val="00980D4C"/>
    <w:rsid w:val="00980F98"/>
    <w:rsid w:val="009817D9"/>
    <w:rsid w:val="00981DB3"/>
    <w:rsid w:val="00981DC8"/>
    <w:rsid w:val="00981FA8"/>
    <w:rsid w:val="009823EA"/>
    <w:rsid w:val="009829D5"/>
    <w:rsid w:val="0098307F"/>
    <w:rsid w:val="009830B8"/>
    <w:rsid w:val="00983185"/>
    <w:rsid w:val="00983409"/>
    <w:rsid w:val="0098343F"/>
    <w:rsid w:val="00983470"/>
    <w:rsid w:val="0098348C"/>
    <w:rsid w:val="00983629"/>
    <w:rsid w:val="0098365B"/>
    <w:rsid w:val="00983709"/>
    <w:rsid w:val="009837F2"/>
    <w:rsid w:val="009839B8"/>
    <w:rsid w:val="009846CB"/>
    <w:rsid w:val="00984C1B"/>
    <w:rsid w:val="00984EF0"/>
    <w:rsid w:val="00984FE1"/>
    <w:rsid w:val="0098557B"/>
    <w:rsid w:val="009857DE"/>
    <w:rsid w:val="00985CD7"/>
    <w:rsid w:val="00985F56"/>
    <w:rsid w:val="009861B8"/>
    <w:rsid w:val="009867A3"/>
    <w:rsid w:val="009868F9"/>
    <w:rsid w:val="00986FC4"/>
    <w:rsid w:val="009879A6"/>
    <w:rsid w:val="009879C6"/>
    <w:rsid w:val="00987B88"/>
    <w:rsid w:val="00987C63"/>
    <w:rsid w:val="00987C70"/>
    <w:rsid w:val="00987CCA"/>
    <w:rsid w:val="00987D66"/>
    <w:rsid w:val="00987F16"/>
    <w:rsid w:val="0099052F"/>
    <w:rsid w:val="00990916"/>
    <w:rsid w:val="00990943"/>
    <w:rsid w:val="00990A21"/>
    <w:rsid w:val="00990DAA"/>
    <w:rsid w:val="0099108C"/>
    <w:rsid w:val="0099199D"/>
    <w:rsid w:val="009919B4"/>
    <w:rsid w:val="00991CAF"/>
    <w:rsid w:val="00991D3F"/>
    <w:rsid w:val="0099217A"/>
    <w:rsid w:val="0099291C"/>
    <w:rsid w:val="00992B2D"/>
    <w:rsid w:val="00992B60"/>
    <w:rsid w:val="00992D29"/>
    <w:rsid w:val="00992F47"/>
    <w:rsid w:val="0099343D"/>
    <w:rsid w:val="00993554"/>
    <w:rsid w:val="009938C5"/>
    <w:rsid w:val="009939C1"/>
    <w:rsid w:val="00993AA8"/>
    <w:rsid w:val="00993BD1"/>
    <w:rsid w:val="00993BD9"/>
    <w:rsid w:val="00993E87"/>
    <w:rsid w:val="00993E9E"/>
    <w:rsid w:val="00993FD0"/>
    <w:rsid w:val="0099413D"/>
    <w:rsid w:val="00994584"/>
    <w:rsid w:val="009947BD"/>
    <w:rsid w:val="009956B5"/>
    <w:rsid w:val="0099587A"/>
    <w:rsid w:val="00995B9A"/>
    <w:rsid w:val="00995FA0"/>
    <w:rsid w:val="00996392"/>
    <w:rsid w:val="009964FF"/>
    <w:rsid w:val="00996531"/>
    <w:rsid w:val="009967B8"/>
    <w:rsid w:val="00996824"/>
    <w:rsid w:val="0099687B"/>
    <w:rsid w:val="00996BFE"/>
    <w:rsid w:val="00996EFF"/>
    <w:rsid w:val="0099710B"/>
    <w:rsid w:val="0099725C"/>
    <w:rsid w:val="00997413"/>
    <w:rsid w:val="00997769"/>
    <w:rsid w:val="00997889"/>
    <w:rsid w:val="00997A12"/>
    <w:rsid w:val="00997F39"/>
    <w:rsid w:val="00997F8A"/>
    <w:rsid w:val="009A0290"/>
    <w:rsid w:val="009A035E"/>
    <w:rsid w:val="009A061C"/>
    <w:rsid w:val="009A0785"/>
    <w:rsid w:val="009A0A95"/>
    <w:rsid w:val="009A1363"/>
    <w:rsid w:val="009A1547"/>
    <w:rsid w:val="009A1B87"/>
    <w:rsid w:val="009A1E58"/>
    <w:rsid w:val="009A2533"/>
    <w:rsid w:val="009A2901"/>
    <w:rsid w:val="009A32F5"/>
    <w:rsid w:val="009A34D3"/>
    <w:rsid w:val="009A39EA"/>
    <w:rsid w:val="009A3A43"/>
    <w:rsid w:val="009A3DF4"/>
    <w:rsid w:val="009A3E2A"/>
    <w:rsid w:val="009A3F00"/>
    <w:rsid w:val="009A42F3"/>
    <w:rsid w:val="009A4350"/>
    <w:rsid w:val="009A4838"/>
    <w:rsid w:val="009A4A3A"/>
    <w:rsid w:val="009A4A3F"/>
    <w:rsid w:val="009A4B64"/>
    <w:rsid w:val="009A4BD8"/>
    <w:rsid w:val="009A4CAA"/>
    <w:rsid w:val="009A4ED6"/>
    <w:rsid w:val="009A515F"/>
    <w:rsid w:val="009A51C8"/>
    <w:rsid w:val="009A59D2"/>
    <w:rsid w:val="009A5B31"/>
    <w:rsid w:val="009A5D13"/>
    <w:rsid w:val="009A5E7F"/>
    <w:rsid w:val="009A5F90"/>
    <w:rsid w:val="009A60AA"/>
    <w:rsid w:val="009A6538"/>
    <w:rsid w:val="009A6812"/>
    <w:rsid w:val="009A69D0"/>
    <w:rsid w:val="009A69DE"/>
    <w:rsid w:val="009A7050"/>
    <w:rsid w:val="009A718C"/>
    <w:rsid w:val="009A7262"/>
    <w:rsid w:val="009A72AD"/>
    <w:rsid w:val="009A72E3"/>
    <w:rsid w:val="009A74E5"/>
    <w:rsid w:val="009A7606"/>
    <w:rsid w:val="009A7C7B"/>
    <w:rsid w:val="009A7DE2"/>
    <w:rsid w:val="009A7E79"/>
    <w:rsid w:val="009B05CD"/>
    <w:rsid w:val="009B082D"/>
    <w:rsid w:val="009B0B5F"/>
    <w:rsid w:val="009B0FCF"/>
    <w:rsid w:val="009B1524"/>
    <w:rsid w:val="009B161B"/>
    <w:rsid w:val="009B16C6"/>
    <w:rsid w:val="009B206E"/>
    <w:rsid w:val="009B2152"/>
    <w:rsid w:val="009B24DA"/>
    <w:rsid w:val="009B2AD0"/>
    <w:rsid w:val="009B2CF3"/>
    <w:rsid w:val="009B2D4E"/>
    <w:rsid w:val="009B314E"/>
    <w:rsid w:val="009B33BF"/>
    <w:rsid w:val="009B35D5"/>
    <w:rsid w:val="009B3E46"/>
    <w:rsid w:val="009B3F7C"/>
    <w:rsid w:val="009B40F9"/>
    <w:rsid w:val="009B4204"/>
    <w:rsid w:val="009B4A03"/>
    <w:rsid w:val="009B4EE8"/>
    <w:rsid w:val="009B5214"/>
    <w:rsid w:val="009B5219"/>
    <w:rsid w:val="009B5B94"/>
    <w:rsid w:val="009B5D0A"/>
    <w:rsid w:val="009B5E24"/>
    <w:rsid w:val="009B5EE2"/>
    <w:rsid w:val="009B5F3E"/>
    <w:rsid w:val="009B5F4E"/>
    <w:rsid w:val="009B62F2"/>
    <w:rsid w:val="009B6A96"/>
    <w:rsid w:val="009B6D1A"/>
    <w:rsid w:val="009B6D39"/>
    <w:rsid w:val="009B6F57"/>
    <w:rsid w:val="009B7071"/>
    <w:rsid w:val="009B70FB"/>
    <w:rsid w:val="009B737A"/>
    <w:rsid w:val="009B7527"/>
    <w:rsid w:val="009B754F"/>
    <w:rsid w:val="009B76F1"/>
    <w:rsid w:val="009B7961"/>
    <w:rsid w:val="009B7CA1"/>
    <w:rsid w:val="009C0831"/>
    <w:rsid w:val="009C0949"/>
    <w:rsid w:val="009C0C73"/>
    <w:rsid w:val="009C1252"/>
    <w:rsid w:val="009C161E"/>
    <w:rsid w:val="009C1738"/>
    <w:rsid w:val="009C18A1"/>
    <w:rsid w:val="009C1C04"/>
    <w:rsid w:val="009C1C8C"/>
    <w:rsid w:val="009C1E60"/>
    <w:rsid w:val="009C1EBC"/>
    <w:rsid w:val="009C215D"/>
    <w:rsid w:val="009C22FF"/>
    <w:rsid w:val="009C237C"/>
    <w:rsid w:val="009C2A95"/>
    <w:rsid w:val="009C2C3C"/>
    <w:rsid w:val="009C30AA"/>
    <w:rsid w:val="009C30AF"/>
    <w:rsid w:val="009C31A9"/>
    <w:rsid w:val="009C349A"/>
    <w:rsid w:val="009C349F"/>
    <w:rsid w:val="009C34F5"/>
    <w:rsid w:val="009C375F"/>
    <w:rsid w:val="009C3A05"/>
    <w:rsid w:val="009C3A57"/>
    <w:rsid w:val="009C3BC0"/>
    <w:rsid w:val="009C4AA4"/>
    <w:rsid w:val="009C4BBA"/>
    <w:rsid w:val="009C4CA4"/>
    <w:rsid w:val="009C4EC7"/>
    <w:rsid w:val="009C4F2D"/>
    <w:rsid w:val="009C50AD"/>
    <w:rsid w:val="009C51C2"/>
    <w:rsid w:val="009C5226"/>
    <w:rsid w:val="009C5A95"/>
    <w:rsid w:val="009C5C1B"/>
    <w:rsid w:val="009C61D4"/>
    <w:rsid w:val="009C632A"/>
    <w:rsid w:val="009C6464"/>
    <w:rsid w:val="009C700E"/>
    <w:rsid w:val="009C7178"/>
    <w:rsid w:val="009C73AD"/>
    <w:rsid w:val="009C7B23"/>
    <w:rsid w:val="009C7E7A"/>
    <w:rsid w:val="009D000D"/>
    <w:rsid w:val="009D012D"/>
    <w:rsid w:val="009D0349"/>
    <w:rsid w:val="009D0373"/>
    <w:rsid w:val="009D04F3"/>
    <w:rsid w:val="009D0A77"/>
    <w:rsid w:val="009D1452"/>
    <w:rsid w:val="009D17B9"/>
    <w:rsid w:val="009D17C5"/>
    <w:rsid w:val="009D1B29"/>
    <w:rsid w:val="009D1B41"/>
    <w:rsid w:val="009D1BB0"/>
    <w:rsid w:val="009D1D3C"/>
    <w:rsid w:val="009D1F83"/>
    <w:rsid w:val="009D2182"/>
    <w:rsid w:val="009D2BFA"/>
    <w:rsid w:val="009D2C0C"/>
    <w:rsid w:val="009D2DBF"/>
    <w:rsid w:val="009D2E7A"/>
    <w:rsid w:val="009D2FAC"/>
    <w:rsid w:val="009D306F"/>
    <w:rsid w:val="009D340F"/>
    <w:rsid w:val="009D34F9"/>
    <w:rsid w:val="009D363C"/>
    <w:rsid w:val="009D37D1"/>
    <w:rsid w:val="009D3810"/>
    <w:rsid w:val="009D425E"/>
    <w:rsid w:val="009D4290"/>
    <w:rsid w:val="009D44C6"/>
    <w:rsid w:val="009D4543"/>
    <w:rsid w:val="009D461E"/>
    <w:rsid w:val="009D4DDD"/>
    <w:rsid w:val="009D5366"/>
    <w:rsid w:val="009D54FE"/>
    <w:rsid w:val="009D55C3"/>
    <w:rsid w:val="009D575C"/>
    <w:rsid w:val="009D5B78"/>
    <w:rsid w:val="009D5C25"/>
    <w:rsid w:val="009D5DC8"/>
    <w:rsid w:val="009D5E63"/>
    <w:rsid w:val="009D6008"/>
    <w:rsid w:val="009D6152"/>
    <w:rsid w:val="009D62B6"/>
    <w:rsid w:val="009D6457"/>
    <w:rsid w:val="009D64F6"/>
    <w:rsid w:val="009D6731"/>
    <w:rsid w:val="009D6AC8"/>
    <w:rsid w:val="009D6C87"/>
    <w:rsid w:val="009D6D3F"/>
    <w:rsid w:val="009D6D4B"/>
    <w:rsid w:val="009D7070"/>
    <w:rsid w:val="009D73FE"/>
    <w:rsid w:val="009D751F"/>
    <w:rsid w:val="009D76EF"/>
    <w:rsid w:val="009D7D56"/>
    <w:rsid w:val="009D7F61"/>
    <w:rsid w:val="009D7F63"/>
    <w:rsid w:val="009E017D"/>
    <w:rsid w:val="009E0547"/>
    <w:rsid w:val="009E060A"/>
    <w:rsid w:val="009E0718"/>
    <w:rsid w:val="009E072F"/>
    <w:rsid w:val="009E0975"/>
    <w:rsid w:val="009E1768"/>
    <w:rsid w:val="009E1855"/>
    <w:rsid w:val="009E1BD5"/>
    <w:rsid w:val="009E1CE0"/>
    <w:rsid w:val="009E1D61"/>
    <w:rsid w:val="009E2703"/>
    <w:rsid w:val="009E2728"/>
    <w:rsid w:val="009E2BC5"/>
    <w:rsid w:val="009E342C"/>
    <w:rsid w:val="009E3C6B"/>
    <w:rsid w:val="009E4449"/>
    <w:rsid w:val="009E4876"/>
    <w:rsid w:val="009E48AD"/>
    <w:rsid w:val="009E48B7"/>
    <w:rsid w:val="009E49B9"/>
    <w:rsid w:val="009E4C38"/>
    <w:rsid w:val="009E4DB7"/>
    <w:rsid w:val="009E4E68"/>
    <w:rsid w:val="009E4ED7"/>
    <w:rsid w:val="009E4FE4"/>
    <w:rsid w:val="009E5200"/>
    <w:rsid w:val="009E529B"/>
    <w:rsid w:val="009E5D02"/>
    <w:rsid w:val="009E5E0B"/>
    <w:rsid w:val="009E6476"/>
    <w:rsid w:val="009E6680"/>
    <w:rsid w:val="009E6746"/>
    <w:rsid w:val="009E6DEC"/>
    <w:rsid w:val="009E7087"/>
    <w:rsid w:val="009E70C6"/>
    <w:rsid w:val="009E7384"/>
    <w:rsid w:val="009E7430"/>
    <w:rsid w:val="009E755D"/>
    <w:rsid w:val="009E760E"/>
    <w:rsid w:val="009E7855"/>
    <w:rsid w:val="009E7D36"/>
    <w:rsid w:val="009F0890"/>
    <w:rsid w:val="009F0A67"/>
    <w:rsid w:val="009F0B5E"/>
    <w:rsid w:val="009F0B8D"/>
    <w:rsid w:val="009F0E9C"/>
    <w:rsid w:val="009F118C"/>
    <w:rsid w:val="009F13EC"/>
    <w:rsid w:val="009F1732"/>
    <w:rsid w:val="009F18B1"/>
    <w:rsid w:val="009F1A67"/>
    <w:rsid w:val="009F1C5A"/>
    <w:rsid w:val="009F1E58"/>
    <w:rsid w:val="009F1F9D"/>
    <w:rsid w:val="009F22C7"/>
    <w:rsid w:val="009F2324"/>
    <w:rsid w:val="009F240A"/>
    <w:rsid w:val="009F24D7"/>
    <w:rsid w:val="009F274F"/>
    <w:rsid w:val="009F279A"/>
    <w:rsid w:val="009F2DF1"/>
    <w:rsid w:val="009F30CE"/>
    <w:rsid w:val="009F34D7"/>
    <w:rsid w:val="009F36EE"/>
    <w:rsid w:val="009F38B4"/>
    <w:rsid w:val="009F393D"/>
    <w:rsid w:val="009F406A"/>
    <w:rsid w:val="009F41EB"/>
    <w:rsid w:val="009F4807"/>
    <w:rsid w:val="009F4832"/>
    <w:rsid w:val="009F492A"/>
    <w:rsid w:val="009F4BC5"/>
    <w:rsid w:val="009F4C8C"/>
    <w:rsid w:val="009F565F"/>
    <w:rsid w:val="009F57A0"/>
    <w:rsid w:val="009F5910"/>
    <w:rsid w:val="009F5BFC"/>
    <w:rsid w:val="009F5D65"/>
    <w:rsid w:val="009F5E89"/>
    <w:rsid w:val="009F5F13"/>
    <w:rsid w:val="009F6327"/>
    <w:rsid w:val="009F658C"/>
    <w:rsid w:val="009F66D9"/>
    <w:rsid w:val="009F67F0"/>
    <w:rsid w:val="009F68EE"/>
    <w:rsid w:val="009F69F8"/>
    <w:rsid w:val="009F6AF4"/>
    <w:rsid w:val="009F7146"/>
    <w:rsid w:val="009F721B"/>
    <w:rsid w:val="009F73F8"/>
    <w:rsid w:val="009F747B"/>
    <w:rsid w:val="009F76B7"/>
    <w:rsid w:val="009F7954"/>
    <w:rsid w:val="009F79B1"/>
    <w:rsid w:val="009F7BEF"/>
    <w:rsid w:val="00A000C7"/>
    <w:rsid w:val="00A00302"/>
    <w:rsid w:val="00A0072D"/>
    <w:rsid w:val="00A00982"/>
    <w:rsid w:val="00A00AE6"/>
    <w:rsid w:val="00A00C04"/>
    <w:rsid w:val="00A00C17"/>
    <w:rsid w:val="00A01127"/>
    <w:rsid w:val="00A0120D"/>
    <w:rsid w:val="00A01325"/>
    <w:rsid w:val="00A01812"/>
    <w:rsid w:val="00A019ED"/>
    <w:rsid w:val="00A01CEF"/>
    <w:rsid w:val="00A01D0C"/>
    <w:rsid w:val="00A01F55"/>
    <w:rsid w:val="00A0203A"/>
    <w:rsid w:val="00A02210"/>
    <w:rsid w:val="00A0222A"/>
    <w:rsid w:val="00A0258C"/>
    <w:rsid w:val="00A0283C"/>
    <w:rsid w:val="00A02982"/>
    <w:rsid w:val="00A02AFD"/>
    <w:rsid w:val="00A02D1F"/>
    <w:rsid w:val="00A02DB8"/>
    <w:rsid w:val="00A02DDF"/>
    <w:rsid w:val="00A03049"/>
    <w:rsid w:val="00A0377A"/>
    <w:rsid w:val="00A03792"/>
    <w:rsid w:val="00A037F5"/>
    <w:rsid w:val="00A038E8"/>
    <w:rsid w:val="00A03953"/>
    <w:rsid w:val="00A03B4D"/>
    <w:rsid w:val="00A03B52"/>
    <w:rsid w:val="00A03D9C"/>
    <w:rsid w:val="00A03F6E"/>
    <w:rsid w:val="00A03FC9"/>
    <w:rsid w:val="00A040B7"/>
    <w:rsid w:val="00A0454C"/>
    <w:rsid w:val="00A04619"/>
    <w:rsid w:val="00A04763"/>
    <w:rsid w:val="00A0482D"/>
    <w:rsid w:val="00A04D4E"/>
    <w:rsid w:val="00A04F1C"/>
    <w:rsid w:val="00A05020"/>
    <w:rsid w:val="00A05EC7"/>
    <w:rsid w:val="00A05FBE"/>
    <w:rsid w:val="00A060EF"/>
    <w:rsid w:val="00A060FD"/>
    <w:rsid w:val="00A061E2"/>
    <w:rsid w:val="00A062C0"/>
    <w:rsid w:val="00A06A79"/>
    <w:rsid w:val="00A06E35"/>
    <w:rsid w:val="00A06E84"/>
    <w:rsid w:val="00A06EEF"/>
    <w:rsid w:val="00A06F3B"/>
    <w:rsid w:val="00A06FD9"/>
    <w:rsid w:val="00A072BD"/>
    <w:rsid w:val="00A07846"/>
    <w:rsid w:val="00A07BF1"/>
    <w:rsid w:val="00A100BF"/>
    <w:rsid w:val="00A10218"/>
    <w:rsid w:val="00A103C3"/>
    <w:rsid w:val="00A10671"/>
    <w:rsid w:val="00A106E1"/>
    <w:rsid w:val="00A1090C"/>
    <w:rsid w:val="00A10B63"/>
    <w:rsid w:val="00A10BF2"/>
    <w:rsid w:val="00A10D31"/>
    <w:rsid w:val="00A10D9E"/>
    <w:rsid w:val="00A11242"/>
    <w:rsid w:val="00A1157C"/>
    <w:rsid w:val="00A118BC"/>
    <w:rsid w:val="00A1200C"/>
    <w:rsid w:val="00A12A15"/>
    <w:rsid w:val="00A12A88"/>
    <w:rsid w:val="00A12F8C"/>
    <w:rsid w:val="00A137B4"/>
    <w:rsid w:val="00A137C1"/>
    <w:rsid w:val="00A13C00"/>
    <w:rsid w:val="00A13CBE"/>
    <w:rsid w:val="00A14002"/>
    <w:rsid w:val="00A1406D"/>
    <w:rsid w:val="00A1472F"/>
    <w:rsid w:val="00A14850"/>
    <w:rsid w:val="00A14A10"/>
    <w:rsid w:val="00A14B21"/>
    <w:rsid w:val="00A1515C"/>
    <w:rsid w:val="00A15527"/>
    <w:rsid w:val="00A156BC"/>
    <w:rsid w:val="00A157AC"/>
    <w:rsid w:val="00A15CBA"/>
    <w:rsid w:val="00A160B6"/>
    <w:rsid w:val="00A16135"/>
    <w:rsid w:val="00A1637B"/>
    <w:rsid w:val="00A16529"/>
    <w:rsid w:val="00A1693F"/>
    <w:rsid w:val="00A16B47"/>
    <w:rsid w:val="00A17E6F"/>
    <w:rsid w:val="00A20363"/>
    <w:rsid w:val="00A204E6"/>
    <w:rsid w:val="00A20508"/>
    <w:rsid w:val="00A205BB"/>
    <w:rsid w:val="00A20824"/>
    <w:rsid w:val="00A208B4"/>
    <w:rsid w:val="00A2098A"/>
    <w:rsid w:val="00A20D2D"/>
    <w:rsid w:val="00A2107A"/>
    <w:rsid w:val="00A21192"/>
    <w:rsid w:val="00A213C2"/>
    <w:rsid w:val="00A214BA"/>
    <w:rsid w:val="00A214D9"/>
    <w:rsid w:val="00A2168E"/>
    <w:rsid w:val="00A21D2D"/>
    <w:rsid w:val="00A21FF1"/>
    <w:rsid w:val="00A2295E"/>
    <w:rsid w:val="00A22B74"/>
    <w:rsid w:val="00A235C1"/>
    <w:rsid w:val="00A238AF"/>
    <w:rsid w:val="00A23968"/>
    <w:rsid w:val="00A23B7B"/>
    <w:rsid w:val="00A24230"/>
    <w:rsid w:val="00A242E2"/>
    <w:rsid w:val="00A24353"/>
    <w:rsid w:val="00A24E70"/>
    <w:rsid w:val="00A24EFE"/>
    <w:rsid w:val="00A252B8"/>
    <w:rsid w:val="00A2589B"/>
    <w:rsid w:val="00A25A6C"/>
    <w:rsid w:val="00A25EB7"/>
    <w:rsid w:val="00A25F66"/>
    <w:rsid w:val="00A264D1"/>
    <w:rsid w:val="00A2698A"/>
    <w:rsid w:val="00A26C6A"/>
    <w:rsid w:val="00A26DCD"/>
    <w:rsid w:val="00A26F62"/>
    <w:rsid w:val="00A27084"/>
    <w:rsid w:val="00A27407"/>
    <w:rsid w:val="00A27A53"/>
    <w:rsid w:val="00A30245"/>
    <w:rsid w:val="00A30542"/>
    <w:rsid w:val="00A305CF"/>
    <w:rsid w:val="00A305D9"/>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92B"/>
    <w:rsid w:val="00A32DB8"/>
    <w:rsid w:val="00A330D4"/>
    <w:rsid w:val="00A33391"/>
    <w:rsid w:val="00A33716"/>
    <w:rsid w:val="00A34562"/>
    <w:rsid w:val="00A34847"/>
    <w:rsid w:val="00A3485C"/>
    <w:rsid w:val="00A34909"/>
    <w:rsid w:val="00A34A8F"/>
    <w:rsid w:val="00A34BCB"/>
    <w:rsid w:val="00A34DCB"/>
    <w:rsid w:val="00A34F0D"/>
    <w:rsid w:val="00A3500E"/>
    <w:rsid w:val="00A351E0"/>
    <w:rsid w:val="00A35707"/>
    <w:rsid w:val="00A35CE5"/>
    <w:rsid w:val="00A35CED"/>
    <w:rsid w:val="00A3742E"/>
    <w:rsid w:val="00A37481"/>
    <w:rsid w:val="00A374AE"/>
    <w:rsid w:val="00A3755E"/>
    <w:rsid w:val="00A3790D"/>
    <w:rsid w:val="00A3791E"/>
    <w:rsid w:val="00A37C5E"/>
    <w:rsid w:val="00A4053A"/>
    <w:rsid w:val="00A40687"/>
    <w:rsid w:val="00A40788"/>
    <w:rsid w:val="00A411A8"/>
    <w:rsid w:val="00A41210"/>
    <w:rsid w:val="00A413AB"/>
    <w:rsid w:val="00A414D7"/>
    <w:rsid w:val="00A415D1"/>
    <w:rsid w:val="00A4173C"/>
    <w:rsid w:val="00A417E2"/>
    <w:rsid w:val="00A41B0A"/>
    <w:rsid w:val="00A41E00"/>
    <w:rsid w:val="00A41E96"/>
    <w:rsid w:val="00A420F0"/>
    <w:rsid w:val="00A42477"/>
    <w:rsid w:val="00A424A3"/>
    <w:rsid w:val="00A425A2"/>
    <w:rsid w:val="00A425C7"/>
    <w:rsid w:val="00A42859"/>
    <w:rsid w:val="00A429FA"/>
    <w:rsid w:val="00A43727"/>
    <w:rsid w:val="00A4377A"/>
    <w:rsid w:val="00A437A4"/>
    <w:rsid w:val="00A439C4"/>
    <w:rsid w:val="00A43AF4"/>
    <w:rsid w:val="00A43AFE"/>
    <w:rsid w:val="00A43C50"/>
    <w:rsid w:val="00A43EC7"/>
    <w:rsid w:val="00A445EB"/>
    <w:rsid w:val="00A44729"/>
    <w:rsid w:val="00A4489D"/>
    <w:rsid w:val="00A44A98"/>
    <w:rsid w:val="00A44F84"/>
    <w:rsid w:val="00A44F96"/>
    <w:rsid w:val="00A4504A"/>
    <w:rsid w:val="00A456BC"/>
    <w:rsid w:val="00A457F8"/>
    <w:rsid w:val="00A45C31"/>
    <w:rsid w:val="00A45E09"/>
    <w:rsid w:val="00A45F7E"/>
    <w:rsid w:val="00A46491"/>
    <w:rsid w:val="00A46971"/>
    <w:rsid w:val="00A46A9D"/>
    <w:rsid w:val="00A46BA1"/>
    <w:rsid w:val="00A46F1A"/>
    <w:rsid w:val="00A473C9"/>
    <w:rsid w:val="00A47699"/>
    <w:rsid w:val="00A476B0"/>
    <w:rsid w:val="00A4787E"/>
    <w:rsid w:val="00A4794E"/>
    <w:rsid w:val="00A47BC5"/>
    <w:rsid w:val="00A47D35"/>
    <w:rsid w:val="00A47DD1"/>
    <w:rsid w:val="00A47DF2"/>
    <w:rsid w:val="00A47EE8"/>
    <w:rsid w:val="00A50054"/>
    <w:rsid w:val="00A5077C"/>
    <w:rsid w:val="00A50786"/>
    <w:rsid w:val="00A50821"/>
    <w:rsid w:val="00A5082A"/>
    <w:rsid w:val="00A50B00"/>
    <w:rsid w:val="00A50E7D"/>
    <w:rsid w:val="00A5114F"/>
    <w:rsid w:val="00A51779"/>
    <w:rsid w:val="00A51D2D"/>
    <w:rsid w:val="00A51E50"/>
    <w:rsid w:val="00A5234C"/>
    <w:rsid w:val="00A523B7"/>
    <w:rsid w:val="00A5248B"/>
    <w:rsid w:val="00A524AD"/>
    <w:rsid w:val="00A527B1"/>
    <w:rsid w:val="00A5296A"/>
    <w:rsid w:val="00A529C6"/>
    <w:rsid w:val="00A52CB9"/>
    <w:rsid w:val="00A52CCE"/>
    <w:rsid w:val="00A52D96"/>
    <w:rsid w:val="00A53641"/>
    <w:rsid w:val="00A5398E"/>
    <w:rsid w:val="00A53F2A"/>
    <w:rsid w:val="00A5468C"/>
    <w:rsid w:val="00A54A04"/>
    <w:rsid w:val="00A54B07"/>
    <w:rsid w:val="00A54C3F"/>
    <w:rsid w:val="00A54C68"/>
    <w:rsid w:val="00A54F86"/>
    <w:rsid w:val="00A54F9F"/>
    <w:rsid w:val="00A54FCC"/>
    <w:rsid w:val="00A5504B"/>
    <w:rsid w:val="00A55071"/>
    <w:rsid w:val="00A55163"/>
    <w:rsid w:val="00A55174"/>
    <w:rsid w:val="00A55196"/>
    <w:rsid w:val="00A55237"/>
    <w:rsid w:val="00A5533F"/>
    <w:rsid w:val="00A55785"/>
    <w:rsid w:val="00A55A43"/>
    <w:rsid w:val="00A55BD0"/>
    <w:rsid w:val="00A561B6"/>
    <w:rsid w:val="00A56670"/>
    <w:rsid w:val="00A5673E"/>
    <w:rsid w:val="00A568BA"/>
    <w:rsid w:val="00A569EF"/>
    <w:rsid w:val="00A56F1E"/>
    <w:rsid w:val="00A5719B"/>
    <w:rsid w:val="00A57445"/>
    <w:rsid w:val="00A5754C"/>
    <w:rsid w:val="00A5758F"/>
    <w:rsid w:val="00A57611"/>
    <w:rsid w:val="00A57801"/>
    <w:rsid w:val="00A57A27"/>
    <w:rsid w:val="00A57A51"/>
    <w:rsid w:val="00A57E68"/>
    <w:rsid w:val="00A60095"/>
    <w:rsid w:val="00A60258"/>
    <w:rsid w:val="00A60B2C"/>
    <w:rsid w:val="00A6110D"/>
    <w:rsid w:val="00A61208"/>
    <w:rsid w:val="00A61655"/>
    <w:rsid w:val="00A616A1"/>
    <w:rsid w:val="00A61A07"/>
    <w:rsid w:val="00A61BA3"/>
    <w:rsid w:val="00A61D4E"/>
    <w:rsid w:val="00A61FBB"/>
    <w:rsid w:val="00A627C8"/>
    <w:rsid w:val="00A62B40"/>
    <w:rsid w:val="00A62BF3"/>
    <w:rsid w:val="00A62CF3"/>
    <w:rsid w:val="00A63629"/>
    <w:rsid w:val="00A63A88"/>
    <w:rsid w:val="00A63B68"/>
    <w:rsid w:val="00A63BD6"/>
    <w:rsid w:val="00A63DDF"/>
    <w:rsid w:val="00A6412B"/>
    <w:rsid w:val="00A641E7"/>
    <w:rsid w:val="00A64532"/>
    <w:rsid w:val="00A64775"/>
    <w:rsid w:val="00A64A6E"/>
    <w:rsid w:val="00A64B37"/>
    <w:rsid w:val="00A64FB0"/>
    <w:rsid w:val="00A64FB9"/>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F89"/>
    <w:rsid w:val="00A7029D"/>
    <w:rsid w:val="00A7044D"/>
    <w:rsid w:val="00A7051A"/>
    <w:rsid w:val="00A706D1"/>
    <w:rsid w:val="00A706F8"/>
    <w:rsid w:val="00A70880"/>
    <w:rsid w:val="00A70A79"/>
    <w:rsid w:val="00A70DD5"/>
    <w:rsid w:val="00A70E66"/>
    <w:rsid w:val="00A71A60"/>
    <w:rsid w:val="00A71CE8"/>
    <w:rsid w:val="00A71EBA"/>
    <w:rsid w:val="00A72B5E"/>
    <w:rsid w:val="00A72DDE"/>
    <w:rsid w:val="00A72E60"/>
    <w:rsid w:val="00A72E61"/>
    <w:rsid w:val="00A7364C"/>
    <w:rsid w:val="00A73695"/>
    <w:rsid w:val="00A736A9"/>
    <w:rsid w:val="00A736C7"/>
    <w:rsid w:val="00A73B58"/>
    <w:rsid w:val="00A73B9A"/>
    <w:rsid w:val="00A73D5B"/>
    <w:rsid w:val="00A74193"/>
    <w:rsid w:val="00A74660"/>
    <w:rsid w:val="00A747BB"/>
    <w:rsid w:val="00A7491D"/>
    <w:rsid w:val="00A74A34"/>
    <w:rsid w:val="00A74ABE"/>
    <w:rsid w:val="00A74B01"/>
    <w:rsid w:val="00A74C5C"/>
    <w:rsid w:val="00A74D51"/>
    <w:rsid w:val="00A75172"/>
    <w:rsid w:val="00A751A5"/>
    <w:rsid w:val="00A752EF"/>
    <w:rsid w:val="00A75867"/>
    <w:rsid w:val="00A75DC9"/>
    <w:rsid w:val="00A75E2A"/>
    <w:rsid w:val="00A761C2"/>
    <w:rsid w:val="00A7648C"/>
    <w:rsid w:val="00A765F6"/>
    <w:rsid w:val="00A76813"/>
    <w:rsid w:val="00A76C5E"/>
    <w:rsid w:val="00A76F52"/>
    <w:rsid w:val="00A76FFA"/>
    <w:rsid w:val="00A7715C"/>
    <w:rsid w:val="00A771F8"/>
    <w:rsid w:val="00A776B9"/>
    <w:rsid w:val="00A77AA5"/>
    <w:rsid w:val="00A77FD3"/>
    <w:rsid w:val="00A8013A"/>
    <w:rsid w:val="00A80630"/>
    <w:rsid w:val="00A80657"/>
    <w:rsid w:val="00A80725"/>
    <w:rsid w:val="00A809DC"/>
    <w:rsid w:val="00A80B3E"/>
    <w:rsid w:val="00A80C8F"/>
    <w:rsid w:val="00A80F0E"/>
    <w:rsid w:val="00A80F54"/>
    <w:rsid w:val="00A81094"/>
    <w:rsid w:val="00A81146"/>
    <w:rsid w:val="00A81335"/>
    <w:rsid w:val="00A815FB"/>
    <w:rsid w:val="00A8169F"/>
    <w:rsid w:val="00A8192C"/>
    <w:rsid w:val="00A81AAD"/>
    <w:rsid w:val="00A81D51"/>
    <w:rsid w:val="00A81F7C"/>
    <w:rsid w:val="00A8200D"/>
    <w:rsid w:val="00A82449"/>
    <w:rsid w:val="00A82E98"/>
    <w:rsid w:val="00A832B4"/>
    <w:rsid w:val="00A8336C"/>
    <w:rsid w:val="00A834D3"/>
    <w:rsid w:val="00A835E1"/>
    <w:rsid w:val="00A83673"/>
    <w:rsid w:val="00A837E3"/>
    <w:rsid w:val="00A83A60"/>
    <w:rsid w:val="00A83D04"/>
    <w:rsid w:val="00A83D1B"/>
    <w:rsid w:val="00A84289"/>
    <w:rsid w:val="00A84726"/>
    <w:rsid w:val="00A8493B"/>
    <w:rsid w:val="00A84C66"/>
    <w:rsid w:val="00A84F51"/>
    <w:rsid w:val="00A84F60"/>
    <w:rsid w:val="00A852B3"/>
    <w:rsid w:val="00A85687"/>
    <w:rsid w:val="00A866BD"/>
    <w:rsid w:val="00A8679B"/>
    <w:rsid w:val="00A86878"/>
    <w:rsid w:val="00A86CB8"/>
    <w:rsid w:val="00A86F57"/>
    <w:rsid w:val="00A8719D"/>
    <w:rsid w:val="00A87917"/>
    <w:rsid w:val="00A902FF"/>
    <w:rsid w:val="00A90403"/>
    <w:rsid w:val="00A9046D"/>
    <w:rsid w:val="00A905AC"/>
    <w:rsid w:val="00A907FC"/>
    <w:rsid w:val="00A90B21"/>
    <w:rsid w:val="00A90D04"/>
    <w:rsid w:val="00A90D52"/>
    <w:rsid w:val="00A910F8"/>
    <w:rsid w:val="00A912B4"/>
    <w:rsid w:val="00A912D1"/>
    <w:rsid w:val="00A9139E"/>
    <w:rsid w:val="00A91935"/>
    <w:rsid w:val="00A919C6"/>
    <w:rsid w:val="00A91A1C"/>
    <w:rsid w:val="00A91AEA"/>
    <w:rsid w:val="00A91EF1"/>
    <w:rsid w:val="00A91F2A"/>
    <w:rsid w:val="00A923E8"/>
    <w:rsid w:val="00A92A51"/>
    <w:rsid w:val="00A9308E"/>
    <w:rsid w:val="00A932AB"/>
    <w:rsid w:val="00A933FF"/>
    <w:rsid w:val="00A93729"/>
    <w:rsid w:val="00A93824"/>
    <w:rsid w:val="00A93BA2"/>
    <w:rsid w:val="00A94426"/>
    <w:rsid w:val="00A944E3"/>
    <w:rsid w:val="00A9464C"/>
    <w:rsid w:val="00A9467A"/>
    <w:rsid w:val="00A94869"/>
    <w:rsid w:val="00A94B09"/>
    <w:rsid w:val="00A94B2B"/>
    <w:rsid w:val="00A94D4C"/>
    <w:rsid w:val="00A94D97"/>
    <w:rsid w:val="00A94E57"/>
    <w:rsid w:val="00A952D5"/>
    <w:rsid w:val="00A954E9"/>
    <w:rsid w:val="00A95567"/>
    <w:rsid w:val="00A9562C"/>
    <w:rsid w:val="00A95D52"/>
    <w:rsid w:val="00A95EFA"/>
    <w:rsid w:val="00A9617A"/>
    <w:rsid w:val="00A9619E"/>
    <w:rsid w:val="00A96295"/>
    <w:rsid w:val="00A962EF"/>
    <w:rsid w:val="00A963C4"/>
    <w:rsid w:val="00A9676B"/>
    <w:rsid w:val="00A96B7C"/>
    <w:rsid w:val="00A970E2"/>
    <w:rsid w:val="00A9717D"/>
    <w:rsid w:val="00A97292"/>
    <w:rsid w:val="00A9744A"/>
    <w:rsid w:val="00A976BF"/>
    <w:rsid w:val="00A97B2F"/>
    <w:rsid w:val="00A97BC8"/>
    <w:rsid w:val="00A97E3B"/>
    <w:rsid w:val="00AA01CA"/>
    <w:rsid w:val="00AA07AE"/>
    <w:rsid w:val="00AA0BDD"/>
    <w:rsid w:val="00AA0D4B"/>
    <w:rsid w:val="00AA0E87"/>
    <w:rsid w:val="00AA1335"/>
    <w:rsid w:val="00AA1367"/>
    <w:rsid w:val="00AA1655"/>
    <w:rsid w:val="00AA166A"/>
    <w:rsid w:val="00AA1831"/>
    <w:rsid w:val="00AA1BE3"/>
    <w:rsid w:val="00AA1DFA"/>
    <w:rsid w:val="00AA1EAA"/>
    <w:rsid w:val="00AA233D"/>
    <w:rsid w:val="00AA25B2"/>
    <w:rsid w:val="00AA275A"/>
    <w:rsid w:val="00AA2B47"/>
    <w:rsid w:val="00AA2EFA"/>
    <w:rsid w:val="00AA31C5"/>
    <w:rsid w:val="00AA350B"/>
    <w:rsid w:val="00AA367B"/>
    <w:rsid w:val="00AA3732"/>
    <w:rsid w:val="00AA37D9"/>
    <w:rsid w:val="00AA392F"/>
    <w:rsid w:val="00AA3B5E"/>
    <w:rsid w:val="00AA3EEE"/>
    <w:rsid w:val="00AA3F1F"/>
    <w:rsid w:val="00AA42F3"/>
    <w:rsid w:val="00AA451A"/>
    <w:rsid w:val="00AA4936"/>
    <w:rsid w:val="00AA4BEC"/>
    <w:rsid w:val="00AA4CBB"/>
    <w:rsid w:val="00AA4E3C"/>
    <w:rsid w:val="00AA51C3"/>
    <w:rsid w:val="00AA5772"/>
    <w:rsid w:val="00AA5A3D"/>
    <w:rsid w:val="00AA6434"/>
    <w:rsid w:val="00AA674A"/>
    <w:rsid w:val="00AA6888"/>
    <w:rsid w:val="00AA6CA2"/>
    <w:rsid w:val="00AA73F4"/>
    <w:rsid w:val="00AA78EB"/>
    <w:rsid w:val="00AA79D9"/>
    <w:rsid w:val="00AA7B9D"/>
    <w:rsid w:val="00AB0331"/>
    <w:rsid w:val="00AB0395"/>
    <w:rsid w:val="00AB047D"/>
    <w:rsid w:val="00AB05D4"/>
    <w:rsid w:val="00AB0620"/>
    <w:rsid w:val="00AB07B2"/>
    <w:rsid w:val="00AB091A"/>
    <w:rsid w:val="00AB10D3"/>
    <w:rsid w:val="00AB1385"/>
    <w:rsid w:val="00AB1AEE"/>
    <w:rsid w:val="00AB1ECB"/>
    <w:rsid w:val="00AB1FDE"/>
    <w:rsid w:val="00AB22B3"/>
    <w:rsid w:val="00AB2429"/>
    <w:rsid w:val="00AB2551"/>
    <w:rsid w:val="00AB28B0"/>
    <w:rsid w:val="00AB2C75"/>
    <w:rsid w:val="00AB348D"/>
    <w:rsid w:val="00AB3DB9"/>
    <w:rsid w:val="00AB3EAD"/>
    <w:rsid w:val="00AB444E"/>
    <w:rsid w:val="00AB457A"/>
    <w:rsid w:val="00AB4A2E"/>
    <w:rsid w:val="00AB4A7C"/>
    <w:rsid w:val="00AB4BB6"/>
    <w:rsid w:val="00AB53B5"/>
    <w:rsid w:val="00AB5950"/>
    <w:rsid w:val="00AB5ACB"/>
    <w:rsid w:val="00AB6053"/>
    <w:rsid w:val="00AB61CD"/>
    <w:rsid w:val="00AB6269"/>
    <w:rsid w:val="00AB62BF"/>
    <w:rsid w:val="00AB6701"/>
    <w:rsid w:val="00AB67B3"/>
    <w:rsid w:val="00AB69B1"/>
    <w:rsid w:val="00AB6A46"/>
    <w:rsid w:val="00AB6B48"/>
    <w:rsid w:val="00AB6FB6"/>
    <w:rsid w:val="00AB74F1"/>
    <w:rsid w:val="00AB7C22"/>
    <w:rsid w:val="00AB7D06"/>
    <w:rsid w:val="00AB7DF8"/>
    <w:rsid w:val="00AB7E6D"/>
    <w:rsid w:val="00AC00A0"/>
    <w:rsid w:val="00AC0320"/>
    <w:rsid w:val="00AC033C"/>
    <w:rsid w:val="00AC0407"/>
    <w:rsid w:val="00AC04B2"/>
    <w:rsid w:val="00AC0697"/>
    <w:rsid w:val="00AC0841"/>
    <w:rsid w:val="00AC10E5"/>
    <w:rsid w:val="00AC13A2"/>
    <w:rsid w:val="00AC1675"/>
    <w:rsid w:val="00AC186D"/>
    <w:rsid w:val="00AC1A5D"/>
    <w:rsid w:val="00AC1C19"/>
    <w:rsid w:val="00AC1CF5"/>
    <w:rsid w:val="00AC1D82"/>
    <w:rsid w:val="00AC1DC3"/>
    <w:rsid w:val="00AC21A0"/>
    <w:rsid w:val="00AC22B2"/>
    <w:rsid w:val="00AC25E4"/>
    <w:rsid w:val="00AC2BE2"/>
    <w:rsid w:val="00AC2DD1"/>
    <w:rsid w:val="00AC2F29"/>
    <w:rsid w:val="00AC36E4"/>
    <w:rsid w:val="00AC3894"/>
    <w:rsid w:val="00AC3B70"/>
    <w:rsid w:val="00AC426E"/>
    <w:rsid w:val="00AC4F12"/>
    <w:rsid w:val="00AC4F51"/>
    <w:rsid w:val="00AC5113"/>
    <w:rsid w:val="00AC53DE"/>
    <w:rsid w:val="00AC542D"/>
    <w:rsid w:val="00AC5810"/>
    <w:rsid w:val="00AC585D"/>
    <w:rsid w:val="00AC591B"/>
    <w:rsid w:val="00AC5B3E"/>
    <w:rsid w:val="00AC5CF2"/>
    <w:rsid w:val="00AC6247"/>
    <w:rsid w:val="00AC653E"/>
    <w:rsid w:val="00AC69D2"/>
    <w:rsid w:val="00AC6AE1"/>
    <w:rsid w:val="00AC6EBB"/>
    <w:rsid w:val="00AC70AD"/>
    <w:rsid w:val="00AC715F"/>
    <w:rsid w:val="00AC7406"/>
    <w:rsid w:val="00AC74FF"/>
    <w:rsid w:val="00AC76FA"/>
    <w:rsid w:val="00AC7779"/>
    <w:rsid w:val="00AC77E3"/>
    <w:rsid w:val="00AC793C"/>
    <w:rsid w:val="00AC79A6"/>
    <w:rsid w:val="00AC7A22"/>
    <w:rsid w:val="00AC7E42"/>
    <w:rsid w:val="00AC7EAB"/>
    <w:rsid w:val="00AD031C"/>
    <w:rsid w:val="00AD0742"/>
    <w:rsid w:val="00AD0912"/>
    <w:rsid w:val="00AD158D"/>
    <w:rsid w:val="00AD167D"/>
    <w:rsid w:val="00AD176A"/>
    <w:rsid w:val="00AD185E"/>
    <w:rsid w:val="00AD19F4"/>
    <w:rsid w:val="00AD1D2F"/>
    <w:rsid w:val="00AD1D84"/>
    <w:rsid w:val="00AD2261"/>
    <w:rsid w:val="00AD2316"/>
    <w:rsid w:val="00AD2473"/>
    <w:rsid w:val="00AD26A1"/>
    <w:rsid w:val="00AD2A56"/>
    <w:rsid w:val="00AD2A8D"/>
    <w:rsid w:val="00AD2C7B"/>
    <w:rsid w:val="00AD2F2B"/>
    <w:rsid w:val="00AD30C1"/>
    <w:rsid w:val="00AD3124"/>
    <w:rsid w:val="00AD31AE"/>
    <w:rsid w:val="00AD342C"/>
    <w:rsid w:val="00AD356E"/>
    <w:rsid w:val="00AD382C"/>
    <w:rsid w:val="00AD39BE"/>
    <w:rsid w:val="00AD3AE4"/>
    <w:rsid w:val="00AD40D9"/>
    <w:rsid w:val="00AD4222"/>
    <w:rsid w:val="00AD47A0"/>
    <w:rsid w:val="00AD4AAF"/>
    <w:rsid w:val="00AD4DB0"/>
    <w:rsid w:val="00AD4FD2"/>
    <w:rsid w:val="00AD5119"/>
    <w:rsid w:val="00AD5364"/>
    <w:rsid w:val="00AD598D"/>
    <w:rsid w:val="00AD5AA9"/>
    <w:rsid w:val="00AD5B19"/>
    <w:rsid w:val="00AD5BA3"/>
    <w:rsid w:val="00AD5CEB"/>
    <w:rsid w:val="00AD632A"/>
    <w:rsid w:val="00AD6748"/>
    <w:rsid w:val="00AD6769"/>
    <w:rsid w:val="00AD7002"/>
    <w:rsid w:val="00AD7206"/>
    <w:rsid w:val="00AD760C"/>
    <w:rsid w:val="00AD783F"/>
    <w:rsid w:val="00AD7B2C"/>
    <w:rsid w:val="00AD7D2A"/>
    <w:rsid w:val="00AD7D3E"/>
    <w:rsid w:val="00AE02AB"/>
    <w:rsid w:val="00AE0327"/>
    <w:rsid w:val="00AE0556"/>
    <w:rsid w:val="00AE0A46"/>
    <w:rsid w:val="00AE0BDF"/>
    <w:rsid w:val="00AE0DE2"/>
    <w:rsid w:val="00AE13FD"/>
    <w:rsid w:val="00AE153A"/>
    <w:rsid w:val="00AE1582"/>
    <w:rsid w:val="00AE16B0"/>
    <w:rsid w:val="00AE1839"/>
    <w:rsid w:val="00AE1E6C"/>
    <w:rsid w:val="00AE1F3E"/>
    <w:rsid w:val="00AE2913"/>
    <w:rsid w:val="00AE29BC"/>
    <w:rsid w:val="00AE2D19"/>
    <w:rsid w:val="00AE3392"/>
    <w:rsid w:val="00AE3B8C"/>
    <w:rsid w:val="00AE3C1A"/>
    <w:rsid w:val="00AE3C5D"/>
    <w:rsid w:val="00AE3D71"/>
    <w:rsid w:val="00AE3D9C"/>
    <w:rsid w:val="00AE40B1"/>
    <w:rsid w:val="00AE436C"/>
    <w:rsid w:val="00AE4A4C"/>
    <w:rsid w:val="00AE4AEB"/>
    <w:rsid w:val="00AE4B59"/>
    <w:rsid w:val="00AE4B9E"/>
    <w:rsid w:val="00AE4D36"/>
    <w:rsid w:val="00AE4DE0"/>
    <w:rsid w:val="00AE5102"/>
    <w:rsid w:val="00AE51B6"/>
    <w:rsid w:val="00AE51E5"/>
    <w:rsid w:val="00AE530D"/>
    <w:rsid w:val="00AE54C8"/>
    <w:rsid w:val="00AE559B"/>
    <w:rsid w:val="00AE5682"/>
    <w:rsid w:val="00AE56E4"/>
    <w:rsid w:val="00AE56F3"/>
    <w:rsid w:val="00AE573D"/>
    <w:rsid w:val="00AE5917"/>
    <w:rsid w:val="00AE5E94"/>
    <w:rsid w:val="00AE5F0B"/>
    <w:rsid w:val="00AE61BF"/>
    <w:rsid w:val="00AE6842"/>
    <w:rsid w:val="00AE786A"/>
    <w:rsid w:val="00AE7BE9"/>
    <w:rsid w:val="00AE7EE7"/>
    <w:rsid w:val="00AF007C"/>
    <w:rsid w:val="00AF0306"/>
    <w:rsid w:val="00AF03A8"/>
    <w:rsid w:val="00AF06BD"/>
    <w:rsid w:val="00AF08E2"/>
    <w:rsid w:val="00AF15FC"/>
    <w:rsid w:val="00AF17EE"/>
    <w:rsid w:val="00AF22F8"/>
    <w:rsid w:val="00AF2403"/>
    <w:rsid w:val="00AF28E0"/>
    <w:rsid w:val="00AF2993"/>
    <w:rsid w:val="00AF2AEF"/>
    <w:rsid w:val="00AF2B94"/>
    <w:rsid w:val="00AF35A7"/>
    <w:rsid w:val="00AF3827"/>
    <w:rsid w:val="00AF3906"/>
    <w:rsid w:val="00AF3965"/>
    <w:rsid w:val="00AF3C51"/>
    <w:rsid w:val="00AF41AA"/>
    <w:rsid w:val="00AF43E4"/>
    <w:rsid w:val="00AF4519"/>
    <w:rsid w:val="00AF4B28"/>
    <w:rsid w:val="00AF4D6C"/>
    <w:rsid w:val="00AF5473"/>
    <w:rsid w:val="00AF54AB"/>
    <w:rsid w:val="00AF55B5"/>
    <w:rsid w:val="00AF57E2"/>
    <w:rsid w:val="00AF5949"/>
    <w:rsid w:val="00AF5A02"/>
    <w:rsid w:val="00AF5F20"/>
    <w:rsid w:val="00AF5FB5"/>
    <w:rsid w:val="00AF610C"/>
    <w:rsid w:val="00AF6208"/>
    <w:rsid w:val="00AF6247"/>
    <w:rsid w:val="00AF630E"/>
    <w:rsid w:val="00AF638E"/>
    <w:rsid w:val="00AF6757"/>
    <w:rsid w:val="00AF6C2B"/>
    <w:rsid w:val="00AF6D79"/>
    <w:rsid w:val="00AF6F3E"/>
    <w:rsid w:val="00AF6F4B"/>
    <w:rsid w:val="00AF6FE0"/>
    <w:rsid w:val="00AF73E2"/>
    <w:rsid w:val="00AF73FE"/>
    <w:rsid w:val="00AF7453"/>
    <w:rsid w:val="00AF7573"/>
    <w:rsid w:val="00AF7B84"/>
    <w:rsid w:val="00AF7D12"/>
    <w:rsid w:val="00B004D9"/>
    <w:rsid w:val="00B008CA"/>
    <w:rsid w:val="00B008EB"/>
    <w:rsid w:val="00B00A2D"/>
    <w:rsid w:val="00B00A44"/>
    <w:rsid w:val="00B00C91"/>
    <w:rsid w:val="00B00E16"/>
    <w:rsid w:val="00B0103D"/>
    <w:rsid w:val="00B010A9"/>
    <w:rsid w:val="00B0116B"/>
    <w:rsid w:val="00B0125F"/>
    <w:rsid w:val="00B015D7"/>
    <w:rsid w:val="00B01682"/>
    <w:rsid w:val="00B017C0"/>
    <w:rsid w:val="00B01A47"/>
    <w:rsid w:val="00B01A99"/>
    <w:rsid w:val="00B0207B"/>
    <w:rsid w:val="00B0226D"/>
    <w:rsid w:val="00B02397"/>
    <w:rsid w:val="00B02714"/>
    <w:rsid w:val="00B02C86"/>
    <w:rsid w:val="00B02ECB"/>
    <w:rsid w:val="00B02FEF"/>
    <w:rsid w:val="00B03141"/>
    <w:rsid w:val="00B031EE"/>
    <w:rsid w:val="00B032A0"/>
    <w:rsid w:val="00B033C4"/>
    <w:rsid w:val="00B03A09"/>
    <w:rsid w:val="00B03F42"/>
    <w:rsid w:val="00B043F6"/>
    <w:rsid w:val="00B0500B"/>
    <w:rsid w:val="00B0517D"/>
    <w:rsid w:val="00B053CD"/>
    <w:rsid w:val="00B057E5"/>
    <w:rsid w:val="00B057EF"/>
    <w:rsid w:val="00B0593E"/>
    <w:rsid w:val="00B05E9E"/>
    <w:rsid w:val="00B060C2"/>
    <w:rsid w:val="00B062B0"/>
    <w:rsid w:val="00B065C8"/>
    <w:rsid w:val="00B066BC"/>
    <w:rsid w:val="00B06857"/>
    <w:rsid w:val="00B068F3"/>
    <w:rsid w:val="00B06B99"/>
    <w:rsid w:val="00B06BCE"/>
    <w:rsid w:val="00B06D12"/>
    <w:rsid w:val="00B06DD5"/>
    <w:rsid w:val="00B06FEE"/>
    <w:rsid w:val="00B07CCA"/>
    <w:rsid w:val="00B07ED4"/>
    <w:rsid w:val="00B07F2B"/>
    <w:rsid w:val="00B110F9"/>
    <w:rsid w:val="00B116A0"/>
    <w:rsid w:val="00B1171E"/>
    <w:rsid w:val="00B118C7"/>
    <w:rsid w:val="00B11C20"/>
    <w:rsid w:val="00B11FED"/>
    <w:rsid w:val="00B120BA"/>
    <w:rsid w:val="00B121AA"/>
    <w:rsid w:val="00B12217"/>
    <w:rsid w:val="00B12263"/>
    <w:rsid w:val="00B124DA"/>
    <w:rsid w:val="00B126E8"/>
    <w:rsid w:val="00B12886"/>
    <w:rsid w:val="00B129C4"/>
    <w:rsid w:val="00B12D01"/>
    <w:rsid w:val="00B13120"/>
    <w:rsid w:val="00B1318D"/>
    <w:rsid w:val="00B1356F"/>
    <w:rsid w:val="00B138B7"/>
    <w:rsid w:val="00B13A44"/>
    <w:rsid w:val="00B13A93"/>
    <w:rsid w:val="00B13BDB"/>
    <w:rsid w:val="00B13CC1"/>
    <w:rsid w:val="00B141FF"/>
    <w:rsid w:val="00B14360"/>
    <w:rsid w:val="00B14383"/>
    <w:rsid w:val="00B14B61"/>
    <w:rsid w:val="00B14C64"/>
    <w:rsid w:val="00B14EAD"/>
    <w:rsid w:val="00B1547B"/>
    <w:rsid w:val="00B154C9"/>
    <w:rsid w:val="00B1584F"/>
    <w:rsid w:val="00B15B1E"/>
    <w:rsid w:val="00B16269"/>
    <w:rsid w:val="00B16682"/>
    <w:rsid w:val="00B166E2"/>
    <w:rsid w:val="00B16756"/>
    <w:rsid w:val="00B16AF4"/>
    <w:rsid w:val="00B16CBE"/>
    <w:rsid w:val="00B16CD0"/>
    <w:rsid w:val="00B16D66"/>
    <w:rsid w:val="00B1736A"/>
    <w:rsid w:val="00B17403"/>
    <w:rsid w:val="00B1786D"/>
    <w:rsid w:val="00B17963"/>
    <w:rsid w:val="00B17A5E"/>
    <w:rsid w:val="00B17AE6"/>
    <w:rsid w:val="00B200F3"/>
    <w:rsid w:val="00B20162"/>
    <w:rsid w:val="00B20328"/>
    <w:rsid w:val="00B20926"/>
    <w:rsid w:val="00B209AF"/>
    <w:rsid w:val="00B20AD2"/>
    <w:rsid w:val="00B20B58"/>
    <w:rsid w:val="00B20D48"/>
    <w:rsid w:val="00B20DCA"/>
    <w:rsid w:val="00B21151"/>
    <w:rsid w:val="00B2120D"/>
    <w:rsid w:val="00B21552"/>
    <w:rsid w:val="00B21672"/>
    <w:rsid w:val="00B217B1"/>
    <w:rsid w:val="00B21881"/>
    <w:rsid w:val="00B218EB"/>
    <w:rsid w:val="00B21A29"/>
    <w:rsid w:val="00B21C87"/>
    <w:rsid w:val="00B21F70"/>
    <w:rsid w:val="00B22AFF"/>
    <w:rsid w:val="00B22BE0"/>
    <w:rsid w:val="00B22ED2"/>
    <w:rsid w:val="00B2360F"/>
    <w:rsid w:val="00B239BA"/>
    <w:rsid w:val="00B23AFC"/>
    <w:rsid w:val="00B24135"/>
    <w:rsid w:val="00B241A1"/>
    <w:rsid w:val="00B24362"/>
    <w:rsid w:val="00B24A01"/>
    <w:rsid w:val="00B24AF8"/>
    <w:rsid w:val="00B24B21"/>
    <w:rsid w:val="00B24B35"/>
    <w:rsid w:val="00B24CF8"/>
    <w:rsid w:val="00B24DDE"/>
    <w:rsid w:val="00B2506D"/>
    <w:rsid w:val="00B251C6"/>
    <w:rsid w:val="00B2527B"/>
    <w:rsid w:val="00B25ABB"/>
    <w:rsid w:val="00B25B87"/>
    <w:rsid w:val="00B25DAA"/>
    <w:rsid w:val="00B2621D"/>
    <w:rsid w:val="00B262E3"/>
    <w:rsid w:val="00B268C0"/>
    <w:rsid w:val="00B26B2B"/>
    <w:rsid w:val="00B26C29"/>
    <w:rsid w:val="00B26D63"/>
    <w:rsid w:val="00B26DAC"/>
    <w:rsid w:val="00B27591"/>
    <w:rsid w:val="00B27700"/>
    <w:rsid w:val="00B2770D"/>
    <w:rsid w:val="00B27877"/>
    <w:rsid w:val="00B27E2A"/>
    <w:rsid w:val="00B304DE"/>
    <w:rsid w:val="00B30771"/>
    <w:rsid w:val="00B30E6A"/>
    <w:rsid w:val="00B30FBE"/>
    <w:rsid w:val="00B30FFB"/>
    <w:rsid w:val="00B31108"/>
    <w:rsid w:val="00B31479"/>
    <w:rsid w:val="00B31729"/>
    <w:rsid w:val="00B3185D"/>
    <w:rsid w:val="00B31925"/>
    <w:rsid w:val="00B31B26"/>
    <w:rsid w:val="00B31B92"/>
    <w:rsid w:val="00B31CCB"/>
    <w:rsid w:val="00B31E83"/>
    <w:rsid w:val="00B32110"/>
    <w:rsid w:val="00B3231E"/>
    <w:rsid w:val="00B324E4"/>
    <w:rsid w:val="00B325FE"/>
    <w:rsid w:val="00B32610"/>
    <w:rsid w:val="00B32AC7"/>
    <w:rsid w:val="00B32DDF"/>
    <w:rsid w:val="00B32F10"/>
    <w:rsid w:val="00B3307C"/>
    <w:rsid w:val="00B33503"/>
    <w:rsid w:val="00B3395E"/>
    <w:rsid w:val="00B33A0F"/>
    <w:rsid w:val="00B33A57"/>
    <w:rsid w:val="00B33BF0"/>
    <w:rsid w:val="00B33C36"/>
    <w:rsid w:val="00B33FEA"/>
    <w:rsid w:val="00B34447"/>
    <w:rsid w:val="00B345DE"/>
    <w:rsid w:val="00B3461E"/>
    <w:rsid w:val="00B346C1"/>
    <w:rsid w:val="00B348BD"/>
    <w:rsid w:val="00B34925"/>
    <w:rsid w:val="00B34AFD"/>
    <w:rsid w:val="00B34D45"/>
    <w:rsid w:val="00B3518A"/>
    <w:rsid w:val="00B3543D"/>
    <w:rsid w:val="00B35724"/>
    <w:rsid w:val="00B3573D"/>
    <w:rsid w:val="00B35A6D"/>
    <w:rsid w:val="00B35C14"/>
    <w:rsid w:val="00B35DB4"/>
    <w:rsid w:val="00B35E0C"/>
    <w:rsid w:val="00B35E8A"/>
    <w:rsid w:val="00B35F60"/>
    <w:rsid w:val="00B36235"/>
    <w:rsid w:val="00B3623F"/>
    <w:rsid w:val="00B36598"/>
    <w:rsid w:val="00B365AA"/>
    <w:rsid w:val="00B36A09"/>
    <w:rsid w:val="00B3705E"/>
    <w:rsid w:val="00B37100"/>
    <w:rsid w:val="00B37164"/>
    <w:rsid w:val="00B37254"/>
    <w:rsid w:val="00B37395"/>
    <w:rsid w:val="00B37B3C"/>
    <w:rsid w:val="00B37C66"/>
    <w:rsid w:val="00B37F8C"/>
    <w:rsid w:val="00B4042E"/>
    <w:rsid w:val="00B40697"/>
    <w:rsid w:val="00B40707"/>
    <w:rsid w:val="00B4077F"/>
    <w:rsid w:val="00B40802"/>
    <w:rsid w:val="00B408EA"/>
    <w:rsid w:val="00B40BBD"/>
    <w:rsid w:val="00B416DE"/>
    <w:rsid w:val="00B417D3"/>
    <w:rsid w:val="00B41F77"/>
    <w:rsid w:val="00B41FCA"/>
    <w:rsid w:val="00B429B4"/>
    <w:rsid w:val="00B429E1"/>
    <w:rsid w:val="00B42B8F"/>
    <w:rsid w:val="00B42D3E"/>
    <w:rsid w:val="00B42F92"/>
    <w:rsid w:val="00B43409"/>
    <w:rsid w:val="00B43436"/>
    <w:rsid w:val="00B43728"/>
    <w:rsid w:val="00B439B1"/>
    <w:rsid w:val="00B43DD1"/>
    <w:rsid w:val="00B44349"/>
    <w:rsid w:val="00B4447D"/>
    <w:rsid w:val="00B44575"/>
    <w:rsid w:val="00B446FD"/>
    <w:rsid w:val="00B44B36"/>
    <w:rsid w:val="00B44BED"/>
    <w:rsid w:val="00B44EEE"/>
    <w:rsid w:val="00B4517C"/>
    <w:rsid w:val="00B45226"/>
    <w:rsid w:val="00B4534F"/>
    <w:rsid w:val="00B45741"/>
    <w:rsid w:val="00B45B5F"/>
    <w:rsid w:val="00B45CCC"/>
    <w:rsid w:val="00B46395"/>
    <w:rsid w:val="00B463FF"/>
    <w:rsid w:val="00B46519"/>
    <w:rsid w:val="00B465B0"/>
    <w:rsid w:val="00B466D5"/>
    <w:rsid w:val="00B46CB5"/>
    <w:rsid w:val="00B46D3A"/>
    <w:rsid w:val="00B4733E"/>
    <w:rsid w:val="00B474CA"/>
    <w:rsid w:val="00B476B4"/>
    <w:rsid w:val="00B4772E"/>
    <w:rsid w:val="00B47A7B"/>
    <w:rsid w:val="00B47DC1"/>
    <w:rsid w:val="00B47DFA"/>
    <w:rsid w:val="00B47E3E"/>
    <w:rsid w:val="00B47EFB"/>
    <w:rsid w:val="00B50187"/>
    <w:rsid w:val="00B503D8"/>
    <w:rsid w:val="00B5052E"/>
    <w:rsid w:val="00B50728"/>
    <w:rsid w:val="00B509AA"/>
    <w:rsid w:val="00B50CFF"/>
    <w:rsid w:val="00B50F5C"/>
    <w:rsid w:val="00B51053"/>
    <w:rsid w:val="00B51207"/>
    <w:rsid w:val="00B5124D"/>
    <w:rsid w:val="00B5137C"/>
    <w:rsid w:val="00B51452"/>
    <w:rsid w:val="00B51963"/>
    <w:rsid w:val="00B5198E"/>
    <w:rsid w:val="00B519AF"/>
    <w:rsid w:val="00B51BB7"/>
    <w:rsid w:val="00B51BDF"/>
    <w:rsid w:val="00B51CF0"/>
    <w:rsid w:val="00B521D9"/>
    <w:rsid w:val="00B523AD"/>
    <w:rsid w:val="00B52898"/>
    <w:rsid w:val="00B52C42"/>
    <w:rsid w:val="00B52D1B"/>
    <w:rsid w:val="00B53A48"/>
    <w:rsid w:val="00B53A86"/>
    <w:rsid w:val="00B54304"/>
    <w:rsid w:val="00B54370"/>
    <w:rsid w:val="00B54426"/>
    <w:rsid w:val="00B545B9"/>
    <w:rsid w:val="00B54F0A"/>
    <w:rsid w:val="00B5517F"/>
    <w:rsid w:val="00B55649"/>
    <w:rsid w:val="00B55A8B"/>
    <w:rsid w:val="00B55B30"/>
    <w:rsid w:val="00B55CE5"/>
    <w:rsid w:val="00B55EFD"/>
    <w:rsid w:val="00B55FBB"/>
    <w:rsid w:val="00B561D6"/>
    <w:rsid w:val="00B564A7"/>
    <w:rsid w:val="00B56660"/>
    <w:rsid w:val="00B56839"/>
    <w:rsid w:val="00B569FA"/>
    <w:rsid w:val="00B56D67"/>
    <w:rsid w:val="00B57082"/>
    <w:rsid w:val="00B57649"/>
    <w:rsid w:val="00B57AC0"/>
    <w:rsid w:val="00B60056"/>
    <w:rsid w:val="00B60395"/>
    <w:rsid w:val="00B604FD"/>
    <w:rsid w:val="00B605F8"/>
    <w:rsid w:val="00B6063E"/>
    <w:rsid w:val="00B60964"/>
    <w:rsid w:val="00B6145F"/>
    <w:rsid w:val="00B6158C"/>
    <w:rsid w:val="00B618C5"/>
    <w:rsid w:val="00B61ACC"/>
    <w:rsid w:val="00B61B33"/>
    <w:rsid w:val="00B61B8C"/>
    <w:rsid w:val="00B61D81"/>
    <w:rsid w:val="00B61E39"/>
    <w:rsid w:val="00B62015"/>
    <w:rsid w:val="00B620DF"/>
    <w:rsid w:val="00B62F3A"/>
    <w:rsid w:val="00B62F94"/>
    <w:rsid w:val="00B63171"/>
    <w:rsid w:val="00B6317C"/>
    <w:rsid w:val="00B6326F"/>
    <w:rsid w:val="00B6330C"/>
    <w:rsid w:val="00B633AD"/>
    <w:rsid w:val="00B63723"/>
    <w:rsid w:val="00B63ACF"/>
    <w:rsid w:val="00B63B44"/>
    <w:rsid w:val="00B63B46"/>
    <w:rsid w:val="00B63BA7"/>
    <w:rsid w:val="00B63CAF"/>
    <w:rsid w:val="00B64132"/>
    <w:rsid w:val="00B6425E"/>
    <w:rsid w:val="00B64347"/>
    <w:rsid w:val="00B64424"/>
    <w:rsid w:val="00B64AB6"/>
    <w:rsid w:val="00B64BEB"/>
    <w:rsid w:val="00B65404"/>
    <w:rsid w:val="00B65805"/>
    <w:rsid w:val="00B65922"/>
    <w:rsid w:val="00B65A18"/>
    <w:rsid w:val="00B65CC6"/>
    <w:rsid w:val="00B6600B"/>
    <w:rsid w:val="00B66326"/>
    <w:rsid w:val="00B663F4"/>
    <w:rsid w:val="00B669D3"/>
    <w:rsid w:val="00B66A99"/>
    <w:rsid w:val="00B66E73"/>
    <w:rsid w:val="00B670BE"/>
    <w:rsid w:val="00B6782D"/>
    <w:rsid w:val="00B67BFB"/>
    <w:rsid w:val="00B708EC"/>
    <w:rsid w:val="00B70C19"/>
    <w:rsid w:val="00B70D59"/>
    <w:rsid w:val="00B70DAA"/>
    <w:rsid w:val="00B7122F"/>
    <w:rsid w:val="00B71857"/>
    <w:rsid w:val="00B718B1"/>
    <w:rsid w:val="00B71EDB"/>
    <w:rsid w:val="00B72432"/>
    <w:rsid w:val="00B724C3"/>
    <w:rsid w:val="00B72821"/>
    <w:rsid w:val="00B72A27"/>
    <w:rsid w:val="00B72AC7"/>
    <w:rsid w:val="00B72D12"/>
    <w:rsid w:val="00B72FB6"/>
    <w:rsid w:val="00B732D5"/>
    <w:rsid w:val="00B73354"/>
    <w:rsid w:val="00B73480"/>
    <w:rsid w:val="00B735A8"/>
    <w:rsid w:val="00B73723"/>
    <w:rsid w:val="00B737A5"/>
    <w:rsid w:val="00B73AD7"/>
    <w:rsid w:val="00B73FD3"/>
    <w:rsid w:val="00B740BA"/>
    <w:rsid w:val="00B74397"/>
    <w:rsid w:val="00B74599"/>
    <w:rsid w:val="00B74833"/>
    <w:rsid w:val="00B74955"/>
    <w:rsid w:val="00B74B1D"/>
    <w:rsid w:val="00B74B62"/>
    <w:rsid w:val="00B74C43"/>
    <w:rsid w:val="00B74F68"/>
    <w:rsid w:val="00B754F2"/>
    <w:rsid w:val="00B75716"/>
    <w:rsid w:val="00B758AA"/>
    <w:rsid w:val="00B758DE"/>
    <w:rsid w:val="00B758EA"/>
    <w:rsid w:val="00B75C04"/>
    <w:rsid w:val="00B75E91"/>
    <w:rsid w:val="00B7625F"/>
    <w:rsid w:val="00B76526"/>
    <w:rsid w:val="00B766E9"/>
    <w:rsid w:val="00B76763"/>
    <w:rsid w:val="00B768D3"/>
    <w:rsid w:val="00B7694A"/>
    <w:rsid w:val="00B76B12"/>
    <w:rsid w:val="00B76CD7"/>
    <w:rsid w:val="00B76D47"/>
    <w:rsid w:val="00B76E2F"/>
    <w:rsid w:val="00B76FA9"/>
    <w:rsid w:val="00B771B3"/>
    <w:rsid w:val="00B7725D"/>
    <w:rsid w:val="00B7729C"/>
    <w:rsid w:val="00B777BB"/>
    <w:rsid w:val="00B77A63"/>
    <w:rsid w:val="00B77A84"/>
    <w:rsid w:val="00B77DB6"/>
    <w:rsid w:val="00B77FFA"/>
    <w:rsid w:val="00B801B2"/>
    <w:rsid w:val="00B806F9"/>
    <w:rsid w:val="00B807C0"/>
    <w:rsid w:val="00B80B7A"/>
    <w:rsid w:val="00B80E5C"/>
    <w:rsid w:val="00B80FB8"/>
    <w:rsid w:val="00B8103F"/>
    <w:rsid w:val="00B814A3"/>
    <w:rsid w:val="00B814C0"/>
    <w:rsid w:val="00B815C0"/>
    <w:rsid w:val="00B816B1"/>
    <w:rsid w:val="00B81BA0"/>
    <w:rsid w:val="00B81DF2"/>
    <w:rsid w:val="00B81F6A"/>
    <w:rsid w:val="00B82085"/>
    <w:rsid w:val="00B82086"/>
    <w:rsid w:val="00B823CE"/>
    <w:rsid w:val="00B824EB"/>
    <w:rsid w:val="00B82FC3"/>
    <w:rsid w:val="00B82FE1"/>
    <w:rsid w:val="00B834E1"/>
    <w:rsid w:val="00B83875"/>
    <w:rsid w:val="00B8395C"/>
    <w:rsid w:val="00B83B1B"/>
    <w:rsid w:val="00B83F26"/>
    <w:rsid w:val="00B83F40"/>
    <w:rsid w:val="00B83F58"/>
    <w:rsid w:val="00B84190"/>
    <w:rsid w:val="00B84271"/>
    <w:rsid w:val="00B8428F"/>
    <w:rsid w:val="00B844A3"/>
    <w:rsid w:val="00B84629"/>
    <w:rsid w:val="00B8464D"/>
    <w:rsid w:val="00B84B8D"/>
    <w:rsid w:val="00B84BEE"/>
    <w:rsid w:val="00B84D50"/>
    <w:rsid w:val="00B84EAD"/>
    <w:rsid w:val="00B85064"/>
    <w:rsid w:val="00B850CB"/>
    <w:rsid w:val="00B850F5"/>
    <w:rsid w:val="00B853A0"/>
    <w:rsid w:val="00B85794"/>
    <w:rsid w:val="00B859BD"/>
    <w:rsid w:val="00B8605B"/>
    <w:rsid w:val="00B86174"/>
    <w:rsid w:val="00B866A3"/>
    <w:rsid w:val="00B8694D"/>
    <w:rsid w:val="00B86B19"/>
    <w:rsid w:val="00B86B2B"/>
    <w:rsid w:val="00B86D88"/>
    <w:rsid w:val="00B86E2C"/>
    <w:rsid w:val="00B86F8B"/>
    <w:rsid w:val="00B8714F"/>
    <w:rsid w:val="00B873A8"/>
    <w:rsid w:val="00B87706"/>
    <w:rsid w:val="00B87836"/>
    <w:rsid w:val="00B879DD"/>
    <w:rsid w:val="00B87D0E"/>
    <w:rsid w:val="00B87EFB"/>
    <w:rsid w:val="00B900EC"/>
    <w:rsid w:val="00B901F4"/>
    <w:rsid w:val="00B90923"/>
    <w:rsid w:val="00B90A12"/>
    <w:rsid w:val="00B91051"/>
    <w:rsid w:val="00B910E2"/>
    <w:rsid w:val="00B914F7"/>
    <w:rsid w:val="00B9163B"/>
    <w:rsid w:val="00B91731"/>
    <w:rsid w:val="00B919D2"/>
    <w:rsid w:val="00B91CBC"/>
    <w:rsid w:val="00B92A89"/>
    <w:rsid w:val="00B92CB4"/>
    <w:rsid w:val="00B92EEF"/>
    <w:rsid w:val="00B937A2"/>
    <w:rsid w:val="00B93859"/>
    <w:rsid w:val="00B9394D"/>
    <w:rsid w:val="00B93972"/>
    <w:rsid w:val="00B93CDF"/>
    <w:rsid w:val="00B93F62"/>
    <w:rsid w:val="00B941AA"/>
    <w:rsid w:val="00B944E0"/>
    <w:rsid w:val="00B9457D"/>
    <w:rsid w:val="00B94728"/>
    <w:rsid w:val="00B94A55"/>
    <w:rsid w:val="00B94BF4"/>
    <w:rsid w:val="00B95114"/>
    <w:rsid w:val="00B951F5"/>
    <w:rsid w:val="00B959C0"/>
    <w:rsid w:val="00B95B61"/>
    <w:rsid w:val="00B95EB7"/>
    <w:rsid w:val="00B95EE6"/>
    <w:rsid w:val="00B95F14"/>
    <w:rsid w:val="00B9600E"/>
    <w:rsid w:val="00B96392"/>
    <w:rsid w:val="00B96441"/>
    <w:rsid w:val="00B968DE"/>
    <w:rsid w:val="00B96919"/>
    <w:rsid w:val="00B96AF5"/>
    <w:rsid w:val="00B96FB4"/>
    <w:rsid w:val="00B9705B"/>
    <w:rsid w:val="00B971E6"/>
    <w:rsid w:val="00B9734F"/>
    <w:rsid w:val="00B9737A"/>
    <w:rsid w:val="00B97421"/>
    <w:rsid w:val="00B97461"/>
    <w:rsid w:val="00B976D0"/>
    <w:rsid w:val="00B977AB"/>
    <w:rsid w:val="00B979B9"/>
    <w:rsid w:val="00B97BD1"/>
    <w:rsid w:val="00B97D48"/>
    <w:rsid w:val="00BA034F"/>
    <w:rsid w:val="00BA0356"/>
    <w:rsid w:val="00BA0547"/>
    <w:rsid w:val="00BA07C9"/>
    <w:rsid w:val="00BA122E"/>
    <w:rsid w:val="00BA1516"/>
    <w:rsid w:val="00BA15F2"/>
    <w:rsid w:val="00BA1711"/>
    <w:rsid w:val="00BA2A36"/>
    <w:rsid w:val="00BA2B21"/>
    <w:rsid w:val="00BA2B2D"/>
    <w:rsid w:val="00BA2DE9"/>
    <w:rsid w:val="00BA30D1"/>
    <w:rsid w:val="00BA3277"/>
    <w:rsid w:val="00BA3481"/>
    <w:rsid w:val="00BA366A"/>
    <w:rsid w:val="00BA3822"/>
    <w:rsid w:val="00BA3B9B"/>
    <w:rsid w:val="00BA3E01"/>
    <w:rsid w:val="00BA47AF"/>
    <w:rsid w:val="00BA4A53"/>
    <w:rsid w:val="00BA5195"/>
    <w:rsid w:val="00BA5338"/>
    <w:rsid w:val="00BA536B"/>
    <w:rsid w:val="00BA5D77"/>
    <w:rsid w:val="00BA612E"/>
    <w:rsid w:val="00BA62F3"/>
    <w:rsid w:val="00BA65F4"/>
    <w:rsid w:val="00BA714D"/>
    <w:rsid w:val="00BA7344"/>
    <w:rsid w:val="00BA76B0"/>
    <w:rsid w:val="00BA76C6"/>
    <w:rsid w:val="00BA7CFE"/>
    <w:rsid w:val="00BB0059"/>
    <w:rsid w:val="00BB01DB"/>
    <w:rsid w:val="00BB034C"/>
    <w:rsid w:val="00BB0612"/>
    <w:rsid w:val="00BB0903"/>
    <w:rsid w:val="00BB0D58"/>
    <w:rsid w:val="00BB0E29"/>
    <w:rsid w:val="00BB0E6A"/>
    <w:rsid w:val="00BB0F94"/>
    <w:rsid w:val="00BB12B4"/>
    <w:rsid w:val="00BB1333"/>
    <w:rsid w:val="00BB13D7"/>
    <w:rsid w:val="00BB1403"/>
    <w:rsid w:val="00BB172A"/>
    <w:rsid w:val="00BB1884"/>
    <w:rsid w:val="00BB18C0"/>
    <w:rsid w:val="00BB1A6A"/>
    <w:rsid w:val="00BB1ACA"/>
    <w:rsid w:val="00BB1C1A"/>
    <w:rsid w:val="00BB1E0B"/>
    <w:rsid w:val="00BB2422"/>
    <w:rsid w:val="00BB248D"/>
    <w:rsid w:val="00BB26B6"/>
    <w:rsid w:val="00BB2922"/>
    <w:rsid w:val="00BB2EC8"/>
    <w:rsid w:val="00BB2FEB"/>
    <w:rsid w:val="00BB33F3"/>
    <w:rsid w:val="00BB374B"/>
    <w:rsid w:val="00BB3C0E"/>
    <w:rsid w:val="00BB3FEE"/>
    <w:rsid w:val="00BB427B"/>
    <w:rsid w:val="00BB485B"/>
    <w:rsid w:val="00BB4AE1"/>
    <w:rsid w:val="00BB4C63"/>
    <w:rsid w:val="00BB4C93"/>
    <w:rsid w:val="00BB4CC5"/>
    <w:rsid w:val="00BB53B1"/>
    <w:rsid w:val="00BB53D6"/>
    <w:rsid w:val="00BB5702"/>
    <w:rsid w:val="00BB5A34"/>
    <w:rsid w:val="00BB5F10"/>
    <w:rsid w:val="00BB602D"/>
    <w:rsid w:val="00BB612A"/>
    <w:rsid w:val="00BB638A"/>
    <w:rsid w:val="00BB64CC"/>
    <w:rsid w:val="00BB6B02"/>
    <w:rsid w:val="00BB6B30"/>
    <w:rsid w:val="00BB6C3C"/>
    <w:rsid w:val="00BB6CED"/>
    <w:rsid w:val="00BB70B0"/>
    <w:rsid w:val="00BB7123"/>
    <w:rsid w:val="00BB72E0"/>
    <w:rsid w:val="00BB743F"/>
    <w:rsid w:val="00BB7F63"/>
    <w:rsid w:val="00BC028D"/>
    <w:rsid w:val="00BC04D8"/>
    <w:rsid w:val="00BC0705"/>
    <w:rsid w:val="00BC07A6"/>
    <w:rsid w:val="00BC082F"/>
    <w:rsid w:val="00BC0B05"/>
    <w:rsid w:val="00BC0BB6"/>
    <w:rsid w:val="00BC0C88"/>
    <w:rsid w:val="00BC0D70"/>
    <w:rsid w:val="00BC0DAD"/>
    <w:rsid w:val="00BC0E40"/>
    <w:rsid w:val="00BC0F52"/>
    <w:rsid w:val="00BC0FF6"/>
    <w:rsid w:val="00BC1421"/>
    <w:rsid w:val="00BC1AB6"/>
    <w:rsid w:val="00BC1CC9"/>
    <w:rsid w:val="00BC1D23"/>
    <w:rsid w:val="00BC1DDE"/>
    <w:rsid w:val="00BC1EE1"/>
    <w:rsid w:val="00BC2075"/>
    <w:rsid w:val="00BC29D1"/>
    <w:rsid w:val="00BC2C4B"/>
    <w:rsid w:val="00BC2EAE"/>
    <w:rsid w:val="00BC3102"/>
    <w:rsid w:val="00BC335B"/>
    <w:rsid w:val="00BC389D"/>
    <w:rsid w:val="00BC3E1D"/>
    <w:rsid w:val="00BC3E66"/>
    <w:rsid w:val="00BC3F06"/>
    <w:rsid w:val="00BC42C5"/>
    <w:rsid w:val="00BC43B0"/>
    <w:rsid w:val="00BC4713"/>
    <w:rsid w:val="00BC4819"/>
    <w:rsid w:val="00BC4F76"/>
    <w:rsid w:val="00BC54CC"/>
    <w:rsid w:val="00BC560E"/>
    <w:rsid w:val="00BC5996"/>
    <w:rsid w:val="00BC5B37"/>
    <w:rsid w:val="00BC5F89"/>
    <w:rsid w:val="00BC5FEB"/>
    <w:rsid w:val="00BC6FF4"/>
    <w:rsid w:val="00BC7099"/>
    <w:rsid w:val="00BC73D2"/>
    <w:rsid w:val="00BC747A"/>
    <w:rsid w:val="00BC755B"/>
    <w:rsid w:val="00BC76BB"/>
    <w:rsid w:val="00BC7831"/>
    <w:rsid w:val="00BC78AA"/>
    <w:rsid w:val="00BC79B5"/>
    <w:rsid w:val="00BC7CD2"/>
    <w:rsid w:val="00BC7DC8"/>
    <w:rsid w:val="00BC7DFF"/>
    <w:rsid w:val="00BC7E4F"/>
    <w:rsid w:val="00BC7F00"/>
    <w:rsid w:val="00BC7F2C"/>
    <w:rsid w:val="00BD0221"/>
    <w:rsid w:val="00BD07D6"/>
    <w:rsid w:val="00BD0858"/>
    <w:rsid w:val="00BD088F"/>
    <w:rsid w:val="00BD0BFB"/>
    <w:rsid w:val="00BD0E7B"/>
    <w:rsid w:val="00BD0FCB"/>
    <w:rsid w:val="00BD1124"/>
    <w:rsid w:val="00BD1141"/>
    <w:rsid w:val="00BD117B"/>
    <w:rsid w:val="00BD1511"/>
    <w:rsid w:val="00BD1B2C"/>
    <w:rsid w:val="00BD1DFD"/>
    <w:rsid w:val="00BD2457"/>
    <w:rsid w:val="00BD25D3"/>
    <w:rsid w:val="00BD262F"/>
    <w:rsid w:val="00BD2ADA"/>
    <w:rsid w:val="00BD2E15"/>
    <w:rsid w:val="00BD2E57"/>
    <w:rsid w:val="00BD30A7"/>
    <w:rsid w:val="00BD3156"/>
    <w:rsid w:val="00BD35FD"/>
    <w:rsid w:val="00BD39E2"/>
    <w:rsid w:val="00BD3A56"/>
    <w:rsid w:val="00BD3ADC"/>
    <w:rsid w:val="00BD3B39"/>
    <w:rsid w:val="00BD3CDE"/>
    <w:rsid w:val="00BD4428"/>
    <w:rsid w:val="00BD4A72"/>
    <w:rsid w:val="00BD4E7D"/>
    <w:rsid w:val="00BD5347"/>
    <w:rsid w:val="00BD56F8"/>
    <w:rsid w:val="00BD5852"/>
    <w:rsid w:val="00BD5FBD"/>
    <w:rsid w:val="00BD6441"/>
    <w:rsid w:val="00BD645B"/>
    <w:rsid w:val="00BD67AE"/>
    <w:rsid w:val="00BD6B29"/>
    <w:rsid w:val="00BD6CCD"/>
    <w:rsid w:val="00BD6E67"/>
    <w:rsid w:val="00BD7128"/>
    <w:rsid w:val="00BD71A0"/>
    <w:rsid w:val="00BD72B7"/>
    <w:rsid w:val="00BD748A"/>
    <w:rsid w:val="00BD7782"/>
    <w:rsid w:val="00BD79DE"/>
    <w:rsid w:val="00BD7E69"/>
    <w:rsid w:val="00BD7F70"/>
    <w:rsid w:val="00BE0038"/>
    <w:rsid w:val="00BE05AB"/>
    <w:rsid w:val="00BE0635"/>
    <w:rsid w:val="00BE0BA1"/>
    <w:rsid w:val="00BE0CE2"/>
    <w:rsid w:val="00BE0D94"/>
    <w:rsid w:val="00BE0F58"/>
    <w:rsid w:val="00BE115F"/>
    <w:rsid w:val="00BE15D0"/>
    <w:rsid w:val="00BE195C"/>
    <w:rsid w:val="00BE1A8B"/>
    <w:rsid w:val="00BE1AE1"/>
    <w:rsid w:val="00BE1C9A"/>
    <w:rsid w:val="00BE1E25"/>
    <w:rsid w:val="00BE21A2"/>
    <w:rsid w:val="00BE2695"/>
    <w:rsid w:val="00BE28BA"/>
    <w:rsid w:val="00BE2D76"/>
    <w:rsid w:val="00BE2EE4"/>
    <w:rsid w:val="00BE334C"/>
    <w:rsid w:val="00BE336B"/>
    <w:rsid w:val="00BE336C"/>
    <w:rsid w:val="00BE378E"/>
    <w:rsid w:val="00BE3C40"/>
    <w:rsid w:val="00BE3F56"/>
    <w:rsid w:val="00BE4368"/>
    <w:rsid w:val="00BE4695"/>
    <w:rsid w:val="00BE5073"/>
    <w:rsid w:val="00BE56D1"/>
    <w:rsid w:val="00BE5850"/>
    <w:rsid w:val="00BE59B7"/>
    <w:rsid w:val="00BE5E86"/>
    <w:rsid w:val="00BE5F3C"/>
    <w:rsid w:val="00BE6116"/>
    <w:rsid w:val="00BE6294"/>
    <w:rsid w:val="00BE6705"/>
    <w:rsid w:val="00BE6839"/>
    <w:rsid w:val="00BE6B7E"/>
    <w:rsid w:val="00BE6B84"/>
    <w:rsid w:val="00BE6D18"/>
    <w:rsid w:val="00BE7493"/>
    <w:rsid w:val="00BE7993"/>
    <w:rsid w:val="00BE7F20"/>
    <w:rsid w:val="00BF0E97"/>
    <w:rsid w:val="00BF1121"/>
    <w:rsid w:val="00BF13C6"/>
    <w:rsid w:val="00BF1425"/>
    <w:rsid w:val="00BF1644"/>
    <w:rsid w:val="00BF1688"/>
    <w:rsid w:val="00BF1736"/>
    <w:rsid w:val="00BF189E"/>
    <w:rsid w:val="00BF19A5"/>
    <w:rsid w:val="00BF1D21"/>
    <w:rsid w:val="00BF1D87"/>
    <w:rsid w:val="00BF208A"/>
    <w:rsid w:val="00BF2256"/>
    <w:rsid w:val="00BF23FE"/>
    <w:rsid w:val="00BF249F"/>
    <w:rsid w:val="00BF24C6"/>
    <w:rsid w:val="00BF2665"/>
    <w:rsid w:val="00BF26ED"/>
    <w:rsid w:val="00BF2ADE"/>
    <w:rsid w:val="00BF2C23"/>
    <w:rsid w:val="00BF30C4"/>
    <w:rsid w:val="00BF3408"/>
    <w:rsid w:val="00BF36E9"/>
    <w:rsid w:val="00BF3A60"/>
    <w:rsid w:val="00BF3E25"/>
    <w:rsid w:val="00BF3F85"/>
    <w:rsid w:val="00BF408F"/>
    <w:rsid w:val="00BF4120"/>
    <w:rsid w:val="00BF424B"/>
    <w:rsid w:val="00BF4E68"/>
    <w:rsid w:val="00BF5633"/>
    <w:rsid w:val="00BF57FD"/>
    <w:rsid w:val="00BF5858"/>
    <w:rsid w:val="00BF5A2D"/>
    <w:rsid w:val="00BF5BB0"/>
    <w:rsid w:val="00BF612D"/>
    <w:rsid w:val="00BF6155"/>
    <w:rsid w:val="00BF62E0"/>
    <w:rsid w:val="00BF6699"/>
    <w:rsid w:val="00BF68A8"/>
    <w:rsid w:val="00BF6971"/>
    <w:rsid w:val="00BF6CD1"/>
    <w:rsid w:val="00BF741C"/>
    <w:rsid w:val="00BF749F"/>
    <w:rsid w:val="00BF751A"/>
    <w:rsid w:val="00BF7547"/>
    <w:rsid w:val="00BF77F3"/>
    <w:rsid w:val="00BF7BBF"/>
    <w:rsid w:val="00BF7C26"/>
    <w:rsid w:val="00BF7D30"/>
    <w:rsid w:val="00BF7DD9"/>
    <w:rsid w:val="00BF7E28"/>
    <w:rsid w:val="00BF7ED3"/>
    <w:rsid w:val="00BF7FE8"/>
    <w:rsid w:val="00C00307"/>
    <w:rsid w:val="00C003AE"/>
    <w:rsid w:val="00C0093D"/>
    <w:rsid w:val="00C00EB3"/>
    <w:rsid w:val="00C01098"/>
    <w:rsid w:val="00C011C0"/>
    <w:rsid w:val="00C01224"/>
    <w:rsid w:val="00C01552"/>
    <w:rsid w:val="00C01B70"/>
    <w:rsid w:val="00C01BF6"/>
    <w:rsid w:val="00C01D03"/>
    <w:rsid w:val="00C01F27"/>
    <w:rsid w:val="00C01FF4"/>
    <w:rsid w:val="00C0217C"/>
    <w:rsid w:val="00C024CB"/>
    <w:rsid w:val="00C02795"/>
    <w:rsid w:val="00C02A6B"/>
    <w:rsid w:val="00C02E3E"/>
    <w:rsid w:val="00C02EC8"/>
    <w:rsid w:val="00C02F82"/>
    <w:rsid w:val="00C03308"/>
    <w:rsid w:val="00C0396F"/>
    <w:rsid w:val="00C03B29"/>
    <w:rsid w:val="00C03B7C"/>
    <w:rsid w:val="00C03F0C"/>
    <w:rsid w:val="00C04303"/>
    <w:rsid w:val="00C04612"/>
    <w:rsid w:val="00C04780"/>
    <w:rsid w:val="00C04BE4"/>
    <w:rsid w:val="00C04DAF"/>
    <w:rsid w:val="00C050FF"/>
    <w:rsid w:val="00C051AE"/>
    <w:rsid w:val="00C054AD"/>
    <w:rsid w:val="00C054AF"/>
    <w:rsid w:val="00C056DC"/>
    <w:rsid w:val="00C05CC8"/>
    <w:rsid w:val="00C05E52"/>
    <w:rsid w:val="00C061FF"/>
    <w:rsid w:val="00C06367"/>
    <w:rsid w:val="00C0664C"/>
    <w:rsid w:val="00C06840"/>
    <w:rsid w:val="00C0686E"/>
    <w:rsid w:val="00C06F05"/>
    <w:rsid w:val="00C077AD"/>
    <w:rsid w:val="00C0797A"/>
    <w:rsid w:val="00C07C08"/>
    <w:rsid w:val="00C07D68"/>
    <w:rsid w:val="00C07DA5"/>
    <w:rsid w:val="00C100EE"/>
    <w:rsid w:val="00C101B5"/>
    <w:rsid w:val="00C103C4"/>
    <w:rsid w:val="00C103DB"/>
    <w:rsid w:val="00C109C8"/>
    <w:rsid w:val="00C10B08"/>
    <w:rsid w:val="00C10E51"/>
    <w:rsid w:val="00C114AC"/>
    <w:rsid w:val="00C115F7"/>
    <w:rsid w:val="00C11858"/>
    <w:rsid w:val="00C1194A"/>
    <w:rsid w:val="00C11971"/>
    <w:rsid w:val="00C119B1"/>
    <w:rsid w:val="00C121AD"/>
    <w:rsid w:val="00C1249F"/>
    <w:rsid w:val="00C129D2"/>
    <w:rsid w:val="00C12BA9"/>
    <w:rsid w:val="00C12D58"/>
    <w:rsid w:val="00C13180"/>
    <w:rsid w:val="00C13326"/>
    <w:rsid w:val="00C133DA"/>
    <w:rsid w:val="00C13761"/>
    <w:rsid w:val="00C13860"/>
    <w:rsid w:val="00C13CAB"/>
    <w:rsid w:val="00C1421D"/>
    <w:rsid w:val="00C14669"/>
    <w:rsid w:val="00C1468F"/>
    <w:rsid w:val="00C148D8"/>
    <w:rsid w:val="00C14B37"/>
    <w:rsid w:val="00C14DAE"/>
    <w:rsid w:val="00C14F4F"/>
    <w:rsid w:val="00C1505C"/>
    <w:rsid w:val="00C153FB"/>
    <w:rsid w:val="00C15462"/>
    <w:rsid w:val="00C154F3"/>
    <w:rsid w:val="00C15C7B"/>
    <w:rsid w:val="00C15E2E"/>
    <w:rsid w:val="00C15E88"/>
    <w:rsid w:val="00C16280"/>
    <w:rsid w:val="00C162D2"/>
    <w:rsid w:val="00C166FD"/>
    <w:rsid w:val="00C1680D"/>
    <w:rsid w:val="00C168DC"/>
    <w:rsid w:val="00C16B86"/>
    <w:rsid w:val="00C16F89"/>
    <w:rsid w:val="00C17128"/>
    <w:rsid w:val="00C175C6"/>
    <w:rsid w:val="00C17908"/>
    <w:rsid w:val="00C17AFB"/>
    <w:rsid w:val="00C17BF7"/>
    <w:rsid w:val="00C17D9A"/>
    <w:rsid w:val="00C17F74"/>
    <w:rsid w:val="00C20077"/>
    <w:rsid w:val="00C20459"/>
    <w:rsid w:val="00C20949"/>
    <w:rsid w:val="00C20B50"/>
    <w:rsid w:val="00C20CDE"/>
    <w:rsid w:val="00C21D3D"/>
    <w:rsid w:val="00C21F25"/>
    <w:rsid w:val="00C21FE0"/>
    <w:rsid w:val="00C22343"/>
    <w:rsid w:val="00C2261A"/>
    <w:rsid w:val="00C226A3"/>
    <w:rsid w:val="00C22755"/>
    <w:rsid w:val="00C22886"/>
    <w:rsid w:val="00C22AEA"/>
    <w:rsid w:val="00C23187"/>
    <w:rsid w:val="00C23412"/>
    <w:rsid w:val="00C23508"/>
    <w:rsid w:val="00C2357A"/>
    <w:rsid w:val="00C235FB"/>
    <w:rsid w:val="00C23878"/>
    <w:rsid w:val="00C23F20"/>
    <w:rsid w:val="00C245A1"/>
    <w:rsid w:val="00C245B9"/>
    <w:rsid w:val="00C24651"/>
    <w:rsid w:val="00C24662"/>
    <w:rsid w:val="00C24672"/>
    <w:rsid w:val="00C246C6"/>
    <w:rsid w:val="00C247A8"/>
    <w:rsid w:val="00C247CF"/>
    <w:rsid w:val="00C24C54"/>
    <w:rsid w:val="00C24CC0"/>
    <w:rsid w:val="00C24F15"/>
    <w:rsid w:val="00C24FB4"/>
    <w:rsid w:val="00C25120"/>
    <w:rsid w:val="00C251DB"/>
    <w:rsid w:val="00C25383"/>
    <w:rsid w:val="00C254F6"/>
    <w:rsid w:val="00C263C1"/>
    <w:rsid w:val="00C26724"/>
    <w:rsid w:val="00C26949"/>
    <w:rsid w:val="00C26F7D"/>
    <w:rsid w:val="00C27252"/>
    <w:rsid w:val="00C2731F"/>
    <w:rsid w:val="00C279B6"/>
    <w:rsid w:val="00C279FA"/>
    <w:rsid w:val="00C27A2D"/>
    <w:rsid w:val="00C27CC7"/>
    <w:rsid w:val="00C27E98"/>
    <w:rsid w:val="00C3044C"/>
    <w:rsid w:val="00C3065A"/>
    <w:rsid w:val="00C3090F"/>
    <w:rsid w:val="00C30BAD"/>
    <w:rsid w:val="00C30EB7"/>
    <w:rsid w:val="00C30F3A"/>
    <w:rsid w:val="00C31263"/>
    <w:rsid w:val="00C3170C"/>
    <w:rsid w:val="00C31F0C"/>
    <w:rsid w:val="00C32049"/>
    <w:rsid w:val="00C320A2"/>
    <w:rsid w:val="00C320AA"/>
    <w:rsid w:val="00C3214C"/>
    <w:rsid w:val="00C323D1"/>
    <w:rsid w:val="00C329F1"/>
    <w:rsid w:val="00C32DB7"/>
    <w:rsid w:val="00C33205"/>
    <w:rsid w:val="00C33267"/>
    <w:rsid w:val="00C334C3"/>
    <w:rsid w:val="00C3408E"/>
    <w:rsid w:val="00C343C9"/>
    <w:rsid w:val="00C34970"/>
    <w:rsid w:val="00C34A4D"/>
    <w:rsid w:val="00C34A9C"/>
    <w:rsid w:val="00C34D42"/>
    <w:rsid w:val="00C34D8F"/>
    <w:rsid w:val="00C35342"/>
    <w:rsid w:val="00C35956"/>
    <w:rsid w:val="00C35999"/>
    <w:rsid w:val="00C35A92"/>
    <w:rsid w:val="00C35BDB"/>
    <w:rsid w:val="00C35DE4"/>
    <w:rsid w:val="00C35F50"/>
    <w:rsid w:val="00C360EE"/>
    <w:rsid w:val="00C36141"/>
    <w:rsid w:val="00C362B4"/>
    <w:rsid w:val="00C362FE"/>
    <w:rsid w:val="00C36361"/>
    <w:rsid w:val="00C364BF"/>
    <w:rsid w:val="00C36581"/>
    <w:rsid w:val="00C36737"/>
    <w:rsid w:val="00C36834"/>
    <w:rsid w:val="00C368D1"/>
    <w:rsid w:val="00C36E24"/>
    <w:rsid w:val="00C37303"/>
    <w:rsid w:val="00C373E1"/>
    <w:rsid w:val="00C37630"/>
    <w:rsid w:val="00C379AD"/>
    <w:rsid w:val="00C379E7"/>
    <w:rsid w:val="00C37A7B"/>
    <w:rsid w:val="00C400D1"/>
    <w:rsid w:val="00C403DF"/>
    <w:rsid w:val="00C403E9"/>
    <w:rsid w:val="00C404D6"/>
    <w:rsid w:val="00C4055F"/>
    <w:rsid w:val="00C405C5"/>
    <w:rsid w:val="00C40B2D"/>
    <w:rsid w:val="00C40CD7"/>
    <w:rsid w:val="00C40CFC"/>
    <w:rsid w:val="00C4102F"/>
    <w:rsid w:val="00C41042"/>
    <w:rsid w:val="00C41277"/>
    <w:rsid w:val="00C414E4"/>
    <w:rsid w:val="00C415E1"/>
    <w:rsid w:val="00C415EB"/>
    <w:rsid w:val="00C41FD2"/>
    <w:rsid w:val="00C4215A"/>
    <w:rsid w:val="00C4241A"/>
    <w:rsid w:val="00C424B4"/>
    <w:rsid w:val="00C42654"/>
    <w:rsid w:val="00C428ED"/>
    <w:rsid w:val="00C42F84"/>
    <w:rsid w:val="00C43A7F"/>
    <w:rsid w:val="00C43B88"/>
    <w:rsid w:val="00C43C79"/>
    <w:rsid w:val="00C440A6"/>
    <w:rsid w:val="00C44191"/>
    <w:rsid w:val="00C445A0"/>
    <w:rsid w:val="00C445A4"/>
    <w:rsid w:val="00C448BC"/>
    <w:rsid w:val="00C44B9E"/>
    <w:rsid w:val="00C44FFD"/>
    <w:rsid w:val="00C4533F"/>
    <w:rsid w:val="00C45421"/>
    <w:rsid w:val="00C45830"/>
    <w:rsid w:val="00C45866"/>
    <w:rsid w:val="00C45953"/>
    <w:rsid w:val="00C459D7"/>
    <w:rsid w:val="00C45C5A"/>
    <w:rsid w:val="00C45CF4"/>
    <w:rsid w:val="00C46436"/>
    <w:rsid w:val="00C466D8"/>
    <w:rsid w:val="00C468C2"/>
    <w:rsid w:val="00C46B0C"/>
    <w:rsid w:val="00C46F38"/>
    <w:rsid w:val="00C47449"/>
    <w:rsid w:val="00C47593"/>
    <w:rsid w:val="00C47608"/>
    <w:rsid w:val="00C47C96"/>
    <w:rsid w:val="00C47FA8"/>
    <w:rsid w:val="00C500BD"/>
    <w:rsid w:val="00C504A7"/>
    <w:rsid w:val="00C50570"/>
    <w:rsid w:val="00C506E3"/>
    <w:rsid w:val="00C50E05"/>
    <w:rsid w:val="00C50F61"/>
    <w:rsid w:val="00C510F3"/>
    <w:rsid w:val="00C5136C"/>
    <w:rsid w:val="00C51616"/>
    <w:rsid w:val="00C51C76"/>
    <w:rsid w:val="00C52002"/>
    <w:rsid w:val="00C521E6"/>
    <w:rsid w:val="00C5226A"/>
    <w:rsid w:val="00C52429"/>
    <w:rsid w:val="00C527C3"/>
    <w:rsid w:val="00C5289B"/>
    <w:rsid w:val="00C52998"/>
    <w:rsid w:val="00C52B2F"/>
    <w:rsid w:val="00C52B49"/>
    <w:rsid w:val="00C52F33"/>
    <w:rsid w:val="00C532BF"/>
    <w:rsid w:val="00C532E5"/>
    <w:rsid w:val="00C533CC"/>
    <w:rsid w:val="00C537DD"/>
    <w:rsid w:val="00C538B7"/>
    <w:rsid w:val="00C53BE3"/>
    <w:rsid w:val="00C53F92"/>
    <w:rsid w:val="00C54241"/>
    <w:rsid w:val="00C54708"/>
    <w:rsid w:val="00C54E0E"/>
    <w:rsid w:val="00C54FE8"/>
    <w:rsid w:val="00C55350"/>
    <w:rsid w:val="00C55706"/>
    <w:rsid w:val="00C5570E"/>
    <w:rsid w:val="00C55747"/>
    <w:rsid w:val="00C557A3"/>
    <w:rsid w:val="00C5594C"/>
    <w:rsid w:val="00C55C9B"/>
    <w:rsid w:val="00C55F4A"/>
    <w:rsid w:val="00C56422"/>
    <w:rsid w:val="00C572FE"/>
    <w:rsid w:val="00C57463"/>
    <w:rsid w:val="00C5778D"/>
    <w:rsid w:val="00C578CC"/>
    <w:rsid w:val="00C57C1F"/>
    <w:rsid w:val="00C57EDB"/>
    <w:rsid w:val="00C57EF4"/>
    <w:rsid w:val="00C6030D"/>
    <w:rsid w:val="00C60897"/>
    <w:rsid w:val="00C60AE2"/>
    <w:rsid w:val="00C60D86"/>
    <w:rsid w:val="00C60DA7"/>
    <w:rsid w:val="00C60EC0"/>
    <w:rsid w:val="00C6114E"/>
    <w:rsid w:val="00C6115D"/>
    <w:rsid w:val="00C6115E"/>
    <w:rsid w:val="00C61226"/>
    <w:rsid w:val="00C61602"/>
    <w:rsid w:val="00C616CB"/>
    <w:rsid w:val="00C61718"/>
    <w:rsid w:val="00C6183D"/>
    <w:rsid w:val="00C619F9"/>
    <w:rsid w:val="00C61C25"/>
    <w:rsid w:val="00C61CC9"/>
    <w:rsid w:val="00C61E91"/>
    <w:rsid w:val="00C61EE1"/>
    <w:rsid w:val="00C6207C"/>
    <w:rsid w:val="00C625DF"/>
    <w:rsid w:val="00C62839"/>
    <w:rsid w:val="00C62872"/>
    <w:rsid w:val="00C62A17"/>
    <w:rsid w:val="00C630EE"/>
    <w:rsid w:val="00C6347B"/>
    <w:rsid w:val="00C6355E"/>
    <w:rsid w:val="00C636FA"/>
    <w:rsid w:val="00C63AA0"/>
    <w:rsid w:val="00C63C20"/>
    <w:rsid w:val="00C63F22"/>
    <w:rsid w:val="00C63F5D"/>
    <w:rsid w:val="00C64406"/>
    <w:rsid w:val="00C64474"/>
    <w:rsid w:val="00C6473B"/>
    <w:rsid w:val="00C64A66"/>
    <w:rsid w:val="00C64D0C"/>
    <w:rsid w:val="00C6518A"/>
    <w:rsid w:val="00C651AB"/>
    <w:rsid w:val="00C653EF"/>
    <w:rsid w:val="00C65760"/>
    <w:rsid w:val="00C65860"/>
    <w:rsid w:val="00C65AE0"/>
    <w:rsid w:val="00C660B9"/>
    <w:rsid w:val="00C66193"/>
    <w:rsid w:val="00C661E8"/>
    <w:rsid w:val="00C662AE"/>
    <w:rsid w:val="00C66391"/>
    <w:rsid w:val="00C66649"/>
    <w:rsid w:val="00C6688D"/>
    <w:rsid w:val="00C668F3"/>
    <w:rsid w:val="00C66969"/>
    <w:rsid w:val="00C66AD4"/>
    <w:rsid w:val="00C66D83"/>
    <w:rsid w:val="00C66F3D"/>
    <w:rsid w:val="00C67121"/>
    <w:rsid w:val="00C67143"/>
    <w:rsid w:val="00C67153"/>
    <w:rsid w:val="00C679B4"/>
    <w:rsid w:val="00C679F0"/>
    <w:rsid w:val="00C701D7"/>
    <w:rsid w:val="00C701F6"/>
    <w:rsid w:val="00C702A7"/>
    <w:rsid w:val="00C7044A"/>
    <w:rsid w:val="00C71053"/>
    <w:rsid w:val="00C7120E"/>
    <w:rsid w:val="00C713D9"/>
    <w:rsid w:val="00C714F0"/>
    <w:rsid w:val="00C716E5"/>
    <w:rsid w:val="00C719E9"/>
    <w:rsid w:val="00C71F2A"/>
    <w:rsid w:val="00C7201E"/>
    <w:rsid w:val="00C72176"/>
    <w:rsid w:val="00C72731"/>
    <w:rsid w:val="00C72AB7"/>
    <w:rsid w:val="00C72ADE"/>
    <w:rsid w:val="00C72FB9"/>
    <w:rsid w:val="00C738DC"/>
    <w:rsid w:val="00C73905"/>
    <w:rsid w:val="00C73EDA"/>
    <w:rsid w:val="00C741BE"/>
    <w:rsid w:val="00C741DA"/>
    <w:rsid w:val="00C74747"/>
    <w:rsid w:val="00C75094"/>
    <w:rsid w:val="00C751A3"/>
    <w:rsid w:val="00C751D1"/>
    <w:rsid w:val="00C75247"/>
    <w:rsid w:val="00C7543B"/>
    <w:rsid w:val="00C754C4"/>
    <w:rsid w:val="00C754D0"/>
    <w:rsid w:val="00C7567C"/>
    <w:rsid w:val="00C75789"/>
    <w:rsid w:val="00C757C6"/>
    <w:rsid w:val="00C75848"/>
    <w:rsid w:val="00C758D5"/>
    <w:rsid w:val="00C75D84"/>
    <w:rsid w:val="00C75FD4"/>
    <w:rsid w:val="00C76171"/>
    <w:rsid w:val="00C76289"/>
    <w:rsid w:val="00C763A7"/>
    <w:rsid w:val="00C763AD"/>
    <w:rsid w:val="00C76533"/>
    <w:rsid w:val="00C76684"/>
    <w:rsid w:val="00C76942"/>
    <w:rsid w:val="00C76B60"/>
    <w:rsid w:val="00C76C10"/>
    <w:rsid w:val="00C770CE"/>
    <w:rsid w:val="00C77107"/>
    <w:rsid w:val="00C7725C"/>
    <w:rsid w:val="00C77439"/>
    <w:rsid w:val="00C777A7"/>
    <w:rsid w:val="00C778E5"/>
    <w:rsid w:val="00C77BDC"/>
    <w:rsid w:val="00C80206"/>
    <w:rsid w:val="00C80C35"/>
    <w:rsid w:val="00C80D64"/>
    <w:rsid w:val="00C81332"/>
    <w:rsid w:val="00C819EE"/>
    <w:rsid w:val="00C8249F"/>
    <w:rsid w:val="00C825F0"/>
    <w:rsid w:val="00C8271B"/>
    <w:rsid w:val="00C827A9"/>
    <w:rsid w:val="00C82DD9"/>
    <w:rsid w:val="00C82EAF"/>
    <w:rsid w:val="00C8319A"/>
    <w:rsid w:val="00C837BB"/>
    <w:rsid w:val="00C83851"/>
    <w:rsid w:val="00C83B5E"/>
    <w:rsid w:val="00C83C49"/>
    <w:rsid w:val="00C83CC9"/>
    <w:rsid w:val="00C83CDB"/>
    <w:rsid w:val="00C84266"/>
    <w:rsid w:val="00C843DC"/>
    <w:rsid w:val="00C84566"/>
    <w:rsid w:val="00C846AC"/>
    <w:rsid w:val="00C8474B"/>
    <w:rsid w:val="00C847CE"/>
    <w:rsid w:val="00C847FE"/>
    <w:rsid w:val="00C848DD"/>
    <w:rsid w:val="00C84AF3"/>
    <w:rsid w:val="00C84B4F"/>
    <w:rsid w:val="00C84C36"/>
    <w:rsid w:val="00C85315"/>
    <w:rsid w:val="00C85328"/>
    <w:rsid w:val="00C854AA"/>
    <w:rsid w:val="00C856E4"/>
    <w:rsid w:val="00C85701"/>
    <w:rsid w:val="00C859F5"/>
    <w:rsid w:val="00C8646A"/>
    <w:rsid w:val="00C8682D"/>
    <w:rsid w:val="00C869EE"/>
    <w:rsid w:val="00C86AC1"/>
    <w:rsid w:val="00C86EAF"/>
    <w:rsid w:val="00C86F17"/>
    <w:rsid w:val="00C873F5"/>
    <w:rsid w:val="00C87509"/>
    <w:rsid w:val="00C87B63"/>
    <w:rsid w:val="00C87EAC"/>
    <w:rsid w:val="00C9032B"/>
    <w:rsid w:val="00C9055A"/>
    <w:rsid w:val="00C9059F"/>
    <w:rsid w:val="00C908F4"/>
    <w:rsid w:val="00C90B66"/>
    <w:rsid w:val="00C90C2F"/>
    <w:rsid w:val="00C90C68"/>
    <w:rsid w:val="00C90E2D"/>
    <w:rsid w:val="00C9148C"/>
    <w:rsid w:val="00C916CB"/>
    <w:rsid w:val="00C9172F"/>
    <w:rsid w:val="00C918A9"/>
    <w:rsid w:val="00C918EA"/>
    <w:rsid w:val="00C9197F"/>
    <w:rsid w:val="00C919EF"/>
    <w:rsid w:val="00C91D03"/>
    <w:rsid w:val="00C91D04"/>
    <w:rsid w:val="00C91DA5"/>
    <w:rsid w:val="00C92031"/>
    <w:rsid w:val="00C9211A"/>
    <w:rsid w:val="00C9220E"/>
    <w:rsid w:val="00C923D3"/>
    <w:rsid w:val="00C92483"/>
    <w:rsid w:val="00C925B7"/>
    <w:rsid w:val="00C92792"/>
    <w:rsid w:val="00C92838"/>
    <w:rsid w:val="00C92849"/>
    <w:rsid w:val="00C92A69"/>
    <w:rsid w:val="00C92AD8"/>
    <w:rsid w:val="00C92AF4"/>
    <w:rsid w:val="00C931AF"/>
    <w:rsid w:val="00C9323E"/>
    <w:rsid w:val="00C93494"/>
    <w:rsid w:val="00C937C8"/>
    <w:rsid w:val="00C9415A"/>
    <w:rsid w:val="00C9424B"/>
    <w:rsid w:val="00C9468F"/>
    <w:rsid w:val="00C9472F"/>
    <w:rsid w:val="00C948AF"/>
    <w:rsid w:val="00C94B8B"/>
    <w:rsid w:val="00C94CAD"/>
    <w:rsid w:val="00C94D9E"/>
    <w:rsid w:val="00C94E0E"/>
    <w:rsid w:val="00C94EA0"/>
    <w:rsid w:val="00C94F1E"/>
    <w:rsid w:val="00C95034"/>
    <w:rsid w:val="00C950C7"/>
    <w:rsid w:val="00C95482"/>
    <w:rsid w:val="00C9548C"/>
    <w:rsid w:val="00C95C76"/>
    <w:rsid w:val="00C95F21"/>
    <w:rsid w:val="00C96AB6"/>
    <w:rsid w:val="00C96D1B"/>
    <w:rsid w:val="00C97225"/>
    <w:rsid w:val="00C97281"/>
    <w:rsid w:val="00C97891"/>
    <w:rsid w:val="00C97CA1"/>
    <w:rsid w:val="00C97DE7"/>
    <w:rsid w:val="00CA04AA"/>
    <w:rsid w:val="00CA0541"/>
    <w:rsid w:val="00CA08BD"/>
    <w:rsid w:val="00CA0A6D"/>
    <w:rsid w:val="00CA0B16"/>
    <w:rsid w:val="00CA0CCD"/>
    <w:rsid w:val="00CA0F7F"/>
    <w:rsid w:val="00CA107B"/>
    <w:rsid w:val="00CA137D"/>
    <w:rsid w:val="00CA1609"/>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708"/>
    <w:rsid w:val="00CA3812"/>
    <w:rsid w:val="00CA39FA"/>
    <w:rsid w:val="00CA3FDE"/>
    <w:rsid w:val="00CA424D"/>
    <w:rsid w:val="00CA447F"/>
    <w:rsid w:val="00CA461C"/>
    <w:rsid w:val="00CA4CFE"/>
    <w:rsid w:val="00CA53BB"/>
    <w:rsid w:val="00CA5473"/>
    <w:rsid w:val="00CA54D4"/>
    <w:rsid w:val="00CA59E8"/>
    <w:rsid w:val="00CA5AB2"/>
    <w:rsid w:val="00CA5D6C"/>
    <w:rsid w:val="00CA60C0"/>
    <w:rsid w:val="00CA63CD"/>
    <w:rsid w:val="00CA67FA"/>
    <w:rsid w:val="00CA680F"/>
    <w:rsid w:val="00CA6AD3"/>
    <w:rsid w:val="00CA6D3E"/>
    <w:rsid w:val="00CA6D9B"/>
    <w:rsid w:val="00CA7112"/>
    <w:rsid w:val="00CA7208"/>
    <w:rsid w:val="00CA7225"/>
    <w:rsid w:val="00CA757F"/>
    <w:rsid w:val="00CA760C"/>
    <w:rsid w:val="00CA7701"/>
    <w:rsid w:val="00CA7AA6"/>
    <w:rsid w:val="00CA7C45"/>
    <w:rsid w:val="00CA7E37"/>
    <w:rsid w:val="00CB00C3"/>
    <w:rsid w:val="00CB07E0"/>
    <w:rsid w:val="00CB0BDB"/>
    <w:rsid w:val="00CB0F26"/>
    <w:rsid w:val="00CB12DF"/>
    <w:rsid w:val="00CB1597"/>
    <w:rsid w:val="00CB1766"/>
    <w:rsid w:val="00CB178A"/>
    <w:rsid w:val="00CB17A8"/>
    <w:rsid w:val="00CB1CC9"/>
    <w:rsid w:val="00CB1F1E"/>
    <w:rsid w:val="00CB1F9A"/>
    <w:rsid w:val="00CB201B"/>
    <w:rsid w:val="00CB2209"/>
    <w:rsid w:val="00CB23EA"/>
    <w:rsid w:val="00CB2447"/>
    <w:rsid w:val="00CB2467"/>
    <w:rsid w:val="00CB260E"/>
    <w:rsid w:val="00CB265C"/>
    <w:rsid w:val="00CB3206"/>
    <w:rsid w:val="00CB35DB"/>
    <w:rsid w:val="00CB364E"/>
    <w:rsid w:val="00CB3995"/>
    <w:rsid w:val="00CB3A52"/>
    <w:rsid w:val="00CB3EC2"/>
    <w:rsid w:val="00CB41CD"/>
    <w:rsid w:val="00CB4251"/>
    <w:rsid w:val="00CB4397"/>
    <w:rsid w:val="00CB43BD"/>
    <w:rsid w:val="00CB4BD8"/>
    <w:rsid w:val="00CB4F87"/>
    <w:rsid w:val="00CB5763"/>
    <w:rsid w:val="00CB5C4A"/>
    <w:rsid w:val="00CB5F10"/>
    <w:rsid w:val="00CB5F47"/>
    <w:rsid w:val="00CB614C"/>
    <w:rsid w:val="00CB6C9B"/>
    <w:rsid w:val="00CB6D87"/>
    <w:rsid w:val="00CB6DC1"/>
    <w:rsid w:val="00CB6F8F"/>
    <w:rsid w:val="00CB71DA"/>
    <w:rsid w:val="00CB78C5"/>
    <w:rsid w:val="00CC008B"/>
    <w:rsid w:val="00CC0707"/>
    <w:rsid w:val="00CC095F"/>
    <w:rsid w:val="00CC0A39"/>
    <w:rsid w:val="00CC0BDA"/>
    <w:rsid w:val="00CC14EB"/>
    <w:rsid w:val="00CC150E"/>
    <w:rsid w:val="00CC1674"/>
    <w:rsid w:val="00CC16B0"/>
    <w:rsid w:val="00CC1A7F"/>
    <w:rsid w:val="00CC1F37"/>
    <w:rsid w:val="00CC2399"/>
    <w:rsid w:val="00CC247F"/>
    <w:rsid w:val="00CC256F"/>
    <w:rsid w:val="00CC2C7B"/>
    <w:rsid w:val="00CC2F03"/>
    <w:rsid w:val="00CC31AB"/>
    <w:rsid w:val="00CC35AC"/>
    <w:rsid w:val="00CC3622"/>
    <w:rsid w:val="00CC383A"/>
    <w:rsid w:val="00CC428F"/>
    <w:rsid w:val="00CC43BC"/>
    <w:rsid w:val="00CC4A30"/>
    <w:rsid w:val="00CC4FEA"/>
    <w:rsid w:val="00CC52F2"/>
    <w:rsid w:val="00CC5487"/>
    <w:rsid w:val="00CC54BF"/>
    <w:rsid w:val="00CC5978"/>
    <w:rsid w:val="00CC59C1"/>
    <w:rsid w:val="00CC59F0"/>
    <w:rsid w:val="00CC5A82"/>
    <w:rsid w:val="00CC63E2"/>
    <w:rsid w:val="00CC6619"/>
    <w:rsid w:val="00CC693E"/>
    <w:rsid w:val="00CC6E86"/>
    <w:rsid w:val="00CC775E"/>
    <w:rsid w:val="00CC77F1"/>
    <w:rsid w:val="00CC7951"/>
    <w:rsid w:val="00CC7B5D"/>
    <w:rsid w:val="00CC7CAE"/>
    <w:rsid w:val="00CC7DC5"/>
    <w:rsid w:val="00CD0150"/>
    <w:rsid w:val="00CD052B"/>
    <w:rsid w:val="00CD05DF"/>
    <w:rsid w:val="00CD092D"/>
    <w:rsid w:val="00CD0942"/>
    <w:rsid w:val="00CD0AC2"/>
    <w:rsid w:val="00CD0B01"/>
    <w:rsid w:val="00CD0C14"/>
    <w:rsid w:val="00CD0F34"/>
    <w:rsid w:val="00CD1302"/>
    <w:rsid w:val="00CD136C"/>
    <w:rsid w:val="00CD1527"/>
    <w:rsid w:val="00CD181F"/>
    <w:rsid w:val="00CD19F7"/>
    <w:rsid w:val="00CD1A0F"/>
    <w:rsid w:val="00CD1BBB"/>
    <w:rsid w:val="00CD1E40"/>
    <w:rsid w:val="00CD1F24"/>
    <w:rsid w:val="00CD2152"/>
    <w:rsid w:val="00CD24D5"/>
    <w:rsid w:val="00CD2502"/>
    <w:rsid w:val="00CD257A"/>
    <w:rsid w:val="00CD2580"/>
    <w:rsid w:val="00CD27A3"/>
    <w:rsid w:val="00CD2F3C"/>
    <w:rsid w:val="00CD30F3"/>
    <w:rsid w:val="00CD382C"/>
    <w:rsid w:val="00CD3C29"/>
    <w:rsid w:val="00CD3E08"/>
    <w:rsid w:val="00CD46A8"/>
    <w:rsid w:val="00CD4744"/>
    <w:rsid w:val="00CD4988"/>
    <w:rsid w:val="00CD5026"/>
    <w:rsid w:val="00CD5314"/>
    <w:rsid w:val="00CD53BB"/>
    <w:rsid w:val="00CD5685"/>
    <w:rsid w:val="00CD5C9D"/>
    <w:rsid w:val="00CD5F30"/>
    <w:rsid w:val="00CD5F70"/>
    <w:rsid w:val="00CD688A"/>
    <w:rsid w:val="00CD6A0A"/>
    <w:rsid w:val="00CD6B46"/>
    <w:rsid w:val="00CD6EE8"/>
    <w:rsid w:val="00CD71D3"/>
    <w:rsid w:val="00CD7218"/>
    <w:rsid w:val="00CD7571"/>
    <w:rsid w:val="00CD7A49"/>
    <w:rsid w:val="00CD7B09"/>
    <w:rsid w:val="00CD7C81"/>
    <w:rsid w:val="00CD7EBF"/>
    <w:rsid w:val="00CE0355"/>
    <w:rsid w:val="00CE03BB"/>
    <w:rsid w:val="00CE03EB"/>
    <w:rsid w:val="00CE0460"/>
    <w:rsid w:val="00CE0780"/>
    <w:rsid w:val="00CE09E4"/>
    <w:rsid w:val="00CE0B3B"/>
    <w:rsid w:val="00CE0BBB"/>
    <w:rsid w:val="00CE0CD8"/>
    <w:rsid w:val="00CE0DB2"/>
    <w:rsid w:val="00CE0FC6"/>
    <w:rsid w:val="00CE107E"/>
    <w:rsid w:val="00CE119D"/>
    <w:rsid w:val="00CE147A"/>
    <w:rsid w:val="00CE178D"/>
    <w:rsid w:val="00CE1DBD"/>
    <w:rsid w:val="00CE2059"/>
    <w:rsid w:val="00CE209E"/>
    <w:rsid w:val="00CE21D7"/>
    <w:rsid w:val="00CE257C"/>
    <w:rsid w:val="00CE260A"/>
    <w:rsid w:val="00CE32BD"/>
    <w:rsid w:val="00CE3585"/>
    <w:rsid w:val="00CE3C8E"/>
    <w:rsid w:val="00CE3CA2"/>
    <w:rsid w:val="00CE3CF6"/>
    <w:rsid w:val="00CE3FA9"/>
    <w:rsid w:val="00CE4071"/>
    <w:rsid w:val="00CE4273"/>
    <w:rsid w:val="00CE4336"/>
    <w:rsid w:val="00CE4A42"/>
    <w:rsid w:val="00CE4BD9"/>
    <w:rsid w:val="00CE5443"/>
    <w:rsid w:val="00CE5444"/>
    <w:rsid w:val="00CE562D"/>
    <w:rsid w:val="00CE58FB"/>
    <w:rsid w:val="00CE5DDD"/>
    <w:rsid w:val="00CE5FDD"/>
    <w:rsid w:val="00CE6037"/>
    <w:rsid w:val="00CE6B1F"/>
    <w:rsid w:val="00CE707D"/>
    <w:rsid w:val="00CE719C"/>
    <w:rsid w:val="00CE71FA"/>
    <w:rsid w:val="00CE734A"/>
    <w:rsid w:val="00CE7352"/>
    <w:rsid w:val="00CE73CD"/>
    <w:rsid w:val="00CE7900"/>
    <w:rsid w:val="00CE7998"/>
    <w:rsid w:val="00CE7CFF"/>
    <w:rsid w:val="00CE7D07"/>
    <w:rsid w:val="00CE7D66"/>
    <w:rsid w:val="00CE7DB1"/>
    <w:rsid w:val="00CF01C8"/>
    <w:rsid w:val="00CF03D8"/>
    <w:rsid w:val="00CF08D4"/>
    <w:rsid w:val="00CF0E2E"/>
    <w:rsid w:val="00CF1196"/>
    <w:rsid w:val="00CF11B4"/>
    <w:rsid w:val="00CF12CC"/>
    <w:rsid w:val="00CF1343"/>
    <w:rsid w:val="00CF153A"/>
    <w:rsid w:val="00CF1599"/>
    <w:rsid w:val="00CF15B7"/>
    <w:rsid w:val="00CF1793"/>
    <w:rsid w:val="00CF1ACF"/>
    <w:rsid w:val="00CF1C48"/>
    <w:rsid w:val="00CF21EF"/>
    <w:rsid w:val="00CF288A"/>
    <w:rsid w:val="00CF2AA7"/>
    <w:rsid w:val="00CF2C06"/>
    <w:rsid w:val="00CF2D6C"/>
    <w:rsid w:val="00CF2DA5"/>
    <w:rsid w:val="00CF2F38"/>
    <w:rsid w:val="00CF3111"/>
    <w:rsid w:val="00CF317A"/>
    <w:rsid w:val="00CF376C"/>
    <w:rsid w:val="00CF3EA7"/>
    <w:rsid w:val="00CF3F58"/>
    <w:rsid w:val="00CF4241"/>
    <w:rsid w:val="00CF43C1"/>
    <w:rsid w:val="00CF462A"/>
    <w:rsid w:val="00CF4759"/>
    <w:rsid w:val="00CF47D3"/>
    <w:rsid w:val="00CF4BF4"/>
    <w:rsid w:val="00CF4C24"/>
    <w:rsid w:val="00CF4F5A"/>
    <w:rsid w:val="00CF500A"/>
    <w:rsid w:val="00CF55F5"/>
    <w:rsid w:val="00CF5A17"/>
    <w:rsid w:val="00CF5BAC"/>
    <w:rsid w:val="00CF5E62"/>
    <w:rsid w:val="00CF5E77"/>
    <w:rsid w:val="00CF614A"/>
    <w:rsid w:val="00CF635D"/>
    <w:rsid w:val="00CF6383"/>
    <w:rsid w:val="00CF6499"/>
    <w:rsid w:val="00CF6559"/>
    <w:rsid w:val="00CF65E6"/>
    <w:rsid w:val="00CF6723"/>
    <w:rsid w:val="00CF675B"/>
    <w:rsid w:val="00CF6A05"/>
    <w:rsid w:val="00CF6A0A"/>
    <w:rsid w:val="00CF6CA3"/>
    <w:rsid w:val="00CF71C0"/>
    <w:rsid w:val="00CF71D3"/>
    <w:rsid w:val="00CF79A3"/>
    <w:rsid w:val="00CF79FD"/>
    <w:rsid w:val="00CF7BA4"/>
    <w:rsid w:val="00CF7BBA"/>
    <w:rsid w:val="00CF7FE5"/>
    <w:rsid w:val="00D0031A"/>
    <w:rsid w:val="00D005E4"/>
    <w:rsid w:val="00D00A52"/>
    <w:rsid w:val="00D00C77"/>
    <w:rsid w:val="00D0115F"/>
    <w:rsid w:val="00D0140E"/>
    <w:rsid w:val="00D01519"/>
    <w:rsid w:val="00D016E3"/>
    <w:rsid w:val="00D01737"/>
    <w:rsid w:val="00D01B3E"/>
    <w:rsid w:val="00D021F1"/>
    <w:rsid w:val="00D0282C"/>
    <w:rsid w:val="00D0288D"/>
    <w:rsid w:val="00D0351D"/>
    <w:rsid w:val="00D035B9"/>
    <w:rsid w:val="00D03A18"/>
    <w:rsid w:val="00D03A7D"/>
    <w:rsid w:val="00D03B24"/>
    <w:rsid w:val="00D03D05"/>
    <w:rsid w:val="00D04450"/>
    <w:rsid w:val="00D0448B"/>
    <w:rsid w:val="00D044DB"/>
    <w:rsid w:val="00D0467E"/>
    <w:rsid w:val="00D04710"/>
    <w:rsid w:val="00D048C8"/>
    <w:rsid w:val="00D04A1E"/>
    <w:rsid w:val="00D04C7E"/>
    <w:rsid w:val="00D04F78"/>
    <w:rsid w:val="00D05257"/>
    <w:rsid w:val="00D05944"/>
    <w:rsid w:val="00D05F67"/>
    <w:rsid w:val="00D0601D"/>
    <w:rsid w:val="00D0607A"/>
    <w:rsid w:val="00D06210"/>
    <w:rsid w:val="00D06487"/>
    <w:rsid w:val="00D0653D"/>
    <w:rsid w:val="00D066C5"/>
    <w:rsid w:val="00D06A4F"/>
    <w:rsid w:val="00D06B5B"/>
    <w:rsid w:val="00D06C08"/>
    <w:rsid w:val="00D0724A"/>
    <w:rsid w:val="00D07549"/>
    <w:rsid w:val="00D077E5"/>
    <w:rsid w:val="00D07F07"/>
    <w:rsid w:val="00D10114"/>
    <w:rsid w:val="00D101C1"/>
    <w:rsid w:val="00D103EE"/>
    <w:rsid w:val="00D104E7"/>
    <w:rsid w:val="00D1071C"/>
    <w:rsid w:val="00D1089B"/>
    <w:rsid w:val="00D109A6"/>
    <w:rsid w:val="00D10C8D"/>
    <w:rsid w:val="00D10EBC"/>
    <w:rsid w:val="00D10F88"/>
    <w:rsid w:val="00D11453"/>
    <w:rsid w:val="00D1163D"/>
    <w:rsid w:val="00D118C7"/>
    <w:rsid w:val="00D11CDA"/>
    <w:rsid w:val="00D12326"/>
    <w:rsid w:val="00D12851"/>
    <w:rsid w:val="00D12996"/>
    <w:rsid w:val="00D12D17"/>
    <w:rsid w:val="00D12D7F"/>
    <w:rsid w:val="00D12F4A"/>
    <w:rsid w:val="00D12FBD"/>
    <w:rsid w:val="00D130BD"/>
    <w:rsid w:val="00D13B8E"/>
    <w:rsid w:val="00D13BBD"/>
    <w:rsid w:val="00D13D33"/>
    <w:rsid w:val="00D13E71"/>
    <w:rsid w:val="00D13F3F"/>
    <w:rsid w:val="00D14567"/>
    <w:rsid w:val="00D147A6"/>
    <w:rsid w:val="00D147AB"/>
    <w:rsid w:val="00D147D6"/>
    <w:rsid w:val="00D147E7"/>
    <w:rsid w:val="00D148EC"/>
    <w:rsid w:val="00D14B24"/>
    <w:rsid w:val="00D15075"/>
    <w:rsid w:val="00D15204"/>
    <w:rsid w:val="00D15307"/>
    <w:rsid w:val="00D1549B"/>
    <w:rsid w:val="00D15543"/>
    <w:rsid w:val="00D1571A"/>
    <w:rsid w:val="00D15F25"/>
    <w:rsid w:val="00D16198"/>
    <w:rsid w:val="00D166E6"/>
    <w:rsid w:val="00D16C28"/>
    <w:rsid w:val="00D1734D"/>
    <w:rsid w:val="00D174D1"/>
    <w:rsid w:val="00D175C8"/>
    <w:rsid w:val="00D17778"/>
    <w:rsid w:val="00D177F2"/>
    <w:rsid w:val="00D1796C"/>
    <w:rsid w:val="00D1798D"/>
    <w:rsid w:val="00D205DD"/>
    <w:rsid w:val="00D2071B"/>
    <w:rsid w:val="00D20BE8"/>
    <w:rsid w:val="00D20CE2"/>
    <w:rsid w:val="00D20FB0"/>
    <w:rsid w:val="00D21250"/>
    <w:rsid w:val="00D21251"/>
    <w:rsid w:val="00D21307"/>
    <w:rsid w:val="00D21F38"/>
    <w:rsid w:val="00D22278"/>
    <w:rsid w:val="00D22375"/>
    <w:rsid w:val="00D22459"/>
    <w:rsid w:val="00D22501"/>
    <w:rsid w:val="00D22959"/>
    <w:rsid w:val="00D22D55"/>
    <w:rsid w:val="00D22D75"/>
    <w:rsid w:val="00D2317E"/>
    <w:rsid w:val="00D231DA"/>
    <w:rsid w:val="00D23939"/>
    <w:rsid w:val="00D23C1E"/>
    <w:rsid w:val="00D242BE"/>
    <w:rsid w:val="00D24315"/>
    <w:rsid w:val="00D243EC"/>
    <w:rsid w:val="00D25759"/>
    <w:rsid w:val="00D2595A"/>
    <w:rsid w:val="00D25A7D"/>
    <w:rsid w:val="00D25ACB"/>
    <w:rsid w:val="00D25BE9"/>
    <w:rsid w:val="00D2639D"/>
    <w:rsid w:val="00D264D2"/>
    <w:rsid w:val="00D2666C"/>
    <w:rsid w:val="00D26B81"/>
    <w:rsid w:val="00D26C7F"/>
    <w:rsid w:val="00D26CF5"/>
    <w:rsid w:val="00D26D05"/>
    <w:rsid w:val="00D26FD2"/>
    <w:rsid w:val="00D270C7"/>
    <w:rsid w:val="00D2725D"/>
    <w:rsid w:val="00D273D5"/>
    <w:rsid w:val="00D273F8"/>
    <w:rsid w:val="00D274C0"/>
    <w:rsid w:val="00D275F3"/>
    <w:rsid w:val="00D27CCB"/>
    <w:rsid w:val="00D27F23"/>
    <w:rsid w:val="00D27FA3"/>
    <w:rsid w:val="00D302FA"/>
    <w:rsid w:val="00D30353"/>
    <w:rsid w:val="00D304D9"/>
    <w:rsid w:val="00D3055D"/>
    <w:rsid w:val="00D305D8"/>
    <w:rsid w:val="00D30658"/>
    <w:rsid w:val="00D306C6"/>
    <w:rsid w:val="00D30812"/>
    <w:rsid w:val="00D30AE0"/>
    <w:rsid w:val="00D30AEE"/>
    <w:rsid w:val="00D30D20"/>
    <w:rsid w:val="00D30E86"/>
    <w:rsid w:val="00D313DB"/>
    <w:rsid w:val="00D31448"/>
    <w:rsid w:val="00D319D2"/>
    <w:rsid w:val="00D31B6C"/>
    <w:rsid w:val="00D31E39"/>
    <w:rsid w:val="00D31F33"/>
    <w:rsid w:val="00D32243"/>
    <w:rsid w:val="00D327F1"/>
    <w:rsid w:val="00D3286C"/>
    <w:rsid w:val="00D32C10"/>
    <w:rsid w:val="00D33059"/>
    <w:rsid w:val="00D33542"/>
    <w:rsid w:val="00D339EB"/>
    <w:rsid w:val="00D33A04"/>
    <w:rsid w:val="00D33C12"/>
    <w:rsid w:val="00D33CAD"/>
    <w:rsid w:val="00D34016"/>
    <w:rsid w:val="00D34084"/>
    <w:rsid w:val="00D34228"/>
    <w:rsid w:val="00D34303"/>
    <w:rsid w:val="00D349B6"/>
    <w:rsid w:val="00D34AE0"/>
    <w:rsid w:val="00D34B26"/>
    <w:rsid w:val="00D34BF0"/>
    <w:rsid w:val="00D34C96"/>
    <w:rsid w:val="00D34CC6"/>
    <w:rsid w:val="00D34D6B"/>
    <w:rsid w:val="00D350CE"/>
    <w:rsid w:val="00D35383"/>
    <w:rsid w:val="00D35556"/>
    <w:rsid w:val="00D35895"/>
    <w:rsid w:val="00D35B90"/>
    <w:rsid w:val="00D35C97"/>
    <w:rsid w:val="00D36253"/>
    <w:rsid w:val="00D36522"/>
    <w:rsid w:val="00D366B9"/>
    <w:rsid w:val="00D36A65"/>
    <w:rsid w:val="00D36BA8"/>
    <w:rsid w:val="00D36EE3"/>
    <w:rsid w:val="00D37097"/>
    <w:rsid w:val="00D37617"/>
    <w:rsid w:val="00D37781"/>
    <w:rsid w:val="00D377E9"/>
    <w:rsid w:val="00D37823"/>
    <w:rsid w:val="00D37F70"/>
    <w:rsid w:val="00D401BA"/>
    <w:rsid w:val="00D404D8"/>
    <w:rsid w:val="00D40DA8"/>
    <w:rsid w:val="00D41024"/>
    <w:rsid w:val="00D410DC"/>
    <w:rsid w:val="00D41193"/>
    <w:rsid w:val="00D41370"/>
    <w:rsid w:val="00D41385"/>
    <w:rsid w:val="00D417DD"/>
    <w:rsid w:val="00D41A97"/>
    <w:rsid w:val="00D41C85"/>
    <w:rsid w:val="00D420B3"/>
    <w:rsid w:val="00D420DA"/>
    <w:rsid w:val="00D424BA"/>
    <w:rsid w:val="00D4283F"/>
    <w:rsid w:val="00D4287D"/>
    <w:rsid w:val="00D428C6"/>
    <w:rsid w:val="00D42D09"/>
    <w:rsid w:val="00D432D7"/>
    <w:rsid w:val="00D43611"/>
    <w:rsid w:val="00D437FF"/>
    <w:rsid w:val="00D43C93"/>
    <w:rsid w:val="00D43EC0"/>
    <w:rsid w:val="00D446AB"/>
    <w:rsid w:val="00D447FA"/>
    <w:rsid w:val="00D449A5"/>
    <w:rsid w:val="00D44FDC"/>
    <w:rsid w:val="00D453A6"/>
    <w:rsid w:val="00D4540F"/>
    <w:rsid w:val="00D455EF"/>
    <w:rsid w:val="00D458F2"/>
    <w:rsid w:val="00D45944"/>
    <w:rsid w:val="00D459C2"/>
    <w:rsid w:val="00D45A65"/>
    <w:rsid w:val="00D45FF0"/>
    <w:rsid w:val="00D46332"/>
    <w:rsid w:val="00D46385"/>
    <w:rsid w:val="00D464C5"/>
    <w:rsid w:val="00D46522"/>
    <w:rsid w:val="00D466C9"/>
    <w:rsid w:val="00D46E5D"/>
    <w:rsid w:val="00D46ECC"/>
    <w:rsid w:val="00D4709C"/>
    <w:rsid w:val="00D475AF"/>
    <w:rsid w:val="00D47951"/>
    <w:rsid w:val="00D5080A"/>
    <w:rsid w:val="00D50810"/>
    <w:rsid w:val="00D5083E"/>
    <w:rsid w:val="00D5087A"/>
    <w:rsid w:val="00D50A7A"/>
    <w:rsid w:val="00D50B4F"/>
    <w:rsid w:val="00D50D50"/>
    <w:rsid w:val="00D50F90"/>
    <w:rsid w:val="00D513F2"/>
    <w:rsid w:val="00D5144C"/>
    <w:rsid w:val="00D51840"/>
    <w:rsid w:val="00D519AF"/>
    <w:rsid w:val="00D51AA3"/>
    <w:rsid w:val="00D52115"/>
    <w:rsid w:val="00D5262E"/>
    <w:rsid w:val="00D52B1E"/>
    <w:rsid w:val="00D52DF4"/>
    <w:rsid w:val="00D52E2A"/>
    <w:rsid w:val="00D52F8D"/>
    <w:rsid w:val="00D53608"/>
    <w:rsid w:val="00D53692"/>
    <w:rsid w:val="00D538B8"/>
    <w:rsid w:val="00D53905"/>
    <w:rsid w:val="00D53A46"/>
    <w:rsid w:val="00D53D71"/>
    <w:rsid w:val="00D53E08"/>
    <w:rsid w:val="00D53E45"/>
    <w:rsid w:val="00D54121"/>
    <w:rsid w:val="00D541BF"/>
    <w:rsid w:val="00D54372"/>
    <w:rsid w:val="00D5488B"/>
    <w:rsid w:val="00D54AFC"/>
    <w:rsid w:val="00D54C15"/>
    <w:rsid w:val="00D54C3C"/>
    <w:rsid w:val="00D54DEF"/>
    <w:rsid w:val="00D556F0"/>
    <w:rsid w:val="00D55950"/>
    <w:rsid w:val="00D55A59"/>
    <w:rsid w:val="00D55AC1"/>
    <w:rsid w:val="00D55E84"/>
    <w:rsid w:val="00D5681D"/>
    <w:rsid w:val="00D56893"/>
    <w:rsid w:val="00D570D5"/>
    <w:rsid w:val="00D5721E"/>
    <w:rsid w:val="00D574FE"/>
    <w:rsid w:val="00D5786E"/>
    <w:rsid w:val="00D5797E"/>
    <w:rsid w:val="00D57AC2"/>
    <w:rsid w:val="00D57CA6"/>
    <w:rsid w:val="00D57CB6"/>
    <w:rsid w:val="00D60067"/>
    <w:rsid w:val="00D601AB"/>
    <w:rsid w:val="00D60329"/>
    <w:rsid w:val="00D6070B"/>
    <w:rsid w:val="00D608D2"/>
    <w:rsid w:val="00D6090B"/>
    <w:rsid w:val="00D60986"/>
    <w:rsid w:val="00D61016"/>
    <w:rsid w:val="00D6113F"/>
    <w:rsid w:val="00D61525"/>
    <w:rsid w:val="00D6163A"/>
    <w:rsid w:val="00D61833"/>
    <w:rsid w:val="00D619D2"/>
    <w:rsid w:val="00D61AC5"/>
    <w:rsid w:val="00D61CF6"/>
    <w:rsid w:val="00D61DD3"/>
    <w:rsid w:val="00D61F6B"/>
    <w:rsid w:val="00D62011"/>
    <w:rsid w:val="00D62305"/>
    <w:rsid w:val="00D623C9"/>
    <w:rsid w:val="00D624E1"/>
    <w:rsid w:val="00D62E27"/>
    <w:rsid w:val="00D6347A"/>
    <w:rsid w:val="00D637F2"/>
    <w:rsid w:val="00D63DEC"/>
    <w:rsid w:val="00D64042"/>
    <w:rsid w:val="00D6408A"/>
    <w:rsid w:val="00D644B0"/>
    <w:rsid w:val="00D64905"/>
    <w:rsid w:val="00D64A73"/>
    <w:rsid w:val="00D64AA7"/>
    <w:rsid w:val="00D64ABD"/>
    <w:rsid w:val="00D64D05"/>
    <w:rsid w:val="00D64DE8"/>
    <w:rsid w:val="00D65523"/>
    <w:rsid w:val="00D6558E"/>
    <w:rsid w:val="00D659C9"/>
    <w:rsid w:val="00D65FB0"/>
    <w:rsid w:val="00D661E3"/>
    <w:rsid w:val="00D6698F"/>
    <w:rsid w:val="00D66C4E"/>
    <w:rsid w:val="00D66E9F"/>
    <w:rsid w:val="00D66EB9"/>
    <w:rsid w:val="00D66FCC"/>
    <w:rsid w:val="00D6771D"/>
    <w:rsid w:val="00D67C56"/>
    <w:rsid w:val="00D67E02"/>
    <w:rsid w:val="00D67F66"/>
    <w:rsid w:val="00D700AA"/>
    <w:rsid w:val="00D703E8"/>
    <w:rsid w:val="00D70575"/>
    <w:rsid w:val="00D70CAB"/>
    <w:rsid w:val="00D70D2A"/>
    <w:rsid w:val="00D70EA0"/>
    <w:rsid w:val="00D70F7F"/>
    <w:rsid w:val="00D7141E"/>
    <w:rsid w:val="00D714AF"/>
    <w:rsid w:val="00D717E3"/>
    <w:rsid w:val="00D71838"/>
    <w:rsid w:val="00D7186B"/>
    <w:rsid w:val="00D718B6"/>
    <w:rsid w:val="00D71CEE"/>
    <w:rsid w:val="00D71DBF"/>
    <w:rsid w:val="00D71E73"/>
    <w:rsid w:val="00D72081"/>
    <w:rsid w:val="00D7225B"/>
    <w:rsid w:val="00D722C6"/>
    <w:rsid w:val="00D722EA"/>
    <w:rsid w:val="00D7256B"/>
    <w:rsid w:val="00D72628"/>
    <w:rsid w:val="00D726D9"/>
    <w:rsid w:val="00D7277B"/>
    <w:rsid w:val="00D7277C"/>
    <w:rsid w:val="00D729C0"/>
    <w:rsid w:val="00D72D35"/>
    <w:rsid w:val="00D72D82"/>
    <w:rsid w:val="00D72F64"/>
    <w:rsid w:val="00D730C9"/>
    <w:rsid w:val="00D73446"/>
    <w:rsid w:val="00D73469"/>
    <w:rsid w:val="00D734B9"/>
    <w:rsid w:val="00D73DCF"/>
    <w:rsid w:val="00D7476A"/>
    <w:rsid w:val="00D748FE"/>
    <w:rsid w:val="00D74A93"/>
    <w:rsid w:val="00D74C80"/>
    <w:rsid w:val="00D74FDE"/>
    <w:rsid w:val="00D753D6"/>
    <w:rsid w:val="00D75987"/>
    <w:rsid w:val="00D75A8D"/>
    <w:rsid w:val="00D75B29"/>
    <w:rsid w:val="00D75B5B"/>
    <w:rsid w:val="00D75DBB"/>
    <w:rsid w:val="00D75F92"/>
    <w:rsid w:val="00D76162"/>
    <w:rsid w:val="00D76276"/>
    <w:rsid w:val="00D76A23"/>
    <w:rsid w:val="00D76F8A"/>
    <w:rsid w:val="00D774DB"/>
    <w:rsid w:val="00D775CF"/>
    <w:rsid w:val="00D7766B"/>
    <w:rsid w:val="00D80FCA"/>
    <w:rsid w:val="00D8119A"/>
    <w:rsid w:val="00D812CE"/>
    <w:rsid w:val="00D81805"/>
    <w:rsid w:val="00D81A26"/>
    <w:rsid w:val="00D81E8F"/>
    <w:rsid w:val="00D81F4F"/>
    <w:rsid w:val="00D81FB4"/>
    <w:rsid w:val="00D8211D"/>
    <w:rsid w:val="00D82262"/>
    <w:rsid w:val="00D82413"/>
    <w:rsid w:val="00D8272A"/>
    <w:rsid w:val="00D82A89"/>
    <w:rsid w:val="00D82AB5"/>
    <w:rsid w:val="00D8315D"/>
    <w:rsid w:val="00D8326C"/>
    <w:rsid w:val="00D83303"/>
    <w:rsid w:val="00D83362"/>
    <w:rsid w:val="00D836B0"/>
    <w:rsid w:val="00D83761"/>
    <w:rsid w:val="00D83842"/>
    <w:rsid w:val="00D83CA7"/>
    <w:rsid w:val="00D83DEE"/>
    <w:rsid w:val="00D83E2F"/>
    <w:rsid w:val="00D844AC"/>
    <w:rsid w:val="00D8462F"/>
    <w:rsid w:val="00D847E7"/>
    <w:rsid w:val="00D84A71"/>
    <w:rsid w:val="00D84C37"/>
    <w:rsid w:val="00D84DAE"/>
    <w:rsid w:val="00D85609"/>
    <w:rsid w:val="00D85C30"/>
    <w:rsid w:val="00D8638A"/>
    <w:rsid w:val="00D86559"/>
    <w:rsid w:val="00D867D0"/>
    <w:rsid w:val="00D868A8"/>
    <w:rsid w:val="00D86C26"/>
    <w:rsid w:val="00D8709C"/>
    <w:rsid w:val="00D8742C"/>
    <w:rsid w:val="00D87605"/>
    <w:rsid w:val="00D8766F"/>
    <w:rsid w:val="00D8770E"/>
    <w:rsid w:val="00D87A97"/>
    <w:rsid w:val="00D9046F"/>
    <w:rsid w:val="00D90694"/>
    <w:rsid w:val="00D906C2"/>
    <w:rsid w:val="00D9079D"/>
    <w:rsid w:val="00D9082C"/>
    <w:rsid w:val="00D90EA4"/>
    <w:rsid w:val="00D91482"/>
    <w:rsid w:val="00D918A0"/>
    <w:rsid w:val="00D9195F"/>
    <w:rsid w:val="00D91AD9"/>
    <w:rsid w:val="00D91D94"/>
    <w:rsid w:val="00D91EA7"/>
    <w:rsid w:val="00D91F71"/>
    <w:rsid w:val="00D9251A"/>
    <w:rsid w:val="00D927B7"/>
    <w:rsid w:val="00D928EE"/>
    <w:rsid w:val="00D92E0A"/>
    <w:rsid w:val="00D92FCD"/>
    <w:rsid w:val="00D93018"/>
    <w:rsid w:val="00D934BE"/>
    <w:rsid w:val="00D940C5"/>
    <w:rsid w:val="00D9415A"/>
    <w:rsid w:val="00D9469F"/>
    <w:rsid w:val="00D94F63"/>
    <w:rsid w:val="00D95178"/>
    <w:rsid w:val="00D951DB"/>
    <w:rsid w:val="00D9543A"/>
    <w:rsid w:val="00D956BA"/>
    <w:rsid w:val="00D957D0"/>
    <w:rsid w:val="00D9591B"/>
    <w:rsid w:val="00D95F3C"/>
    <w:rsid w:val="00D96404"/>
    <w:rsid w:val="00D9681A"/>
    <w:rsid w:val="00D968FC"/>
    <w:rsid w:val="00D96F49"/>
    <w:rsid w:val="00D971FE"/>
    <w:rsid w:val="00D973C8"/>
    <w:rsid w:val="00D976CF"/>
    <w:rsid w:val="00D9795B"/>
    <w:rsid w:val="00D97B0B"/>
    <w:rsid w:val="00D97B1C"/>
    <w:rsid w:val="00D97C9E"/>
    <w:rsid w:val="00D97EF5"/>
    <w:rsid w:val="00DA0169"/>
    <w:rsid w:val="00DA0417"/>
    <w:rsid w:val="00DA042C"/>
    <w:rsid w:val="00DA0457"/>
    <w:rsid w:val="00DA056E"/>
    <w:rsid w:val="00DA056F"/>
    <w:rsid w:val="00DA0B36"/>
    <w:rsid w:val="00DA157E"/>
    <w:rsid w:val="00DA163C"/>
    <w:rsid w:val="00DA1E84"/>
    <w:rsid w:val="00DA1EA7"/>
    <w:rsid w:val="00DA201D"/>
    <w:rsid w:val="00DA2235"/>
    <w:rsid w:val="00DA238A"/>
    <w:rsid w:val="00DA2553"/>
    <w:rsid w:val="00DA27BE"/>
    <w:rsid w:val="00DA27FB"/>
    <w:rsid w:val="00DA2858"/>
    <w:rsid w:val="00DA2BA5"/>
    <w:rsid w:val="00DA31DD"/>
    <w:rsid w:val="00DA3548"/>
    <w:rsid w:val="00DA3883"/>
    <w:rsid w:val="00DA3943"/>
    <w:rsid w:val="00DA397D"/>
    <w:rsid w:val="00DA39D3"/>
    <w:rsid w:val="00DA3A71"/>
    <w:rsid w:val="00DA3F28"/>
    <w:rsid w:val="00DA412B"/>
    <w:rsid w:val="00DA41F9"/>
    <w:rsid w:val="00DA42BB"/>
    <w:rsid w:val="00DA4EA4"/>
    <w:rsid w:val="00DA4FD5"/>
    <w:rsid w:val="00DA513B"/>
    <w:rsid w:val="00DA5437"/>
    <w:rsid w:val="00DA547F"/>
    <w:rsid w:val="00DA555E"/>
    <w:rsid w:val="00DA5960"/>
    <w:rsid w:val="00DA5B7F"/>
    <w:rsid w:val="00DA6408"/>
    <w:rsid w:val="00DA697B"/>
    <w:rsid w:val="00DA6CA4"/>
    <w:rsid w:val="00DA6DF0"/>
    <w:rsid w:val="00DA6EC7"/>
    <w:rsid w:val="00DA7182"/>
    <w:rsid w:val="00DA7190"/>
    <w:rsid w:val="00DA7477"/>
    <w:rsid w:val="00DA74E4"/>
    <w:rsid w:val="00DA758C"/>
    <w:rsid w:val="00DA7AAA"/>
    <w:rsid w:val="00DA7D63"/>
    <w:rsid w:val="00DA7FE7"/>
    <w:rsid w:val="00DB046D"/>
    <w:rsid w:val="00DB0916"/>
    <w:rsid w:val="00DB0C1D"/>
    <w:rsid w:val="00DB0F73"/>
    <w:rsid w:val="00DB1157"/>
    <w:rsid w:val="00DB117A"/>
    <w:rsid w:val="00DB1380"/>
    <w:rsid w:val="00DB19BE"/>
    <w:rsid w:val="00DB19DC"/>
    <w:rsid w:val="00DB1CF0"/>
    <w:rsid w:val="00DB1F2F"/>
    <w:rsid w:val="00DB229D"/>
    <w:rsid w:val="00DB28D6"/>
    <w:rsid w:val="00DB2907"/>
    <w:rsid w:val="00DB2A45"/>
    <w:rsid w:val="00DB2FB1"/>
    <w:rsid w:val="00DB33FF"/>
    <w:rsid w:val="00DB3644"/>
    <w:rsid w:val="00DB3722"/>
    <w:rsid w:val="00DB3CA5"/>
    <w:rsid w:val="00DB3CBC"/>
    <w:rsid w:val="00DB409B"/>
    <w:rsid w:val="00DB428D"/>
    <w:rsid w:val="00DB43EF"/>
    <w:rsid w:val="00DB446E"/>
    <w:rsid w:val="00DB474F"/>
    <w:rsid w:val="00DB4D38"/>
    <w:rsid w:val="00DB4F70"/>
    <w:rsid w:val="00DB521F"/>
    <w:rsid w:val="00DB5C03"/>
    <w:rsid w:val="00DB5C40"/>
    <w:rsid w:val="00DB5D8F"/>
    <w:rsid w:val="00DB6536"/>
    <w:rsid w:val="00DB6581"/>
    <w:rsid w:val="00DB67FE"/>
    <w:rsid w:val="00DB77EF"/>
    <w:rsid w:val="00DB78D8"/>
    <w:rsid w:val="00DC03A8"/>
    <w:rsid w:val="00DC098E"/>
    <w:rsid w:val="00DC099E"/>
    <w:rsid w:val="00DC09E6"/>
    <w:rsid w:val="00DC0BA0"/>
    <w:rsid w:val="00DC0C30"/>
    <w:rsid w:val="00DC0F61"/>
    <w:rsid w:val="00DC12EB"/>
    <w:rsid w:val="00DC1636"/>
    <w:rsid w:val="00DC1758"/>
    <w:rsid w:val="00DC181F"/>
    <w:rsid w:val="00DC214C"/>
    <w:rsid w:val="00DC24D8"/>
    <w:rsid w:val="00DC2561"/>
    <w:rsid w:val="00DC25AB"/>
    <w:rsid w:val="00DC26F5"/>
    <w:rsid w:val="00DC2749"/>
    <w:rsid w:val="00DC27CD"/>
    <w:rsid w:val="00DC28ED"/>
    <w:rsid w:val="00DC2A42"/>
    <w:rsid w:val="00DC2C81"/>
    <w:rsid w:val="00DC2D7E"/>
    <w:rsid w:val="00DC3251"/>
    <w:rsid w:val="00DC3289"/>
    <w:rsid w:val="00DC331B"/>
    <w:rsid w:val="00DC354D"/>
    <w:rsid w:val="00DC3E4D"/>
    <w:rsid w:val="00DC4196"/>
    <w:rsid w:val="00DC4219"/>
    <w:rsid w:val="00DC436F"/>
    <w:rsid w:val="00DC446F"/>
    <w:rsid w:val="00DC44AB"/>
    <w:rsid w:val="00DC48DC"/>
    <w:rsid w:val="00DC49E7"/>
    <w:rsid w:val="00DC4EF6"/>
    <w:rsid w:val="00DC4F8E"/>
    <w:rsid w:val="00DC587F"/>
    <w:rsid w:val="00DC59F7"/>
    <w:rsid w:val="00DC5ABB"/>
    <w:rsid w:val="00DC6012"/>
    <w:rsid w:val="00DC6644"/>
    <w:rsid w:val="00DC6805"/>
    <w:rsid w:val="00DC692E"/>
    <w:rsid w:val="00DC6CB3"/>
    <w:rsid w:val="00DC6DD0"/>
    <w:rsid w:val="00DC6E40"/>
    <w:rsid w:val="00DC6EFF"/>
    <w:rsid w:val="00DC6FF0"/>
    <w:rsid w:val="00DC7039"/>
    <w:rsid w:val="00DC7638"/>
    <w:rsid w:val="00DC7814"/>
    <w:rsid w:val="00DC78CA"/>
    <w:rsid w:val="00DD0769"/>
    <w:rsid w:val="00DD0908"/>
    <w:rsid w:val="00DD0C7E"/>
    <w:rsid w:val="00DD0E30"/>
    <w:rsid w:val="00DD0E44"/>
    <w:rsid w:val="00DD1090"/>
    <w:rsid w:val="00DD118E"/>
    <w:rsid w:val="00DD1661"/>
    <w:rsid w:val="00DD1686"/>
    <w:rsid w:val="00DD18D3"/>
    <w:rsid w:val="00DD1A13"/>
    <w:rsid w:val="00DD208A"/>
    <w:rsid w:val="00DD227B"/>
    <w:rsid w:val="00DD2631"/>
    <w:rsid w:val="00DD2BDB"/>
    <w:rsid w:val="00DD2D1C"/>
    <w:rsid w:val="00DD2DA9"/>
    <w:rsid w:val="00DD2FD7"/>
    <w:rsid w:val="00DD308D"/>
    <w:rsid w:val="00DD30F5"/>
    <w:rsid w:val="00DD3237"/>
    <w:rsid w:val="00DD3311"/>
    <w:rsid w:val="00DD3944"/>
    <w:rsid w:val="00DD441F"/>
    <w:rsid w:val="00DD4497"/>
    <w:rsid w:val="00DD44F8"/>
    <w:rsid w:val="00DD4AE9"/>
    <w:rsid w:val="00DD5748"/>
    <w:rsid w:val="00DD5877"/>
    <w:rsid w:val="00DD5B7E"/>
    <w:rsid w:val="00DD5C1F"/>
    <w:rsid w:val="00DD5C5D"/>
    <w:rsid w:val="00DD5C5F"/>
    <w:rsid w:val="00DD5FB4"/>
    <w:rsid w:val="00DD6109"/>
    <w:rsid w:val="00DD69D9"/>
    <w:rsid w:val="00DD6C2E"/>
    <w:rsid w:val="00DD7011"/>
    <w:rsid w:val="00DD717B"/>
    <w:rsid w:val="00DD724D"/>
    <w:rsid w:val="00DD72FC"/>
    <w:rsid w:val="00DD773F"/>
    <w:rsid w:val="00DD7BFA"/>
    <w:rsid w:val="00DD7E30"/>
    <w:rsid w:val="00DE002B"/>
    <w:rsid w:val="00DE023A"/>
    <w:rsid w:val="00DE02FD"/>
    <w:rsid w:val="00DE06E0"/>
    <w:rsid w:val="00DE08A2"/>
    <w:rsid w:val="00DE08E7"/>
    <w:rsid w:val="00DE0BE3"/>
    <w:rsid w:val="00DE0DF2"/>
    <w:rsid w:val="00DE0E0A"/>
    <w:rsid w:val="00DE0FFB"/>
    <w:rsid w:val="00DE133C"/>
    <w:rsid w:val="00DE1394"/>
    <w:rsid w:val="00DE14DB"/>
    <w:rsid w:val="00DE1B52"/>
    <w:rsid w:val="00DE1F71"/>
    <w:rsid w:val="00DE1F97"/>
    <w:rsid w:val="00DE1FB7"/>
    <w:rsid w:val="00DE2064"/>
    <w:rsid w:val="00DE2174"/>
    <w:rsid w:val="00DE24CC"/>
    <w:rsid w:val="00DE2825"/>
    <w:rsid w:val="00DE2870"/>
    <w:rsid w:val="00DE2A0A"/>
    <w:rsid w:val="00DE314C"/>
    <w:rsid w:val="00DE31DF"/>
    <w:rsid w:val="00DE36B0"/>
    <w:rsid w:val="00DE3938"/>
    <w:rsid w:val="00DE4785"/>
    <w:rsid w:val="00DE4B22"/>
    <w:rsid w:val="00DE4B34"/>
    <w:rsid w:val="00DE561F"/>
    <w:rsid w:val="00DE5ABE"/>
    <w:rsid w:val="00DE5DD0"/>
    <w:rsid w:val="00DE6146"/>
    <w:rsid w:val="00DE6185"/>
    <w:rsid w:val="00DE6481"/>
    <w:rsid w:val="00DE6559"/>
    <w:rsid w:val="00DE698B"/>
    <w:rsid w:val="00DE6E17"/>
    <w:rsid w:val="00DE6EF1"/>
    <w:rsid w:val="00DE7100"/>
    <w:rsid w:val="00DE71B5"/>
    <w:rsid w:val="00DE74C6"/>
    <w:rsid w:val="00DE7B22"/>
    <w:rsid w:val="00DE7BC8"/>
    <w:rsid w:val="00DF00A6"/>
    <w:rsid w:val="00DF0140"/>
    <w:rsid w:val="00DF0529"/>
    <w:rsid w:val="00DF06BE"/>
    <w:rsid w:val="00DF0B2B"/>
    <w:rsid w:val="00DF0C20"/>
    <w:rsid w:val="00DF0C28"/>
    <w:rsid w:val="00DF0FAA"/>
    <w:rsid w:val="00DF112D"/>
    <w:rsid w:val="00DF141D"/>
    <w:rsid w:val="00DF151C"/>
    <w:rsid w:val="00DF157F"/>
    <w:rsid w:val="00DF1716"/>
    <w:rsid w:val="00DF1904"/>
    <w:rsid w:val="00DF1950"/>
    <w:rsid w:val="00DF20F9"/>
    <w:rsid w:val="00DF2187"/>
    <w:rsid w:val="00DF2382"/>
    <w:rsid w:val="00DF239F"/>
    <w:rsid w:val="00DF27E1"/>
    <w:rsid w:val="00DF2940"/>
    <w:rsid w:val="00DF2EC0"/>
    <w:rsid w:val="00DF2FF6"/>
    <w:rsid w:val="00DF342B"/>
    <w:rsid w:val="00DF3580"/>
    <w:rsid w:val="00DF37BF"/>
    <w:rsid w:val="00DF38E7"/>
    <w:rsid w:val="00DF3919"/>
    <w:rsid w:val="00DF3964"/>
    <w:rsid w:val="00DF3B19"/>
    <w:rsid w:val="00DF3D90"/>
    <w:rsid w:val="00DF3FAB"/>
    <w:rsid w:val="00DF4047"/>
    <w:rsid w:val="00DF420E"/>
    <w:rsid w:val="00DF4561"/>
    <w:rsid w:val="00DF4931"/>
    <w:rsid w:val="00DF4BC1"/>
    <w:rsid w:val="00DF4CFE"/>
    <w:rsid w:val="00DF4F16"/>
    <w:rsid w:val="00DF5442"/>
    <w:rsid w:val="00DF56A8"/>
    <w:rsid w:val="00DF5749"/>
    <w:rsid w:val="00DF5A46"/>
    <w:rsid w:val="00DF5C4A"/>
    <w:rsid w:val="00DF5DFA"/>
    <w:rsid w:val="00DF5FFF"/>
    <w:rsid w:val="00DF6210"/>
    <w:rsid w:val="00DF677C"/>
    <w:rsid w:val="00DF6A39"/>
    <w:rsid w:val="00DF74BF"/>
    <w:rsid w:val="00DF7607"/>
    <w:rsid w:val="00DF7B5F"/>
    <w:rsid w:val="00DF7F46"/>
    <w:rsid w:val="00DF7FCF"/>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A12"/>
    <w:rsid w:val="00E01DB9"/>
    <w:rsid w:val="00E01DC2"/>
    <w:rsid w:val="00E01E42"/>
    <w:rsid w:val="00E020DB"/>
    <w:rsid w:val="00E0215E"/>
    <w:rsid w:val="00E02179"/>
    <w:rsid w:val="00E0218F"/>
    <w:rsid w:val="00E0234C"/>
    <w:rsid w:val="00E02683"/>
    <w:rsid w:val="00E02694"/>
    <w:rsid w:val="00E02969"/>
    <w:rsid w:val="00E02D68"/>
    <w:rsid w:val="00E038D4"/>
    <w:rsid w:val="00E039CC"/>
    <w:rsid w:val="00E03D44"/>
    <w:rsid w:val="00E04585"/>
    <w:rsid w:val="00E04605"/>
    <w:rsid w:val="00E04618"/>
    <w:rsid w:val="00E04B16"/>
    <w:rsid w:val="00E04FA2"/>
    <w:rsid w:val="00E04FBD"/>
    <w:rsid w:val="00E05067"/>
    <w:rsid w:val="00E0515A"/>
    <w:rsid w:val="00E056D4"/>
    <w:rsid w:val="00E057E5"/>
    <w:rsid w:val="00E05C63"/>
    <w:rsid w:val="00E06074"/>
    <w:rsid w:val="00E06165"/>
    <w:rsid w:val="00E06175"/>
    <w:rsid w:val="00E06642"/>
    <w:rsid w:val="00E067AF"/>
    <w:rsid w:val="00E06910"/>
    <w:rsid w:val="00E06C69"/>
    <w:rsid w:val="00E06CAD"/>
    <w:rsid w:val="00E06E0C"/>
    <w:rsid w:val="00E07199"/>
    <w:rsid w:val="00E07247"/>
    <w:rsid w:val="00E07BDD"/>
    <w:rsid w:val="00E07E99"/>
    <w:rsid w:val="00E10126"/>
    <w:rsid w:val="00E1046B"/>
    <w:rsid w:val="00E10B34"/>
    <w:rsid w:val="00E10D45"/>
    <w:rsid w:val="00E10F59"/>
    <w:rsid w:val="00E110AE"/>
    <w:rsid w:val="00E11177"/>
    <w:rsid w:val="00E1125A"/>
    <w:rsid w:val="00E11322"/>
    <w:rsid w:val="00E1152B"/>
    <w:rsid w:val="00E1167F"/>
    <w:rsid w:val="00E11ECE"/>
    <w:rsid w:val="00E12194"/>
    <w:rsid w:val="00E125DA"/>
    <w:rsid w:val="00E12A5F"/>
    <w:rsid w:val="00E12D20"/>
    <w:rsid w:val="00E12DA8"/>
    <w:rsid w:val="00E1348F"/>
    <w:rsid w:val="00E13554"/>
    <w:rsid w:val="00E1361A"/>
    <w:rsid w:val="00E138A9"/>
    <w:rsid w:val="00E1390C"/>
    <w:rsid w:val="00E139EC"/>
    <w:rsid w:val="00E13C30"/>
    <w:rsid w:val="00E13CC9"/>
    <w:rsid w:val="00E13D28"/>
    <w:rsid w:val="00E13E40"/>
    <w:rsid w:val="00E13F57"/>
    <w:rsid w:val="00E1405E"/>
    <w:rsid w:val="00E1412E"/>
    <w:rsid w:val="00E142DA"/>
    <w:rsid w:val="00E14352"/>
    <w:rsid w:val="00E14559"/>
    <w:rsid w:val="00E1460A"/>
    <w:rsid w:val="00E146FB"/>
    <w:rsid w:val="00E147F2"/>
    <w:rsid w:val="00E14918"/>
    <w:rsid w:val="00E149F6"/>
    <w:rsid w:val="00E14D55"/>
    <w:rsid w:val="00E15250"/>
    <w:rsid w:val="00E15308"/>
    <w:rsid w:val="00E15374"/>
    <w:rsid w:val="00E153C7"/>
    <w:rsid w:val="00E155CC"/>
    <w:rsid w:val="00E156D9"/>
    <w:rsid w:val="00E15DA0"/>
    <w:rsid w:val="00E15EF2"/>
    <w:rsid w:val="00E167AC"/>
    <w:rsid w:val="00E16D40"/>
    <w:rsid w:val="00E16D9D"/>
    <w:rsid w:val="00E16DCD"/>
    <w:rsid w:val="00E16EC6"/>
    <w:rsid w:val="00E17320"/>
    <w:rsid w:val="00E17410"/>
    <w:rsid w:val="00E17A06"/>
    <w:rsid w:val="00E17ACA"/>
    <w:rsid w:val="00E17B84"/>
    <w:rsid w:val="00E17D19"/>
    <w:rsid w:val="00E202FC"/>
    <w:rsid w:val="00E206D4"/>
    <w:rsid w:val="00E20875"/>
    <w:rsid w:val="00E20975"/>
    <w:rsid w:val="00E20A6D"/>
    <w:rsid w:val="00E20C56"/>
    <w:rsid w:val="00E21128"/>
    <w:rsid w:val="00E211D0"/>
    <w:rsid w:val="00E2125B"/>
    <w:rsid w:val="00E21B6A"/>
    <w:rsid w:val="00E21EAB"/>
    <w:rsid w:val="00E21EBF"/>
    <w:rsid w:val="00E2216F"/>
    <w:rsid w:val="00E221E5"/>
    <w:rsid w:val="00E22947"/>
    <w:rsid w:val="00E22948"/>
    <w:rsid w:val="00E229F9"/>
    <w:rsid w:val="00E22C22"/>
    <w:rsid w:val="00E22C49"/>
    <w:rsid w:val="00E22C64"/>
    <w:rsid w:val="00E22C9E"/>
    <w:rsid w:val="00E22DFB"/>
    <w:rsid w:val="00E22EDC"/>
    <w:rsid w:val="00E23648"/>
    <w:rsid w:val="00E239D7"/>
    <w:rsid w:val="00E23A74"/>
    <w:rsid w:val="00E23BD6"/>
    <w:rsid w:val="00E23FCC"/>
    <w:rsid w:val="00E2439D"/>
    <w:rsid w:val="00E246C7"/>
    <w:rsid w:val="00E249DA"/>
    <w:rsid w:val="00E24A82"/>
    <w:rsid w:val="00E24F49"/>
    <w:rsid w:val="00E2512A"/>
    <w:rsid w:val="00E2526A"/>
    <w:rsid w:val="00E25356"/>
    <w:rsid w:val="00E25643"/>
    <w:rsid w:val="00E256C9"/>
    <w:rsid w:val="00E25768"/>
    <w:rsid w:val="00E257C3"/>
    <w:rsid w:val="00E25AEA"/>
    <w:rsid w:val="00E26075"/>
    <w:rsid w:val="00E2617E"/>
    <w:rsid w:val="00E26248"/>
    <w:rsid w:val="00E2643E"/>
    <w:rsid w:val="00E26910"/>
    <w:rsid w:val="00E269AD"/>
    <w:rsid w:val="00E26A60"/>
    <w:rsid w:val="00E26CE9"/>
    <w:rsid w:val="00E27202"/>
    <w:rsid w:val="00E27286"/>
    <w:rsid w:val="00E27293"/>
    <w:rsid w:val="00E2777C"/>
    <w:rsid w:val="00E27845"/>
    <w:rsid w:val="00E27930"/>
    <w:rsid w:val="00E30951"/>
    <w:rsid w:val="00E30B23"/>
    <w:rsid w:val="00E30FFD"/>
    <w:rsid w:val="00E31133"/>
    <w:rsid w:val="00E3116B"/>
    <w:rsid w:val="00E31324"/>
    <w:rsid w:val="00E31393"/>
    <w:rsid w:val="00E313E8"/>
    <w:rsid w:val="00E31489"/>
    <w:rsid w:val="00E317FE"/>
    <w:rsid w:val="00E31955"/>
    <w:rsid w:val="00E31AC8"/>
    <w:rsid w:val="00E31C24"/>
    <w:rsid w:val="00E31E74"/>
    <w:rsid w:val="00E32B96"/>
    <w:rsid w:val="00E32BDF"/>
    <w:rsid w:val="00E32C06"/>
    <w:rsid w:val="00E33310"/>
    <w:rsid w:val="00E33465"/>
    <w:rsid w:val="00E33DE0"/>
    <w:rsid w:val="00E33E07"/>
    <w:rsid w:val="00E33F8F"/>
    <w:rsid w:val="00E33FAB"/>
    <w:rsid w:val="00E3419B"/>
    <w:rsid w:val="00E341D3"/>
    <w:rsid w:val="00E34C00"/>
    <w:rsid w:val="00E34E4E"/>
    <w:rsid w:val="00E35005"/>
    <w:rsid w:val="00E3526D"/>
    <w:rsid w:val="00E35730"/>
    <w:rsid w:val="00E35937"/>
    <w:rsid w:val="00E3598E"/>
    <w:rsid w:val="00E35A65"/>
    <w:rsid w:val="00E35BC0"/>
    <w:rsid w:val="00E35C9F"/>
    <w:rsid w:val="00E35ED0"/>
    <w:rsid w:val="00E35FEC"/>
    <w:rsid w:val="00E3610B"/>
    <w:rsid w:val="00E3629E"/>
    <w:rsid w:val="00E3637B"/>
    <w:rsid w:val="00E36496"/>
    <w:rsid w:val="00E36684"/>
    <w:rsid w:val="00E36CA5"/>
    <w:rsid w:val="00E372BD"/>
    <w:rsid w:val="00E375C6"/>
    <w:rsid w:val="00E37615"/>
    <w:rsid w:val="00E37796"/>
    <w:rsid w:val="00E37C68"/>
    <w:rsid w:val="00E37E3B"/>
    <w:rsid w:val="00E402ED"/>
    <w:rsid w:val="00E4052E"/>
    <w:rsid w:val="00E40EF1"/>
    <w:rsid w:val="00E411DB"/>
    <w:rsid w:val="00E4187F"/>
    <w:rsid w:val="00E41B26"/>
    <w:rsid w:val="00E41C87"/>
    <w:rsid w:val="00E4215C"/>
    <w:rsid w:val="00E421D7"/>
    <w:rsid w:val="00E42DC0"/>
    <w:rsid w:val="00E42DD8"/>
    <w:rsid w:val="00E4379B"/>
    <w:rsid w:val="00E439A9"/>
    <w:rsid w:val="00E43B0F"/>
    <w:rsid w:val="00E43BB3"/>
    <w:rsid w:val="00E43C07"/>
    <w:rsid w:val="00E43CB2"/>
    <w:rsid w:val="00E43ED3"/>
    <w:rsid w:val="00E44625"/>
    <w:rsid w:val="00E448C4"/>
    <w:rsid w:val="00E44B62"/>
    <w:rsid w:val="00E44C8C"/>
    <w:rsid w:val="00E44D79"/>
    <w:rsid w:val="00E4515B"/>
    <w:rsid w:val="00E45182"/>
    <w:rsid w:val="00E452A1"/>
    <w:rsid w:val="00E45563"/>
    <w:rsid w:val="00E45793"/>
    <w:rsid w:val="00E45D34"/>
    <w:rsid w:val="00E46009"/>
    <w:rsid w:val="00E46083"/>
    <w:rsid w:val="00E46609"/>
    <w:rsid w:val="00E46840"/>
    <w:rsid w:val="00E469AC"/>
    <w:rsid w:val="00E46C65"/>
    <w:rsid w:val="00E46E4F"/>
    <w:rsid w:val="00E46EB2"/>
    <w:rsid w:val="00E46F9C"/>
    <w:rsid w:val="00E47170"/>
    <w:rsid w:val="00E47389"/>
    <w:rsid w:val="00E475A1"/>
    <w:rsid w:val="00E475A4"/>
    <w:rsid w:val="00E47992"/>
    <w:rsid w:val="00E47B9A"/>
    <w:rsid w:val="00E47D19"/>
    <w:rsid w:val="00E47DBC"/>
    <w:rsid w:val="00E47E19"/>
    <w:rsid w:val="00E50867"/>
    <w:rsid w:val="00E50CD8"/>
    <w:rsid w:val="00E50CFB"/>
    <w:rsid w:val="00E50E57"/>
    <w:rsid w:val="00E50F79"/>
    <w:rsid w:val="00E51017"/>
    <w:rsid w:val="00E5102D"/>
    <w:rsid w:val="00E510D8"/>
    <w:rsid w:val="00E51235"/>
    <w:rsid w:val="00E5138C"/>
    <w:rsid w:val="00E51DC0"/>
    <w:rsid w:val="00E52A05"/>
    <w:rsid w:val="00E52A87"/>
    <w:rsid w:val="00E52A88"/>
    <w:rsid w:val="00E52BFD"/>
    <w:rsid w:val="00E53068"/>
    <w:rsid w:val="00E534DB"/>
    <w:rsid w:val="00E53684"/>
    <w:rsid w:val="00E53923"/>
    <w:rsid w:val="00E53B2E"/>
    <w:rsid w:val="00E53B96"/>
    <w:rsid w:val="00E54076"/>
    <w:rsid w:val="00E5409F"/>
    <w:rsid w:val="00E54286"/>
    <w:rsid w:val="00E5463A"/>
    <w:rsid w:val="00E54826"/>
    <w:rsid w:val="00E54B56"/>
    <w:rsid w:val="00E55022"/>
    <w:rsid w:val="00E55286"/>
    <w:rsid w:val="00E552B1"/>
    <w:rsid w:val="00E554C3"/>
    <w:rsid w:val="00E55525"/>
    <w:rsid w:val="00E55762"/>
    <w:rsid w:val="00E56A4E"/>
    <w:rsid w:val="00E56B10"/>
    <w:rsid w:val="00E56E0F"/>
    <w:rsid w:val="00E56E42"/>
    <w:rsid w:val="00E56F5B"/>
    <w:rsid w:val="00E573E2"/>
    <w:rsid w:val="00E576A1"/>
    <w:rsid w:val="00E57711"/>
    <w:rsid w:val="00E57922"/>
    <w:rsid w:val="00E579C5"/>
    <w:rsid w:val="00E57B15"/>
    <w:rsid w:val="00E57BEE"/>
    <w:rsid w:val="00E57E15"/>
    <w:rsid w:val="00E57E2B"/>
    <w:rsid w:val="00E6038B"/>
    <w:rsid w:val="00E60599"/>
    <w:rsid w:val="00E60657"/>
    <w:rsid w:val="00E60844"/>
    <w:rsid w:val="00E6088F"/>
    <w:rsid w:val="00E6097C"/>
    <w:rsid w:val="00E60BF9"/>
    <w:rsid w:val="00E60C12"/>
    <w:rsid w:val="00E60CBA"/>
    <w:rsid w:val="00E60DC6"/>
    <w:rsid w:val="00E61161"/>
    <w:rsid w:val="00E613AE"/>
    <w:rsid w:val="00E615EF"/>
    <w:rsid w:val="00E61714"/>
    <w:rsid w:val="00E61807"/>
    <w:rsid w:val="00E6191E"/>
    <w:rsid w:val="00E61ACB"/>
    <w:rsid w:val="00E61F52"/>
    <w:rsid w:val="00E6233C"/>
    <w:rsid w:val="00E62A09"/>
    <w:rsid w:val="00E62F69"/>
    <w:rsid w:val="00E62F8B"/>
    <w:rsid w:val="00E635FA"/>
    <w:rsid w:val="00E64065"/>
    <w:rsid w:val="00E64641"/>
    <w:rsid w:val="00E64A77"/>
    <w:rsid w:val="00E64AE4"/>
    <w:rsid w:val="00E64BA4"/>
    <w:rsid w:val="00E64BA9"/>
    <w:rsid w:val="00E64DB3"/>
    <w:rsid w:val="00E65374"/>
    <w:rsid w:val="00E65579"/>
    <w:rsid w:val="00E6559E"/>
    <w:rsid w:val="00E657D0"/>
    <w:rsid w:val="00E65973"/>
    <w:rsid w:val="00E65C69"/>
    <w:rsid w:val="00E65F1D"/>
    <w:rsid w:val="00E66074"/>
    <w:rsid w:val="00E660BF"/>
    <w:rsid w:val="00E66355"/>
    <w:rsid w:val="00E664CB"/>
    <w:rsid w:val="00E66B87"/>
    <w:rsid w:val="00E66D2B"/>
    <w:rsid w:val="00E66F67"/>
    <w:rsid w:val="00E672B8"/>
    <w:rsid w:val="00E673A0"/>
    <w:rsid w:val="00E673F1"/>
    <w:rsid w:val="00E67805"/>
    <w:rsid w:val="00E67901"/>
    <w:rsid w:val="00E67D0C"/>
    <w:rsid w:val="00E67ED2"/>
    <w:rsid w:val="00E67FD1"/>
    <w:rsid w:val="00E701EB"/>
    <w:rsid w:val="00E705B4"/>
    <w:rsid w:val="00E705E3"/>
    <w:rsid w:val="00E70909"/>
    <w:rsid w:val="00E709FF"/>
    <w:rsid w:val="00E70AB3"/>
    <w:rsid w:val="00E70FB8"/>
    <w:rsid w:val="00E7109D"/>
    <w:rsid w:val="00E71330"/>
    <w:rsid w:val="00E71331"/>
    <w:rsid w:val="00E71582"/>
    <w:rsid w:val="00E716BE"/>
    <w:rsid w:val="00E71B12"/>
    <w:rsid w:val="00E71B31"/>
    <w:rsid w:val="00E71C08"/>
    <w:rsid w:val="00E71CD6"/>
    <w:rsid w:val="00E7203C"/>
    <w:rsid w:val="00E7268E"/>
    <w:rsid w:val="00E7279C"/>
    <w:rsid w:val="00E72A2E"/>
    <w:rsid w:val="00E72A96"/>
    <w:rsid w:val="00E72CF0"/>
    <w:rsid w:val="00E7336A"/>
    <w:rsid w:val="00E736FE"/>
    <w:rsid w:val="00E73C7E"/>
    <w:rsid w:val="00E73F3F"/>
    <w:rsid w:val="00E743EB"/>
    <w:rsid w:val="00E74601"/>
    <w:rsid w:val="00E74DD7"/>
    <w:rsid w:val="00E751ED"/>
    <w:rsid w:val="00E75331"/>
    <w:rsid w:val="00E7545C"/>
    <w:rsid w:val="00E756A3"/>
    <w:rsid w:val="00E756D1"/>
    <w:rsid w:val="00E75731"/>
    <w:rsid w:val="00E75BC8"/>
    <w:rsid w:val="00E75D4A"/>
    <w:rsid w:val="00E761E7"/>
    <w:rsid w:val="00E763F8"/>
    <w:rsid w:val="00E765C8"/>
    <w:rsid w:val="00E76760"/>
    <w:rsid w:val="00E76B3E"/>
    <w:rsid w:val="00E76BDB"/>
    <w:rsid w:val="00E76C4B"/>
    <w:rsid w:val="00E76D81"/>
    <w:rsid w:val="00E774AD"/>
    <w:rsid w:val="00E77591"/>
    <w:rsid w:val="00E776E9"/>
    <w:rsid w:val="00E777E9"/>
    <w:rsid w:val="00E77993"/>
    <w:rsid w:val="00E77F10"/>
    <w:rsid w:val="00E80189"/>
    <w:rsid w:val="00E80584"/>
    <w:rsid w:val="00E808E0"/>
    <w:rsid w:val="00E80B92"/>
    <w:rsid w:val="00E8104A"/>
    <w:rsid w:val="00E812C2"/>
    <w:rsid w:val="00E8138E"/>
    <w:rsid w:val="00E815D7"/>
    <w:rsid w:val="00E816FE"/>
    <w:rsid w:val="00E81E67"/>
    <w:rsid w:val="00E821EC"/>
    <w:rsid w:val="00E822A5"/>
    <w:rsid w:val="00E826C0"/>
    <w:rsid w:val="00E826E3"/>
    <w:rsid w:val="00E8295B"/>
    <w:rsid w:val="00E82B27"/>
    <w:rsid w:val="00E82B81"/>
    <w:rsid w:val="00E82CC5"/>
    <w:rsid w:val="00E83099"/>
    <w:rsid w:val="00E832E3"/>
    <w:rsid w:val="00E8338F"/>
    <w:rsid w:val="00E83FDF"/>
    <w:rsid w:val="00E84117"/>
    <w:rsid w:val="00E842B0"/>
    <w:rsid w:val="00E847BF"/>
    <w:rsid w:val="00E854C8"/>
    <w:rsid w:val="00E856AF"/>
    <w:rsid w:val="00E858A5"/>
    <w:rsid w:val="00E85B89"/>
    <w:rsid w:val="00E85F78"/>
    <w:rsid w:val="00E85F7F"/>
    <w:rsid w:val="00E8639C"/>
    <w:rsid w:val="00E863EB"/>
    <w:rsid w:val="00E868F3"/>
    <w:rsid w:val="00E8694D"/>
    <w:rsid w:val="00E86B88"/>
    <w:rsid w:val="00E86BDD"/>
    <w:rsid w:val="00E86C38"/>
    <w:rsid w:val="00E86D3C"/>
    <w:rsid w:val="00E87190"/>
    <w:rsid w:val="00E8741C"/>
    <w:rsid w:val="00E874C4"/>
    <w:rsid w:val="00E87560"/>
    <w:rsid w:val="00E876DC"/>
    <w:rsid w:val="00E87733"/>
    <w:rsid w:val="00E87798"/>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EC6"/>
    <w:rsid w:val="00E933E2"/>
    <w:rsid w:val="00E9363E"/>
    <w:rsid w:val="00E93826"/>
    <w:rsid w:val="00E93A16"/>
    <w:rsid w:val="00E93C6A"/>
    <w:rsid w:val="00E93C81"/>
    <w:rsid w:val="00E93E3D"/>
    <w:rsid w:val="00E93F43"/>
    <w:rsid w:val="00E940EE"/>
    <w:rsid w:val="00E94103"/>
    <w:rsid w:val="00E94193"/>
    <w:rsid w:val="00E94281"/>
    <w:rsid w:val="00E944A4"/>
    <w:rsid w:val="00E94546"/>
    <w:rsid w:val="00E946AB"/>
    <w:rsid w:val="00E94A64"/>
    <w:rsid w:val="00E94C54"/>
    <w:rsid w:val="00E94D35"/>
    <w:rsid w:val="00E94E06"/>
    <w:rsid w:val="00E9514B"/>
    <w:rsid w:val="00E9594A"/>
    <w:rsid w:val="00E95A5D"/>
    <w:rsid w:val="00E95CC4"/>
    <w:rsid w:val="00E95E54"/>
    <w:rsid w:val="00E96127"/>
    <w:rsid w:val="00E961AC"/>
    <w:rsid w:val="00E9625C"/>
    <w:rsid w:val="00E962B0"/>
    <w:rsid w:val="00E96846"/>
    <w:rsid w:val="00E96BC7"/>
    <w:rsid w:val="00E96BCB"/>
    <w:rsid w:val="00E96C30"/>
    <w:rsid w:val="00E970FF"/>
    <w:rsid w:val="00E97200"/>
    <w:rsid w:val="00E9747A"/>
    <w:rsid w:val="00E975E6"/>
    <w:rsid w:val="00E97927"/>
    <w:rsid w:val="00E9796D"/>
    <w:rsid w:val="00E97C35"/>
    <w:rsid w:val="00E97E14"/>
    <w:rsid w:val="00E97E18"/>
    <w:rsid w:val="00EA0161"/>
    <w:rsid w:val="00EA03FF"/>
    <w:rsid w:val="00EA05CF"/>
    <w:rsid w:val="00EA07C4"/>
    <w:rsid w:val="00EA09CF"/>
    <w:rsid w:val="00EA0AD5"/>
    <w:rsid w:val="00EA189C"/>
    <w:rsid w:val="00EA19D9"/>
    <w:rsid w:val="00EA1A8A"/>
    <w:rsid w:val="00EA1E95"/>
    <w:rsid w:val="00EA21DE"/>
    <w:rsid w:val="00EA2381"/>
    <w:rsid w:val="00EA26BF"/>
    <w:rsid w:val="00EA2813"/>
    <w:rsid w:val="00EA2B51"/>
    <w:rsid w:val="00EA2BAB"/>
    <w:rsid w:val="00EA2BD0"/>
    <w:rsid w:val="00EA30BC"/>
    <w:rsid w:val="00EA311B"/>
    <w:rsid w:val="00EA37A9"/>
    <w:rsid w:val="00EA3D60"/>
    <w:rsid w:val="00EA4048"/>
    <w:rsid w:val="00EA46AD"/>
    <w:rsid w:val="00EA479B"/>
    <w:rsid w:val="00EA47DC"/>
    <w:rsid w:val="00EA500D"/>
    <w:rsid w:val="00EA50B2"/>
    <w:rsid w:val="00EA549F"/>
    <w:rsid w:val="00EA596F"/>
    <w:rsid w:val="00EA5AF0"/>
    <w:rsid w:val="00EA5AF4"/>
    <w:rsid w:val="00EA5EDC"/>
    <w:rsid w:val="00EA5F92"/>
    <w:rsid w:val="00EA5F99"/>
    <w:rsid w:val="00EA6352"/>
    <w:rsid w:val="00EA654E"/>
    <w:rsid w:val="00EA680F"/>
    <w:rsid w:val="00EA6CD4"/>
    <w:rsid w:val="00EA7302"/>
    <w:rsid w:val="00EA7620"/>
    <w:rsid w:val="00EA7841"/>
    <w:rsid w:val="00EA7B6C"/>
    <w:rsid w:val="00EA7D44"/>
    <w:rsid w:val="00EB04E1"/>
    <w:rsid w:val="00EB0C82"/>
    <w:rsid w:val="00EB0FC2"/>
    <w:rsid w:val="00EB1171"/>
    <w:rsid w:val="00EB1335"/>
    <w:rsid w:val="00EB175A"/>
    <w:rsid w:val="00EB18CF"/>
    <w:rsid w:val="00EB2167"/>
    <w:rsid w:val="00EB2232"/>
    <w:rsid w:val="00EB2315"/>
    <w:rsid w:val="00EB2C84"/>
    <w:rsid w:val="00EB2E30"/>
    <w:rsid w:val="00EB2F92"/>
    <w:rsid w:val="00EB314D"/>
    <w:rsid w:val="00EB3353"/>
    <w:rsid w:val="00EB33B8"/>
    <w:rsid w:val="00EB3A88"/>
    <w:rsid w:val="00EB3E9F"/>
    <w:rsid w:val="00EB452E"/>
    <w:rsid w:val="00EB46CB"/>
    <w:rsid w:val="00EB46F5"/>
    <w:rsid w:val="00EB49C6"/>
    <w:rsid w:val="00EB4C51"/>
    <w:rsid w:val="00EB4CDA"/>
    <w:rsid w:val="00EB505C"/>
    <w:rsid w:val="00EB5A52"/>
    <w:rsid w:val="00EB5B1C"/>
    <w:rsid w:val="00EB5E21"/>
    <w:rsid w:val="00EB5F3D"/>
    <w:rsid w:val="00EB60A5"/>
    <w:rsid w:val="00EB62BB"/>
    <w:rsid w:val="00EB64B9"/>
    <w:rsid w:val="00EB6554"/>
    <w:rsid w:val="00EB687B"/>
    <w:rsid w:val="00EB6962"/>
    <w:rsid w:val="00EB6BC3"/>
    <w:rsid w:val="00EB6F42"/>
    <w:rsid w:val="00EB7327"/>
    <w:rsid w:val="00EB734A"/>
    <w:rsid w:val="00EB7534"/>
    <w:rsid w:val="00EB77F7"/>
    <w:rsid w:val="00EB78B3"/>
    <w:rsid w:val="00EB7A86"/>
    <w:rsid w:val="00EB7B24"/>
    <w:rsid w:val="00EB7E2B"/>
    <w:rsid w:val="00EB7E54"/>
    <w:rsid w:val="00EC018F"/>
    <w:rsid w:val="00EC0193"/>
    <w:rsid w:val="00EC030B"/>
    <w:rsid w:val="00EC037A"/>
    <w:rsid w:val="00EC07DE"/>
    <w:rsid w:val="00EC0958"/>
    <w:rsid w:val="00EC0E39"/>
    <w:rsid w:val="00EC0E8E"/>
    <w:rsid w:val="00EC1885"/>
    <w:rsid w:val="00EC1C10"/>
    <w:rsid w:val="00EC1C99"/>
    <w:rsid w:val="00EC2160"/>
    <w:rsid w:val="00EC21DF"/>
    <w:rsid w:val="00EC247C"/>
    <w:rsid w:val="00EC2634"/>
    <w:rsid w:val="00EC299C"/>
    <w:rsid w:val="00EC30BA"/>
    <w:rsid w:val="00EC323F"/>
    <w:rsid w:val="00EC37AE"/>
    <w:rsid w:val="00EC3933"/>
    <w:rsid w:val="00EC3B08"/>
    <w:rsid w:val="00EC3BD8"/>
    <w:rsid w:val="00EC40A4"/>
    <w:rsid w:val="00EC4492"/>
    <w:rsid w:val="00EC518F"/>
    <w:rsid w:val="00EC522A"/>
    <w:rsid w:val="00EC5538"/>
    <w:rsid w:val="00EC5995"/>
    <w:rsid w:val="00EC59A1"/>
    <w:rsid w:val="00EC6147"/>
    <w:rsid w:val="00EC61D3"/>
    <w:rsid w:val="00EC6362"/>
    <w:rsid w:val="00EC6584"/>
    <w:rsid w:val="00EC669B"/>
    <w:rsid w:val="00EC6CFE"/>
    <w:rsid w:val="00EC6DD5"/>
    <w:rsid w:val="00EC6F3D"/>
    <w:rsid w:val="00EC752B"/>
    <w:rsid w:val="00EC7739"/>
    <w:rsid w:val="00EC796B"/>
    <w:rsid w:val="00EC7AE8"/>
    <w:rsid w:val="00EC7B3D"/>
    <w:rsid w:val="00EC7CB7"/>
    <w:rsid w:val="00EC7CF2"/>
    <w:rsid w:val="00EC7F06"/>
    <w:rsid w:val="00EC7FC2"/>
    <w:rsid w:val="00ED0090"/>
    <w:rsid w:val="00ED0298"/>
    <w:rsid w:val="00ED0389"/>
    <w:rsid w:val="00ED03C1"/>
    <w:rsid w:val="00ED0785"/>
    <w:rsid w:val="00ED09FA"/>
    <w:rsid w:val="00ED0A1E"/>
    <w:rsid w:val="00ED0E36"/>
    <w:rsid w:val="00ED0F29"/>
    <w:rsid w:val="00ED1322"/>
    <w:rsid w:val="00ED14BD"/>
    <w:rsid w:val="00ED14D3"/>
    <w:rsid w:val="00ED14EF"/>
    <w:rsid w:val="00ED17F7"/>
    <w:rsid w:val="00ED184B"/>
    <w:rsid w:val="00ED23A1"/>
    <w:rsid w:val="00ED248E"/>
    <w:rsid w:val="00ED293C"/>
    <w:rsid w:val="00ED2A58"/>
    <w:rsid w:val="00ED2D74"/>
    <w:rsid w:val="00ED2E03"/>
    <w:rsid w:val="00ED3128"/>
    <w:rsid w:val="00ED332D"/>
    <w:rsid w:val="00ED34F0"/>
    <w:rsid w:val="00ED35DB"/>
    <w:rsid w:val="00ED3696"/>
    <w:rsid w:val="00ED3B9D"/>
    <w:rsid w:val="00ED3F39"/>
    <w:rsid w:val="00ED4AA4"/>
    <w:rsid w:val="00ED4DF5"/>
    <w:rsid w:val="00ED5A17"/>
    <w:rsid w:val="00ED5B35"/>
    <w:rsid w:val="00ED612C"/>
    <w:rsid w:val="00ED6759"/>
    <w:rsid w:val="00ED67BB"/>
    <w:rsid w:val="00ED696D"/>
    <w:rsid w:val="00ED6BC1"/>
    <w:rsid w:val="00ED6D0C"/>
    <w:rsid w:val="00ED6FD5"/>
    <w:rsid w:val="00ED74A7"/>
    <w:rsid w:val="00ED778D"/>
    <w:rsid w:val="00ED7885"/>
    <w:rsid w:val="00ED7A57"/>
    <w:rsid w:val="00ED7B45"/>
    <w:rsid w:val="00ED7C35"/>
    <w:rsid w:val="00EE0249"/>
    <w:rsid w:val="00EE035B"/>
    <w:rsid w:val="00EE0445"/>
    <w:rsid w:val="00EE051E"/>
    <w:rsid w:val="00EE0757"/>
    <w:rsid w:val="00EE097B"/>
    <w:rsid w:val="00EE178F"/>
    <w:rsid w:val="00EE1856"/>
    <w:rsid w:val="00EE18F4"/>
    <w:rsid w:val="00EE1B31"/>
    <w:rsid w:val="00EE1EBA"/>
    <w:rsid w:val="00EE242B"/>
    <w:rsid w:val="00EE24E3"/>
    <w:rsid w:val="00EE286A"/>
    <w:rsid w:val="00EE2A4B"/>
    <w:rsid w:val="00EE2BF1"/>
    <w:rsid w:val="00EE2D9C"/>
    <w:rsid w:val="00EE3159"/>
    <w:rsid w:val="00EE3343"/>
    <w:rsid w:val="00EE35C3"/>
    <w:rsid w:val="00EE379F"/>
    <w:rsid w:val="00EE37FE"/>
    <w:rsid w:val="00EE39D7"/>
    <w:rsid w:val="00EE3CE7"/>
    <w:rsid w:val="00EE3F2C"/>
    <w:rsid w:val="00EE421B"/>
    <w:rsid w:val="00EE453E"/>
    <w:rsid w:val="00EE471E"/>
    <w:rsid w:val="00EE4AA6"/>
    <w:rsid w:val="00EE4BCF"/>
    <w:rsid w:val="00EE4CAE"/>
    <w:rsid w:val="00EE4D17"/>
    <w:rsid w:val="00EE4E67"/>
    <w:rsid w:val="00EE4FAE"/>
    <w:rsid w:val="00EE50C2"/>
    <w:rsid w:val="00EE5310"/>
    <w:rsid w:val="00EE55C9"/>
    <w:rsid w:val="00EE56D7"/>
    <w:rsid w:val="00EE5AB3"/>
    <w:rsid w:val="00EE5BC5"/>
    <w:rsid w:val="00EE5D01"/>
    <w:rsid w:val="00EE5FE2"/>
    <w:rsid w:val="00EE6033"/>
    <w:rsid w:val="00EE627C"/>
    <w:rsid w:val="00EE6444"/>
    <w:rsid w:val="00EE691F"/>
    <w:rsid w:val="00EE69DD"/>
    <w:rsid w:val="00EE6A2B"/>
    <w:rsid w:val="00EE6AB7"/>
    <w:rsid w:val="00EE6F3E"/>
    <w:rsid w:val="00EE6FCE"/>
    <w:rsid w:val="00EE7175"/>
    <w:rsid w:val="00EE749F"/>
    <w:rsid w:val="00EE74F6"/>
    <w:rsid w:val="00EE77CB"/>
    <w:rsid w:val="00EE7DB6"/>
    <w:rsid w:val="00EE7DC8"/>
    <w:rsid w:val="00EF01C2"/>
    <w:rsid w:val="00EF06FA"/>
    <w:rsid w:val="00EF0A6A"/>
    <w:rsid w:val="00EF0A6B"/>
    <w:rsid w:val="00EF0B58"/>
    <w:rsid w:val="00EF13C2"/>
    <w:rsid w:val="00EF169E"/>
    <w:rsid w:val="00EF19E2"/>
    <w:rsid w:val="00EF1D7C"/>
    <w:rsid w:val="00EF21D6"/>
    <w:rsid w:val="00EF233E"/>
    <w:rsid w:val="00EF236C"/>
    <w:rsid w:val="00EF26B0"/>
    <w:rsid w:val="00EF2C06"/>
    <w:rsid w:val="00EF2CB5"/>
    <w:rsid w:val="00EF2F99"/>
    <w:rsid w:val="00EF331B"/>
    <w:rsid w:val="00EF3436"/>
    <w:rsid w:val="00EF34C8"/>
    <w:rsid w:val="00EF34FC"/>
    <w:rsid w:val="00EF3587"/>
    <w:rsid w:val="00EF3758"/>
    <w:rsid w:val="00EF38D1"/>
    <w:rsid w:val="00EF3B93"/>
    <w:rsid w:val="00EF3D7F"/>
    <w:rsid w:val="00EF4558"/>
    <w:rsid w:val="00EF4568"/>
    <w:rsid w:val="00EF4641"/>
    <w:rsid w:val="00EF4D3F"/>
    <w:rsid w:val="00EF5483"/>
    <w:rsid w:val="00EF553A"/>
    <w:rsid w:val="00EF57D4"/>
    <w:rsid w:val="00EF6140"/>
    <w:rsid w:val="00EF614A"/>
    <w:rsid w:val="00EF6150"/>
    <w:rsid w:val="00EF6A57"/>
    <w:rsid w:val="00EF6F74"/>
    <w:rsid w:val="00EF75EC"/>
    <w:rsid w:val="00EF7627"/>
    <w:rsid w:val="00EF7784"/>
    <w:rsid w:val="00EF7A39"/>
    <w:rsid w:val="00EF7B0F"/>
    <w:rsid w:val="00EF7D05"/>
    <w:rsid w:val="00F0075E"/>
    <w:rsid w:val="00F007FF"/>
    <w:rsid w:val="00F0090C"/>
    <w:rsid w:val="00F0094F"/>
    <w:rsid w:val="00F009A6"/>
    <w:rsid w:val="00F00BA6"/>
    <w:rsid w:val="00F00C00"/>
    <w:rsid w:val="00F00FF8"/>
    <w:rsid w:val="00F010DC"/>
    <w:rsid w:val="00F010E4"/>
    <w:rsid w:val="00F0118F"/>
    <w:rsid w:val="00F01592"/>
    <w:rsid w:val="00F01E5F"/>
    <w:rsid w:val="00F022C1"/>
    <w:rsid w:val="00F03328"/>
    <w:rsid w:val="00F034C2"/>
    <w:rsid w:val="00F034DC"/>
    <w:rsid w:val="00F03742"/>
    <w:rsid w:val="00F03895"/>
    <w:rsid w:val="00F03C48"/>
    <w:rsid w:val="00F03EA8"/>
    <w:rsid w:val="00F042CE"/>
    <w:rsid w:val="00F044AF"/>
    <w:rsid w:val="00F04673"/>
    <w:rsid w:val="00F04683"/>
    <w:rsid w:val="00F04696"/>
    <w:rsid w:val="00F04C51"/>
    <w:rsid w:val="00F04EBC"/>
    <w:rsid w:val="00F04F6D"/>
    <w:rsid w:val="00F051ED"/>
    <w:rsid w:val="00F06ABD"/>
    <w:rsid w:val="00F06ADA"/>
    <w:rsid w:val="00F06C5A"/>
    <w:rsid w:val="00F06DBB"/>
    <w:rsid w:val="00F0777F"/>
    <w:rsid w:val="00F10181"/>
    <w:rsid w:val="00F10270"/>
    <w:rsid w:val="00F104D7"/>
    <w:rsid w:val="00F104DF"/>
    <w:rsid w:val="00F10537"/>
    <w:rsid w:val="00F1096A"/>
    <w:rsid w:val="00F10C60"/>
    <w:rsid w:val="00F10C92"/>
    <w:rsid w:val="00F10D05"/>
    <w:rsid w:val="00F10DDD"/>
    <w:rsid w:val="00F10F33"/>
    <w:rsid w:val="00F111E2"/>
    <w:rsid w:val="00F112D3"/>
    <w:rsid w:val="00F114D6"/>
    <w:rsid w:val="00F11651"/>
    <w:rsid w:val="00F11698"/>
    <w:rsid w:val="00F118A2"/>
    <w:rsid w:val="00F11B8B"/>
    <w:rsid w:val="00F11FA1"/>
    <w:rsid w:val="00F128C4"/>
    <w:rsid w:val="00F128E8"/>
    <w:rsid w:val="00F12987"/>
    <w:rsid w:val="00F131F3"/>
    <w:rsid w:val="00F1367E"/>
    <w:rsid w:val="00F13DAA"/>
    <w:rsid w:val="00F13EA1"/>
    <w:rsid w:val="00F13EAB"/>
    <w:rsid w:val="00F14458"/>
    <w:rsid w:val="00F14585"/>
    <w:rsid w:val="00F1469A"/>
    <w:rsid w:val="00F14811"/>
    <w:rsid w:val="00F149B7"/>
    <w:rsid w:val="00F14AAB"/>
    <w:rsid w:val="00F14C79"/>
    <w:rsid w:val="00F14E43"/>
    <w:rsid w:val="00F14ECC"/>
    <w:rsid w:val="00F15142"/>
    <w:rsid w:val="00F154AE"/>
    <w:rsid w:val="00F154D6"/>
    <w:rsid w:val="00F15594"/>
    <w:rsid w:val="00F15C14"/>
    <w:rsid w:val="00F15C94"/>
    <w:rsid w:val="00F16014"/>
    <w:rsid w:val="00F162B9"/>
    <w:rsid w:val="00F16424"/>
    <w:rsid w:val="00F16B08"/>
    <w:rsid w:val="00F16B0E"/>
    <w:rsid w:val="00F16B7E"/>
    <w:rsid w:val="00F16C02"/>
    <w:rsid w:val="00F16C3A"/>
    <w:rsid w:val="00F170C7"/>
    <w:rsid w:val="00F17211"/>
    <w:rsid w:val="00F17263"/>
    <w:rsid w:val="00F1728B"/>
    <w:rsid w:val="00F1764C"/>
    <w:rsid w:val="00F17943"/>
    <w:rsid w:val="00F179DA"/>
    <w:rsid w:val="00F17BB3"/>
    <w:rsid w:val="00F17F1C"/>
    <w:rsid w:val="00F2011B"/>
    <w:rsid w:val="00F2015B"/>
    <w:rsid w:val="00F20816"/>
    <w:rsid w:val="00F20864"/>
    <w:rsid w:val="00F20867"/>
    <w:rsid w:val="00F20A83"/>
    <w:rsid w:val="00F20C49"/>
    <w:rsid w:val="00F21080"/>
    <w:rsid w:val="00F211DE"/>
    <w:rsid w:val="00F211EA"/>
    <w:rsid w:val="00F214AA"/>
    <w:rsid w:val="00F2175C"/>
    <w:rsid w:val="00F2187E"/>
    <w:rsid w:val="00F218F0"/>
    <w:rsid w:val="00F2229C"/>
    <w:rsid w:val="00F22354"/>
    <w:rsid w:val="00F22424"/>
    <w:rsid w:val="00F225AB"/>
    <w:rsid w:val="00F22944"/>
    <w:rsid w:val="00F22FBB"/>
    <w:rsid w:val="00F2303D"/>
    <w:rsid w:val="00F23354"/>
    <w:rsid w:val="00F234C4"/>
    <w:rsid w:val="00F23593"/>
    <w:rsid w:val="00F236D8"/>
    <w:rsid w:val="00F238FB"/>
    <w:rsid w:val="00F23A8C"/>
    <w:rsid w:val="00F23B89"/>
    <w:rsid w:val="00F23E48"/>
    <w:rsid w:val="00F241B2"/>
    <w:rsid w:val="00F2420E"/>
    <w:rsid w:val="00F2449B"/>
    <w:rsid w:val="00F244ED"/>
    <w:rsid w:val="00F24547"/>
    <w:rsid w:val="00F248A4"/>
    <w:rsid w:val="00F24E26"/>
    <w:rsid w:val="00F24E38"/>
    <w:rsid w:val="00F24F52"/>
    <w:rsid w:val="00F24F80"/>
    <w:rsid w:val="00F2508C"/>
    <w:rsid w:val="00F253EA"/>
    <w:rsid w:val="00F254B4"/>
    <w:rsid w:val="00F25626"/>
    <w:rsid w:val="00F264E8"/>
    <w:rsid w:val="00F26927"/>
    <w:rsid w:val="00F269E0"/>
    <w:rsid w:val="00F26D33"/>
    <w:rsid w:val="00F273A2"/>
    <w:rsid w:val="00F274BE"/>
    <w:rsid w:val="00F27761"/>
    <w:rsid w:val="00F27791"/>
    <w:rsid w:val="00F278E2"/>
    <w:rsid w:val="00F27C1A"/>
    <w:rsid w:val="00F27CB2"/>
    <w:rsid w:val="00F27EE2"/>
    <w:rsid w:val="00F3056A"/>
    <w:rsid w:val="00F309C3"/>
    <w:rsid w:val="00F30AA1"/>
    <w:rsid w:val="00F30DE5"/>
    <w:rsid w:val="00F31569"/>
    <w:rsid w:val="00F31970"/>
    <w:rsid w:val="00F31A5B"/>
    <w:rsid w:val="00F31C46"/>
    <w:rsid w:val="00F31F2E"/>
    <w:rsid w:val="00F32376"/>
    <w:rsid w:val="00F3245C"/>
    <w:rsid w:val="00F32647"/>
    <w:rsid w:val="00F32948"/>
    <w:rsid w:val="00F32AF2"/>
    <w:rsid w:val="00F32B63"/>
    <w:rsid w:val="00F32DB1"/>
    <w:rsid w:val="00F32F19"/>
    <w:rsid w:val="00F32F66"/>
    <w:rsid w:val="00F32FD5"/>
    <w:rsid w:val="00F33144"/>
    <w:rsid w:val="00F33297"/>
    <w:rsid w:val="00F33971"/>
    <w:rsid w:val="00F33B83"/>
    <w:rsid w:val="00F33D94"/>
    <w:rsid w:val="00F3423F"/>
    <w:rsid w:val="00F3435D"/>
    <w:rsid w:val="00F3443A"/>
    <w:rsid w:val="00F3444E"/>
    <w:rsid w:val="00F344AB"/>
    <w:rsid w:val="00F3454F"/>
    <w:rsid w:val="00F34797"/>
    <w:rsid w:val="00F3481F"/>
    <w:rsid w:val="00F348F8"/>
    <w:rsid w:val="00F34AFA"/>
    <w:rsid w:val="00F34BD3"/>
    <w:rsid w:val="00F34E7D"/>
    <w:rsid w:val="00F34F88"/>
    <w:rsid w:val="00F35030"/>
    <w:rsid w:val="00F35193"/>
    <w:rsid w:val="00F3533C"/>
    <w:rsid w:val="00F35397"/>
    <w:rsid w:val="00F356F2"/>
    <w:rsid w:val="00F35AC8"/>
    <w:rsid w:val="00F35C13"/>
    <w:rsid w:val="00F36533"/>
    <w:rsid w:val="00F365DB"/>
    <w:rsid w:val="00F36797"/>
    <w:rsid w:val="00F36924"/>
    <w:rsid w:val="00F36978"/>
    <w:rsid w:val="00F369CA"/>
    <w:rsid w:val="00F36CE6"/>
    <w:rsid w:val="00F3727F"/>
    <w:rsid w:val="00F37755"/>
    <w:rsid w:val="00F37871"/>
    <w:rsid w:val="00F37B1A"/>
    <w:rsid w:val="00F37FB7"/>
    <w:rsid w:val="00F40158"/>
    <w:rsid w:val="00F402D9"/>
    <w:rsid w:val="00F40769"/>
    <w:rsid w:val="00F408CC"/>
    <w:rsid w:val="00F408D3"/>
    <w:rsid w:val="00F40984"/>
    <w:rsid w:val="00F40BDB"/>
    <w:rsid w:val="00F4156B"/>
    <w:rsid w:val="00F417CD"/>
    <w:rsid w:val="00F4186A"/>
    <w:rsid w:val="00F418FB"/>
    <w:rsid w:val="00F41A67"/>
    <w:rsid w:val="00F41E7E"/>
    <w:rsid w:val="00F422B7"/>
    <w:rsid w:val="00F426B1"/>
    <w:rsid w:val="00F426E7"/>
    <w:rsid w:val="00F427FB"/>
    <w:rsid w:val="00F428E1"/>
    <w:rsid w:val="00F428FA"/>
    <w:rsid w:val="00F42B50"/>
    <w:rsid w:val="00F42CC8"/>
    <w:rsid w:val="00F42EC8"/>
    <w:rsid w:val="00F4352A"/>
    <w:rsid w:val="00F4361A"/>
    <w:rsid w:val="00F43694"/>
    <w:rsid w:val="00F436C5"/>
    <w:rsid w:val="00F4376C"/>
    <w:rsid w:val="00F43793"/>
    <w:rsid w:val="00F43D2E"/>
    <w:rsid w:val="00F43EFC"/>
    <w:rsid w:val="00F441C9"/>
    <w:rsid w:val="00F442D1"/>
    <w:rsid w:val="00F44605"/>
    <w:rsid w:val="00F44A5B"/>
    <w:rsid w:val="00F44BA5"/>
    <w:rsid w:val="00F44BD8"/>
    <w:rsid w:val="00F44C8C"/>
    <w:rsid w:val="00F44F01"/>
    <w:rsid w:val="00F44F37"/>
    <w:rsid w:val="00F44FDD"/>
    <w:rsid w:val="00F4528C"/>
    <w:rsid w:val="00F452F9"/>
    <w:rsid w:val="00F4530F"/>
    <w:rsid w:val="00F45629"/>
    <w:rsid w:val="00F4583C"/>
    <w:rsid w:val="00F45842"/>
    <w:rsid w:val="00F45F7C"/>
    <w:rsid w:val="00F46104"/>
    <w:rsid w:val="00F46829"/>
    <w:rsid w:val="00F46D79"/>
    <w:rsid w:val="00F47550"/>
    <w:rsid w:val="00F478E5"/>
    <w:rsid w:val="00F47B2C"/>
    <w:rsid w:val="00F47F59"/>
    <w:rsid w:val="00F500C7"/>
    <w:rsid w:val="00F5066B"/>
    <w:rsid w:val="00F50722"/>
    <w:rsid w:val="00F50739"/>
    <w:rsid w:val="00F50899"/>
    <w:rsid w:val="00F50D72"/>
    <w:rsid w:val="00F51053"/>
    <w:rsid w:val="00F5142B"/>
    <w:rsid w:val="00F514B1"/>
    <w:rsid w:val="00F514EE"/>
    <w:rsid w:val="00F5165C"/>
    <w:rsid w:val="00F516AB"/>
    <w:rsid w:val="00F518DF"/>
    <w:rsid w:val="00F51B15"/>
    <w:rsid w:val="00F51F73"/>
    <w:rsid w:val="00F52084"/>
    <w:rsid w:val="00F5245D"/>
    <w:rsid w:val="00F52605"/>
    <w:rsid w:val="00F526D5"/>
    <w:rsid w:val="00F52BD2"/>
    <w:rsid w:val="00F52C3F"/>
    <w:rsid w:val="00F52CCD"/>
    <w:rsid w:val="00F52F70"/>
    <w:rsid w:val="00F530FB"/>
    <w:rsid w:val="00F532DE"/>
    <w:rsid w:val="00F53620"/>
    <w:rsid w:val="00F53B4C"/>
    <w:rsid w:val="00F53FD4"/>
    <w:rsid w:val="00F54091"/>
    <w:rsid w:val="00F542B2"/>
    <w:rsid w:val="00F5437C"/>
    <w:rsid w:val="00F5439A"/>
    <w:rsid w:val="00F54470"/>
    <w:rsid w:val="00F544C8"/>
    <w:rsid w:val="00F54578"/>
    <w:rsid w:val="00F5470A"/>
    <w:rsid w:val="00F54882"/>
    <w:rsid w:val="00F5488A"/>
    <w:rsid w:val="00F548DB"/>
    <w:rsid w:val="00F54AA0"/>
    <w:rsid w:val="00F556A4"/>
    <w:rsid w:val="00F55721"/>
    <w:rsid w:val="00F55995"/>
    <w:rsid w:val="00F56196"/>
    <w:rsid w:val="00F5620D"/>
    <w:rsid w:val="00F563AB"/>
    <w:rsid w:val="00F56439"/>
    <w:rsid w:val="00F566F4"/>
    <w:rsid w:val="00F56732"/>
    <w:rsid w:val="00F567B1"/>
    <w:rsid w:val="00F56956"/>
    <w:rsid w:val="00F56B83"/>
    <w:rsid w:val="00F56C43"/>
    <w:rsid w:val="00F56CA7"/>
    <w:rsid w:val="00F56D0B"/>
    <w:rsid w:val="00F56D13"/>
    <w:rsid w:val="00F56FAD"/>
    <w:rsid w:val="00F57172"/>
    <w:rsid w:val="00F571A1"/>
    <w:rsid w:val="00F572F4"/>
    <w:rsid w:val="00F57449"/>
    <w:rsid w:val="00F57508"/>
    <w:rsid w:val="00F577DC"/>
    <w:rsid w:val="00F57BE5"/>
    <w:rsid w:val="00F6002C"/>
    <w:rsid w:val="00F6004A"/>
    <w:rsid w:val="00F60137"/>
    <w:rsid w:val="00F60340"/>
    <w:rsid w:val="00F6034F"/>
    <w:rsid w:val="00F60942"/>
    <w:rsid w:val="00F60A8A"/>
    <w:rsid w:val="00F60D55"/>
    <w:rsid w:val="00F60FAB"/>
    <w:rsid w:val="00F6140D"/>
    <w:rsid w:val="00F619AD"/>
    <w:rsid w:val="00F61A85"/>
    <w:rsid w:val="00F61AD2"/>
    <w:rsid w:val="00F61C5C"/>
    <w:rsid w:val="00F61ED3"/>
    <w:rsid w:val="00F61F6B"/>
    <w:rsid w:val="00F620B6"/>
    <w:rsid w:val="00F626BE"/>
    <w:rsid w:val="00F62B41"/>
    <w:rsid w:val="00F62B80"/>
    <w:rsid w:val="00F62BEB"/>
    <w:rsid w:val="00F62CCF"/>
    <w:rsid w:val="00F62D89"/>
    <w:rsid w:val="00F62DB4"/>
    <w:rsid w:val="00F62DDD"/>
    <w:rsid w:val="00F62DF8"/>
    <w:rsid w:val="00F62F1D"/>
    <w:rsid w:val="00F630D9"/>
    <w:rsid w:val="00F6314F"/>
    <w:rsid w:val="00F632BB"/>
    <w:rsid w:val="00F633A6"/>
    <w:rsid w:val="00F633C4"/>
    <w:rsid w:val="00F634B5"/>
    <w:rsid w:val="00F634E2"/>
    <w:rsid w:val="00F635D2"/>
    <w:rsid w:val="00F637A8"/>
    <w:rsid w:val="00F637E2"/>
    <w:rsid w:val="00F63B45"/>
    <w:rsid w:val="00F63E07"/>
    <w:rsid w:val="00F63EAA"/>
    <w:rsid w:val="00F63FA3"/>
    <w:rsid w:val="00F64070"/>
    <w:rsid w:val="00F64336"/>
    <w:rsid w:val="00F644BB"/>
    <w:rsid w:val="00F6499A"/>
    <w:rsid w:val="00F649B0"/>
    <w:rsid w:val="00F64B6A"/>
    <w:rsid w:val="00F64BCD"/>
    <w:rsid w:val="00F64D32"/>
    <w:rsid w:val="00F6502C"/>
    <w:rsid w:val="00F651B7"/>
    <w:rsid w:val="00F6547D"/>
    <w:rsid w:val="00F65779"/>
    <w:rsid w:val="00F662B4"/>
    <w:rsid w:val="00F66641"/>
    <w:rsid w:val="00F66709"/>
    <w:rsid w:val="00F66910"/>
    <w:rsid w:val="00F66C64"/>
    <w:rsid w:val="00F66F40"/>
    <w:rsid w:val="00F66F47"/>
    <w:rsid w:val="00F66F4E"/>
    <w:rsid w:val="00F672FE"/>
    <w:rsid w:val="00F675D7"/>
    <w:rsid w:val="00F67A20"/>
    <w:rsid w:val="00F67CD1"/>
    <w:rsid w:val="00F67D7C"/>
    <w:rsid w:val="00F67EB3"/>
    <w:rsid w:val="00F67F05"/>
    <w:rsid w:val="00F67FA2"/>
    <w:rsid w:val="00F67FC4"/>
    <w:rsid w:val="00F70089"/>
    <w:rsid w:val="00F702E5"/>
    <w:rsid w:val="00F70508"/>
    <w:rsid w:val="00F70548"/>
    <w:rsid w:val="00F70577"/>
    <w:rsid w:val="00F705A9"/>
    <w:rsid w:val="00F705BE"/>
    <w:rsid w:val="00F706DB"/>
    <w:rsid w:val="00F7076F"/>
    <w:rsid w:val="00F7081C"/>
    <w:rsid w:val="00F70D21"/>
    <w:rsid w:val="00F70FB6"/>
    <w:rsid w:val="00F711C8"/>
    <w:rsid w:val="00F71734"/>
    <w:rsid w:val="00F71B53"/>
    <w:rsid w:val="00F71D02"/>
    <w:rsid w:val="00F71EA5"/>
    <w:rsid w:val="00F71F61"/>
    <w:rsid w:val="00F72153"/>
    <w:rsid w:val="00F723AC"/>
    <w:rsid w:val="00F7279C"/>
    <w:rsid w:val="00F72941"/>
    <w:rsid w:val="00F72A45"/>
    <w:rsid w:val="00F72E14"/>
    <w:rsid w:val="00F72EB1"/>
    <w:rsid w:val="00F73078"/>
    <w:rsid w:val="00F7339C"/>
    <w:rsid w:val="00F73D1C"/>
    <w:rsid w:val="00F73FB1"/>
    <w:rsid w:val="00F7473C"/>
    <w:rsid w:val="00F747CC"/>
    <w:rsid w:val="00F74897"/>
    <w:rsid w:val="00F74C75"/>
    <w:rsid w:val="00F74D94"/>
    <w:rsid w:val="00F751B4"/>
    <w:rsid w:val="00F75307"/>
    <w:rsid w:val="00F75549"/>
    <w:rsid w:val="00F7557A"/>
    <w:rsid w:val="00F757A2"/>
    <w:rsid w:val="00F75F4D"/>
    <w:rsid w:val="00F76193"/>
    <w:rsid w:val="00F761FF"/>
    <w:rsid w:val="00F766D3"/>
    <w:rsid w:val="00F76C74"/>
    <w:rsid w:val="00F76CE2"/>
    <w:rsid w:val="00F76F2C"/>
    <w:rsid w:val="00F773B1"/>
    <w:rsid w:val="00F77452"/>
    <w:rsid w:val="00F775DD"/>
    <w:rsid w:val="00F775ED"/>
    <w:rsid w:val="00F77838"/>
    <w:rsid w:val="00F778E4"/>
    <w:rsid w:val="00F77A49"/>
    <w:rsid w:val="00F77D22"/>
    <w:rsid w:val="00F77FEC"/>
    <w:rsid w:val="00F8012B"/>
    <w:rsid w:val="00F80217"/>
    <w:rsid w:val="00F80388"/>
    <w:rsid w:val="00F80744"/>
    <w:rsid w:val="00F808A9"/>
    <w:rsid w:val="00F808F1"/>
    <w:rsid w:val="00F80964"/>
    <w:rsid w:val="00F80998"/>
    <w:rsid w:val="00F81512"/>
    <w:rsid w:val="00F815CD"/>
    <w:rsid w:val="00F81B11"/>
    <w:rsid w:val="00F81B40"/>
    <w:rsid w:val="00F81DA2"/>
    <w:rsid w:val="00F81DBB"/>
    <w:rsid w:val="00F827A9"/>
    <w:rsid w:val="00F83147"/>
    <w:rsid w:val="00F834B4"/>
    <w:rsid w:val="00F835AA"/>
    <w:rsid w:val="00F835ED"/>
    <w:rsid w:val="00F83AC5"/>
    <w:rsid w:val="00F83BD1"/>
    <w:rsid w:val="00F83BD7"/>
    <w:rsid w:val="00F83CD7"/>
    <w:rsid w:val="00F84067"/>
    <w:rsid w:val="00F840E8"/>
    <w:rsid w:val="00F844A6"/>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0B"/>
    <w:rsid w:val="00F87077"/>
    <w:rsid w:val="00F870FB"/>
    <w:rsid w:val="00F87590"/>
    <w:rsid w:val="00F876A7"/>
    <w:rsid w:val="00F87A25"/>
    <w:rsid w:val="00F87B73"/>
    <w:rsid w:val="00F87E0F"/>
    <w:rsid w:val="00F87E58"/>
    <w:rsid w:val="00F87EF0"/>
    <w:rsid w:val="00F900A0"/>
    <w:rsid w:val="00F900E7"/>
    <w:rsid w:val="00F90146"/>
    <w:rsid w:val="00F901D9"/>
    <w:rsid w:val="00F905AC"/>
    <w:rsid w:val="00F90ADE"/>
    <w:rsid w:val="00F90C50"/>
    <w:rsid w:val="00F90D06"/>
    <w:rsid w:val="00F914F6"/>
    <w:rsid w:val="00F91F7B"/>
    <w:rsid w:val="00F92038"/>
    <w:rsid w:val="00F920BC"/>
    <w:rsid w:val="00F92336"/>
    <w:rsid w:val="00F9237C"/>
    <w:rsid w:val="00F924FC"/>
    <w:rsid w:val="00F925C1"/>
    <w:rsid w:val="00F929ED"/>
    <w:rsid w:val="00F92A0A"/>
    <w:rsid w:val="00F93294"/>
    <w:rsid w:val="00F93391"/>
    <w:rsid w:val="00F9354B"/>
    <w:rsid w:val="00F9369A"/>
    <w:rsid w:val="00F936D7"/>
    <w:rsid w:val="00F93A02"/>
    <w:rsid w:val="00F94555"/>
    <w:rsid w:val="00F948EF"/>
    <w:rsid w:val="00F94922"/>
    <w:rsid w:val="00F95243"/>
    <w:rsid w:val="00F9566D"/>
    <w:rsid w:val="00F957E6"/>
    <w:rsid w:val="00F95E23"/>
    <w:rsid w:val="00F9609A"/>
    <w:rsid w:val="00F96109"/>
    <w:rsid w:val="00F965BE"/>
    <w:rsid w:val="00F966E3"/>
    <w:rsid w:val="00F96724"/>
    <w:rsid w:val="00F96A57"/>
    <w:rsid w:val="00F96E4B"/>
    <w:rsid w:val="00F9701F"/>
    <w:rsid w:val="00F974CE"/>
    <w:rsid w:val="00F9769C"/>
    <w:rsid w:val="00F978CF"/>
    <w:rsid w:val="00F97BAD"/>
    <w:rsid w:val="00FA0440"/>
    <w:rsid w:val="00FA067A"/>
    <w:rsid w:val="00FA10BC"/>
    <w:rsid w:val="00FA126F"/>
    <w:rsid w:val="00FA134C"/>
    <w:rsid w:val="00FA1482"/>
    <w:rsid w:val="00FA162C"/>
    <w:rsid w:val="00FA1705"/>
    <w:rsid w:val="00FA19FF"/>
    <w:rsid w:val="00FA1AB6"/>
    <w:rsid w:val="00FA1BF2"/>
    <w:rsid w:val="00FA224A"/>
    <w:rsid w:val="00FA2D55"/>
    <w:rsid w:val="00FA2DE1"/>
    <w:rsid w:val="00FA3482"/>
    <w:rsid w:val="00FA3799"/>
    <w:rsid w:val="00FA3908"/>
    <w:rsid w:val="00FA3BD3"/>
    <w:rsid w:val="00FA3BFF"/>
    <w:rsid w:val="00FA3C9A"/>
    <w:rsid w:val="00FA3FFC"/>
    <w:rsid w:val="00FA408F"/>
    <w:rsid w:val="00FA410B"/>
    <w:rsid w:val="00FA422B"/>
    <w:rsid w:val="00FA4BCF"/>
    <w:rsid w:val="00FA4C65"/>
    <w:rsid w:val="00FA4E14"/>
    <w:rsid w:val="00FA4E89"/>
    <w:rsid w:val="00FA5046"/>
    <w:rsid w:val="00FA5093"/>
    <w:rsid w:val="00FA5909"/>
    <w:rsid w:val="00FA5AE6"/>
    <w:rsid w:val="00FA5AF6"/>
    <w:rsid w:val="00FA5D5E"/>
    <w:rsid w:val="00FA5EF7"/>
    <w:rsid w:val="00FA5F05"/>
    <w:rsid w:val="00FA5FF2"/>
    <w:rsid w:val="00FA6107"/>
    <w:rsid w:val="00FA62FC"/>
    <w:rsid w:val="00FA66FE"/>
    <w:rsid w:val="00FA682D"/>
    <w:rsid w:val="00FA6A76"/>
    <w:rsid w:val="00FA6CA4"/>
    <w:rsid w:val="00FA6DF8"/>
    <w:rsid w:val="00FA7519"/>
    <w:rsid w:val="00FA79B5"/>
    <w:rsid w:val="00FA7DA8"/>
    <w:rsid w:val="00FA7F29"/>
    <w:rsid w:val="00FB0453"/>
    <w:rsid w:val="00FB0580"/>
    <w:rsid w:val="00FB07D1"/>
    <w:rsid w:val="00FB09CC"/>
    <w:rsid w:val="00FB102E"/>
    <w:rsid w:val="00FB167C"/>
    <w:rsid w:val="00FB17D0"/>
    <w:rsid w:val="00FB188F"/>
    <w:rsid w:val="00FB18CB"/>
    <w:rsid w:val="00FB1985"/>
    <w:rsid w:val="00FB1B08"/>
    <w:rsid w:val="00FB2150"/>
    <w:rsid w:val="00FB27F1"/>
    <w:rsid w:val="00FB2880"/>
    <w:rsid w:val="00FB2B50"/>
    <w:rsid w:val="00FB2BC5"/>
    <w:rsid w:val="00FB2D7F"/>
    <w:rsid w:val="00FB3210"/>
    <w:rsid w:val="00FB3584"/>
    <w:rsid w:val="00FB3819"/>
    <w:rsid w:val="00FB3914"/>
    <w:rsid w:val="00FB3A6C"/>
    <w:rsid w:val="00FB3AED"/>
    <w:rsid w:val="00FB3B43"/>
    <w:rsid w:val="00FB3E92"/>
    <w:rsid w:val="00FB3FD2"/>
    <w:rsid w:val="00FB40B1"/>
    <w:rsid w:val="00FB412A"/>
    <w:rsid w:val="00FB420D"/>
    <w:rsid w:val="00FB4514"/>
    <w:rsid w:val="00FB491E"/>
    <w:rsid w:val="00FB4D56"/>
    <w:rsid w:val="00FB57D4"/>
    <w:rsid w:val="00FB589C"/>
    <w:rsid w:val="00FB58CE"/>
    <w:rsid w:val="00FB59F4"/>
    <w:rsid w:val="00FB5B4B"/>
    <w:rsid w:val="00FB5D61"/>
    <w:rsid w:val="00FB60AA"/>
    <w:rsid w:val="00FB61A6"/>
    <w:rsid w:val="00FB6328"/>
    <w:rsid w:val="00FB6389"/>
    <w:rsid w:val="00FB6B69"/>
    <w:rsid w:val="00FB7104"/>
    <w:rsid w:val="00FB7289"/>
    <w:rsid w:val="00FB7318"/>
    <w:rsid w:val="00FB73BE"/>
    <w:rsid w:val="00FB752F"/>
    <w:rsid w:val="00FB7613"/>
    <w:rsid w:val="00FB769E"/>
    <w:rsid w:val="00FB76DC"/>
    <w:rsid w:val="00FB7709"/>
    <w:rsid w:val="00FB77DD"/>
    <w:rsid w:val="00FB7985"/>
    <w:rsid w:val="00FB79B8"/>
    <w:rsid w:val="00FB7BC7"/>
    <w:rsid w:val="00FB7C55"/>
    <w:rsid w:val="00FB7C9F"/>
    <w:rsid w:val="00FC09DF"/>
    <w:rsid w:val="00FC0BAE"/>
    <w:rsid w:val="00FC1259"/>
    <w:rsid w:val="00FC1ADE"/>
    <w:rsid w:val="00FC1C07"/>
    <w:rsid w:val="00FC1CEC"/>
    <w:rsid w:val="00FC1E0C"/>
    <w:rsid w:val="00FC1F95"/>
    <w:rsid w:val="00FC230D"/>
    <w:rsid w:val="00FC2F0F"/>
    <w:rsid w:val="00FC3BFD"/>
    <w:rsid w:val="00FC3F3D"/>
    <w:rsid w:val="00FC45A6"/>
    <w:rsid w:val="00FC4634"/>
    <w:rsid w:val="00FC4B43"/>
    <w:rsid w:val="00FC4C91"/>
    <w:rsid w:val="00FC4F09"/>
    <w:rsid w:val="00FC5048"/>
    <w:rsid w:val="00FC519E"/>
    <w:rsid w:val="00FC54D2"/>
    <w:rsid w:val="00FC5502"/>
    <w:rsid w:val="00FC5D39"/>
    <w:rsid w:val="00FC5ED2"/>
    <w:rsid w:val="00FC60B4"/>
    <w:rsid w:val="00FC6343"/>
    <w:rsid w:val="00FC6BFB"/>
    <w:rsid w:val="00FC6F0D"/>
    <w:rsid w:val="00FC76CC"/>
    <w:rsid w:val="00FC7DDF"/>
    <w:rsid w:val="00FC7E6D"/>
    <w:rsid w:val="00FC7E7D"/>
    <w:rsid w:val="00FC7EDF"/>
    <w:rsid w:val="00FD0135"/>
    <w:rsid w:val="00FD042B"/>
    <w:rsid w:val="00FD0B87"/>
    <w:rsid w:val="00FD0D50"/>
    <w:rsid w:val="00FD0EE3"/>
    <w:rsid w:val="00FD0F70"/>
    <w:rsid w:val="00FD0FE4"/>
    <w:rsid w:val="00FD10C1"/>
    <w:rsid w:val="00FD136A"/>
    <w:rsid w:val="00FD1616"/>
    <w:rsid w:val="00FD1E7A"/>
    <w:rsid w:val="00FD1F21"/>
    <w:rsid w:val="00FD24E8"/>
    <w:rsid w:val="00FD2678"/>
    <w:rsid w:val="00FD28CF"/>
    <w:rsid w:val="00FD28D3"/>
    <w:rsid w:val="00FD29C3"/>
    <w:rsid w:val="00FD2A13"/>
    <w:rsid w:val="00FD3257"/>
    <w:rsid w:val="00FD34E4"/>
    <w:rsid w:val="00FD36F5"/>
    <w:rsid w:val="00FD3AEA"/>
    <w:rsid w:val="00FD3C3B"/>
    <w:rsid w:val="00FD3CD7"/>
    <w:rsid w:val="00FD3FCF"/>
    <w:rsid w:val="00FD4B34"/>
    <w:rsid w:val="00FD57D1"/>
    <w:rsid w:val="00FD5AFD"/>
    <w:rsid w:val="00FD5F18"/>
    <w:rsid w:val="00FD606A"/>
    <w:rsid w:val="00FD63DA"/>
    <w:rsid w:val="00FD651E"/>
    <w:rsid w:val="00FD6521"/>
    <w:rsid w:val="00FD6999"/>
    <w:rsid w:val="00FD6A8B"/>
    <w:rsid w:val="00FD6B08"/>
    <w:rsid w:val="00FD78CA"/>
    <w:rsid w:val="00FD7A54"/>
    <w:rsid w:val="00FD7C65"/>
    <w:rsid w:val="00FD7FAD"/>
    <w:rsid w:val="00FD7FCA"/>
    <w:rsid w:val="00FE0081"/>
    <w:rsid w:val="00FE00CA"/>
    <w:rsid w:val="00FE015C"/>
    <w:rsid w:val="00FE0330"/>
    <w:rsid w:val="00FE03B5"/>
    <w:rsid w:val="00FE08F7"/>
    <w:rsid w:val="00FE0B3A"/>
    <w:rsid w:val="00FE0B5F"/>
    <w:rsid w:val="00FE0E22"/>
    <w:rsid w:val="00FE105C"/>
    <w:rsid w:val="00FE122F"/>
    <w:rsid w:val="00FE137F"/>
    <w:rsid w:val="00FE140C"/>
    <w:rsid w:val="00FE182A"/>
    <w:rsid w:val="00FE1BC4"/>
    <w:rsid w:val="00FE1CD1"/>
    <w:rsid w:val="00FE1CFC"/>
    <w:rsid w:val="00FE1FE7"/>
    <w:rsid w:val="00FE2042"/>
    <w:rsid w:val="00FE2147"/>
    <w:rsid w:val="00FE21D2"/>
    <w:rsid w:val="00FE238A"/>
    <w:rsid w:val="00FE252E"/>
    <w:rsid w:val="00FE2831"/>
    <w:rsid w:val="00FE2AF8"/>
    <w:rsid w:val="00FE3139"/>
    <w:rsid w:val="00FE315D"/>
    <w:rsid w:val="00FE32C4"/>
    <w:rsid w:val="00FE3536"/>
    <w:rsid w:val="00FE3899"/>
    <w:rsid w:val="00FE39D1"/>
    <w:rsid w:val="00FE3AAB"/>
    <w:rsid w:val="00FE3C6F"/>
    <w:rsid w:val="00FE3C9B"/>
    <w:rsid w:val="00FE3DB3"/>
    <w:rsid w:val="00FE3FE9"/>
    <w:rsid w:val="00FE4013"/>
    <w:rsid w:val="00FE472C"/>
    <w:rsid w:val="00FE4780"/>
    <w:rsid w:val="00FE4A93"/>
    <w:rsid w:val="00FE4EC5"/>
    <w:rsid w:val="00FE510E"/>
    <w:rsid w:val="00FE5127"/>
    <w:rsid w:val="00FE5458"/>
    <w:rsid w:val="00FE606C"/>
    <w:rsid w:val="00FE644B"/>
    <w:rsid w:val="00FE69A1"/>
    <w:rsid w:val="00FE76E4"/>
    <w:rsid w:val="00FE7B34"/>
    <w:rsid w:val="00FE7C97"/>
    <w:rsid w:val="00FE7F8D"/>
    <w:rsid w:val="00FF0552"/>
    <w:rsid w:val="00FF0634"/>
    <w:rsid w:val="00FF16D6"/>
    <w:rsid w:val="00FF194B"/>
    <w:rsid w:val="00FF1A8F"/>
    <w:rsid w:val="00FF1DC3"/>
    <w:rsid w:val="00FF2315"/>
    <w:rsid w:val="00FF235C"/>
    <w:rsid w:val="00FF238D"/>
    <w:rsid w:val="00FF240A"/>
    <w:rsid w:val="00FF264A"/>
    <w:rsid w:val="00FF27CC"/>
    <w:rsid w:val="00FF295F"/>
    <w:rsid w:val="00FF2F3A"/>
    <w:rsid w:val="00FF2FCC"/>
    <w:rsid w:val="00FF32D1"/>
    <w:rsid w:val="00FF3381"/>
    <w:rsid w:val="00FF364B"/>
    <w:rsid w:val="00FF3650"/>
    <w:rsid w:val="00FF3EFD"/>
    <w:rsid w:val="00FF40D2"/>
    <w:rsid w:val="00FF4251"/>
    <w:rsid w:val="00FF43BD"/>
    <w:rsid w:val="00FF4478"/>
    <w:rsid w:val="00FF4B69"/>
    <w:rsid w:val="00FF501F"/>
    <w:rsid w:val="00FF52CA"/>
    <w:rsid w:val="00FF536F"/>
    <w:rsid w:val="00FF5664"/>
    <w:rsid w:val="00FF5C8F"/>
    <w:rsid w:val="00FF5DB1"/>
    <w:rsid w:val="00FF67B7"/>
    <w:rsid w:val="00FF684F"/>
    <w:rsid w:val="00FF6865"/>
    <w:rsid w:val="00FF688B"/>
    <w:rsid w:val="00FF68DF"/>
    <w:rsid w:val="00FF6E0D"/>
    <w:rsid w:val="00FF7688"/>
    <w:rsid w:val="00FF768A"/>
    <w:rsid w:val="00FF7F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BB7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en-GB" w:eastAsia="en-GB" w:bidi="en-GB"/>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en-GB" w:eastAsia="en-GB" w:bidi="en-GB"/>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rPr>
  </w:style>
  <w:style w:type="paragraph" w:customStyle="1" w:styleId="2">
    <w:name w:val="2"/>
    <w:basedOn w:val="Normln"/>
    <w:rsid w:val="0038090F"/>
    <w:pPr>
      <w:spacing w:after="160" w:line="240" w:lineRule="exact"/>
    </w:pPr>
    <w:rPr>
      <w:rFonts w:ascii="Times New Roman Bold" w:hAnsi="Times New Roman Bold"/>
      <w:b/>
      <w:sz w:val="26"/>
      <w:szCs w:val="26"/>
    </w:rPr>
  </w:style>
  <w:style w:type="character" w:customStyle="1" w:styleId="Tabulka-vodChar">
    <w:name w:val="Tabulka - úvod Char"/>
    <w:link w:val="Tabulka-vod"/>
    <w:rsid w:val="0038090F"/>
    <w:rPr>
      <w:rFonts w:ascii="Calibri" w:hAnsi="Calibri"/>
      <w:sz w:val="18"/>
      <w:szCs w:val="18"/>
      <w:lang w:val="en-GB" w:eastAsia="en-GB" w:bidi="en-GB"/>
    </w:rPr>
  </w:style>
  <w:style w:type="paragraph" w:customStyle="1" w:styleId="Tabulka-vod">
    <w:name w:val="Tabulka - úvod"/>
    <w:basedOn w:val="Normln"/>
    <w:link w:val="Tabulka-vodChar"/>
    <w:rsid w:val="0038090F"/>
    <w:pPr>
      <w:jc w:val="center"/>
    </w:pPr>
    <w:rPr>
      <w:rFonts w:ascii="Calibri" w:hAnsi="Calibri"/>
      <w:sz w:val="18"/>
      <w:szCs w:val="18"/>
    </w:rPr>
  </w:style>
  <w:style w:type="paragraph" w:customStyle="1" w:styleId="TabulkaNOK">
    <w:name w:val="Tabulka NOK"/>
    <w:basedOn w:val="Normln"/>
    <w:link w:val="TabulkaNOKChar"/>
    <w:rsid w:val="0038090F"/>
    <w:pPr>
      <w:jc w:val="right"/>
    </w:pPr>
    <w:rPr>
      <w:rFonts w:ascii="Calibri" w:hAnsi="Calibri"/>
      <w:bCs/>
      <w:sz w:val="18"/>
      <w:szCs w:val="18"/>
    </w:rPr>
  </w:style>
  <w:style w:type="character" w:customStyle="1" w:styleId="TabulkaNOKChar">
    <w:name w:val="Tabulka NOK Char"/>
    <w:link w:val="TabulkaNOK"/>
    <w:rsid w:val="0038090F"/>
    <w:rPr>
      <w:rFonts w:ascii="Calibri" w:hAnsi="Calibri"/>
      <w:bCs/>
      <w:sz w:val="18"/>
      <w:szCs w:val="18"/>
      <w:lang w:val="en-GB" w:eastAsia="en-GB" w:bidi="en-GB"/>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en-GB" w:eastAsia="en-GB" w:bidi="en-GB"/>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en-GB" w:eastAsia="en-GB" w:bidi="en-GB"/>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rPr>
  </w:style>
  <w:style w:type="paragraph" w:customStyle="1" w:styleId="OMODRAZKY">
    <w:name w:val="OM ODRAZKY"/>
    <w:basedOn w:val="Normln"/>
    <w:rsid w:val="0038090F"/>
    <w:pPr>
      <w:numPr>
        <w:numId w:val="5"/>
      </w:numPr>
      <w:suppressAutoHyphens/>
      <w:spacing w:before="120"/>
      <w:jc w:val="both"/>
    </w:pPr>
    <w:rPr>
      <w:rFonts w:ascii="Arial" w:hAnsi="Arial" w:cs="Arial"/>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rPr>
  </w:style>
  <w:style w:type="paragraph" w:styleId="Prosttext">
    <w:name w:val="Plain Text"/>
    <w:basedOn w:val="Normln"/>
    <w:link w:val="ProsttextChar"/>
    <w:uiPriority w:val="99"/>
    <w:unhideWhenUsed/>
    <w:rsid w:val="0038090F"/>
    <w:rPr>
      <w:rFonts w:ascii="Consolas" w:eastAsia="Calibri" w:hAnsi="Consolas"/>
      <w:sz w:val="21"/>
      <w:szCs w:val="21"/>
    </w:rPr>
  </w:style>
  <w:style w:type="character" w:customStyle="1" w:styleId="ProsttextChar">
    <w:name w:val="Prostý text Char"/>
    <w:link w:val="Prosttext"/>
    <w:uiPriority w:val="99"/>
    <w:rsid w:val="0038090F"/>
    <w:rPr>
      <w:rFonts w:ascii="Consolas" w:eastAsia="Calibri" w:hAnsi="Consolas"/>
      <w:sz w:val="21"/>
      <w:szCs w:val="21"/>
      <w:lang w:val="en-GB" w:eastAsia="en-GB" w:bidi="en-GB"/>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rPr>
  </w:style>
  <w:style w:type="character" w:customStyle="1" w:styleId="TabulkaNOK-nadpisChar">
    <w:name w:val="Tabulka NOK - nadpis Char"/>
    <w:link w:val="TabulkaNOK-nadpis"/>
    <w:rsid w:val="0038090F"/>
    <w:rPr>
      <w:b/>
      <w:i/>
      <w:sz w:val="22"/>
      <w:szCs w:val="16"/>
      <w:lang w:val="en-GB" w:eastAsia="en-GB" w:bidi="en-GB"/>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en-GB" w:eastAsia="en-GB" w:bidi="en-GB"/>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en-GB" w:eastAsia="en-GB" w:bidi="en-GB"/>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rPr>
  </w:style>
  <w:style w:type="character" w:customStyle="1" w:styleId="BezmezerChar">
    <w:name w:val="Bez mezer Char"/>
    <w:link w:val="Bezmezer"/>
    <w:uiPriority w:val="1"/>
    <w:rsid w:val="00912B46"/>
    <w:rPr>
      <w:rFonts w:ascii="Calibri" w:hAnsi="Calibri"/>
      <w:sz w:val="22"/>
      <w:szCs w:val="22"/>
      <w:lang w:val="en-GB" w:eastAsia="en-GB" w:bidi="en-GB"/>
    </w:rPr>
  </w:style>
  <w:style w:type="paragraph" w:customStyle="1" w:styleId="CharChar0">
    <w:name w:val="Char Char"/>
    <w:basedOn w:val="Normln"/>
    <w:rsid w:val="002F2C3F"/>
    <w:pPr>
      <w:spacing w:after="160" w:line="240" w:lineRule="exact"/>
    </w:pPr>
    <w:rPr>
      <w:rFonts w:ascii="Tahoma" w:hAnsi="Tahoma"/>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rPr>
  </w:style>
  <w:style w:type="character" w:customStyle="1" w:styleId="TextvysvtlivekChar">
    <w:name w:val="Text vysvětlivek Char"/>
    <w:link w:val="Textvysvtlivek"/>
    <w:uiPriority w:val="99"/>
    <w:semiHidden/>
    <w:rsid w:val="00F37871"/>
    <w:rPr>
      <w:rFonts w:eastAsia="Calibri" w:cs="Times New Roman"/>
      <w:lang w:eastAsia="en-GB"/>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ind w:left="142"/>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GB"/>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GB"/>
    </w:rPr>
  </w:style>
  <w:style w:type="character" w:customStyle="1" w:styleId="TitulekChar">
    <w:name w:val="Titulek Char"/>
    <w:basedOn w:val="Standardnpsmoodstavce"/>
    <w:link w:val="Titulek"/>
    <w:uiPriority w:val="35"/>
    <w:locked/>
    <w:rsid w:val="00D23939"/>
    <w:rPr>
      <w:rFonts w:ascii="Arial" w:hAnsi="Arial" w:cs="Arial"/>
      <w:b/>
      <w:bCs/>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en-GB" w:eastAsia="en-GB" w:bidi="en-GB"/>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en-GB" w:eastAsia="en-GB" w:bidi="en-GB"/>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rPr>
  </w:style>
  <w:style w:type="paragraph" w:customStyle="1" w:styleId="2">
    <w:name w:val="2"/>
    <w:basedOn w:val="Normln"/>
    <w:rsid w:val="0038090F"/>
    <w:pPr>
      <w:spacing w:after="160" w:line="240" w:lineRule="exact"/>
    </w:pPr>
    <w:rPr>
      <w:rFonts w:ascii="Times New Roman Bold" w:hAnsi="Times New Roman Bold"/>
      <w:b/>
      <w:sz w:val="26"/>
      <w:szCs w:val="26"/>
    </w:rPr>
  </w:style>
  <w:style w:type="character" w:customStyle="1" w:styleId="Tabulka-vodChar">
    <w:name w:val="Tabulka - úvod Char"/>
    <w:link w:val="Tabulka-vod"/>
    <w:rsid w:val="0038090F"/>
    <w:rPr>
      <w:rFonts w:ascii="Calibri" w:hAnsi="Calibri"/>
      <w:sz w:val="18"/>
      <w:szCs w:val="18"/>
      <w:lang w:val="en-GB" w:eastAsia="en-GB" w:bidi="en-GB"/>
    </w:rPr>
  </w:style>
  <w:style w:type="paragraph" w:customStyle="1" w:styleId="Tabulka-vod">
    <w:name w:val="Tabulka - úvod"/>
    <w:basedOn w:val="Normln"/>
    <w:link w:val="Tabulka-vodChar"/>
    <w:rsid w:val="0038090F"/>
    <w:pPr>
      <w:jc w:val="center"/>
    </w:pPr>
    <w:rPr>
      <w:rFonts w:ascii="Calibri" w:hAnsi="Calibri"/>
      <w:sz w:val="18"/>
      <w:szCs w:val="18"/>
    </w:rPr>
  </w:style>
  <w:style w:type="paragraph" w:customStyle="1" w:styleId="TabulkaNOK">
    <w:name w:val="Tabulka NOK"/>
    <w:basedOn w:val="Normln"/>
    <w:link w:val="TabulkaNOKChar"/>
    <w:rsid w:val="0038090F"/>
    <w:pPr>
      <w:jc w:val="right"/>
    </w:pPr>
    <w:rPr>
      <w:rFonts w:ascii="Calibri" w:hAnsi="Calibri"/>
      <w:bCs/>
      <w:sz w:val="18"/>
      <w:szCs w:val="18"/>
    </w:rPr>
  </w:style>
  <w:style w:type="character" w:customStyle="1" w:styleId="TabulkaNOKChar">
    <w:name w:val="Tabulka NOK Char"/>
    <w:link w:val="TabulkaNOK"/>
    <w:rsid w:val="0038090F"/>
    <w:rPr>
      <w:rFonts w:ascii="Calibri" w:hAnsi="Calibri"/>
      <w:bCs/>
      <w:sz w:val="18"/>
      <w:szCs w:val="18"/>
      <w:lang w:val="en-GB" w:eastAsia="en-GB" w:bidi="en-GB"/>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en-GB" w:eastAsia="en-GB" w:bidi="en-GB"/>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en-GB" w:eastAsia="en-GB" w:bidi="en-GB"/>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rPr>
  </w:style>
  <w:style w:type="paragraph" w:customStyle="1" w:styleId="OMODRAZKY">
    <w:name w:val="OM ODRAZKY"/>
    <w:basedOn w:val="Normln"/>
    <w:rsid w:val="0038090F"/>
    <w:pPr>
      <w:numPr>
        <w:numId w:val="5"/>
      </w:numPr>
      <w:suppressAutoHyphens/>
      <w:spacing w:before="120"/>
      <w:jc w:val="both"/>
    </w:pPr>
    <w:rPr>
      <w:rFonts w:ascii="Arial" w:hAnsi="Arial" w:cs="Arial"/>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rPr>
  </w:style>
  <w:style w:type="paragraph" w:styleId="Prosttext">
    <w:name w:val="Plain Text"/>
    <w:basedOn w:val="Normln"/>
    <w:link w:val="ProsttextChar"/>
    <w:uiPriority w:val="99"/>
    <w:unhideWhenUsed/>
    <w:rsid w:val="0038090F"/>
    <w:rPr>
      <w:rFonts w:ascii="Consolas" w:eastAsia="Calibri" w:hAnsi="Consolas"/>
      <w:sz w:val="21"/>
      <w:szCs w:val="21"/>
    </w:rPr>
  </w:style>
  <w:style w:type="character" w:customStyle="1" w:styleId="ProsttextChar">
    <w:name w:val="Prostý text Char"/>
    <w:link w:val="Prosttext"/>
    <w:uiPriority w:val="99"/>
    <w:rsid w:val="0038090F"/>
    <w:rPr>
      <w:rFonts w:ascii="Consolas" w:eastAsia="Calibri" w:hAnsi="Consolas"/>
      <w:sz w:val="21"/>
      <w:szCs w:val="21"/>
      <w:lang w:val="en-GB" w:eastAsia="en-GB" w:bidi="en-GB"/>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rPr>
  </w:style>
  <w:style w:type="character" w:customStyle="1" w:styleId="TabulkaNOK-nadpisChar">
    <w:name w:val="Tabulka NOK - nadpis Char"/>
    <w:link w:val="TabulkaNOK-nadpis"/>
    <w:rsid w:val="0038090F"/>
    <w:rPr>
      <w:b/>
      <w:i/>
      <w:sz w:val="22"/>
      <w:szCs w:val="16"/>
      <w:lang w:val="en-GB" w:eastAsia="en-GB" w:bidi="en-GB"/>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en-GB" w:eastAsia="en-GB" w:bidi="en-GB"/>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en-GB" w:eastAsia="en-GB" w:bidi="en-GB"/>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rPr>
  </w:style>
  <w:style w:type="character" w:customStyle="1" w:styleId="BezmezerChar">
    <w:name w:val="Bez mezer Char"/>
    <w:link w:val="Bezmezer"/>
    <w:uiPriority w:val="1"/>
    <w:rsid w:val="00912B46"/>
    <w:rPr>
      <w:rFonts w:ascii="Calibri" w:hAnsi="Calibri"/>
      <w:sz w:val="22"/>
      <w:szCs w:val="22"/>
      <w:lang w:val="en-GB" w:eastAsia="en-GB" w:bidi="en-GB"/>
    </w:rPr>
  </w:style>
  <w:style w:type="paragraph" w:customStyle="1" w:styleId="CharChar0">
    <w:name w:val="Char Char"/>
    <w:basedOn w:val="Normln"/>
    <w:rsid w:val="002F2C3F"/>
    <w:pPr>
      <w:spacing w:after="160" w:line="240" w:lineRule="exact"/>
    </w:pPr>
    <w:rPr>
      <w:rFonts w:ascii="Tahoma" w:hAnsi="Tahoma"/>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rPr>
  </w:style>
  <w:style w:type="character" w:customStyle="1" w:styleId="TextvysvtlivekChar">
    <w:name w:val="Text vysvětlivek Char"/>
    <w:link w:val="Textvysvtlivek"/>
    <w:uiPriority w:val="99"/>
    <w:semiHidden/>
    <w:rsid w:val="00F37871"/>
    <w:rPr>
      <w:rFonts w:eastAsia="Calibri" w:cs="Times New Roman"/>
      <w:lang w:eastAsia="en-GB"/>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ind w:left="142"/>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GB"/>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GB"/>
    </w:rPr>
  </w:style>
  <w:style w:type="character" w:customStyle="1" w:styleId="TitulekChar">
    <w:name w:val="Titulek Char"/>
    <w:basedOn w:val="Standardnpsmoodstavce"/>
    <w:link w:val="Titulek"/>
    <w:uiPriority w:val="35"/>
    <w:locked/>
    <w:rsid w:val="00D23939"/>
    <w:rPr>
      <w:rFonts w:ascii="Arial" w:hAnsi="Arial" w:cs="Arial"/>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4988598">
      <w:bodyDiv w:val="1"/>
      <w:marLeft w:val="0"/>
      <w:marRight w:val="0"/>
      <w:marTop w:val="0"/>
      <w:marBottom w:val="0"/>
      <w:divBdr>
        <w:top w:val="none" w:sz="0" w:space="0" w:color="auto"/>
        <w:left w:val="none" w:sz="0" w:space="0" w:color="auto"/>
        <w:bottom w:val="none" w:sz="0" w:space="0" w:color="auto"/>
        <w:right w:val="none" w:sz="0" w:space="0" w:color="auto"/>
      </w:divBdr>
    </w:div>
    <w:div w:id="5602631">
      <w:bodyDiv w:val="1"/>
      <w:marLeft w:val="0"/>
      <w:marRight w:val="0"/>
      <w:marTop w:val="0"/>
      <w:marBottom w:val="0"/>
      <w:divBdr>
        <w:top w:val="none" w:sz="0" w:space="0" w:color="auto"/>
        <w:left w:val="none" w:sz="0" w:space="0" w:color="auto"/>
        <w:bottom w:val="none" w:sz="0" w:space="0" w:color="auto"/>
        <w:right w:val="none" w:sz="0" w:space="0" w:color="auto"/>
      </w:divBdr>
    </w:div>
    <w:div w:id="9645097">
      <w:bodyDiv w:val="1"/>
      <w:marLeft w:val="0"/>
      <w:marRight w:val="0"/>
      <w:marTop w:val="0"/>
      <w:marBottom w:val="0"/>
      <w:divBdr>
        <w:top w:val="none" w:sz="0" w:space="0" w:color="auto"/>
        <w:left w:val="none" w:sz="0" w:space="0" w:color="auto"/>
        <w:bottom w:val="none" w:sz="0" w:space="0" w:color="auto"/>
        <w:right w:val="none" w:sz="0" w:space="0" w:color="auto"/>
      </w:divBdr>
    </w:div>
    <w:div w:id="10188161">
      <w:bodyDiv w:val="1"/>
      <w:marLeft w:val="0"/>
      <w:marRight w:val="0"/>
      <w:marTop w:val="0"/>
      <w:marBottom w:val="0"/>
      <w:divBdr>
        <w:top w:val="none" w:sz="0" w:space="0" w:color="auto"/>
        <w:left w:val="none" w:sz="0" w:space="0" w:color="auto"/>
        <w:bottom w:val="none" w:sz="0" w:space="0" w:color="auto"/>
        <w:right w:val="none" w:sz="0" w:space="0" w:color="auto"/>
      </w:divBdr>
    </w:div>
    <w:div w:id="14383450">
      <w:bodyDiv w:val="1"/>
      <w:marLeft w:val="0"/>
      <w:marRight w:val="0"/>
      <w:marTop w:val="0"/>
      <w:marBottom w:val="0"/>
      <w:divBdr>
        <w:top w:val="none" w:sz="0" w:space="0" w:color="auto"/>
        <w:left w:val="none" w:sz="0" w:space="0" w:color="auto"/>
        <w:bottom w:val="none" w:sz="0" w:space="0" w:color="auto"/>
        <w:right w:val="none" w:sz="0" w:space="0" w:color="auto"/>
      </w:divBdr>
    </w:div>
    <w:div w:id="15078546">
      <w:bodyDiv w:val="1"/>
      <w:marLeft w:val="0"/>
      <w:marRight w:val="0"/>
      <w:marTop w:val="0"/>
      <w:marBottom w:val="0"/>
      <w:divBdr>
        <w:top w:val="none" w:sz="0" w:space="0" w:color="auto"/>
        <w:left w:val="none" w:sz="0" w:space="0" w:color="auto"/>
        <w:bottom w:val="none" w:sz="0" w:space="0" w:color="auto"/>
        <w:right w:val="none" w:sz="0" w:space="0" w:color="auto"/>
      </w:divBdr>
    </w:div>
    <w:div w:id="18547923">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1997314">
      <w:bodyDiv w:val="1"/>
      <w:marLeft w:val="0"/>
      <w:marRight w:val="0"/>
      <w:marTop w:val="0"/>
      <w:marBottom w:val="0"/>
      <w:divBdr>
        <w:top w:val="none" w:sz="0" w:space="0" w:color="auto"/>
        <w:left w:val="none" w:sz="0" w:space="0" w:color="auto"/>
        <w:bottom w:val="none" w:sz="0" w:space="0" w:color="auto"/>
        <w:right w:val="none" w:sz="0" w:space="0" w:color="auto"/>
      </w:divBdr>
    </w:div>
    <w:div w:id="32846469">
      <w:bodyDiv w:val="1"/>
      <w:marLeft w:val="0"/>
      <w:marRight w:val="0"/>
      <w:marTop w:val="0"/>
      <w:marBottom w:val="0"/>
      <w:divBdr>
        <w:top w:val="none" w:sz="0" w:space="0" w:color="auto"/>
        <w:left w:val="none" w:sz="0" w:space="0" w:color="auto"/>
        <w:bottom w:val="none" w:sz="0" w:space="0" w:color="auto"/>
        <w:right w:val="none" w:sz="0" w:space="0" w:color="auto"/>
      </w:divBdr>
    </w:div>
    <w:div w:id="32921380">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63574162">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73207079">
      <w:bodyDiv w:val="1"/>
      <w:marLeft w:val="0"/>
      <w:marRight w:val="0"/>
      <w:marTop w:val="0"/>
      <w:marBottom w:val="0"/>
      <w:divBdr>
        <w:top w:val="none" w:sz="0" w:space="0" w:color="auto"/>
        <w:left w:val="none" w:sz="0" w:space="0" w:color="auto"/>
        <w:bottom w:val="none" w:sz="0" w:space="0" w:color="auto"/>
        <w:right w:val="none" w:sz="0" w:space="0" w:color="auto"/>
      </w:divBdr>
    </w:div>
    <w:div w:id="74666066">
      <w:bodyDiv w:val="1"/>
      <w:marLeft w:val="0"/>
      <w:marRight w:val="0"/>
      <w:marTop w:val="0"/>
      <w:marBottom w:val="0"/>
      <w:divBdr>
        <w:top w:val="none" w:sz="0" w:space="0" w:color="auto"/>
        <w:left w:val="none" w:sz="0" w:space="0" w:color="auto"/>
        <w:bottom w:val="none" w:sz="0" w:space="0" w:color="auto"/>
        <w:right w:val="none" w:sz="0" w:space="0" w:color="auto"/>
      </w:divBdr>
    </w:div>
    <w:div w:id="80874153">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6874288">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99109581">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4272040">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4831635">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21659308">
      <w:bodyDiv w:val="1"/>
      <w:marLeft w:val="0"/>
      <w:marRight w:val="0"/>
      <w:marTop w:val="0"/>
      <w:marBottom w:val="0"/>
      <w:divBdr>
        <w:top w:val="none" w:sz="0" w:space="0" w:color="auto"/>
        <w:left w:val="none" w:sz="0" w:space="0" w:color="auto"/>
        <w:bottom w:val="none" w:sz="0" w:space="0" w:color="auto"/>
        <w:right w:val="none" w:sz="0" w:space="0" w:color="auto"/>
      </w:divBdr>
    </w:div>
    <w:div w:id="130025769">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39660668">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3084686">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0798977">
      <w:bodyDiv w:val="1"/>
      <w:marLeft w:val="0"/>
      <w:marRight w:val="0"/>
      <w:marTop w:val="0"/>
      <w:marBottom w:val="0"/>
      <w:divBdr>
        <w:top w:val="none" w:sz="0" w:space="0" w:color="auto"/>
        <w:left w:val="none" w:sz="0" w:space="0" w:color="auto"/>
        <w:bottom w:val="none" w:sz="0" w:space="0" w:color="auto"/>
        <w:right w:val="none" w:sz="0" w:space="0" w:color="auto"/>
      </w:divBdr>
    </w:div>
    <w:div w:id="151720350">
      <w:bodyDiv w:val="1"/>
      <w:marLeft w:val="0"/>
      <w:marRight w:val="0"/>
      <w:marTop w:val="0"/>
      <w:marBottom w:val="0"/>
      <w:divBdr>
        <w:top w:val="none" w:sz="0" w:space="0" w:color="auto"/>
        <w:left w:val="none" w:sz="0" w:space="0" w:color="auto"/>
        <w:bottom w:val="none" w:sz="0" w:space="0" w:color="auto"/>
        <w:right w:val="none" w:sz="0" w:space="0" w:color="auto"/>
      </w:divBdr>
    </w:div>
    <w:div w:id="154339397">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67523251">
      <w:bodyDiv w:val="1"/>
      <w:marLeft w:val="0"/>
      <w:marRight w:val="0"/>
      <w:marTop w:val="0"/>
      <w:marBottom w:val="0"/>
      <w:divBdr>
        <w:top w:val="none" w:sz="0" w:space="0" w:color="auto"/>
        <w:left w:val="none" w:sz="0" w:space="0" w:color="auto"/>
        <w:bottom w:val="none" w:sz="0" w:space="0" w:color="auto"/>
        <w:right w:val="none" w:sz="0" w:space="0" w:color="auto"/>
      </w:divBdr>
    </w:div>
    <w:div w:id="168838517">
      <w:bodyDiv w:val="1"/>
      <w:marLeft w:val="0"/>
      <w:marRight w:val="0"/>
      <w:marTop w:val="0"/>
      <w:marBottom w:val="0"/>
      <w:divBdr>
        <w:top w:val="none" w:sz="0" w:space="0" w:color="auto"/>
        <w:left w:val="none" w:sz="0" w:space="0" w:color="auto"/>
        <w:bottom w:val="none" w:sz="0" w:space="0" w:color="auto"/>
        <w:right w:val="none" w:sz="0" w:space="0" w:color="auto"/>
      </w:divBdr>
    </w:div>
    <w:div w:id="170419172">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88613575">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193425489">
      <w:bodyDiv w:val="1"/>
      <w:marLeft w:val="0"/>
      <w:marRight w:val="0"/>
      <w:marTop w:val="0"/>
      <w:marBottom w:val="0"/>
      <w:divBdr>
        <w:top w:val="none" w:sz="0" w:space="0" w:color="auto"/>
        <w:left w:val="none" w:sz="0" w:space="0" w:color="auto"/>
        <w:bottom w:val="none" w:sz="0" w:space="0" w:color="auto"/>
        <w:right w:val="none" w:sz="0" w:space="0" w:color="auto"/>
      </w:divBdr>
    </w:div>
    <w:div w:id="193466283">
      <w:bodyDiv w:val="1"/>
      <w:marLeft w:val="0"/>
      <w:marRight w:val="0"/>
      <w:marTop w:val="0"/>
      <w:marBottom w:val="0"/>
      <w:divBdr>
        <w:top w:val="none" w:sz="0" w:space="0" w:color="auto"/>
        <w:left w:val="none" w:sz="0" w:space="0" w:color="auto"/>
        <w:bottom w:val="none" w:sz="0" w:space="0" w:color="auto"/>
        <w:right w:val="none" w:sz="0" w:space="0" w:color="auto"/>
      </w:divBdr>
    </w:div>
    <w:div w:id="199365437">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181809">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23571589">
      <w:bodyDiv w:val="1"/>
      <w:marLeft w:val="0"/>
      <w:marRight w:val="0"/>
      <w:marTop w:val="0"/>
      <w:marBottom w:val="0"/>
      <w:divBdr>
        <w:top w:val="none" w:sz="0" w:space="0" w:color="auto"/>
        <w:left w:val="none" w:sz="0" w:space="0" w:color="auto"/>
        <w:bottom w:val="none" w:sz="0" w:space="0" w:color="auto"/>
        <w:right w:val="none" w:sz="0" w:space="0" w:color="auto"/>
      </w:divBdr>
    </w:div>
    <w:div w:id="226846439">
      <w:bodyDiv w:val="1"/>
      <w:marLeft w:val="0"/>
      <w:marRight w:val="0"/>
      <w:marTop w:val="0"/>
      <w:marBottom w:val="0"/>
      <w:divBdr>
        <w:top w:val="none" w:sz="0" w:space="0" w:color="auto"/>
        <w:left w:val="none" w:sz="0" w:space="0" w:color="auto"/>
        <w:bottom w:val="none" w:sz="0" w:space="0" w:color="auto"/>
        <w:right w:val="none" w:sz="0" w:space="0" w:color="auto"/>
      </w:divBdr>
    </w:div>
    <w:div w:id="230043792">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35822154">
      <w:bodyDiv w:val="1"/>
      <w:marLeft w:val="0"/>
      <w:marRight w:val="0"/>
      <w:marTop w:val="0"/>
      <w:marBottom w:val="0"/>
      <w:divBdr>
        <w:top w:val="none" w:sz="0" w:space="0" w:color="auto"/>
        <w:left w:val="none" w:sz="0" w:space="0" w:color="auto"/>
        <w:bottom w:val="none" w:sz="0" w:space="0" w:color="auto"/>
        <w:right w:val="none" w:sz="0" w:space="0" w:color="auto"/>
      </w:divBdr>
    </w:div>
    <w:div w:id="238447849">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46428352">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6256170">
      <w:bodyDiv w:val="1"/>
      <w:marLeft w:val="0"/>
      <w:marRight w:val="0"/>
      <w:marTop w:val="0"/>
      <w:marBottom w:val="0"/>
      <w:divBdr>
        <w:top w:val="none" w:sz="0" w:space="0" w:color="auto"/>
        <w:left w:val="none" w:sz="0" w:space="0" w:color="auto"/>
        <w:bottom w:val="none" w:sz="0" w:space="0" w:color="auto"/>
        <w:right w:val="none" w:sz="0" w:space="0" w:color="auto"/>
      </w:divBdr>
    </w:div>
    <w:div w:id="25998822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2228837">
      <w:bodyDiv w:val="1"/>
      <w:marLeft w:val="0"/>
      <w:marRight w:val="0"/>
      <w:marTop w:val="0"/>
      <w:marBottom w:val="0"/>
      <w:divBdr>
        <w:top w:val="none" w:sz="0" w:space="0" w:color="auto"/>
        <w:left w:val="none" w:sz="0" w:space="0" w:color="auto"/>
        <w:bottom w:val="none" w:sz="0" w:space="0" w:color="auto"/>
        <w:right w:val="none" w:sz="0" w:space="0" w:color="auto"/>
      </w:divBdr>
    </w:div>
    <w:div w:id="264046760">
      <w:bodyDiv w:val="1"/>
      <w:marLeft w:val="0"/>
      <w:marRight w:val="0"/>
      <w:marTop w:val="0"/>
      <w:marBottom w:val="0"/>
      <w:divBdr>
        <w:top w:val="none" w:sz="0" w:space="0" w:color="auto"/>
        <w:left w:val="none" w:sz="0" w:space="0" w:color="auto"/>
        <w:bottom w:val="none" w:sz="0" w:space="0" w:color="auto"/>
        <w:right w:val="none" w:sz="0" w:space="0" w:color="auto"/>
      </w:divBdr>
    </w:div>
    <w:div w:id="267782014">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72983624">
      <w:bodyDiv w:val="1"/>
      <w:marLeft w:val="0"/>
      <w:marRight w:val="0"/>
      <w:marTop w:val="0"/>
      <w:marBottom w:val="0"/>
      <w:divBdr>
        <w:top w:val="none" w:sz="0" w:space="0" w:color="auto"/>
        <w:left w:val="none" w:sz="0" w:space="0" w:color="auto"/>
        <w:bottom w:val="none" w:sz="0" w:space="0" w:color="auto"/>
        <w:right w:val="none" w:sz="0" w:space="0" w:color="auto"/>
      </w:divBdr>
    </w:div>
    <w:div w:id="278535304">
      <w:bodyDiv w:val="1"/>
      <w:marLeft w:val="0"/>
      <w:marRight w:val="0"/>
      <w:marTop w:val="0"/>
      <w:marBottom w:val="0"/>
      <w:divBdr>
        <w:top w:val="none" w:sz="0" w:space="0" w:color="auto"/>
        <w:left w:val="none" w:sz="0" w:space="0" w:color="auto"/>
        <w:bottom w:val="none" w:sz="0" w:space="0" w:color="auto"/>
        <w:right w:val="none" w:sz="0" w:space="0" w:color="auto"/>
      </w:divBdr>
    </w:div>
    <w:div w:id="280259051">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4915528">
      <w:bodyDiv w:val="1"/>
      <w:marLeft w:val="0"/>
      <w:marRight w:val="0"/>
      <w:marTop w:val="0"/>
      <w:marBottom w:val="0"/>
      <w:divBdr>
        <w:top w:val="none" w:sz="0" w:space="0" w:color="auto"/>
        <w:left w:val="none" w:sz="0" w:space="0" w:color="auto"/>
        <w:bottom w:val="none" w:sz="0" w:space="0" w:color="auto"/>
        <w:right w:val="none" w:sz="0" w:space="0" w:color="auto"/>
      </w:divBdr>
      <w:divsChild>
        <w:div w:id="1065495055">
          <w:marLeft w:val="0"/>
          <w:marRight w:val="0"/>
          <w:marTop w:val="0"/>
          <w:marBottom w:val="0"/>
          <w:divBdr>
            <w:top w:val="none" w:sz="0" w:space="0" w:color="auto"/>
            <w:left w:val="none" w:sz="0" w:space="0" w:color="auto"/>
            <w:bottom w:val="none" w:sz="0" w:space="0" w:color="auto"/>
            <w:right w:val="none" w:sz="0" w:space="0" w:color="auto"/>
          </w:divBdr>
          <w:divsChild>
            <w:div w:id="222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5285770">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07828225">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19845840">
      <w:bodyDiv w:val="1"/>
      <w:marLeft w:val="0"/>
      <w:marRight w:val="0"/>
      <w:marTop w:val="0"/>
      <w:marBottom w:val="0"/>
      <w:divBdr>
        <w:top w:val="none" w:sz="0" w:space="0" w:color="auto"/>
        <w:left w:val="none" w:sz="0" w:space="0" w:color="auto"/>
        <w:bottom w:val="none" w:sz="0" w:space="0" w:color="auto"/>
        <w:right w:val="none" w:sz="0" w:space="0" w:color="auto"/>
      </w:divBdr>
    </w:div>
    <w:div w:id="321275650">
      <w:bodyDiv w:val="1"/>
      <w:marLeft w:val="0"/>
      <w:marRight w:val="0"/>
      <w:marTop w:val="0"/>
      <w:marBottom w:val="0"/>
      <w:divBdr>
        <w:top w:val="none" w:sz="0" w:space="0" w:color="auto"/>
        <w:left w:val="none" w:sz="0" w:space="0" w:color="auto"/>
        <w:bottom w:val="none" w:sz="0" w:space="0" w:color="auto"/>
        <w:right w:val="none" w:sz="0" w:space="0" w:color="auto"/>
      </w:divBdr>
    </w:div>
    <w:div w:id="321662636">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4940524">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58817829">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3214895">
      <w:bodyDiv w:val="1"/>
      <w:marLeft w:val="0"/>
      <w:marRight w:val="0"/>
      <w:marTop w:val="0"/>
      <w:marBottom w:val="0"/>
      <w:divBdr>
        <w:top w:val="none" w:sz="0" w:space="0" w:color="auto"/>
        <w:left w:val="none" w:sz="0" w:space="0" w:color="auto"/>
        <w:bottom w:val="none" w:sz="0" w:space="0" w:color="auto"/>
        <w:right w:val="none" w:sz="0" w:space="0" w:color="auto"/>
      </w:divBdr>
    </w:div>
    <w:div w:id="386615380">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390348987">
      <w:bodyDiv w:val="1"/>
      <w:marLeft w:val="0"/>
      <w:marRight w:val="0"/>
      <w:marTop w:val="0"/>
      <w:marBottom w:val="0"/>
      <w:divBdr>
        <w:top w:val="none" w:sz="0" w:space="0" w:color="auto"/>
        <w:left w:val="none" w:sz="0" w:space="0" w:color="auto"/>
        <w:bottom w:val="none" w:sz="0" w:space="0" w:color="auto"/>
        <w:right w:val="none" w:sz="0" w:space="0" w:color="auto"/>
      </w:divBdr>
    </w:div>
    <w:div w:id="399864740">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12164034">
      <w:bodyDiv w:val="1"/>
      <w:marLeft w:val="0"/>
      <w:marRight w:val="0"/>
      <w:marTop w:val="0"/>
      <w:marBottom w:val="0"/>
      <w:divBdr>
        <w:top w:val="none" w:sz="0" w:space="0" w:color="auto"/>
        <w:left w:val="none" w:sz="0" w:space="0" w:color="auto"/>
        <w:bottom w:val="none" w:sz="0" w:space="0" w:color="auto"/>
        <w:right w:val="none" w:sz="0" w:space="0" w:color="auto"/>
      </w:divBdr>
    </w:div>
    <w:div w:id="4240332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28278080">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48552607">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65701509">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3306341">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497501189">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63454">
      <w:bodyDiv w:val="1"/>
      <w:marLeft w:val="0"/>
      <w:marRight w:val="0"/>
      <w:marTop w:val="0"/>
      <w:marBottom w:val="0"/>
      <w:divBdr>
        <w:top w:val="none" w:sz="0" w:space="0" w:color="auto"/>
        <w:left w:val="none" w:sz="0" w:space="0" w:color="auto"/>
        <w:bottom w:val="none" w:sz="0" w:space="0" w:color="auto"/>
        <w:right w:val="none" w:sz="0" w:space="0" w:color="auto"/>
      </w:divBdr>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29606919">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58438517">
      <w:bodyDiv w:val="1"/>
      <w:marLeft w:val="0"/>
      <w:marRight w:val="0"/>
      <w:marTop w:val="0"/>
      <w:marBottom w:val="0"/>
      <w:divBdr>
        <w:top w:val="none" w:sz="0" w:space="0" w:color="auto"/>
        <w:left w:val="none" w:sz="0" w:space="0" w:color="auto"/>
        <w:bottom w:val="none" w:sz="0" w:space="0" w:color="auto"/>
        <w:right w:val="none" w:sz="0" w:space="0" w:color="auto"/>
      </w:divBdr>
    </w:div>
    <w:div w:id="562569455">
      <w:bodyDiv w:val="1"/>
      <w:marLeft w:val="0"/>
      <w:marRight w:val="0"/>
      <w:marTop w:val="0"/>
      <w:marBottom w:val="0"/>
      <w:divBdr>
        <w:top w:val="none" w:sz="0" w:space="0" w:color="auto"/>
        <w:left w:val="none" w:sz="0" w:space="0" w:color="auto"/>
        <w:bottom w:val="none" w:sz="0" w:space="0" w:color="auto"/>
        <w:right w:val="none" w:sz="0" w:space="0" w:color="auto"/>
      </w:divBdr>
    </w:div>
    <w:div w:id="564412633">
      <w:bodyDiv w:val="1"/>
      <w:marLeft w:val="0"/>
      <w:marRight w:val="0"/>
      <w:marTop w:val="0"/>
      <w:marBottom w:val="0"/>
      <w:divBdr>
        <w:top w:val="none" w:sz="0" w:space="0" w:color="auto"/>
        <w:left w:val="none" w:sz="0" w:space="0" w:color="auto"/>
        <w:bottom w:val="none" w:sz="0" w:space="0" w:color="auto"/>
        <w:right w:val="none" w:sz="0" w:space="0" w:color="auto"/>
      </w:divBdr>
    </w:div>
    <w:div w:id="566456870">
      <w:bodyDiv w:val="1"/>
      <w:marLeft w:val="0"/>
      <w:marRight w:val="0"/>
      <w:marTop w:val="0"/>
      <w:marBottom w:val="0"/>
      <w:divBdr>
        <w:top w:val="none" w:sz="0" w:space="0" w:color="auto"/>
        <w:left w:val="none" w:sz="0" w:space="0" w:color="auto"/>
        <w:bottom w:val="none" w:sz="0" w:space="0" w:color="auto"/>
        <w:right w:val="none" w:sz="0" w:space="0" w:color="auto"/>
      </w:divBdr>
    </w:div>
    <w:div w:id="566692313">
      <w:bodyDiv w:val="1"/>
      <w:marLeft w:val="0"/>
      <w:marRight w:val="0"/>
      <w:marTop w:val="0"/>
      <w:marBottom w:val="0"/>
      <w:divBdr>
        <w:top w:val="none" w:sz="0" w:space="0" w:color="auto"/>
        <w:left w:val="none" w:sz="0" w:space="0" w:color="auto"/>
        <w:bottom w:val="none" w:sz="0" w:space="0" w:color="auto"/>
        <w:right w:val="none" w:sz="0" w:space="0" w:color="auto"/>
      </w:divBdr>
    </w:div>
    <w:div w:id="570894213">
      <w:bodyDiv w:val="1"/>
      <w:marLeft w:val="0"/>
      <w:marRight w:val="0"/>
      <w:marTop w:val="0"/>
      <w:marBottom w:val="0"/>
      <w:divBdr>
        <w:top w:val="none" w:sz="0" w:space="0" w:color="auto"/>
        <w:left w:val="none" w:sz="0" w:space="0" w:color="auto"/>
        <w:bottom w:val="none" w:sz="0" w:space="0" w:color="auto"/>
        <w:right w:val="none" w:sz="0" w:space="0" w:color="auto"/>
      </w:divBdr>
      <w:divsChild>
        <w:div w:id="18161383">
          <w:marLeft w:val="0"/>
          <w:marRight w:val="0"/>
          <w:marTop w:val="0"/>
          <w:marBottom w:val="0"/>
          <w:divBdr>
            <w:top w:val="none" w:sz="0" w:space="0" w:color="auto"/>
            <w:left w:val="none" w:sz="0" w:space="0" w:color="auto"/>
            <w:bottom w:val="none" w:sz="0" w:space="0" w:color="auto"/>
            <w:right w:val="none" w:sz="0" w:space="0" w:color="auto"/>
          </w:divBdr>
          <w:divsChild>
            <w:div w:id="151602351">
              <w:marLeft w:val="0"/>
              <w:marRight w:val="0"/>
              <w:marTop w:val="0"/>
              <w:marBottom w:val="0"/>
              <w:divBdr>
                <w:top w:val="none" w:sz="0" w:space="0" w:color="auto"/>
                <w:left w:val="none" w:sz="0" w:space="0" w:color="auto"/>
                <w:bottom w:val="none" w:sz="0" w:space="0" w:color="auto"/>
                <w:right w:val="none" w:sz="0" w:space="0" w:color="auto"/>
              </w:divBdr>
              <w:divsChild>
                <w:div w:id="352728278">
                  <w:marLeft w:val="0"/>
                  <w:marRight w:val="0"/>
                  <w:marTop w:val="0"/>
                  <w:marBottom w:val="0"/>
                  <w:divBdr>
                    <w:top w:val="none" w:sz="0" w:space="0" w:color="auto"/>
                    <w:left w:val="none" w:sz="0" w:space="0" w:color="auto"/>
                    <w:bottom w:val="none" w:sz="0" w:space="0" w:color="auto"/>
                    <w:right w:val="none" w:sz="0" w:space="0" w:color="auto"/>
                  </w:divBdr>
                  <w:divsChild>
                    <w:div w:id="1133406035">
                      <w:marLeft w:val="60"/>
                      <w:marRight w:val="0"/>
                      <w:marTop w:val="2250"/>
                      <w:marBottom w:val="0"/>
                      <w:divBdr>
                        <w:top w:val="none" w:sz="0" w:space="0" w:color="auto"/>
                        <w:left w:val="none" w:sz="0" w:space="0" w:color="auto"/>
                        <w:bottom w:val="none" w:sz="0" w:space="0" w:color="auto"/>
                        <w:right w:val="none" w:sz="0" w:space="0" w:color="auto"/>
                      </w:divBdr>
                      <w:divsChild>
                        <w:div w:id="588655310">
                          <w:marLeft w:val="0"/>
                          <w:marRight w:val="0"/>
                          <w:marTop w:val="0"/>
                          <w:marBottom w:val="0"/>
                          <w:divBdr>
                            <w:top w:val="none" w:sz="0" w:space="0" w:color="auto"/>
                            <w:left w:val="none" w:sz="0" w:space="0" w:color="auto"/>
                            <w:bottom w:val="none" w:sz="0" w:space="0" w:color="auto"/>
                            <w:right w:val="none" w:sz="0" w:space="0" w:color="auto"/>
                          </w:divBdr>
                          <w:divsChild>
                            <w:div w:id="614487801">
                              <w:marLeft w:val="0"/>
                              <w:marRight w:val="0"/>
                              <w:marTop w:val="0"/>
                              <w:marBottom w:val="0"/>
                              <w:divBdr>
                                <w:top w:val="none" w:sz="0" w:space="0" w:color="auto"/>
                                <w:left w:val="none" w:sz="0" w:space="0" w:color="auto"/>
                                <w:bottom w:val="none" w:sz="0" w:space="0" w:color="auto"/>
                                <w:right w:val="none" w:sz="0" w:space="0" w:color="auto"/>
                              </w:divBdr>
                              <w:divsChild>
                                <w:div w:id="77752485">
                                  <w:marLeft w:val="0"/>
                                  <w:marRight w:val="0"/>
                                  <w:marTop w:val="0"/>
                                  <w:marBottom w:val="0"/>
                                  <w:divBdr>
                                    <w:top w:val="none" w:sz="0" w:space="0" w:color="auto"/>
                                    <w:left w:val="none" w:sz="0" w:space="0" w:color="auto"/>
                                    <w:bottom w:val="none" w:sz="0" w:space="0" w:color="auto"/>
                                    <w:right w:val="none" w:sz="0" w:space="0" w:color="auto"/>
                                  </w:divBdr>
                                  <w:divsChild>
                                    <w:div w:id="1338389377">
                                      <w:marLeft w:val="0"/>
                                      <w:marRight w:val="0"/>
                                      <w:marTop w:val="0"/>
                                      <w:marBottom w:val="0"/>
                                      <w:divBdr>
                                        <w:top w:val="none" w:sz="0" w:space="0" w:color="auto"/>
                                        <w:left w:val="none" w:sz="0" w:space="0" w:color="auto"/>
                                        <w:bottom w:val="none" w:sz="0" w:space="0" w:color="auto"/>
                                        <w:right w:val="none" w:sz="0" w:space="0" w:color="auto"/>
                                      </w:divBdr>
                                      <w:divsChild>
                                        <w:div w:id="29770603">
                                          <w:marLeft w:val="0"/>
                                          <w:marRight w:val="0"/>
                                          <w:marTop w:val="0"/>
                                          <w:marBottom w:val="0"/>
                                          <w:divBdr>
                                            <w:top w:val="none" w:sz="0" w:space="0" w:color="auto"/>
                                            <w:left w:val="none" w:sz="0" w:space="0" w:color="auto"/>
                                            <w:bottom w:val="none" w:sz="0" w:space="0" w:color="auto"/>
                                            <w:right w:val="none" w:sz="0" w:space="0" w:color="auto"/>
                                          </w:divBdr>
                                        </w:div>
                                        <w:div w:id="2491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4144910">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2617603">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12520386">
      <w:bodyDiv w:val="1"/>
      <w:marLeft w:val="0"/>
      <w:marRight w:val="0"/>
      <w:marTop w:val="0"/>
      <w:marBottom w:val="0"/>
      <w:divBdr>
        <w:top w:val="none" w:sz="0" w:space="0" w:color="auto"/>
        <w:left w:val="none" w:sz="0" w:space="0" w:color="auto"/>
        <w:bottom w:val="none" w:sz="0" w:space="0" w:color="auto"/>
        <w:right w:val="none" w:sz="0" w:space="0" w:color="auto"/>
      </w:divBdr>
    </w:div>
    <w:div w:id="630288258">
      <w:bodyDiv w:val="1"/>
      <w:marLeft w:val="0"/>
      <w:marRight w:val="0"/>
      <w:marTop w:val="0"/>
      <w:marBottom w:val="0"/>
      <w:divBdr>
        <w:top w:val="none" w:sz="0" w:space="0" w:color="auto"/>
        <w:left w:val="none" w:sz="0" w:space="0" w:color="auto"/>
        <w:bottom w:val="none" w:sz="0" w:space="0" w:color="auto"/>
        <w:right w:val="none" w:sz="0" w:space="0" w:color="auto"/>
      </w:divBdr>
    </w:div>
    <w:div w:id="630941158">
      <w:bodyDiv w:val="1"/>
      <w:marLeft w:val="0"/>
      <w:marRight w:val="0"/>
      <w:marTop w:val="0"/>
      <w:marBottom w:val="0"/>
      <w:divBdr>
        <w:top w:val="none" w:sz="0" w:space="0" w:color="auto"/>
        <w:left w:val="none" w:sz="0" w:space="0" w:color="auto"/>
        <w:bottom w:val="none" w:sz="0" w:space="0" w:color="auto"/>
        <w:right w:val="none" w:sz="0" w:space="0" w:color="auto"/>
      </w:divBdr>
    </w:div>
    <w:div w:id="644048656">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57728207">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72075710">
      <w:bodyDiv w:val="1"/>
      <w:marLeft w:val="0"/>
      <w:marRight w:val="0"/>
      <w:marTop w:val="0"/>
      <w:marBottom w:val="0"/>
      <w:divBdr>
        <w:top w:val="none" w:sz="0" w:space="0" w:color="auto"/>
        <w:left w:val="none" w:sz="0" w:space="0" w:color="auto"/>
        <w:bottom w:val="none" w:sz="0" w:space="0" w:color="auto"/>
        <w:right w:val="none" w:sz="0" w:space="0" w:color="auto"/>
      </w:divBdr>
    </w:div>
    <w:div w:id="680473029">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0185938">
      <w:bodyDiv w:val="1"/>
      <w:marLeft w:val="0"/>
      <w:marRight w:val="0"/>
      <w:marTop w:val="0"/>
      <w:marBottom w:val="0"/>
      <w:divBdr>
        <w:top w:val="none" w:sz="0" w:space="0" w:color="auto"/>
        <w:left w:val="none" w:sz="0" w:space="0" w:color="auto"/>
        <w:bottom w:val="none" w:sz="0" w:space="0" w:color="auto"/>
        <w:right w:val="none" w:sz="0" w:space="0" w:color="auto"/>
      </w:divBdr>
    </w:div>
    <w:div w:id="692193255">
      <w:bodyDiv w:val="1"/>
      <w:marLeft w:val="0"/>
      <w:marRight w:val="0"/>
      <w:marTop w:val="0"/>
      <w:marBottom w:val="0"/>
      <w:divBdr>
        <w:top w:val="none" w:sz="0" w:space="0" w:color="auto"/>
        <w:left w:val="none" w:sz="0" w:space="0" w:color="auto"/>
        <w:bottom w:val="none" w:sz="0" w:space="0" w:color="auto"/>
        <w:right w:val="none" w:sz="0" w:space="0" w:color="auto"/>
      </w:divBdr>
    </w:div>
    <w:div w:id="692804855">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01396849">
      <w:bodyDiv w:val="1"/>
      <w:marLeft w:val="0"/>
      <w:marRight w:val="0"/>
      <w:marTop w:val="0"/>
      <w:marBottom w:val="0"/>
      <w:divBdr>
        <w:top w:val="none" w:sz="0" w:space="0" w:color="auto"/>
        <w:left w:val="none" w:sz="0" w:space="0" w:color="auto"/>
        <w:bottom w:val="none" w:sz="0" w:space="0" w:color="auto"/>
        <w:right w:val="none" w:sz="0" w:space="0" w:color="auto"/>
      </w:divBdr>
    </w:div>
    <w:div w:id="702903794">
      <w:bodyDiv w:val="1"/>
      <w:marLeft w:val="0"/>
      <w:marRight w:val="0"/>
      <w:marTop w:val="0"/>
      <w:marBottom w:val="0"/>
      <w:divBdr>
        <w:top w:val="none" w:sz="0" w:space="0" w:color="auto"/>
        <w:left w:val="none" w:sz="0" w:space="0" w:color="auto"/>
        <w:bottom w:val="none" w:sz="0" w:space="0" w:color="auto"/>
        <w:right w:val="none" w:sz="0" w:space="0" w:color="auto"/>
      </w:divBdr>
    </w:div>
    <w:div w:id="704330707">
      <w:bodyDiv w:val="1"/>
      <w:marLeft w:val="0"/>
      <w:marRight w:val="0"/>
      <w:marTop w:val="0"/>
      <w:marBottom w:val="0"/>
      <w:divBdr>
        <w:top w:val="none" w:sz="0" w:space="0" w:color="auto"/>
        <w:left w:val="none" w:sz="0" w:space="0" w:color="auto"/>
        <w:bottom w:val="none" w:sz="0" w:space="0" w:color="auto"/>
        <w:right w:val="none" w:sz="0" w:space="0" w:color="auto"/>
      </w:divBdr>
    </w:div>
    <w:div w:id="713190185">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22169616">
      <w:bodyDiv w:val="1"/>
      <w:marLeft w:val="0"/>
      <w:marRight w:val="0"/>
      <w:marTop w:val="0"/>
      <w:marBottom w:val="0"/>
      <w:divBdr>
        <w:top w:val="none" w:sz="0" w:space="0" w:color="auto"/>
        <w:left w:val="none" w:sz="0" w:space="0" w:color="auto"/>
        <w:bottom w:val="none" w:sz="0" w:space="0" w:color="auto"/>
        <w:right w:val="none" w:sz="0" w:space="0" w:color="auto"/>
      </w:divBdr>
    </w:div>
    <w:div w:id="728302410">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35981534">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64765562">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2111488">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041475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2717412">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29753486">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38428365">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45747868">
      <w:bodyDiv w:val="1"/>
      <w:marLeft w:val="0"/>
      <w:marRight w:val="0"/>
      <w:marTop w:val="0"/>
      <w:marBottom w:val="0"/>
      <w:divBdr>
        <w:top w:val="none" w:sz="0" w:space="0" w:color="auto"/>
        <w:left w:val="none" w:sz="0" w:space="0" w:color="auto"/>
        <w:bottom w:val="none" w:sz="0" w:space="0" w:color="auto"/>
        <w:right w:val="none" w:sz="0" w:space="0" w:color="auto"/>
      </w:divBdr>
    </w:div>
    <w:div w:id="849638612">
      <w:bodyDiv w:val="1"/>
      <w:marLeft w:val="0"/>
      <w:marRight w:val="0"/>
      <w:marTop w:val="0"/>
      <w:marBottom w:val="0"/>
      <w:divBdr>
        <w:top w:val="none" w:sz="0" w:space="0" w:color="auto"/>
        <w:left w:val="none" w:sz="0" w:space="0" w:color="auto"/>
        <w:bottom w:val="none" w:sz="0" w:space="0" w:color="auto"/>
        <w:right w:val="none" w:sz="0" w:space="0" w:color="auto"/>
      </w:divBdr>
    </w:div>
    <w:div w:id="850492561">
      <w:bodyDiv w:val="1"/>
      <w:marLeft w:val="0"/>
      <w:marRight w:val="0"/>
      <w:marTop w:val="0"/>
      <w:marBottom w:val="0"/>
      <w:divBdr>
        <w:top w:val="none" w:sz="0" w:space="0" w:color="auto"/>
        <w:left w:val="none" w:sz="0" w:space="0" w:color="auto"/>
        <w:bottom w:val="none" w:sz="0" w:space="0" w:color="auto"/>
        <w:right w:val="none" w:sz="0" w:space="0" w:color="auto"/>
      </w:divBdr>
    </w:div>
    <w:div w:id="857277772">
      <w:bodyDiv w:val="1"/>
      <w:marLeft w:val="0"/>
      <w:marRight w:val="0"/>
      <w:marTop w:val="0"/>
      <w:marBottom w:val="0"/>
      <w:divBdr>
        <w:top w:val="none" w:sz="0" w:space="0" w:color="auto"/>
        <w:left w:val="none" w:sz="0" w:space="0" w:color="auto"/>
        <w:bottom w:val="none" w:sz="0" w:space="0" w:color="auto"/>
        <w:right w:val="none" w:sz="0" w:space="0" w:color="auto"/>
      </w:divBdr>
    </w:div>
    <w:div w:id="866482271">
      <w:bodyDiv w:val="1"/>
      <w:marLeft w:val="0"/>
      <w:marRight w:val="0"/>
      <w:marTop w:val="0"/>
      <w:marBottom w:val="0"/>
      <w:divBdr>
        <w:top w:val="none" w:sz="0" w:space="0" w:color="auto"/>
        <w:left w:val="none" w:sz="0" w:space="0" w:color="auto"/>
        <w:bottom w:val="none" w:sz="0" w:space="0" w:color="auto"/>
        <w:right w:val="none" w:sz="0" w:space="0" w:color="auto"/>
      </w:divBdr>
    </w:div>
    <w:div w:id="870727367">
      <w:bodyDiv w:val="1"/>
      <w:marLeft w:val="0"/>
      <w:marRight w:val="0"/>
      <w:marTop w:val="0"/>
      <w:marBottom w:val="0"/>
      <w:divBdr>
        <w:top w:val="none" w:sz="0" w:space="0" w:color="auto"/>
        <w:left w:val="none" w:sz="0" w:space="0" w:color="auto"/>
        <w:bottom w:val="none" w:sz="0" w:space="0" w:color="auto"/>
        <w:right w:val="none" w:sz="0" w:space="0" w:color="auto"/>
      </w:divBdr>
    </w:div>
    <w:div w:id="875629715">
      <w:bodyDiv w:val="1"/>
      <w:marLeft w:val="0"/>
      <w:marRight w:val="0"/>
      <w:marTop w:val="0"/>
      <w:marBottom w:val="0"/>
      <w:divBdr>
        <w:top w:val="none" w:sz="0" w:space="0" w:color="auto"/>
        <w:left w:val="none" w:sz="0" w:space="0" w:color="auto"/>
        <w:bottom w:val="none" w:sz="0" w:space="0" w:color="auto"/>
        <w:right w:val="none" w:sz="0" w:space="0" w:color="auto"/>
      </w:divBdr>
    </w:div>
    <w:div w:id="876619672">
      <w:bodyDiv w:val="1"/>
      <w:marLeft w:val="0"/>
      <w:marRight w:val="0"/>
      <w:marTop w:val="0"/>
      <w:marBottom w:val="0"/>
      <w:divBdr>
        <w:top w:val="none" w:sz="0" w:space="0" w:color="auto"/>
        <w:left w:val="none" w:sz="0" w:space="0" w:color="auto"/>
        <w:bottom w:val="none" w:sz="0" w:space="0" w:color="auto"/>
        <w:right w:val="none" w:sz="0" w:space="0" w:color="auto"/>
      </w:divBdr>
    </w:div>
    <w:div w:id="880363658">
      <w:bodyDiv w:val="1"/>
      <w:marLeft w:val="0"/>
      <w:marRight w:val="0"/>
      <w:marTop w:val="0"/>
      <w:marBottom w:val="0"/>
      <w:divBdr>
        <w:top w:val="none" w:sz="0" w:space="0" w:color="auto"/>
        <w:left w:val="none" w:sz="0" w:space="0" w:color="auto"/>
        <w:bottom w:val="none" w:sz="0" w:space="0" w:color="auto"/>
        <w:right w:val="none" w:sz="0" w:space="0" w:color="auto"/>
      </w:divBdr>
    </w:div>
    <w:div w:id="88063202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88691074">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5382271">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07770245">
      <w:bodyDiv w:val="1"/>
      <w:marLeft w:val="0"/>
      <w:marRight w:val="0"/>
      <w:marTop w:val="0"/>
      <w:marBottom w:val="0"/>
      <w:divBdr>
        <w:top w:val="none" w:sz="0" w:space="0" w:color="auto"/>
        <w:left w:val="none" w:sz="0" w:space="0" w:color="auto"/>
        <w:bottom w:val="none" w:sz="0" w:space="0" w:color="auto"/>
        <w:right w:val="none" w:sz="0" w:space="0" w:color="auto"/>
      </w:divBdr>
    </w:div>
    <w:div w:id="909317043">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20992025">
      <w:bodyDiv w:val="1"/>
      <w:marLeft w:val="0"/>
      <w:marRight w:val="0"/>
      <w:marTop w:val="0"/>
      <w:marBottom w:val="0"/>
      <w:divBdr>
        <w:top w:val="none" w:sz="0" w:space="0" w:color="auto"/>
        <w:left w:val="none" w:sz="0" w:space="0" w:color="auto"/>
        <w:bottom w:val="none" w:sz="0" w:space="0" w:color="auto"/>
        <w:right w:val="none" w:sz="0" w:space="0" w:color="auto"/>
      </w:divBdr>
    </w:div>
    <w:div w:id="924151639">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42614042">
      <w:bodyDiv w:val="1"/>
      <w:marLeft w:val="0"/>
      <w:marRight w:val="0"/>
      <w:marTop w:val="0"/>
      <w:marBottom w:val="0"/>
      <w:divBdr>
        <w:top w:val="none" w:sz="0" w:space="0" w:color="auto"/>
        <w:left w:val="none" w:sz="0" w:space="0" w:color="auto"/>
        <w:bottom w:val="none" w:sz="0" w:space="0" w:color="auto"/>
        <w:right w:val="none" w:sz="0" w:space="0" w:color="auto"/>
      </w:divBdr>
    </w:div>
    <w:div w:id="944117622">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59343025">
      <w:bodyDiv w:val="1"/>
      <w:marLeft w:val="0"/>
      <w:marRight w:val="0"/>
      <w:marTop w:val="0"/>
      <w:marBottom w:val="0"/>
      <w:divBdr>
        <w:top w:val="none" w:sz="0" w:space="0" w:color="auto"/>
        <w:left w:val="none" w:sz="0" w:space="0" w:color="auto"/>
        <w:bottom w:val="none" w:sz="0" w:space="0" w:color="auto"/>
        <w:right w:val="none" w:sz="0" w:space="0" w:color="auto"/>
      </w:divBdr>
    </w:div>
    <w:div w:id="961957409">
      <w:bodyDiv w:val="1"/>
      <w:marLeft w:val="0"/>
      <w:marRight w:val="0"/>
      <w:marTop w:val="0"/>
      <w:marBottom w:val="0"/>
      <w:divBdr>
        <w:top w:val="none" w:sz="0" w:space="0" w:color="auto"/>
        <w:left w:val="none" w:sz="0" w:space="0" w:color="auto"/>
        <w:bottom w:val="none" w:sz="0" w:space="0" w:color="auto"/>
        <w:right w:val="none" w:sz="0" w:space="0" w:color="auto"/>
      </w:divBdr>
    </w:div>
    <w:div w:id="969438959">
      <w:bodyDiv w:val="1"/>
      <w:marLeft w:val="0"/>
      <w:marRight w:val="0"/>
      <w:marTop w:val="0"/>
      <w:marBottom w:val="0"/>
      <w:divBdr>
        <w:top w:val="none" w:sz="0" w:space="0" w:color="auto"/>
        <w:left w:val="none" w:sz="0" w:space="0" w:color="auto"/>
        <w:bottom w:val="none" w:sz="0" w:space="0" w:color="auto"/>
        <w:right w:val="none" w:sz="0" w:space="0" w:color="auto"/>
      </w:divBdr>
    </w:div>
    <w:div w:id="969868455">
      <w:bodyDiv w:val="1"/>
      <w:marLeft w:val="0"/>
      <w:marRight w:val="0"/>
      <w:marTop w:val="0"/>
      <w:marBottom w:val="0"/>
      <w:divBdr>
        <w:top w:val="none" w:sz="0" w:space="0" w:color="auto"/>
        <w:left w:val="none" w:sz="0" w:space="0" w:color="auto"/>
        <w:bottom w:val="none" w:sz="0" w:space="0" w:color="auto"/>
        <w:right w:val="none" w:sz="0" w:space="0" w:color="auto"/>
      </w:divBdr>
    </w:div>
    <w:div w:id="973565206">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82345360">
      <w:bodyDiv w:val="1"/>
      <w:marLeft w:val="0"/>
      <w:marRight w:val="0"/>
      <w:marTop w:val="0"/>
      <w:marBottom w:val="0"/>
      <w:divBdr>
        <w:top w:val="none" w:sz="0" w:space="0" w:color="auto"/>
        <w:left w:val="none" w:sz="0" w:space="0" w:color="auto"/>
        <w:bottom w:val="none" w:sz="0" w:space="0" w:color="auto"/>
        <w:right w:val="none" w:sz="0" w:space="0" w:color="auto"/>
      </w:divBdr>
    </w:div>
    <w:div w:id="990989897">
      <w:bodyDiv w:val="1"/>
      <w:marLeft w:val="0"/>
      <w:marRight w:val="0"/>
      <w:marTop w:val="0"/>
      <w:marBottom w:val="0"/>
      <w:divBdr>
        <w:top w:val="none" w:sz="0" w:space="0" w:color="auto"/>
        <w:left w:val="none" w:sz="0" w:space="0" w:color="auto"/>
        <w:bottom w:val="none" w:sz="0" w:space="0" w:color="auto"/>
        <w:right w:val="none" w:sz="0" w:space="0" w:color="auto"/>
      </w:divBdr>
    </w:div>
    <w:div w:id="994340716">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21514658">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0981181">
      <w:bodyDiv w:val="1"/>
      <w:marLeft w:val="0"/>
      <w:marRight w:val="0"/>
      <w:marTop w:val="0"/>
      <w:marBottom w:val="0"/>
      <w:divBdr>
        <w:top w:val="none" w:sz="0" w:space="0" w:color="auto"/>
        <w:left w:val="none" w:sz="0" w:space="0" w:color="auto"/>
        <w:bottom w:val="none" w:sz="0" w:space="0" w:color="auto"/>
        <w:right w:val="none" w:sz="0" w:space="0" w:color="auto"/>
      </w:divBdr>
    </w:div>
    <w:div w:id="104170990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60521800">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62750806">
      <w:bodyDiv w:val="1"/>
      <w:marLeft w:val="0"/>
      <w:marRight w:val="0"/>
      <w:marTop w:val="0"/>
      <w:marBottom w:val="0"/>
      <w:divBdr>
        <w:top w:val="none" w:sz="0" w:space="0" w:color="auto"/>
        <w:left w:val="none" w:sz="0" w:space="0" w:color="auto"/>
        <w:bottom w:val="none" w:sz="0" w:space="0" w:color="auto"/>
        <w:right w:val="none" w:sz="0" w:space="0" w:color="auto"/>
      </w:divBdr>
    </w:div>
    <w:div w:id="1068307295">
      <w:bodyDiv w:val="1"/>
      <w:marLeft w:val="0"/>
      <w:marRight w:val="0"/>
      <w:marTop w:val="0"/>
      <w:marBottom w:val="0"/>
      <w:divBdr>
        <w:top w:val="none" w:sz="0" w:space="0" w:color="auto"/>
        <w:left w:val="none" w:sz="0" w:space="0" w:color="auto"/>
        <w:bottom w:val="none" w:sz="0" w:space="0" w:color="auto"/>
        <w:right w:val="none" w:sz="0" w:space="0" w:color="auto"/>
      </w:divBdr>
    </w:div>
    <w:div w:id="1075736229">
      <w:bodyDiv w:val="1"/>
      <w:marLeft w:val="0"/>
      <w:marRight w:val="0"/>
      <w:marTop w:val="0"/>
      <w:marBottom w:val="0"/>
      <w:divBdr>
        <w:top w:val="none" w:sz="0" w:space="0" w:color="auto"/>
        <w:left w:val="none" w:sz="0" w:space="0" w:color="auto"/>
        <w:bottom w:val="none" w:sz="0" w:space="0" w:color="auto"/>
        <w:right w:val="none" w:sz="0" w:space="0" w:color="auto"/>
      </w:divBdr>
    </w:div>
    <w:div w:id="1076053836">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77291951">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02258165">
      <w:bodyDiv w:val="1"/>
      <w:marLeft w:val="0"/>
      <w:marRight w:val="0"/>
      <w:marTop w:val="0"/>
      <w:marBottom w:val="0"/>
      <w:divBdr>
        <w:top w:val="none" w:sz="0" w:space="0" w:color="auto"/>
        <w:left w:val="none" w:sz="0" w:space="0" w:color="auto"/>
        <w:bottom w:val="none" w:sz="0" w:space="0" w:color="auto"/>
        <w:right w:val="none" w:sz="0" w:space="0" w:color="auto"/>
      </w:divBdr>
    </w:div>
    <w:div w:id="1108308428">
      <w:bodyDiv w:val="1"/>
      <w:marLeft w:val="0"/>
      <w:marRight w:val="0"/>
      <w:marTop w:val="0"/>
      <w:marBottom w:val="0"/>
      <w:divBdr>
        <w:top w:val="none" w:sz="0" w:space="0" w:color="auto"/>
        <w:left w:val="none" w:sz="0" w:space="0" w:color="auto"/>
        <w:bottom w:val="none" w:sz="0" w:space="0" w:color="auto"/>
        <w:right w:val="none" w:sz="0" w:space="0" w:color="auto"/>
      </w:divBdr>
    </w:div>
    <w:div w:id="1110511819">
      <w:bodyDiv w:val="1"/>
      <w:marLeft w:val="0"/>
      <w:marRight w:val="0"/>
      <w:marTop w:val="0"/>
      <w:marBottom w:val="0"/>
      <w:divBdr>
        <w:top w:val="none" w:sz="0" w:space="0" w:color="auto"/>
        <w:left w:val="none" w:sz="0" w:space="0" w:color="auto"/>
        <w:bottom w:val="none" w:sz="0" w:space="0" w:color="auto"/>
        <w:right w:val="none" w:sz="0" w:space="0" w:color="auto"/>
      </w:divBdr>
    </w:div>
    <w:div w:id="1111702592">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1925442">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6358337">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69372991">
      <w:bodyDiv w:val="1"/>
      <w:marLeft w:val="0"/>
      <w:marRight w:val="0"/>
      <w:marTop w:val="0"/>
      <w:marBottom w:val="0"/>
      <w:divBdr>
        <w:top w:val="none" w:sz="0" w:space="0" w:color="auto"/>
        <w:left w:val="none" w:sz="0" w:space="0" w:color="auto"/>
        <w:bottom w:val="none" w:sz="0" w:space="0" w:color="auto"/>
        <w:right w:val="none" w:sz="0" w:space="0" w:color="auto"/>
      </w:divBdr>
    </w:div>
    <w:div w:id="1175070983">
      <w:bodyDiv w:val="1"/>
      <w:marLeft w:val="0"/>
      <w:marRight w:val="0"/>
      <w:marTop w:val="0"/>
      <w:marBottom w:val="0"/>
      <w:divBdr>
        <w:top w:val="none" w:sz="0" w:space="0" w:color="auto"/>
        <w:left w:val="none" w:sz="0" w:space="0" w:color="auto"/>
        <w:bottom w:val="none" w:sz="0" w:space="0" w:color="auto"/>
        <w:right w:val="none" w:sz="0" w:space="0" w:color="auto"/>
      </w:divBdr>
    </w:div>
    <w:div w:id="1178807250">
      <w:bodyDiv w:val="1"/>
      <w:marLeft w:val="0"/>
      <w:marRight w:val="0"/>
      <w:marTop w:val="0"/>
      <w:marBottom w:val="0"/>
      <w:divBdr>
        <w:top w:val="none" w:sz="0" w:space="0" w:color="auto"/>
        <w:left w:val="none" w:sz="0" w:space="0" w:color="auto"/>
        <w:bottom w:val="none" w:sz="0" w:space="0" w:color="auto"/>
        <w:right w:val="none" w:sz="0" w:space="0" w:color="auto"/>
      </w:divBdr>
    </w:div>
    <w:div w:id="1185093066">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258878">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1235854">
      <w:bodyDiv w:val="1"/>
      <w:marLeft w:val="0"/>
      <w:marRight w:val="0"/>
      <w:marTop w:val="0"/>
      <w:marBottom w:val="0"/>
      <w:divBdr>
        <w:top w:val="none" w:sz="0" w:space="0" w:color="auto"/>
        <w:left w:val="none" w:sz="0" w:space="0" w:color="auto"/>
        <w:bottom w:val="none" w:sz="0" w:space="0" w:color="auto"/>
        <w:right w:val="none" w:sz="0" w:space="0" w:color="auto"/>
      </w:divBdr>
    </w:div>
    <w:div w:id="1251349143">
      <w:bodyDiv w:val="1"/>
      <w:marLeft w:val="0"/>
      <w:marRight w:val="0"/>
      <w:marTop w:val="0"/>
      <w:marBottom w:val="0"/>
      <w:divBdr>
        <w:top w:val="none" w:sz="0" w:space="0" w:color="auto"/>
        <w:left w:val="none" w:sz="0" w:space="0" w:color="auto"/>
        <w:bottom w:val="none" w:sz="0" w:space="0" w:color="auto"/>
        <w:right w:val="none" w:sz="0" w:space="0" w:color="auto"/>
      </w:divBdr>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56211649">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68854639">
      <w:bodyDiv w:val="1"/>
      <w:marLeft w:val="0"/>
      <w:marRight w:val="0"/>
      <w:marTop w:val="0"/>
      <w:marBottom w:val="0"/>
      <w:divBdr>
        <w:top w:val="none" w:sz="0" w:space="0" w:color="auto"/>
        <w:left w:val="none" w:sz="0" w:space="0" w:color="auto"/>
        <w:bottom w:val="none" w:sz="0" w:space="0" w:color="auto"/>
        <w:right w:val="none" w:sz="0" w:space="0" w:color="auto"/>
      </w:divBdr>
    </w:div>
    <w:div w:id="126997238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87589516">
      <w:bodyDiv w:val="1"/>
      <w:marLeft w:val="0"/>
      <w:marRight w:val="0"/>
      <w:marTop w:val="0"/>
      <w:marBottom w:val="0"/>
      <w:divBdr>
        <w:top w:val="none" w:sz="0" w:space="0" w:color="auto"/>
        <w:left w:val="none" w:sz="0" w:space="0" w:color="auto"/>
        <w:bottom w:val="none" w:sz="0" w:space="0" w:color="auto"/>
        <w:right w:val="none" w:sz="0" w:space="0" w:color="auto"/>
      </w:divBdr>
    </w:div>
    <w:div w:id="1289815927">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06087729">
      <w:bodyDiv w:val="1"/>
      <w:marLeft w:val="0"/>
      <w:marRight w:val="0"/>
      <w:marTop w:val="0"/>
      <w:marBottom w:val="0"/>
      <w:divBdr>
        <w:top w:val="none" w:sz="0" w:space="0" w:color="auto"/>
        <w:left w:val="none" w:sz="0" w:space="0" w:color="auto"/>
        <w:bottom w:val="none" w:sz="0" w:space="0" w:color="auto"/>
        <w:right w:val="none" w:sz="0" w:space="0" w:color="auto"/>
      </w:divBdr>
    </w:div>
    <w:div w:id="1306853526">
      <w:bodyDiv w:val="1"/>
      <w:marLeft w:val="0"/>
      <w:marRight w:val="0"/>
      <w:marTop w:val="0"/>
      <w:marBottom w:val="0"/>
      <w:divBdr>
        <w:top w:val="none" w:sz="0" w:space="0" w:color="auto"/>
        <w:left w:val="none" w:sz="0" w:space="0" w:color="auto"/>
        <w:bottom w:val="none" w:sz="0" w:space="0" w:color="auto"/>
        <w:right w:val="none" w:sz="0" w:space="0" w:color="auto"/>
      </w:divBdr>
    </w:div>
    <w:div w:id="1314482232">
      <w:bodyDiv w:val="1"/>
      <w:marLeft w:val="0"/>
      <w:marRight w:val="0"/>
      <w:marTop w:val="0"/>
      <w:marBottom w:val="0"/>
      <w:divBdr>
        <w:top w:val="none" w:sz="0" w:space="0" w:color="auto"/>
        <w:left w:val="none" w:sz="0" w:space="0" w:color="auto"/>
        <w:bottom w:val="none" w:sz="0" w:space="0" w:color="auto"/>
        <w:right w:val="none" w:sz="0" w:space="0" w:color="auto"/>
      </w:divBdr>
      <w:divsChild>
        <w:div w:id="1350913018">
          <w:marLeft w:val="0"/>
          <w:marRight w:val="0"/>
          <w:marTop w:val="0"/>
          <w:marBottom w:val="0"/>
          <w:divBdr>
            <w:top w:val="none" w:sz="0" w:space="0" w:color="auto"/>
            <w:left w:val="none" w:sz="0" w:space="0" w:color="auto"/>
            <w:bottom w:val="none" w:sz="0" w:space="0" w:color="auto"/>
            <w:right w:val="none" w:sz="0" w:space="0" w:color="auto"/>
          </w:divBdr>
          <w:divsChild>
            <w:div w:id="1632517727">
              <w:marLeft w:val="0"/>
              <w:marRight w:val="0"/>
              <w:marTop w:val="0"/>
              <w:marBottom w:val="0"/>
              <w:divBdr>
                <w:top w:val="none" w:sz="0" w:space="0" w:color="auto"/>
                <w:left w:val="none" w:sz="0" w:space="0" w:color="auto"/>
                <w:bottom w:val="none" w:sz="0" w:space="0" w:color="auto"/>
                <w:right w:val="none" w:sz="0" w:space="0" w:color="auto"/>
              </w:divBdr>
              <w:divsChild>
                <w:div w:id="662977723">
                  <w:marLeft w:val="150"/>
                  <w:marRight w:val="150"/>
                  <w:marTop w:val="0"/>
                  <w:marBottom w:val="0"/>
                  <w:divBdr>
                    <w:top w:val="none" w:sz="0" w:space="0" w:color="auto"/>
                    <w:left w:val="none" w:sz="0" w:space="0" w:color="auto"/>
                    <w:bottom w:val="none" w:sz="0" w:space="0" w:color="auto"/>
                    <w:right w:val="none" w:sz="0" w:space="0" w:color="auto"/>
                  </w:divBdr>
                  <w:divsChild>
                    <w:div w:id="2033261010">
                      <w:marLeft w:val="0"/>
                      <w:marRight w:val="0"/>
                      <w:marTop w:val="0"/>
                      <w:marBottom w:val="0"/>
                      <w:divBdr>
                        <w:top w:val="none" w:sz="0" w:space="0" w:color="auto"/>
                        <w:left w:val="none" w:sz="0" w:space="0" w:color="auto"/>
                        <w:bottom w:val="none" w:sz="0" w:space="0" w:color="auto"/>
                        <w:right w:val="none" w:sz="0" w:space="0" w:color="auto"/>
                      </w:divBdr>
                      <w:divsChild>
                        <w:div w:id="886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6179234">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3723716">
      <w:bodyDiv w:val="1"/>
      <w:marLeft w:val="0"/>
      <w:marRight w:val="0"/>
      <w:marTop w:val="0"/>
      <w:marBottom w:val="0"/>
      <w:divBdr>
        <w:top w:val="none" w:sz="0" w:space="0" w:color="auto"/>
        <w:left w:val="none" w:sz="0" w:space="0" w:color="auto"/>
        <w:bottom w:val="none" w:sz="0" w:space="0" w:color="auto"/>
        <w:right w:val="none" w:sz="0" w:space="0" w:color="auto"/>
      </w:divBdr>
    </w:div>
    <w:div w:id="1335721053">
      <w:bodyDiv w:val="1"/>
      <w:marLeft w:val="0"/>
      <w:marRight w:val="0"/>
      <w:marTop w:val="0"/>
      <w:marBottom w:val="0"/>
      <w:divBdr>
        <w:top w:val="none" w:sz="0" w:space="0" w:color="auto"/>
        <w:left w:val="none" w:sz="0" w:space="0" w:color="auto"/>
        <w:bottom w:val="none" w:sz="0" w:space="0" w:color="auto"/>
        <w:right w:val="none" w:sz="0" w:space="0" w:color="auto"/>
      </w:divBdr>
    </w:div>
    <w:div w:id="1337223477">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43893552">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615855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85563095">
      <w:bodyDiv w:val="1"/>
      <w:marLeft w:val="0"/>
      <w:marRight w:val="0"/>
      <w:marTop w:val="0"/>
      <w:marBottom w:val="0"/>
      <w:divBdr>
        <w:top w:val="none" w:sz="0" w:space="0" w:color="auto"/>
        <w:left w:val="none" w:sz="0" w:space="0" w:color="auto"/>
        <w:bottom w:val="none" w:sz="0" w:space="0" w:color="auto"/>
        <w:right w:val="none" w:sz="0" w:space="0" w:color="auto"/>
      </w:divBdr>
    </w:div>
    <w:div w:id="1387491309">
      <w:bodyDiv w:val="1"/>
      <w:marLeft w:val="0"/>
      <w:marRight w:val="0"/>
      <w:marTop w:val="0"/>
      <w:marBottom w:val="0"/>
      <w:divBdr>
        <w:top w:val="none" w:sz="0" w:space="0" w:color="auto"/>
        <w:left w:val="none" w:sz="0" w:space="0" w:color="auto"/>
        <w:bottom w:val="none" w:sz="0" w:space="0" w:color="auto"/>
        <w:right w:val="none" w:sz="0" w:space="0" w:color="auto"/>
      </w:divBdr>
    </w:div>
    <w:div w:id="139231518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8441">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15400082">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29889425">
      <w:bodyDiv w:val="1"/>
      <w:marLeft w:val="0"/>
      <w:marRight w:val="0"/>
      <w:marTop w:val="0"/>
      <w:marBottom w:val="0"/>
      <w:divBdr>
        <w:top w:val="none" w:sz="0" w:space="0" w:color="auto"/>
        <w:left w:val="none" w:sz="0" w:space="0" w:color="auto"/>
        <w:bottom w:val="none" w:sz="0" w:space="0" w:color="auto"/>
        <w:right w:val="none" w:sz="0" w:space="0" w:color="auto"/>
      </w:divBdr>
    </w:div>
    <w:div w:id="1436442454">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57749139">
      <w:bodyDiv w:val="1"/>
      <w:marLeft w:val="0"/>
      <w:marRight w:val="0"/>
      <w:marTop w:val="0"/>
      <w:marBottom w:val="0"/>
      <w:divBdr>
        <w:top w:val="none" w:sz="0" w:space="0" w:color="auto"/>
        <w:left w:val="none" w:sz="0" w:space="0" w:color="auto"/>
        <w:bottom w:val="none" w:sz="0" w:space="0" w:color="auto"/>
        <w:right w:val="none" w:sz="0" w:space="0" w:color="auto"/>
      </w:divBdr>
    </w:div>
    <w:div w:id="1458062771">
      <w:bodyDiv w:val="1"/>
      <w:marLeft w:val="0"/>
      <w:marRight w:val="0"/>
      <w:marTop w:val="0"/>
      <w:marBottom w:val="0"/>
      <w:divBdr>
        <w:top w:val="none" w:sz="0" w:space="0" w:color="auto"/>
        <w:left w:val="none" w:sz="0" w:space="0" w:color="auto"/>
        <w:bottom w:val="none" w:sz="0" w:space="0" w:color="auto"/>
        <w:right w:val="none" w:sz="0" w:space="0" w:color="auto"/>
      </w:divBdr>
    </w:div>
    <w:div w:id="1458909862">
      <w:bodyDiv w:val="1"/>
      <w:marLeft w:val="0"/>
      <w:marRight w:val="0"/>
      <w:marTop w:val="0"/>
      <w:marBottom w:val="0"/>
      <w:divBdr>
        <w:top w:val="none" w:sz="0" w:space="0" w:color="auto"/>
        <w:left w:val="none" w:sz="0" w:space="0" w:color="auto"/>
        <w:bottom w:val="none" w:sz="0" w:space="0" w:color="auto"/>
        <w:right w:val="none" w:sz="0" w:space="0" w:color="auto"/>
      </w:divBdr>
    </w:div>
    <w:div w:id="1471242421">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157767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498577189">
      <w:bodyDiv w:val="1"/>
      <w:marLeft w:val="0"/>
      <w:marRight w:val="0"/>
      <w:marTop w:val="0"/>
      <w:marBottom w:val="0"/>
      <w:divBdr>
        <w:top w:val="none" w:sz="0" w:space="0" w:color="auto"/>
        <w:left w:val="none" w:sz="0" w:space="0" w:color="auto"/>
        <w:bottom w:val="none" w:sz="0" w:space="0" w:color="auto"/>
        <w:right w:val="none" w:sz="0" w:space="0" w:color="auto"/>
      </w:divBdr>
    </w:div>
    <w:div w:id="1501038764">
      <w:bodyDiv w:val="1"/>
      <w:marLeft w:val="0"/>
      <w:marRight w:val="0"/>
      <w:marTop w:val="0"/>
      <w:marBottom w:val="0"/>
      <w:divBdr>
        <w:top w:val="none" w:sz="0" w:space="0" w:color="auto"/>
        <w:left w:val="none" w:sz="0" w:space="0" w:color="auto"/>
        <w:bottom w:val="none" w:sz="0" w:space="0" w:color="auto"/>
        <w:right w:val="none" w:sz="0" w:space="0" w:color="auto"/>
      </w:divBdr>
    </w:div>
    <w:div w:id="1506746354">
      <w:bodyDiv w:val="1"/>
      <w:marLeft w:val="0"/>
      <w:marRight w:val="0"/>
      <w:marTop w:val="0"/>
      <w:marBottom w:val="0"/>
      <w:divBdr>
        <w:top w:val="none" w:sz="0" w:space="0" w:color="auto"/>
        <w:left w:val="none" w:sz="0" w:space="0" w:color="auto"/>
        <w:bottom w:val="none" w:sz="0" w:space="0" w:color="auto"/>
        <w:right w:val="none" w:sz="0" w:space="0" w:color="auto"/>
      </w:divBdr>
    </w:div>
    <w:div w:id="1507555773">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16722219">
      <w:bodyDiv w:val="1"/>
      <w:marLeft w:val="0"/>
      <w:marRight w:val="0"/>
      <w:marTop w:val="0"/>
      <w:marBottom w:val="0"/>
      <w:divBdr>
        <w:top w:val="none" w:sz="0" w:space="0" w:color="auto"/>
        <w:left w:val="none" w:sz="0" w:space="0" w:color="auto"/>
        <w:bottom w:val="none" w:sz="0" w:space="0" w:color="auto"/>
        <w:right w:val="none" w:sz="0" w:space="0" w:color="auto"/>
      </w:divBdr>
    </w:div>
    <w:div w:id="1519781343">
      <w:bodyDiv w:val="1"/>
      <w:marLeft w:val="0"/>
      <w:marRight w:val="0"/>
      <w:marTop w:val="0"/>
      <w:marBottom w:val="0"/>
      <w:divBdr>
        <w:top w:val="none" w:sz="0" w:space="0" w:color="auto"/>
        <w:left w:val="none" w:sz="0" w:space="0" w:color="auto"/>
        <w:bottom w:val="none" w:sz="0" w:space="0" w:color="auto"/>
        <w:right w:val="none" w:sz="0" w:space="0" w:color="auto"/>
      </w:divBdr>
    </w:div>
    <w:div w:id="1526599044">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43206686">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55312031">
      <w:bodyDiv w:val="1"/>
      <w:marLeft w:val="0"/>
      <w:marRight w:val="0"/>
      <w:marTop w:val="0"/>
      <w:marBottom w:val="0"/>
      <w:divBdr>
        <w:top w:val="none" w:sz="0" w:space="0" w:color="auto"/>
        <w:left w:val="none" w:sz="0" w:space="0" w:color="auto"/>
        <w:bottom w:val="none" w:sz="0" w:space="0" w:color="auto"/>
        <w:right w:val="none" w:sz="0" w:space="0" w:color="auto"/>
      </w:divBdr>
    </w:div>
    <w:div w:id="1565986415">
      <w:bodyDiv w:val="1"/>
      <w:marLeft w:val="0"/>
      <w:marRight w:val="0"/>
      <w:marTop w:val="0"/>
      <w:marBottom w:val="0"/>
      <w:divBdr>
        <w:top w:val="none" w:sz="0" w:space="0" w:color="auto"/>
        <w:left w:val="none" w:sz="0" w:space="0" w:color="auto"/>
        <w:bottom w:val="none" w:sz="0" w:space="0" w:color="auto"/>
        <w:right w:val="none" w:sz="0" w:space="0" w:color="auto"/>
      </w:divBdr>
    </w:div>
    <w:div w:id="1569344380">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3855315">
      <w:bodyDiv w:val="1"/>
      <w:marLeft w:val="0"/>
      <w:marRight w:val="0"/>
      <w:marTop w:val="0"/>
      <w:marBottom w:val="0"/>
      <w:divBdr>
        <w:top w:val="none" w:sz="0" w:space="0" w:color="auto"/>
        <w:left w:val="none" w:sz="0" w:space="0" w:color="auto"/>
        <w:bottom w:val="none" w:sz="0" w:space="0" w:color="auto"/>
        <w:right w:val="none" w:sz="0" w:space="0" w:color="auto"/>
      </w:divBdr>
    </w:div>
    <w:div w:id="1574469004">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84295795">
      <w:bodyDiv w:val="1"/>
      <w:marLeft w:val="0"/>
      <w:marRight w:val="0"/>
      <w:marTop w:val="0"/>
      <w:marBottom w:val="0"/>
      <w:divBdr>
        <w:top w:val="none" w:sz="0" w:space="0" w:color="auto"/>
        <w:left w:val="none" w:sz="0" w:space="0" w:color="auto"/>
        <w:bottom w:val="none" w:sz="0" w:space="0" w:color="auto"/>
        <w:right w:val="none" w:sz="0" w:space="0" w:color="auto"/>
      </w:divBdr>
    </w:div>
    <w:div w:id="1586258634">
      <w:bodyDiv w:val="1"/>
      <w:marLeft w:val="0"/>
      <w:marRight w:val="0"/>
      <w:marTop w:val="0"/>
      <w:marBottom w:val="0"/>
      <w:divBdr>
        <w:top w:val="none" w:sz="0" w:space="0" w:color="auto"/>
        <w:left w:val="none" w:sz="0" w:space="0" w:color="auto"/>
        <w:bottom w:val="none" w:sz="0" w:space="0" w:color="auto"/>
        <w:right w:val="none" w:sz="0" w:space="0" w:color="auto"/>
      </w:divBdr>
    </w:div>
    <w:div w:id="1590196648">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00717324">
      <w:bodyDiv w:val="1"/>
      <w:marLeft w:val="0"/>
      <w:marRight w:val="0"/>
      <w:marTop w:val="0"/>
      <w:marBottom w:val="0"/>
      <w:divBdr>
        <w:top w:val="none" w:sz="0" w:space="0" w:color="auto"/>
        <w:left w:val="none" w:sz="0" w:space="0" w:color="auto"/>
        <w:bottom w:val="none" w:sz="0" w:space="0" w:color="auto"/>
        <w:right w:val="none" w:sz="0" w:space="0" w:color="auto"/>
      </w:divBdr>
    </w:div>
    <w:div w:id="1601839071">
      <w:bodyDiv w:val="1"/>
      <w:marLeft w:val="0"/>
      <w:marRight w:val="0"/>
      <w:marTop w:val="0"/>
      <w:marBottom w:val="0"/>
      <w:divBdr>
        <w:top w:val="none" w:sz="0" w:space="0" w:color="auto"/>
        <w:left w:val="none" w:sz="0" w:space="0" w:color="auto"/>
        <w:bottom w:val="none" w:sz="0" w:space="0" w:color="auto"/>
        <w:right w:val="none" w:sz="0" w:space="0" w:color="auto"/>
      </w:divBdr>
    </w:div>
    <w:div w:id="1603563772">
      <w:bodyDiv w:val="1"/>
      <w:marLeft w:val="0"/>
      <w:marRight w:val="0"/>
      <w:marTop w:val="0"/>
      <w:marBottom w:val="0"/>
      <w:divBdr>
        <w:top w:val="none" w:sz="0" w:space="0" w:color="auto"/>
        <w:left w:val="none" w:sz="0" w:space="0" w:color="auto"/>
        <w:bottom w:val="none" w:sz="0" w:space="0" w:color="auto"/>
        <w:right w:val="none" w:sz="0" w:space="0" w:color="auto"/>
      </w:divBdr>
    </w:div>
    <w:div w:id="1603761155">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12972651">
      <w:bodyDiv w:val="1"/>
      <w:marLeft w:val="0"/>
      <w:marRight w:val="0"/>
      <w:marTop w:val="0"/>
      <w:marBottom w:val="0"/>
      <w:divBdr>
        <w:top w:val="none" w:sz="0" w:space="0" w:color="auto"/>
        <w:left w:val="none" w:sz="0" w:space="0" w:color="auto"/>
        <w:bottom w:val="none" w:sz="0" w:space="0" w:color="auto"/>
        <w:right w:val="none" w:sz="0" w:space="0" w:color="auto"/>
      </w:divBdr>
    </w:div>
    <w:div w:id="1614096182">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4581577">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1473233">
      <w:bodyDiv w:val="1"/>
      <w:marLeft w:val="0"/>
      <w:marRight w:val="0"/>
      <w:marTop w:val="0"/>
      <w:marBottom w:val="0"/>
      <w:divBdr>
        <w:top w:val="none" w:sz="0" w:space="0" w:color="auto"/>
        <w:left w:val="none" w:sz="0" w:space="0" w:color="auto"/>
        <w:bottom w:val="none" w:sz="0" w:space="0" w:color="auto"/>
        <w:right w:val="none" w:sz="0" w:space="0" w:color="auto"/>
      </w:divBdr>
    </w:div>
    <w:div w:id="1632051652">
      <w:bodyDiv w:val="1"/>
      <w:marLeft w:val="0"/>
      <w:marRight w:val="0"/>
      <w:marTop w:val="0"/>
      <w:marBottom w:val="0"/>
      <w:divBdr>
        <w:top w:val="none" w:sz="0" w:space="0" w:color="auto"/>
        <w:left w:val="none" w:sz="0" w:space="0" w:color="auto"/>
        <w:bottom w:val="none" w:sz="0" w:space="0" w:color="auto"/>
        <w:right w:val="none" w:sz="0" w:space="0" w:color="auto"/>
      </w:divBdr>
    </w:div>
    <w:div w:id="1632663780">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43076914">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57102488">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62614270">
      <w:bodyDiv w:val="1"/>
      <w:marLeft w:val="0"/>
      <w:marRight w:val="0"/>
      <w:marTop w:val="0"/>
      <w:marBottom w:val="0"/>
      <w:divBdr>
        <w:top w:val="none" w:sz="0" w:space="0" w:color="auto"/>
        <w:left w:val="none" w:sz="0" w:space="0" w:color="auto"/>
        <w:bottom w:val="none" w:sz="0" w:space="0" w:color="auto"/>
        <w:right w:val="none" w:sz="0" w:space="0" w:color="auto"/>
      </w:divBdr>
    </w:div>
    <w:div w:id="1665741767">
      <w:bodyDiv w:val="1"/>
      <w:marLeft w:val="0"/>
      <w:marRight w:val="0"/>
      <w:marTop w:val="0"/>
      <w:marBottom w:val="0"/>
      <w:divBdr>
        <w:top w:val="none" w:sz="0" w:space="0" w:color="auto"/>
        <w:left w:val="none" w:sz="0" w:space="0" w:color="auto"/>
        <w:bottom w:val="none" w:sz="0" w:space="0" w:color="auto"/>
        <w:right w:val="none" w:sz="0" w:space="0" w:color="auto"/>
      </w:divBdr>
    </w:div>
    <w:div w:id="1671323387">
      <w:bodyDiv w:val="1"/>
      <w:marLeft w:val="0"/>
      <w:marRight w:val="0"/>
      <w:marTop w:val="0"/>
      <w:marBottom w:val="0"/>
      <w:divBdr>
        <w:top w:val="none" w:sz="0" w:space="0" w:color="auto"/>
        <w:left w:val="none" w:sz="0" w:space="0" w:color="auto"/>
        <w:bottom w:val="none" w:sz="0" w:space="0" w:color="auto"/>
        <w:right w:val="none" w:sz="0" w:space="0" w:color="auto"/>
      </w:divBdr>
    </w:div>
    <w:div w:id="1671367172">
      <w:bodyDiv w:val="1"/>
      <w:marLeft w:val="0"/>
      <w:marRight w:val="0"/>
      <w:marTop w:val="0"/>
      <w:marBottom w:val="0"/>
      <w:divBdr>
        <w:top w:val="none" w:sz="0" w:space="0" w:color="auto"/>
        <w:left w:val="none" w:sz="0" w:space="0" w:color="auto"/>
        <w:bottom w:val="none" w:sz="0" w:space="0" w:color="auto"/>
        <w:right w:val="none" w:sz="0" w:space="0" w:color="auto"/>
      </w:divBdr>
    </w:div>
    <w:div w:id="1672222768">
      <w:bodyDiv w:val="1"/>
      <w:marLeft w:val="0"/>
      <w:marRight w:val="0"/>
      <w:marTop w:val="0"/>
      <w:marBottom w:val="0"/>
      <w:divBdr>
        <w:top w:val="none" w:sz="0" w:space="0" w:color="auto"/>
        <w:left w:val="none" w:sz="0" w:space="0" w:color="auto"/>
        <w:bottom w:val="none" w:sz="0" w:space="0" w:color="auto"/>
        <w:right w:val="none" w:sz="0" w:space="0" w:color="auto"/>
      </w:divBdr>
    </w:div>
    <w:div w:id="1677221268">
      <w:bodyDiv w:val="1"/>
      <w:marLeft w:val="0"/>
      <w:marRight w:val="0"/>
      <w:marTop w:val="0"/>
      <w:marBottom w:val="0"/>
      <w:divBdr>
        <w:top w:val="none" w:sz="0" w:space="0" w:color="auto"/>
        <w:left w:val="none" w:sz="0" w:space="0" w:color="auto"/>
        <w:bottom w:val="none" w:sz="0" w:space="0" w:color="auto"/>
        <w:right w:val="none" w:sz="0" w:space="0" w:color="auto"/>
      </w:divBdr>
      <w:divsChild>
        <w:div w:id="1504517485">
          <w:marLeft w:val="0"/>
          <w:marRight w:val="0"/>
          <w:marTop w:val="0"/>
          <w:marBottom w:val="0"/>
          <w:divBdr>
            <w:top w:val="none" w:sz="0" w:space="0" w:color="auto"/>
            <w:left w:val="none" w:sz="0" w:space="0" w:color="auto"/>
            <w:bottom w:val="none" w:sz="0" w:space="0" w:color="auto"/>
            <w:right w:val="none" w:sz="0" w:space="0" w:color="auto"/>
          </w:divBdr>
          <w:divsChild>
            <w:div w:id="7977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78382722">
      <w:bodyDiv w:val="1"/>
      <w:marLeft w:val="0"/>
      <w:marRight w:val="0"/>
      <w:marTop w:val="0"/>
      <w:marBottom w:val="0"/>
      <w:divBdr>
        <w:top w:val="none" w:sz="0" w:space="0" w:color="auto"/>
        <w:left w:val="none" w:sz="0" w:space="0" w:color="auto"/>
        <w:bottom w:val="none" w:sz="0" w:space="0" w:color="auto"/>
        <w:right w:val="none" w:sz="0" w:space="0" w:color="auto"/>
      </w:divBdr>
    </w:div>
    <w:div w:id="1678386990">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80809421">
      <w:bodyDiv w:val="1"/>
      <w:marLeft w:val="0"/>
      <w:marRight w:val="0"/>
      <w:marTop w:val="0"/>
      <w:marBottom w:val="0"/>
      <w:divBdr>
        <w:top w:val="none" w:sz="0" w:space="0" w:color="auto"/>
        <w:left w:val="none" w:sz="0" w:space="0" w:color="auto"/>
        <w:bottom w:val="none" w:sz="0" w:space="0" w:color="auto"/>
        <w:right w:val="none" w:sz="0" w:space="0" w:color="auto"/>
      </w:divBdr>
    </w:div>
    <w:div w:id="1684210545">
      <w:bodyDiv w:val="1"/>
      <w:marLeft w:val="0"/>
      <w:marRight w:val="0"/>
      <w:marTop w:val="0"/>
      <w:marBottom w:val="0"/>
      <w:divBdr>
        <w:top w:val="none" w:sz="0" w:space="0" w:color="auto"/>
        <w:left w:val="none" w:sz="0" w:space="0" w:color="auto"/>
        <w:bottom w:val="none" w:sz="0" w:space="0" w:color="auto"/>
        <w:right w:val="none" w:sz="0" w:space="0" w:color="auto"/>
      </w:divBdr>
    </w:div>
    <w:div w:id="1696610910">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10838622">
      <w:bodyDiv w:val="1"/>
      <w:marLeft w:val="0"/>
      <w:marRight w:val="0"/>
      <w:marTop w:val="0"/>
      <w:marBottom w:val="0"/>
      <w:divBdr>
        <w:top w:val="none" w:sz="0" w:space="0" w:color="auto"/>
        <w:left w:val="none" w:sz="0" w:space="0" w:color="auto"/>
        <w:bottom w:val="none" w:sz="0" w:space="0" w:color="auto"/>
        <w:right w:val="none" w:sz="0" w:space="0" w:color="auto"/>
      </w:divBdr>
    </w:div>
    <w:div w:id="1724989145">
      <w:bodyDiv w:val="1"/>
      <w:marLeft w:val="0"/>
      <w:marRight w:val="0"/>
      <w:marTop w:val="0"/>
      <w:marBottom w:val="0"/>
      <w:divBdr>
        <w:top w:val="none" w:sz="0" w:space="0" w:color="auto"/>
        <w:left w:val="none" w:sz="0" w:space="0" w:color="auto"/>
        <w:bottom w:val="none" w:sz="0" w:space="0" w:color="auto"/>
        <w:right w:val="none" w:sz="0" w:space="0" w:color="auto"/>
      </w:divBdr>
    </w:div>
    <w:div w:id="1725181697">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45373181">
      <w:bodyDiv w:val="1"/>
      <w:marLeft w:val="0"/>
      <w:marRight w:val="0"/>
      <w:marTop w:val="0"/>
      <w:marBottom w:val="0"/>
      <w:divBdr>
        <w:top w:val="none" w:sz="0" w:space="0" w:color="auto"/>
        <w:left w:val="none" w:sz="0" w:space="0" w:color="auto"/>
        <w:bottom w:val="none" w:sz="0" w:space="0" w:color="auto"/>
        <w:right w:val="none" w:sz="0" w:space="0" w:color="auto"/>
      </w:divBdr>
    </w:div>
    <w:div w:id="1756701256">
      <w:bodyDiv w:val="1"/>
      <w:marLeft w:val="0"/>
      <w:marRight w:val="0"/>
      <w:marTop w:val="0"/>
      <w:marBottom w:val="0"/>
      <w:divBdr>
        <w:top w:val="none" w:sz="0" w:space="0" w:color="auto"/>
        <w:left w:val="none" w:sz="0" w:space="0" w:color="auto"/>
        <w:bottom w:val="none" w:sz="0" w:space="0" w:color="auto"/>
        <w:right w:val="none" w:sz="0" w:space="0" w:color="auto"/>
      </w:divBdr>
    </w:div>
    <w:div w:id="1757705849">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0590442">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68232315">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799758315">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10122177">
      <w:bodyDiv w:val="1"/>
      <w:marLeft w:val="0"/>
      <w:marRight w:val="0"/>
      <w:marTop w:val="0"/>
      <w:marBottom w:val="0"/>
      <w:divBdr>
        <w:top w:val="none" w:sz="0" w:space="0" w:color="auto"/>
        <w:left w:val="none" w:sz="0" w:space="0" w:color="auto"/>
        <w:bottom w:val="none" w:sz="0" w:space="0" w:color="auto"/>
        <w:right w:val="none" w:sz="0" w:space="0" w:color="auto"/>
      </w:divBdr>
    </w:div>
    <w:div w:id="1811822419">
      <w:bodyDiv w:val="1"/>
      <w:marLeft w:val="0"/>
      <w:marRight w:val="0"/>
      <w:marTop w:val="0"/>
      <w:marBottom w:val="0"/>
      <w:divBdr>
        <w:top w:val="none" w:sz="0" w:space="0" w:color="auto"/>
        <w:left w:val="none" w:sz="0" w:space="0" w:color="auto"/>
        <w:bottom w:val="none" w:sz="0" w:space="0" w:color="auto"/>
        <w:right w:val="none" w:sz="0" w:space="0" w:color="auto"/>
      </w:divBdr>
    </w:div>
    <w:div w:id="1812165527">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276636">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52332441">
      <w:bodyDiv w:val="1"/>
      <w:marLeft w:val="0"/>
      <w:marRight w:val="0"/>
      <w:marTop w:val="0"/>
      <w:marBottom w:val="0"/>
      <w:divBdr>
        <w:top w:val="none" w:sz="0" w:space="0" w:color="auto"/>
        <w:left w:val="none" w:sz="0" w:space="0" w:color="auto"/>
        <w:bottom w:val="none" w:sz="0" w:space="0" w:color="auto"/>
        <w:right w:val="none" w:sz="0" w:space="0" w:color="auto"/>
      </w:divBdr>
    </w:div>
    <w:div w:id="1852598469">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59195825">
      <w:bodyDiv w:val="1"/>
      <w:marLeft w:val="0"/>
      <w:marRight w:val="0"/>
      <w:marTop w:val="0"/>
      <w:marBottom w:val="0"/>
      <w:divBdr>
        <w:top w:val="none" w:sz="0" w:space="0" w:color="auto"/>
        <w:left w:val="none" w:sz="0" w:space="0" w:color="auto"/>
        <w:bottom w:val="none" w:sz="0" w:space="0" w:color="auto"/>
        <w:right w:val="none" w:sz="0" w:space="0" w:color="auto"/>
      </w:divBdr>
    </w:div>
    <w:div w:id="1862282471">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329508">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8445648">
      <w:bodyDiv w:val="1"/>
      <w:marLeft w:val="0"/>
      <w:marRight w:val="0"/>
      <w:marTop w:val="0"/>
      <w:marBottom w:val="0"/>
      <w:divBdr>
        <w:top w:val="none" w:sz="0" w:space="0" w:color="auto"/>
        <w:left w:val="none" w:sz="0" w:space="0" w:color="auto"/>
        <w:bottom w:val="none" w:sz="0" w:space="0" w:color="auto"/>
        <w:right w:val="none" w:sz="0" w:space="0" w:color="auto"/>
      </w:divBdr>
    </w:div>
    <w:div w:id="1868640081">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87719267">
      <w:bodyDiv w:val="1"/>
      <w:marLeft w:val="0"/>
      <w:marRight w:val="0"/>
      <w:marTop w:val="0"/>
      <w:marBottom w:val="0"/>
      <w:divBdr>
        <w:top w:val="none" w:sz="0" w:space="0" w:color="auto"/>
        <w:left w:val="none" w:sz="0" w:space="0" w:color="auto"/>
        <w:bottom w:val="none" w:sz="0" w:space="0" w:color="auto"/>
        <w:right w:val="none" w:sz="0" w:space="0" w:color="auto"/>
      </w:divBdr>
    </w:div>
    <w:div w:id="1889761670">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53322436">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4918241">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7567445">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1983271942">
      <w:bodyDiv w:val="1"/>
      <w:marLeft w:val="0"/>
      <w:marRight w:val="0"/>
      <w:marTop w:val="0"/>
      <w:marBottom w:val="0"/>
      <w:divBdr>
        <w:top w:val="none" w:sz="0" w:space="0" w:color="auto"/>
        <w:left w:val="none" w:sz="0" w:space="0" w:color="auto"/>
        <w:bottom w:val="none" w:sz="0" w:space="0" w:color="auto"/>
        <w:right w:val="none" w:sz="0" w:space="0" w:color="auto"/>
      </w:divBdr>
    </w:div>
    <w:div w:id="1989092578">
      <w:bodyDiv w:val="1"/>
      <w:marLeft w:val="0"/>
      <w:marRight w:val="0"/>
      <w:marTop w:val="0"/>
      <w:marBottom w:val="0"/>
      <w:divBdr>
        <w:top w:val="none" w:sz="0" w:space="0" w:color="auto"/>
        <w:left w:val="none" w:sz="0" w:space="0" w:color="auto"/>
        <w:bottom w:val="none" w:sz="0" w:space="0" w:color="auto"/>
        <w:right w:val="none" w:sz="0" w:space="0" w:color="auto"/>
      </w:divBdr>
    </w:div>
    <w:div w:id="1997149791">
      <w:bodyDiv w:val="1"/>
      <w:marLeft w:val="0"/>
      <w:marRight w:val="0"/>
      <w:marTop w:val="0"/>
      <w:marBottom w:val="0"/>
      <w:divBdr>
        <w:top w:val="none" w:sz="0" w:space="0" w:color="auto"/>
        <w:left w:val="none" w:sz="0" w:space="0" w:color="auto"/>
        <w:bottom w:val="none" w:sz="0" w:space="0" w:color="auto"/>
        <w:right w:val="none" w:sz="0" w:space="0" w:color="auto"/>
      </w:divBdr>
    </w:div>
    <w:div w:id="2008627389">
      <w:bodyDiv w:val="1"/>
      <w:marLeft w:val="0"/>
      <w:marRight w:val="0"/>
      <w:marTop w:val="0"/>
      <w:marBottom w:val="0"/>
      <w:divBdr>
        <w:top w:val="none" w:sz="0" w:space="0" w:color="auto"/>
        <w:left w:val="none" w:sz="0" w:space="0" w:color="auto"/>
        <w:bottom w:val="none" w:sz="0" w:space="0" w:color="auto"/>
        <w:right w:val="none" w:sz="0" w:space="0" w:color="auto"/>
      </w:divBdr>
    </w:div>
    <w:div w:id="2018534830">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3896927">
      <w:bodyDiv w:val="1"/>
      <w:marLeft w:val="0"/>
      <w:marRight w:val="0"/>
      <w:marTop w:val="0"/>
      <w:marBottom w:val="0"/>
      <w:divBdr>
        <w:top w:val="none" w:sz="0" w:space="0" w:color="auto"/>
        <w:left w:val="none" w:sz="0" w:space="0" w:color="auto"/>
        <w:bottom w:val="none" w:sz="0" w:space="0" w:color="auto"/>
        <w:right w:val="none" w:sz="0" w:space="0" w:color="auto"/>
      </w:divBdr>
    </w:div>
    <w:div w:id="2026903332">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3418605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7951152">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357910">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63556905">
      <w:bodyDiv w:val="1"/>
      <w:marLeft w:val="0"/>
      <w:marRight w:val="0"/>
      <w:marTop w:val="0"/>
      <w:marBottom w:val="0"/>
      <w:divBdr>
        <w:top w:val="none" w:sz="0" w:space="0" w:color="auto"/>
        <w:left w:val="none" w:sz="0" w:space="0" w:color="auto"/>
        <w:bottom w:val="none" w:sz="0" w:space="0" w:color="auto"/>
        <w:right w:val="none" w:sz="0" w:space="0" w:color="auto"/>
      </w:divBdr>
    </w:div>
    <w:div w:id="2070107621">
      <w:bodyDiv w:val="1"/>
      <w:marLeft w:val="0"/>
      <w:marRight w:val="0"/>
      <w:marTop w:val="0"/>
      <w:marBottom w:val="0"/>
      <w:divBdr>
        <w:top w:val="none" w:sz="0" w:space="0" w:color="auto"/>
        <w:left w:val="none" w:sz="0" w:space="0" w:color="auto"/>
        <w:bottom w:val="none" w:sz="0" w:space="0" w:color="auto"/>
        <w:right w:val="none" w:sz="0" w:space="0" w:color="auto"/>
      </w:divBdr>
    </w:div>
    <w:div w:id="2073037347">
      <w:bodyDiv w:val="1"/>
      <w:marLeft w:val="0"/>
      <w:marRight w:val="0"/>
      <w:marTop w:val="0"/>
      <w:marBottom w:val="0"/>
      <w:divBdr>
        <w:top w:val="none" w:sz="0" w:space="0" w:color="auto"/>
        <w:left w:val="none" w:sz="0" w:space="0" w:color="auto"/>
        <w:bottom w:val="none" w:sz="0" w:space="0" w:color="auto"/>
        <w:right w:val="none" w:sz="0" w:space="0" w:color="auto"/>
      </w:divBdr>
    </w:div>
    <w:div w:id="2084599086">
      <w:bodyDiv w:val="1"/>
      <w:marLeft w:val="0"/>
      <w:marRight w:val="0"/>
      <w:marTop w:val="0"/>
      <w:marBottom w:val="0"/>
      <w:divBdr>
        <w:top w:val="none" w:sz="0" w:space="0" w:color="auto"/>
        <w:left w:val="none" w:sz="0" w:space="0" w:color="auto"/>
        <w:bottom w:val="none" w:sz="0" w:space="0" w:color="auto"/>
        <w:right w:val="none" w:sz="0" w:space="0" w:color="auto"/>
      </w:divBdr>
    </w:div>
    <w:div w:id="2086222002">
      <w:bodyDiv w:val="1"/>
      <w:marLeft w:val="0"/>
      <w:marRight w:val="0"/>
      <w:marTop w:val="0"/>
      <w:marBottom w:val="0"/>
      <w:divBdr>
        <w:top w:val="none" w:sz="0" w:space="0" w:color="auto"/>
        <w:left w:val="none" w:sz="0" w:space="0" w:color="auto"/>
        <w:bottom w:val="none" w:sz="0" w:space="0" w:color="auto"/>
        <w:right w:val="none" w:sz="0" w:space="0" w:color="auto"/>
      </w:divBdr>
    </w:div>
    <w:div w:id="2087919331">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0157215">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18937854">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31321011">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 w:id="214650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strukturalni-fondy.cz/" TargetMode="External"/><Relationship Id="rId26" Type="http://schemas.openxmlformats.org/officeDocument/2006/relationships/chart" Target="charts/chart2.xml"/><Relationship Id="rId39" Type="http://schemas.openxmlformats.org/officeDocument/2006/relationships/chart" Target="charts/chart10.xml"/><Relationship Id="rId21" Type="http://schemas.openxmlformats.org/officeDocument/2006/relationships/image" Target="media/image6.png"/><Relationship Id="rId34" Type="http://schemas.openxmlformats.org/officeDocument/2006/relationships/chart" Target="charts/chart6.xml"/><Relationship Id="rId42" Type="http://schemas.openxmlformats.org/officeDocument/2006/relationships/image" Target="cid:image004.jpg@01D0572A.871DE270" TargetMode="External"/><Relationship Id="rId47" Type="http://schemas.openxmlformats.org/officeDocument/2006/relationships/chart" Target="charts/chart13.xml"/><Relationship Id="rId50" Type="http://schemas.openxmlformats.org/officeDocument/2006/relationships/image" Target="media/image16.emf"/><Relationship Id="rId55" Type="http://schemas.openxmlformats.org/officeDocument/2006/relationships/hyperlink" Target="http://www.strukturalni-fondy.cz/cs/Microsites/Integrovany-OP/Zadatele-a-prijemci/Seznam-podporenych-projektu" TargetMode="External"/><Relationship Id="rId63" Type="http://schemas.openxmlformats.org/officeDocument/2006/relationships/hyperlink" Target="http://www.risy.cz/"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strukturalni-fondy.cz/cs/Microsites/Integrovany-OP/Zadatele-a-prijemci/Seznam-podporenych-projekt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chart" Target="charts/chart4.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15.png"/><Relationship Id="rId53" Type="http://schemas.openxmlformats.org/officeDocument/2006/relationships/image" Target="media/image19.jpeg"/><Relationship Id="rId58" Type="http://schemas.openxmlformats.org/officeDocument/2006/relationships/hyperlink" Target="http://www.kvalitazivota.e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hyperlink" Target="http://www.strukturalni-fondy.cz/cs/Jak-na-projekt/Prehled-otevrenych-vyzev-%E2%80%93-archiv" TargetMode="External"/><Relationship Id="rId36" Type="http://schemas.openxmlformats.org/officeDocument/2006/relationships/chart" Target="charts/chart7.xml"/><Relationship Id="rId49" Type="http://schemas.openxmlformats.org/officeDocument/2006/relationships/chart" Target="charts/chart15.xml"/><Relationship Id="rId57" Type="http://schemas.openxmlformats.org/officeDocument/2006/relationships/hyperlink" Target="http://www.strukturalni-fondy.cz/cs/Microsites/Integrovany-OP/O-programu/Dokumenty%20" TargetMode="External"/><Relationship Id="rId61" Type="http://schemas.openxmlformats.org/officeDocument/2006/relationships/hyperlink" Target="http://www.strukturalni-fondy.cz/iop" TargetMode="Externa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www.dotinfo.cz/" TargetMode="External"/><Relationship Id="rId44" Type="http://schemas.openxmlformats.org/officeDocument/2006/relationships/image" Target="media/image14.png"/><Relationship Id="rId52" Type="http://schemas.openxmlformats.org/officeDocument/2006/relationships/image" Target="media/image18.jpeg"/><Relationship Id="rId60" Type="http://schemas.openxmlformats.org/officeDocument/2006/relationships/footer" Target="footer5.xml"/><Relationship Id="rId65" Type="http://schemas.openxmlformats.org/officeDocument/2006/relationships/hyperlink" Target="http://www.kvalitazivota.eu/" TargetMode="Externa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hyperlink" Target="http://www.risy.cz/" TargetMode="External"/><Relationship Id="rId35" Type="http://schemas.openxmlformats.org/officeDocument/2006/relationships/image" Target="media/image11.jpeg"/><Relationship Id="rId43" Type="http://schemas.openxmlformats.org/officeDocument/2006/relationships/image" Target="media/image13.jpeg"/><Relationship Id="rId48" Type="http://schemas.openxmlformats.org/officeDocument/2006/relationships/chart" Target="charts/chart14.xml"/><Relationship Id="rId56" Type="http://schemas.openxmlformats.org/officeDocument/2006/relationships/image" Target="media/image21.jpeg"/><Relationship Id="rId64" Type="http://schemas.openxmlformats.org/officeDocument/2006/relationships/hyperlink" Target="http://www.osf-mvcr.cz/pr-clanky" TargetMode="External"/><Relationship Id="rId8" Type="http://schemas.openxmlformats.org/officeDocument/2006/relationships/endnotes" Target="endnotes.xml"/><Relationship Id="rId51" Type="http://schemas.openxmlformats.org/officeDocument/2006/relationships/image" Target="media/image17.emf"/><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chart" Target="charts/chart12.xml"/><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2.jpeg"/><Relationship Id="rId54" Type="http://schemas.openxmlformats.org/officeDocument/2006/relationships/image" Target="media/image20.jpeg"/><Relationship Id="rId62" Type="http://schemas.openxmlformats.org/officeDocument/2006/relationships/hyperlink" Target="http://www.crr.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nt1\dfs\J\SF\IOP\A4%20-%20Zpr&#225;vy%20o%20realizaci%20programu\Zpr&#225;va%20o%20realizaci%20programu\2015%20k%2031.3\Tabulky\Graf%20&#269;erp&#225;n&#237;%20-%20kumulativn&#2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t1\dfs\J\SF\IOP\A4%20-%20Zpr&#225;vy%20o%20realizaci%20programu\Zpr&#225;va%20o%20realizaci%20programu\2015%20k%2031.3\Tabulky\Predikce%20a%20skute&#269;nost%20tabulky_brezen%20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1\dfs\J\SF\IOP\A4%20-%20Zpr&#225;vy%20o%20realizaci%20programu\Zpr&#225;va%20o%20realizaci%20programu\2015%20k%2031.3\Tabulky\Predikce%20a%20skute&#269;nost%20tabulky_brezen%20201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nt1\dfs\J\SF\IOP\A4%20-%20Zpr&#225;vy%20o%20realizaci%20programu\Zpr&#225;va%20o%20realizaci%20programu\2015%20k%2031.3\Tabulky\vy&#345;azen&#233;%20projekty%20rijen-duben.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nt1\dfs\J\SF\IOP\A4%20-%20Zpr&#225;vy%20o%20realizaci%20programu\Zpr&#225;va%20o%20realizaci%20programu\2015%20k%2031.3\Tabulky\vy&#345;azen&#233;%20projekty%20rijen-duben.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3891349518810152E-2"/>
          <c:y val="0.12491177064405411"/>
          <c:w val="0.8531233480061492"/>
          <c:h val="0.36690749040985254"/>
        </c:manualLayout>
      </c:layout>
      <c:bar3DChart>
        <c:barDir val="col"/>
        <c:grouping val="stacked"/>
        <c:varyColors val="0"/>
        <c:ser>
          <c:idx val="0"/>
          <c:order val="0"/>
          <c:tx>
            <c:strRef>
              <c:f>List2!$A$3</c:f>
              <c:strCache>
                <c:ptCount val="1"/>
                <c:pt idx="0">
                  <c:v>IOP absorption cumulatively</c:v>
                </c:pt>
              </c:strCache>
            </c:strRef>
          </c:tx>
          <c:invertIfNegative val="0"/>
          <c:cat>
            <c:strRef>
              <c:f>List2!$B$1:$G$1</c:f>
              <c:strCache>
                <c:ptCount val="6"/>
                <c:pt idx="0">
                  <c:v>Total allocation for 2007-2013</c:v>
                </c:pt>
                <c:pt idx="1">
                  <c:v>Submitted applications</c:v>
                </c:pt>
                <c:pt idx="2">
                  <c:v>Funds covered by the Decision</c:v>
                </c:pt>
                <c:pt idx="3">
                  <c:v>Funds paid to beneficiaries </c:v>
                </c:pt>
                <c:pt idx="4">
                  <c:v>Summary payment claims accounted for by the PCA</c:v>
                </c:pt>
                <c:pt idx="5">
                  <c:v>Certified funds (including recoveries)</c:v>
                </c:pt>
              </c:strCache>
            </c:strRef>
          </c:cat>
          <c:val>
            <c:numRef>
              <c:f>List2!$B$3:$G$3</c:f>
              <c:numCache>
                <c:formatCode>#,##0.00</c:formatCode>
                <c:ptCount val="6"/>
                <c:pt idx="0">
                  <c:v>1617.4640509999999</c:v>
                </c:pt>
                <c:pt idx="1">
                  <c:v>2735.18</c:v>
                </c:pt>
                <c:pt idx="2">
                  <c:v>1623.15</c:v>
                </c:pt>
                <c:pt idx="3">
                  <c:v>1049.95</c:v>
                </c:pt>
                <c:pt idx="4">
                  <c:v>1022.63</c:v>
                </c:pt>
                <c:pt idx="5">
                  <c:v>1003.92</c:v>
                </c:pt>
              </c:numCache>
            </c:numRef>
          </c:val>
        </c:ser>
        <c:ser>
          <c:idx val="1"/>
          <c:order val="1"/>
          <c:tx>
            <c:strRef>
              <c:f>List2!$A$4</c:f>
              <c:strCache>
                <c:ptCount val="1"/>
                <c:pt idx="0">
                  <c:v>Progress made in absorption in the monitored period  </c:v>
                </c:pt>
              </c:strCache>
            </c:strRef>
          </c:tx>
          <c:invertIfNegative val="0"/>
          <c:cat>
            <c:strRef>
              <c:f>List2!$B$1:$G$1</c:f>
              <c:strCache>
                <c:ptCount val="6"/>
                <c:pt idx="0">
                  <c:v>Total allocation for 2007-2013</c:v>
                </c:pt>
                <c:pt idx="1">
                  <c:v>Submitted applications</c:v>
                </c:pt>
                <c:pt idx="2">
                  <c:v>Funds covered by the Decision</c:v>
                </c:pt>
                <c:pt idx="3">
                  <c:v>Funds paid to beneficiaries </c:v>
                </c:pt>
                <c:pt idx="4">
                  <c:v>Summary payment claims accounted for by the PCA</c:v>
                </c:pt>
                <c:pt idx="5">
                  <c:v>Certified funds (including recoveries)</c:v>
                </c:pt>
              </c:strCache>
            </c:strRef>
          </c:cat>
          <c:val>
            <c:numRef>
              <c:f>List2!$B$4:$G$4</c:f>
              <c:numCache>
                <c:formatCode>#,##0.00</c:formatCode>
                <c:ptCount val="6"/>
                <c:pt idx="1">
                  <c:v>93.816632659999868</c:v>
                </c:pt>
                <c:pt idx="2">
                  <c:v>156.21838430000003</c:v>
                </c:pt>
                <c:pt idx="3">
                  <c:v>146.04544672000009</c:v>
                </c:pt>
                <c:pt idx="4">
                  <c:v>153.45657265</c:v>
                </c:pt>
                <c:pt idx="5">
                  <c:v>194.70727820999991</c:v>
                </c:pt>
              </c:numCache>
            </c:numRef>
          </c:val>
        </c:ser>
        <c:dLbls>
          <c:showLegendKey val="0"/>
          <c:showVal val="0"/>
          <c:showCatName val="0"/>
          <c:showSerName val="0"/>
          <c:showPercent val="0"/>
          <c:showBubbleSize val="0"/>
        </c:dLbls>
        <c:gapWidth val="75"/>
        <c:shape val="box"/>
        <c:axId val="58992896"/>
        <c:axId val="58998784"/>
        <c:axId val="0"/>
      </c:bar3DChart>
      <c:catAx>
        <c:axId val="58992896"/>
        <c:scaling>
          <c:orientation val="minMax"/>
        </c:scaling>
        <c:delete val="0"/>
        <c:axPos val="b"/>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cs-CZ"/>
          </a:p>
        </c:txPr>
        <c:crossAx val="58998784"/>
        <c:crosses val="autoZero"/>
        <c:auto val="1"/>
        <c:lblAlgn val="ctr"/>
        <c:lblOffset val="100"/>
        <c:noMultiLvlLbl val="0"/>
      </c:catAx>
      <c:valAx>
        <c:axId val="58998784"/>
        <c:scaling>
          <c:orientation val="minMax"/>
        </c:scaling>
        <c:delete val="0"/>
        <c:axPos val="l"/>
        <c:majorGridlines/>
        <c:numFmt formatCode="#,##0.00" sourceLinked="1"/>
        <c:majorTickMark val="none"/>
        <c:minorTickMark val="none"/>
        <c:tickLblPos val="nextTo"/>
        <c:spPr>
          <a:ln w="9525">
            <a:noFill/>
          </a:ln>
        </c:spPr>
        <c:crossAx val="58992896"/>
        <c:crosses val="autoZero"/>
        <c:crossBetween val="between"/>
        <c:dispUnits>
          <c:builtInUnit val="thousands"/>
        </c:dispUnits>
      </c:valAx>
    </c:plotArea>
    <c:legend>
      <c:legendPos val="b"/>
      <c:layout>
        <c:manualLayout>
          <c:xMode val="edge"/>
          <c:yMode val="edge"/>
          <c:x val="4.9999956616993121E-2"/>
          <c:y val="0.92623355964801923"/>
          <c:w val="0.8999999132339862"/>
          <c:h val="5.1727872858867846E-2"/>
        </c:manualLayout>
      </c:layout>
      <c:overlay val="0"/>
      <c:txPr>
        <a:bodyPr/>
        <a:lstStyle/>
        <a:p>
          <a:pPr>
            <a:defRPr sz="9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ln>
      <a:solidFill>
        <a:schemeClr val="tx2"/>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Physical and financial progress in intervention area </a:t>
            </a:r>
            <a:r>
              <a:rPr lang="cs-CZ" sz="1100" b="1" i="0" baseline="0"/>
              <a:t>3.3</a:t>
            </a:r>
            <a:endParaRPr lang="cs-CZ" sz="1100"/>
          </a:p>
        </c:rich>
      </c:tx>
      <c:overlay val="0"/>
    </c:title>
    <c:autoTitleDeleted val="0"/>
    <c:plotArea>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tabulka'!$L$37:$L$39,'Věcné a finanční plnění tabulka'!$L$50:$L$52)</c:f>
              <c:numCache>
                <c:formatCode>0.0%</c:formatCode>
                <c:ptCount val="6"/>
                <c:pt idx="0">
                  <c:v>1.0833333333333333</c:v>
                </c:pt>
                <c:pt idx="1">
                  <c:v>1.3333333333333333</c:v>
                </c:pt>
                <c:pt idx="2">
                  <c:v>1</c:v>
                </c:pt>
                <c:pt idx="3" formatCode="0.00%">
                  <c:v>1.143888888888889</c:v>
                </c:pt>
                <c:pt idx="4" formatCode="0.00%">
                  <c:v>1.0015000000000001</c:v>
                </c:pt>
                <c:pt idx="5" formatCode="0.00%">
                  <c:v>1</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tabulka'!$M$37:$M$39,'Věcné a finanční plnění tabulka'!$M$50:$M$52)</c:f>
              <c:numCache>
                <c:formatCode>0.00%</c:formatCode>
                <c:ptCount val="6"/>
                <c:pt idx="0">
                  <c:v>0.72325950125410599</c:v>
                </c:pt>
                <c:pt idx="1">
                  <c:v>0.68454783537428066</c:v>
                </c:pt>
                <c:pt idx="2">
                  <c:v>0.52272843701275784</c:v>
                </c:pt>
                <c:pt idx="3">
                  <c:v>0.72325950125410599</c:v>
                </c:pt>
                <c:pt idx="4">
                  <c:v>0.68454783537428066</c:v>
                </c:pt>
                <c:pt idx="5">
                  <c:v>0.52272843701275784</c:v>
                </c:pt>
              </c:numCache>
            </c:numRef>
          </c:val>
        </c:ser>
        <c:dLbls>
          <c:showLegendKey val="0"/>
          <c:showVal val="0"/>
          <c:showCatName val="0"/>
          <c:showSerName val="0"/>
          <c:showPercent val="0"/>
          <c:showBubbleSize val="0"/>
        </c:dLbls>
        <c:gapWidth val="150"/>
        <c:axId val="30605696"/>
        <c:axId val="30607232"/>
      </c:barChart>
      <c:catAx>
        <c:axId val="30605696"/>
        <c:scaling>
          <c:orientation val="minMax"/>
        </c:scaling>
        <c:delete val="0"/>
        <c:axPos val="b"/>
        <c:numFmt formatCode="General" sourceLinked="1"/>
        <c:majorTickMark val="out"/>
        <c:minorTickMark val="none"/>
        <c:tickLblPos val="nextTo"/>
        <c:txPr>
          <a:bodyPr/>
          <a:lstStyle/>
          <a:p>
            <a:pPr>
              <a:defRPr b="1"/>
            </a:pPr>
            <a:endParaRPr lang="cs-CZ"/>
          </a:p>
        </c:txPr>
        <c:crossAx val="30607232"/>
        <c:crosses val="autoZero"/>
        <c:auto val="1"/>
        <c:lblAlgn val="ctr"/>
        <c:lblOffset val="100"/>
        <c:noMultiLvlLbl val="0"/>
      </c:catAx>
      <c:valAx>
        <c:axId val="30607232"/>
        <c:scaling>
          <c:orientation val="minMax"/>
        </c:scaling>
        <c:delete val="0"/>
        <c:axPos val="l"/>
        <c:majorGridlines/>
        <c:numFmt formatCode="0%" sourceLinked="0"/>
        <c:majorTickMark val="out"/>
        <c:minorTickMark val="none"/>
        <c:tickLblPos val="nextTo"/>
        <c:txPr>
          <a:bodyPr/>
          <a:lstStyle/>
          <a:p>
            <a:pPr>
              <a:defRPr b="1"/>
            </a:pPr>
            <a:endParaRPr lang="cs-CZ"/>
          </a:p>
        </c:txPr>
        <c:crossAx val="30605696"/>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40000"/>
        <a:lumOff val="60000"/>
      </a:schemeClr>
    </a:solidFill>
    <a:ln>
      <a:solidFill>
        <a:schemeClr val="tx2"/>
      </a:solid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Physical and financial progress in intervention area  </a:t>
            </a:r>
            <a:r>
              <a:rPr lang="cs-CZ" sz="1100" b="1" i="0" baseline="0"/>
              <a:t>3.4</a:t>
            </a:r>
          </a:p>
        </c:rich>
      </c:tx>
      <c:overlay val="0"/>
    </c:title>
    <c:autoTitleDeleted val="0"/>
    <c:plotArea>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dPt>
            <c:idx val="1"/>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6"/>
            <c:invertIfNegative val="0"/>
            <c:bubble3D val="0"/>
            <c:spPr>
              <a:solidFill>
                <a:schemeClr val="accent4">
                  <a:lumMod val="75000"/>
                </a:schemeClr>
              </a:solidFill>
            </c:spPr>
          </c:dPt>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tabulka'!$L$40:$L$43,'Věcné a finanční plnění tabulka'!$L$53:$L$55)</c:f>
              <c:numCache>
                <c:formatCode>0.0%</c:formatCode>
                <c:ptCount val="7"/>
                <c:pt idx="0">
                  <c:v>1</c:v>
                </c:pt>
                <c:pt idx="1">
                  <c:v>1</c:v>
                </c:pt>
                <c:pt idx="2">
                  <c:v>0.99728997289972898</c:v>
                </c:pt>
                <c:pt idx="3">
                  <c:v>2.181071211199026</c:v>
                </c:pt>
                <c:pt idx="4" formatCode="0.00%">
                  <c:v>1</c:v>
                </c:pt>
                <c:pt idx="5" formatCode="0.00%">
                  <c:v>0</c:v>
                </c:pt>
                <c:pt idx="6" formatCode="0.00%">
                  <c:v>1</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tabulka'!$M$40:$M$43,'Věcné a finanční plnění tabulka'!$M$53:$M$55)</c:f>
              <c:numCache>
                <c:formatCode>0.00%</c:formatCode>
                <c:ptCount val="7"/>
                <c:pt idx="0">
                  <c:v>1.0244507501658122</c:v>
                </c:pt>
                <c:pt idx="1">
                  <c:v>0.78388761007775898</c:v>
                </c:pt>
                <c:pt idx="2">
                  <c:v>1.1040692915469865</c:v>
                </c:pt>
                <c:pt idx="3">
                  <c:v>1.0616453364945315</c:v>
                </c:pt>
                <c:pt idx="4">
                  <c:v>1.0244507501658122</c:v>
                </c:pt>
                <c:pt idx="5">
                  <c:v>1.0616453364945315</c:v>
                </c:pt>
                <c:pt idx="6">
                  <c:v>0.78388761007775898</c:v>
                </c:pt>
              </c:numCache>
            </c:numRef>
          </c:val>
        </c:ser>
        <c:dLbls>
          <c:showLegendKey val="0"/>
          <c:showVal val="0"/>
          <c:showCatName val="0"/>
          <c:showSerName val="0"/>
          <c:showPercent val="0"/>
          <c:showBubbleSize val="0"/>
        </c:dLbls>
        <c:gapWidth val="150"/>
        <c:axId val="30642560"/>
        <c:axId val="30644096"/>
      </c:barChart>
      <c:catAx>
        <c:axId val="30642560"/>
        <c:scaling>
          <c:orientation val="minMax"/>
        </c:scaling>
        <c:delete val="0"/>
        <c:axPos val="b"/>
        <c:numFmt formatCode="General" sourceLinked="1"/>
        <c:majorTickMark val="out"/>
        <c:minorTickMark val="none"/>
        <c:tickLblPos val="nextTo"/>
        <c:txPr>
          <a:bodyPr/>
          <a:lstStyle/>
          <a:p>
            <a:pPr>
              <a:defRPr b="1"/>
            </a:pPr>
            <a:endParaRPr lang="cs-CZ"/>
          </a:p>
        </c:txPr>
        <c:crossAx val="30644096"/>
        <c:crosses val="autoZero"/>
        <c:auto val="1"/>
        <c:lblAlgn val="ctr"/>
        <c:lblOffset val="100"/>
        <c:noMultiLvlLbl val="0"/>
      </c:catAx>
      <c:valAx>
        <c:axId val="30644096"/>
        <c:scaling>
          <c:orientation val="minMax"/>
          <c:min val="0"/>
        </c:scaling>
        <c:delete val="0"/>
        <c:axPos val="l"/>
        <c:majorGridlines/>
        <c:numFmt formatCode="0%" sourceLinked="0"/>
        <c:majorTickMark val="out"/>
        <c:minorTickMark val="none"/>
        <c:tickLblPos val="nextTo"/>
        <c:txPr>
          <a:bodyPr/>
          <a:lstStyle/>
          <a:p>
            <a:pPr>
              <a:defRPr b="1"/>
            </a:pPr>
            <a:endParaRPr lang="cs-CZ"/>
          </a:p>
        </c:txPr>
        <c:crossAx val="30642560"/>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40000"/>
        <a:lumOff val="60000"/>
      </a:schemeClr>
    </a:solidFill>
    <a:ln>
      <a:solidFill>
        <a:schemeClr val="tx2"/>
      </a:solid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Physical and financial progress in intervention area  </a:t>
            </a:r>
            <a:r>
              <a:rPr lang="cs-CZ" sz="1100"/>
              <a:t>4.1</a:t>
            </a:r>
          </a:p>
        </c:rich>
      </c:tx>
      <c:overlay val="0"/>
    </c:title>
    <c:autoTitleDeleted val="0"/>
    <c:plotArea>
      <c:layout>
        <c:manualLayout>
          <c:layoutTarget val="inner"/>
          <c:xMode val="edge"/>
          <c:yMode val="edge"/>
          <c:x val="7.8808797548955034E-2"/>
          <c:y val="0.11698283404229644"/>
          <c:w val="0.90231518357502605"/>
          <c:h val="0.63650526442815336"/>
        </c:manualLayout>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dPt>
            <c:idx val="0"/>
            <c:invertIfNegative val="0"/>
            <c:bubble3D val="0"/>
          </c:dPt>
          <c:dPt>
            <c:idx val="5"/>
            <c:invertIfNegative val="0"/>
            <c:bubble3D val="0"/>
          </c:dPt>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tabulka'!$L$61:$L$65,'Věcné a finanční plnění tabulka'!$L$66:$L$69)</c:f>
              <c:numCache>
                <c:formatCode>0.00%</c:formatCode>
                <c:ptCount val="9"/>
                <c:pt idx="0">
                  <c:v>0.95454545454545459</c:v>
                </c:pt>
                <c:pt idx="1">
                  <c:v>0</c:v>
                </c:pt>
                <c:pt idx="2">
                  <c:v>1</c:v>
                </c:pt>
                <c:pt idx="3">
                  <c:v>2</c:v>
                </c:pt>
                <c:pt idx="4">
                  <c:v>1.65625</c:v>
                </c:pt>
                <c:pt idx="5">
                  <c:v>1</c:v>
                </c:pt>
                <c:pt idx="6">
                  <c:v>1.1399999999999999</c:v>
                </c:pt>
                <c:pt idx="7">
                  <c:v>1.1666666666666667</c:v>
                </c:pt>
                <c:pt idx="8">
                  <c:v>3.5</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tabulka'!$M$61:$M$65,'Věcné a finanční plnění tabulka'!$M$66:$M$69)</c:f>
              <c:numCache>
                <c:formatCode>0.00%</c:formatCode>
                <c:ptCount val="9"/>
                <c:pt idx="0">
                  <c:v>0.90644331924807442</c:v>
                </c:pt>
                <c:pt idx="1">
                  <c:v>0</c:v>
                </c:pt>
                <c:pt idx="2">
                  <c:v>0.19715871000368845</c:v>
                </c:pt>
                <c:pt idx="3">
                  <c:v>0.41187529175348758</c:v>
                </c:pt>
                <c:pt idx="4">
                  <c:v>0.92506540927489023</c:v>
                </c:pt>
                <c:pt idx="5">
                  <c:v>0</c:v>
                </c:pt>
                <c:pt idx="6">
                  <c:v>0.19715871000368845</c:v>
                </c:pt>
                <c:pt idx="7">
                  <c:v>0.41187529175348758</c:v>
                </c:pt>
                <c:pt idx="8">
                  <c:v>1.9973492874660876</c:v>
                </c:pt>
              </c:numCache>
            </c:numRef>
          </c:val>
        </c:ser>
        <c:dLbls>
          <c:showLegendKey val="0"/>
          <c:showVal val="0"/>
          <c:showCatName val="0"/>
          <c:showSerName val="0"/>
          <c:showPercent val="0"/>
          <c:showBubbleSize val="0"/>
        </c:dLbls>
        <c:gapWidth val="150"/>
        <c:axId val="30178304"/>
        <c:axId val="30184192"/>
      </c:barChart>
      <c:catAx>
        <c:axId val="30178304"/>
        <c:scaling>
          <c:orientation val="minMax"/>
        </c:scaling>
        <c:delete val="0"/>
        <c:axPos val="b"/>
        <c:numFmt formatCode="General" sourceLinked="1"/>
        <c:majorTickMark val="out"/>
        <c:minorTickMark val="none"/>
        <c:tickLblPos val="nextTo"/>
        <c:txPr>
          <a:bodyPr/>
          <a:lstStyle/>
          <a:p>
            <a:pPr>
              <a:defRPr b="1"/>
            </a:pPr>
            <a:endParaRPr lang="cs-CZ"/>
          </a:p>
        </c:txPr>
        <c:crossAx val="30184192"/>
        <c:crosses val="autoZero"/>
        <c:auto val="1"/>
        <c:lblAlgn val="ctr"/>
        <c:lblOffset val="100"/>
        <c:noMultiLvlLbl val="0"/>
      </c:catAx>
      <c:valAx>
        <c:axId val="30184192"/>
        <c:scaling>
          <c:orientation val="minMax"/>
          <c:max val="2.5"/>
        </c:scaling>
        <c:delete val="0"/>
        <c:axPos val="l"/>
        <c:majorGridlines/>
        <c:numFmt formatCode="0%" sourceLinked="0"/>
        <c:majorTickMark val="out"/>
        <c:minorTickMark val="none"/>
        <c:tickLblPos val="nextTo"/>
        <c:txPr>
          <a:bodyPr/>
          <a:lstStyle/>
          <a:p>
            <a:pPr>
              <a:defRPr b="1"/>
            </a:pPr>
            <a:endParaRPr lang="cs-CZ"/>
          </a:p>
        </c:txPr>
        <c:crossAx val="30178304"/>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40000"/>
        <a:lumOff val="60000"/>
      </a:schemeClr>
    </a:solidFill>
    <a:ln>
      <a:solidFill>
        <a:schemeClr val="tx2"/>
      </a:solid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Physical and financial progress in intervention area  </a:t>
            </a:r>
            <a:r>
              <a:rPr lang="cs-CZ" sz="1100" b="1" i="0" baseline="0"/>
              <a:t>5.1</a:t>
            </a:r>
            <a:endParaRPr lang="cs-CZ" sz="1100"/>
          </a:p>
        </c:rich>
      </c:tx>
      <c:overlay val="0"/>
    </c:title>
    <c:autoTitleDeleted val="0"/>
    <c:plotArea>
      <c:layout>
        <c:manualLayout>
          <c:layoutTarget val="inner"/>
          <c:xMode val="edge"/>
          <c:yMode val="edge"/>
          <c:x val="0.11299966981621519"/>
          <c:y val="0.12684097180160173"/>
          <c:w val="0.86993754911064358"/>
          <c:h val="0.63431994077663356"/>
        </c:manualLayout>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dPt>
            <c:idx val="1"/>
            <c:invertIfNegative val="0"/>
            <c:bubble3D val="0"/>
            <c:spPr>
              <a:solidFill>
                <a:schemeClr val="accent4">
                  <a:lumMod val="75000"/>
                </a:schemeClr>
              </a:solidFill>
            </c:spPr>
          </c:dPt>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tabulka'!$L$74:$L$75,'Věcné a finanční plnění tabulka'!$L$85:$L$86)</c:f>
              <c:numCache>
                <c:formatCode>0.00%</c:formatCode>
                <c:ptCount val="4"/>
                <c:pt idx="0">
                  <c:v>1.5857142857142856</c:v>
                </c:pt>
                <c:pt idx="1">
                  <c:v>0.8</c:v>
                </c:pt>
                <c:pt idx="2">
                  <c:v>1</c:v>
                </c:pt>
                <c:pt idx="3">
                  <c:v>1.1686335403726709</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tabulka'!$M$74:$M$75,'Věcné a finanční plnění tabulka'!$M$85:$M$86)</c:f>
              <c:numCache>
                <c:formatCode>0.00%</c:formatCode>
                <c:ptCount val="4"/>
                <c:pt idx="0">
                  <c:v>1.0238266159826244</c:v>
                </c:pt>
                <c:pt idx="1">
                  <c:v>0.63022080953189841</c:v>
                </c:pt>
                <c:pt idx="2">
                  <c:v>0.29982300024092384</c:v>
                </c:pt>
                <c:pt idx="3">
                  <c:v>12.826852828889427</c:v>
                </c:pt>
              </c:numCache>
            </c:numRef>
          </c:val>
        </c:ser>
        <c:dLbls>
          <c:showLegendKey val="0"/>
          <c:showVal val="0"/>
          <c:showCatName val="0"/>
          <c:showSerName val="0"/>
          <c:showPercent val="0"/>
          <c:showBubbleSize val="0"/>
        </c:dLbls>
        <c:gapWidth val="150"/>
        <c:axId val="30706304"/>
        <c:axId val="30708096"/>
      </c:barChart>
      <c:catAx>
        <c:axId val="30706304"/>
        <c:scaling>
          <c:orientation val="minMax"/>
        </c:scaling>
        <c:delete val="0"/>
        <c:axPos val="b"/>
        <c:numFmt formatCode="General" sourceLinked="1"/>
        <c:majorTickMark val="out"/>
        <c:minorTickMark val="none"/>
        <c:tickLblPos val="nextTo"/>
        <c:txPr>
          <a:bodyPr/>
          <a:lstStyle/>
          <a:p>
            <a:pPr>
              <a:defRPr b="1"/>
            </a:pPr>
            <a:endParaRPr lang="cs-CZ"/>
          </a:p>
        </c:txPr>
        <c:crossAx val="30708096"/>
        <c:crosses val="autoZero"/>
        <c:auto val="1"/>
        <c:lblAlgn val="ctr"/>
        <c:lblOffset val="100"/>
        <c:noMultiLvlLbl val="0"/>
      </c:catAx>
      <c:valAx>
        <c:axId val="30708096"/>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30706304"/>
        <c:crosses val="autoZero"/>
        <c:crossBetween val="between"/>
        <c:majorUnit val="0.2"/>
      </c:valAx>
      <c:spPr>
        <a:solidFill>
          <a:schemeClr val="bg1">
            <a:lumMod val="85000"/>
          </a:schemeClr>
        </a:solidFill>
      </c:spPr>
    </c:plotArea>
    <c:legend>
      <c:legendPos val="b"/>
      <c:layout>
        <c:manualLayout>
          <c:xMode val="edge"/>
          <c:yMode val="edge"/>
          <c:x val="2.8939233968936436E-2"/>
          <c:y val="0.84123090382932908"/>
          <c:w val="0.95127099419519634"/>
          <c:h val="0.12791742378356549"/>
        </c:manualLayout>
      </c:layout>
      <c:overlay val="0"/>
      <c:txPr>
        <a:bodyPr/>
        <a:lstStyle/>
        <a:p>
          <a:pPr>
            <a:defRPr b="1"/>
          </a:pPr>
          <a:endParaRPr lang="cs-CZ"/>
        </a:p>
      </c:txPr>
    </c:legend>
    <c:plotVisOnly val="1"/>
    <c:dispBlanksAs val="gap"/>
    <c:showDLblsOverMax val="0"/>
  </c:chart>
  <c:spPr>
    <a:solidFill>
      <a:schemeClr val="accent1">
        <a:lumMod val="40000"/>
        <a:lumOff val="60000"/>
      </a:schemeClr>
    </a:solidFill>
    <a:ln>
      <a:solidFill>
        <a:schemeClr val="tx2"/>
      </a:solid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Physical and financial progress in intervention area </a:t>
            </a:r>
            <a:r>
              <a:rPr lang="cs-CZ" sz="1100" baseline="0"/>
              <a:t>5.2</a:t>
            </a:r>
            <a:endParaRPr lang="cs-CZ" sz="1100"/>
          </a:p>
        </c:rich>
      </c:tx>
      <c:overlay val="0"/>
    </c:title>
    <c:autoTitleDeleted val="0"/>
    <c:plotArea>
      <c:layout>
        <c:manualLayout>
          <c:layoutTarget val="inner"/>
          <c:xMode val="edge"/>
          <c:yMode val="edge"/>
          <c:x val="7.6352164208900383E-2"/>
          <c:y val="0.11212315265571079"/>
          <c:w val="0.9053602214935107"/>
          <c:h val="0.7325945045251121"/>
        </c:manualLayout>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dPt>
            <c:idx val="3"/>
            <c:invertIfNegative val="0"/>
            <c:bubble3D val="0"/>
          </c:dPt>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tabulka'!$L$76:$L$79,'Věcné a finanční plnění tabulka'!$L$87:$L$90)</c:f>
              <c:numCache>
                <c:formatCode>0.00%</c:formatCode>
                <c:ptCount val="8"/>
                <c:pt idx="0">
                  <c:v>1.4179999999999999</c:v>
                </c:pt>
                <c:pt idx="1">
                  <c:v>5.4878048780487809</c:v>
                </c:pt>
                <c:pt idx="2">
                  <c:v>1.1210526315789473</c:v>
                </c:pt>
                <c:pt idx="3">
                  <c:v>0.8571428571428571</c:v>
                </c:pt>
                <c:pt idx="4">
                  <c:v>2.3117142857142858</c:v>
                </c:pt>
                <c:pt idx="5">
                  <c:v>1.3070712341772153</c:v>
                </c:pt>
                <c:pt idx="6">
                  <c:v>1.526</c:v>
                </c:pt>
                <c:pt idx="7">
                  <c:v>1</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tabulka'!$M$76:$M$79,'Věcné a finanční plnění tabulka'!$M$87:$M$90)</c:f>
              <c:numCache>
                <c:formatCode>0.00%</c:formatCode>
                <c:ptCount val="8"/>
                <c:pt idx="0">
                  <c:v>0.997234013275481</c:v>
                </c:pt>
                <c:pt idx="1">
                  <c:v>0.96174857042578099</c:v>
                </c:pt>
                <c:pt idx="2">
                  <c:v>1.0275838109099751</c:v>
                </c:pt>
                <c:pt idx="3">
                  <c:v>0.88388530066786086</c:v>
                </c:pt>
                <c:pt idx="4">
                  <c:v>1.0070566689971758</c:v>
                </c:pt>
                <c:pt idx="5">
                  <c:v>0.96174857042578099</c:v>
                </c:pt>
                <c:pt idx="6">
                  <c:v>1.0070566689971758</c:v>
                </c:pt>
                <c:pt idx="7">
                  <c:v>1</c:v>
                </c:pt>
              </c:numCache>
            </c:numRef>
          </c:val>
        </c:ser>
        <c:dLbls>
          <c:showLegendKey val="0"/>
          <c:showVal val="0"/>
          <c:showCatName val="0"/>
          <c:showSerName val="0"/>
          <c:showPercent val="0"/>
          <c:showBubbleSize val="0"/>
        </c:dLbls>
        <c:gapWidth val="150"/>
        <c:axId val="23660800"/>
        <c:axId val="23666688"/>
      </c:barChart>
      <c:catAx>
        <c:axId val="23660800"/>
        <c:scaling>
          <c:orientation val="minMax"/>
        </c:scaling>
        <c:delete val="0"/>
        <c:axPos val="b"/>
        <c:numFmt formatCode="General" sourceLinked="1"/>
        <c:majorTickMark val="out"/>
        <c:minorTickMark val="none"/>
        <c:tickLblPos val="nextTo"/>
        <c:txPr>
          <a:bodyPr/>
          <a:lstStyle/>
          <a:p>
            <a:pPr>
              <a:defRPr sz="800" b="1"/>
            </a:pPr>
            <a:endParaRPr lang="cs-CZ"/>
          </a:p>
        </c:txPr>
        <c:crossAx val="23666688"/>
        <c:crosses val="autoZero"/>
        <c:auto val="1"/>
        <c:lblAlgn val="ctr"/>
        <c:lblOffset val="100"/>
        <c:noMultiLvlLbl val="0"/>
      </c:catAx>
      <c:valAx>
        <c:axId val="23666688"/>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23660800"/>
        <c:crosses val="autoZero"/>
        <c:crossBetween val="between"/>
      </c:valAx>
      <c:spPr>
        <a:solidFill>
          <a:schemeClr val="bg1">
            <a:lumMod val="85000"/>
          </a:schemeClr>
        </a:solidFill>
      </c:spPr>
    </c:plotArea>
    <c:legend>
      <c:legendPos val="b"/>
      <c:layout>
        <c:manualLayout>
          <c:xMode val="edge"/>
          <c:yMode val="edge"/>
          <c:x val="1.3508555843927331E-2"/>
          <c:y val="0.93405101605453955"/>
          <c:w val="0.93441436662522448"/>
          <c:h val="5.1688175907472045E-2"/>
        </c:manualLayout>
      </c:layout>
      <c:overlay val="0"/>
      <c:txPr>
        <a:bodyPr/>
        <a:lstStyle/>
        <a:p>
          <a:pPr>
            <a:defRPr b="1"/>
          </a:pPr>
          <a:endParaRPr lang="cs-CZ"/>
        </a:p>
      </c:txPr>
    </c:legend>
    <c:plotVisOnly val="1"/>
    <c:dispBlanksAs val="gap"/>
    <c:showDLblsOverMax val="0"/>
  </c:chart>
  <c:spPr>
    <a:solidFill>
      <a:schemeClr val="accent1">
        <a:lumMod val="40000"/>
        <a:lumOff val="60000"/>
      </a:schemeClr>
    </a:solidFill>
    <a:ln>
      <a:solidFill>
        <a:schemeClr val="tx2"/>
      </a:solid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cs-CZ" sz="1100" b="1" i="0" u="none" strike="noStrike" baseline="0">
                <a:effectLst/>
              </a:rPr>
              <a:t>Physical and financial progress in intervention area </a:t>
            </a:r>
            <a:r>
              <a:rPr lang="cs-CZ" sz="1100" baseline="0">
                <a:solidFill>
                  <a:sysClr val="windowText" lastClr="000000"/>
                </a:solidFill>
              </a:rPr>
              <a:t>5.3</a:t>
            </a:r>
            <a:endParaRPr lang="cs-CZ" sz="1100">
              <a:solidFill>
                <a:sysClr val="windowText" lastClr="000000"/>
              </a:solidFill>
            </a:endParaRPr>
          </a:p>
        </c:rich>
      </c:tx>
      <c:overlay val="0"/>
    </c:title>
    <c:autoTitleDeleted val="0"/>
    <c:plotArea>
      <c:layout>
        <c:manualLayout>
          <c:layoutTarget val="inner"/>
          <c:xMode val="edge"/>
          <c:yMode val="edge"/>
          <c:x val="7.9850873747669901E-2"/>
          <c:y val="0.16223140140269501"/>
          <c:w val="0.90273028223016061"/>
          <c:h val="0.63170747099235569"/>
        </c:manualLayout>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4"/>
            <c:invertIfNegative val="0"/>
            <c:bubble3D val="0"/>
          </c:dPt>
          <c:dLbls>
            <c:dLbl>
              <c:idx val="4"/>
              <c:spPr/>
              <c:txPr>
                <a:bodyPr/>
                <a:lstStyle/>
                <a:p>
                  <a:pPr>
                    <a:defRPr/>
                  </a:pPr>
                  <a:endParaRPr lang="cs-CZ"/>
                </a:p>
              </c:txPr>
              <c:showLegendKey val="0"/>
              <c:showVal val="1"/>
              <c:showCatName val="0"/>
              <c:showSerName val="0"/>
              <c:showPercent val="0"/>
              <c:showBubbleSize val="0"/>
            </c:dLbl>
            <c:showLegendKey val="0"/>
            <c:showVal val="0"/>
            <c:showCatName val="0"/>
            <c:showSerName val="0"/>
            <c:showPercent val="0"/>
            <c:showBubbleSize val="0"/>
          </c:dLbls>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tabulka'!$L$80:$L$84,'Věcné a finanční plnění tabulka'!$L$91:$L$92)</c:f>
              <c:numCache>
                <c:formatCode>0.00%</c:formatCode>
                <c:ptCount val="7"/>
                <c:pt idx="0">
                  <c:v>0.9</c:v>
                </c:pt>
                <c:pt idx="1">
                  <c:v>1.2142857142857142</c:v>
                </c:pt>
                <c:pt idx="2">
                  <c:v>6.8666666666666663</c:v>
                </c:pt>
                <c:pt idx="3">
                  <c:v>1.8217824712643678</c:v>
                </c:pt>
                <c:pt idx="4">
                  <c:v>73.995785714285716</c:v>
                </c:pt>
                <c:pt idx="5">
                  <c:v>0</c:v>
                </c:pt>
                <c:pt idx="6">
                  <c:v>0</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tabulka'!$M$80:$M$84,'Věcné a finanční plnění tabulka'!$M$91:$M$92)</c:f>
              <c:numCache>
                <c:formatCode>0.00%</c:formatCode>
                <c:ptCount val="7"/>
                <c:pt idx="0">
                  <c:v>0.64687974236856838</c:v>
                </c:pt>
                <c:pt idx="1">
                  <c:v>0.64687974236856838</c:v>
                </c:pt>
                <c:pt idx="2">
                  <c:v>1.2497609110669727</c:v>
                </c:pt>
                <c:pt idx="3">
                  <c:v>0.64687974236856838</c:v>
                </c:pt>
                <c:pt idx="4">
                  <c:v>1.2497609110669727</c:v>
                </c:pt>
                <c:pt idx="5">
                  <c:v>1.2497609110669727</c:v>
                </c:pt>
                <c:pt idx="6">
                  <c:v>0.64687974236856838</c:v>
                </c:pt>
              </c:numCache>
            </c:numRef>
          </c:val>
        </c:ser>
        <c:dLbls>
          <c:showLegendKey val="0"/>
          <c:showVal val="0"/>
          <c:showCatName val="0"/>
          <c:showSerName val="0"/>
          <c:showPercent val="0"/>
          <c:showBubbleSize val="0"/>
        </c:dLbls>
        <c:gapWidth val="150"/>
        <c:axId val="61612032"/>
        <c:axId val="61613568"/>
      </c:barChart>
      <c:catAx>
        <c:axId val="61612032"/>
        <c:scaling>
          <c:orientation val="minMax"/>
        </c:scaling>
        <c:delete val="0"/>
        <c:axPos val="b"/>
        <c:numFmt formatCode="General" sourceLinked="1"/>
        <c:majorTickMark val="out"/>
        <c:minorTickMark val="none"/>
        <c:tickLblPos val="nextTo"/>
        <c:txPr>
          <a:bodyPr/>
          <a:lstStyle/>
          <a:p>
            <a:pPr>
              <a:defRPr b="1"/>
            </a:pPr>
            <a:endParaRPr lang="cs-CZ"/>
          </a:p>
        </c:txPr>
        <c:crossAx val="61613568"/>
        <c:crosses val="autoZero"/>
        <c:auto val="1"/>
        <c:lblAlgn val="ctr"/>
        <c:lblOffset val="100"/>
        <c:noMultiLvlLbl val="0"/>
      </c:catAx>
      <c:valAx>
        <c:axId val="61613568"/>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61612032"/>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40000"/>
        <a:lumOff val="60000"/>
      </a:schemeClr>
    </a:solidFill>
    <a:ln>
      <a:solidFill>
        <a:schemeClr val="tx2"/>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Actuality in %</a:t>
            </a:r>
            <a:endParaRPr lang="en-US" sz="1400">
              <a:solidFill>
                <a:srgbClr val="0070C0"/>
              </a:solidFill>
              <a:latin typeface="Arial" pitchFamily="34" charset="0"/>
              <a:cs typeface="Arial" pitchFamily="34" charset="0"/>
            </a:endParaRPr>
          </a:p>
        </c:rich>
      </c:tx>
      <c:overlay val="0"/>
    </c:title>
    <c:autoTitleDeleted val="0"/>
    <c:plotArea>
      <c:layout/>
      <c:barChart>
        <c:barDir val="col"/>
        <c:grouping val="stacked"/>
        <c:varyColors val="0"/>
        <c:ser>
          <c:idx val="1"/>
          <c:order val="0"/>
          <c:tx>
            <c:strRef>
              <c:f>'Předložené graf'!$F$5</c:f>
              <c:strCache>
                <c:ptCount val="1"/>
                <c:pt idx="0">
                  <c:v>Naplnění plánu</c:v>
                </c:pt>
              </c:strCache>
            </c:strRef>
          </c:tx>
          <c:spPr>
            <a:solidFill>
              <a:srgbClr val="0070C0"/>
            </a:solidFill>
          </c:spPr>
          <c:invertIfNegative val="0"/>
          <c:cat>
            <c:strRef>
              <c:f>'Předložené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'Předložené graf'!$F$6:$F$18</c:f>
              <c:numCache>
                <c:formatCode>0.00%</c:formatCode>
                <c:ptCount val="13"/>
                <c:pt idx="0">
                  <c:v>0.56582698386885499</c:v>
                </c:pt>
                <c:pt idx="1">
                  <c:v>0.63686673551824213</c:v>
                </c:pt>
                <c:pt idx="2">
                  <c:v>0.60127441034728479</c:v>
                </c:pt>
                <c:pt idx="3">
                  <c:v>1.0151145657507901</c:v>
                </c:pt>
                <c:pt idx="4">
                  <c:v>0</c:v>
                </c:pt>
                <c:pt idx="5">
                  <c:v>1.1263750482775534</c:v>
                </c:pt>
                <c:pt idx="6">
                  <c:v>0.8124808386934449</c:v>
                </c:pt>
                <c:pt idx="7">
                  <c:v>0.87898499862654356</c:v>
                </c:pt>
                <c:pt idx="8">
                  <c:v>0.77129447668580842</c:v>
                </c:pt>
                <c:pt idx="9">
                  <c:v>0</c:v>
                </c:pt>
                <c:pt idx="10">
                  <c:v>0.96818817312787464</c:v>
                </c:pt>
                <c:pt idx="11">
                  <c:v>0.99527449381558275</c:v>
                </c:pt>
                <c:pt idx="12">
                  <c:v>0.8308983785927484</c:v>
                </c:pt>
              </c:numCache>
            </c:numRef>
          </c:val>
        </c:ser>
        <c:dLbls>
          <c:showLegendKey val="0"/>
          <c:showVal val="0"/>
          <c:showCatName val="0"/>
          <c:showSerName val="0"/>
          <c:showPercent val="0"/>
          <c:showBubbleSize val="0"/>
        </c:dLbls>
        <c:gapWidth val="150"/>
        <c:overlap val="100"/>
        <c:axId val="45576960"/>
        <c:axId val="45578880"/>
      </c:barChart>
      <c:catAx>
        <c:axId val="45576960"/>
        <c:scaling>
          <c:orientation val="minMax"/>
        </c:scaling>
        <c:delete val="0"/>
        <c:axPos val="b"/>
        <c:title>
          <c:tx>
            <c:rich>
              <a:bodyPr/>
              <a:lstStyle/>
              <a:p>
                <a:pPr>
                  <a:defRPr/>
                </a:pPr>
                <a:r>
                  <a:rPr lang="cs-CZ"/>
                  <a:t>Intervention area</a:t>
                </a:r>
                <a:endParaRPr lang="en-US"/>
              </a:p>
            </c:rich>
          </c:tx>
          <c:overlay val="0"/>
        </c:title>
        <c:numFmt formatCode="General" sourceLinked="1"/>
        <c:majorTickMark val="out"/>
        <c:minorTickMark val="none"/>
        <c:tickLblPos val="nextTo"/>
        <c:crossAx val="45578880"/>
        <c:crosses val="autoZero"/>
        <c:auto val="1"/>
        <c:lblAlgn val="ctr"/>
        <c:lblOffset val="100"/>
        <c:noMultiLvlLbl val="0"/>
      </c:catAx>
      <c:valAx>
        <c:axId val="45578880"/>
        <c:scaling>
          <c:orientation val="minMax"/>
          <c:max val="1.4"/>
          <c:min val="0"/>
        </c:scaling>
        <c:delete val="0"/>
        <c:axPos val="l"/>
        <c:majorGridlines/>
        <c:numFmt formatCode="0.00%" sourceLinked="1"/>
        <c:majorTickMark val="out"/>
        <c:minorTickMark val="none"/>
        <c:tickLblPos val="nextTo"/>
        <c:crossAx val="45576960"/>
        <c:crosses val="autoZero"/>
        <c:crossBetween val="between"/>
        <c:majorUnit val="0.2"/>
        <c:minorUnit val="4.0000000000000022E-2"/>
      </c:valAx>
      <c:spPr>
        <a:solidFill>
          <a:srgbClr val="ECF1F8"/>
        </a:solidFill>
      </c:spPr>
    </c:plotArea>
    <c:plotVisOnly val="1"/>
    <c:dispBlanksAs val="gap"/>
    <c:showDLblsOverMax val="0"/>
  </c:chart>
  <c:spPr>
    <a:solidFill>
      <a:schemeClr val="accent1">
        <a:lumMod val="20000"/>
        <a:lumOff val="80000"/>
      </a:schemeClr>
    </a:solidFill>
    <a:ln>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Actuality in %</a:t>
            </a:r>
            <a:endParaRPr lang="en-US" sz="1400">
              <a:solidFill>
                <a:srgbClr val="0070C0"/>
              </a:solidFill>
              <a:latin typeface="Arial" pitchFamily="34" charset="0"/>
              <a:cs typeface="Arial" pitchFamily="34" charset="0"/>
            </a:endParaRPr>
          </a:p>
        </c:rich>
      </c:tx>
      <c:overlay val="0"/>
    </c:title>
    <c:autoTitleDeleted val="0"/>
    <c:plotArea>
      <c:layout/>
      <c:barChart>
        <c:barDir val="col"/>
        <c:grouping val="stacked"/>
        <c:varyColors val="0"/>
        <c:ser>
          <c:idx val="1"/>
          <c:order val="0"/>
          <c:spPr>
            <a:solidFill>
              <a:srgbClr val="0070C0"/>
            </a:solidFill>
          </c:spPr>
          <c:invertIfNegative val="0"/>
          <c:cat>
            <c:strRef>
              <c:f>'Schválené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'Schválené graf'!$F$6:$F$18</c:f>
              <c:numCache>
                <c:formatCode>0.00%</c:formatCode>
                <c:ptCount val="13"/>
                <c:pt idx="0">
                  <c:v>0.70975888910268492</c:v>
                </c:pt>
                <c:pt idx="1">
                  <c:v>0.49585143113500679</c:v>
                </c:pt>
                <c:pt idx="2">
                  <c:v>1.1706063479055058</c:v>
                </c:pt>
                <c:pt idx="3">
                  <c:v>1.2244482677936592</c:v>
                </c:pt>
                <c:pt idx="4">
                  <c:v>0.40693785319364867</c:v>
                </c:pt>
                <c:pt idx="5">
                  <c:v>1.4199419299897171</c:v>
                </c:pt>
                <c:pt idx="6">
                  <c:v>0.86510812409578131</c:v>
                </c:pt>
                <c:pt idx="7">
                  <c:v>0.92395419870163009</c:v>
                </c:pt>
                <c:pt idx="8">
                  <c:v>0.8216153435298813</c:v>
                </c:pt>
                <c:pt idx="9">
                  <c:v>0</c:v>
                </c:pt>
                <c:pt idx="10">
                  <c:v>0.48115941623612346</c:v>
                </c:pt>
                <c:pt idx="11">
                  <c:v>0.62477497187948716</c:v>
                </c:pt>
                <c:pt idx="12">
                  <c:v>0.90145179868059389</c:v>
                </c:pt>
              </c:numCache>
            </c:numRef>
          </c:val>
        </c:ser>
        <c:dLbls>
          <c:showLegendKey val="0"/>
          <c:showVal val="0"/>
          <c:showCatName val="0"/>
          <c:showSerName val="0"/>
          <c:showPercent val="0"/>
          <c:showBubbleSize val="0"/>
        </c:dLbls>
        <c:gapWidth val="150"/>
        <c:overlap val="100"/>
        <c:axId val="45603072"/>
        <c:axId val="45609344"/>
      </c:barChart>
      <c:catAx>
        <c:axId val="45603072"/>
        <c:scaling>
          <c:orientation val="minMax"/>
        </c:scaling>
        <c:delete val="0"/>
        <c:axPos val="b"/>
        <c:title>
          <c:tx>
            <c:rich>
              <a:bodyPr/>
              <a:lstStyle/>
              <a:p>
                <a:pPr>
                  <a:defRPr/>
                </a:pPr>
                <a:r>
                  <a:rPr lang="cs-CZ"/>
                  <a:t>Intervention Area</a:t>
                </a:r>
                <a:endParaRPr lang="en-US"/>
              </a:p>
            </c:rich>
          </c:tx>
          <c:overlay val="0"/>
        </c:title>
        <c:numFmt formatCode="General" sourceLinked="1"/>
        <c:majorTickMark val="out"/>
        <c:minorTickMark val="none"/>
        <c:tickLblPos val="nextTo"/>
        <c:crossAx val="45609344"/>
        <c:crosses val="autoZero"/>
        <c:auto val="1"/>
        <c:lblAlgn val="ctr"/>
        <c:lblOffset val="100"/>
        <c:noMultiLvlLbl val="0"/>
      </c:catAx>
      <c:valAx>
        <c:axId val="45609344"/>
        <c:scaling>
          <c:orientation val="minMax"/>
          <c:max val="1.5"/>
          <c:min val="0"/>
        </c:scaling>
        <c:delete val="0"/>
        <c:axPos val="l"/>
        <c:majorGridlines/>
        <c:numFmt formatCode="0.00%" sourceLinked="1"/>
        <c:majorTickMark val="out"/>
        <c:minorTickMark val="none"/>
        <c:tickLblPos val="nextTo"/>
        <c:crossAx val="45603072"/>
        <c:crosses val="autoZero"/>
        <c:crossBetween val="between"/>
        <c:majorUnit val="0.2"/>
        <c:minorUnit val="4.0000000000000022E-2"/>
      </c:valAx>
      <c:spPr>
        <a:solidFill>
          <a:srgbClr val="ECF1F8"/>
        </a:solidFill>
      </c:spPr>
    </c:plotArea>
    <c:plotVisOnly val="1"/>
    <c:dispBlanksAs val="gap"/>
    <c:showDLblsOverMax val="0"/>
  </c:chart>
  <c:spPr>
    <a:solidFill>
      <a:schemeClr val="accent1">
        <a:lumMod val="20000"/>
        <a:lumOff val="80000"/>
      </a:schemeClr>
    </a:solidFill>
    <a:ln w="12700">
      <a:solidFill>
        <a:schemeClr val="tx2"/>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a:solidFill>
                  <a:srgbClr val="0070C0"/>
                </a:solidFill>
                <a:latin typeface="Arial" pitchFamily="34" charset="0"/>
                <a:cs typeface="Arial" pitchFamily="34" charset="0"/>
              </a:defRPr>
            </a:pPr>
            <a:r>
              <a:rPr lang="cs-CZ" sz="1400" baseline="0">
                <a:solidFill>
                  <a:srgbClr val="0070C0"/>
                </a:solidFill>
                <a:latin typeface="Times New Roman" panose="02020603050405020304" pitchFamily="18" charset="0"/>
                <a:cs typeface="Times New Roman" panose="02020603050405020304" pitchFamily="18" charset="0"/>
              </a:rPr>
              <a:t>Rejected projects broken down by stage of administration </a:t>
            </a:r>
            <a:endParaRPr lang="cs-CZ" sz="1400">
              <a:solidFill>
                <a:srgbClr val="0070C0"/>
              </a:solidFill>
              <a:latin typeface="Times New Roman" panose="02020603050405020304" pitchFamily="18" charset="0"/>
              <a:cs typeface="Times New Roman" panose="02020603050405020304" pitchFamily="18" charset="0"/>
            </a:endParaRPr>
          </a:p>
        </c:rich>
      </c:tx>
      <c:layout>
        <c:manualLayout>
          <c:xMode val="edge"/>
          <c:yMode val="edge"/>
          <c:x val="0.11296115224798212"/>
          <c:y val="4.410980842296772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03033021156012"/>
          <c:y val="0.29700532716429312"/>
          <c:w val="0.56132306178073899"/>
          <c:h val="0.58271183083246669"/>
        </c:manualLayout>
      </c:layout>
      <c:pie3DChart>
        <c:varyColors val="1"/>
        <c:ser>
          <c:idx val="0"/>
          <c:order val="0"/>
          <c:dPt>
            <c:idx val="0"/>
            <c:bubble3D val="0"/>
            <c:spPr>
              <a:solidFill>
                <a:srgbClr val="4F81BD">
                  <a:lumMod val="75000"/>
                </a:srgbClr>
              </a:solidFill>
            </c:spPr>
          </c:dPt>
          <c:dPt>
            <c:idx val="1"/>
            <c:bubble3D val="0"/>
            <c:spPr>
              <a:solidFill>
                <a:srgbClr val="BDFFCA"/>
              </a:solidFill>
            </c:spPr>
          </c:dPt>
          <c:dPt>
            <c:idx val="2"/>
            <c:bubble3D val="0"/>
            <c:spPr>
              <a:solidFill>
                <a:srgbClr val="00B0F0"/>
              </a:solidFill>
            </c:spPr>
          </c:dPt>
          <c:dPt>
            <c:idx val="4"/>
            <c:bubble3D val="0"/>
            <c:spPr>
              <a:solidFill>
                <a:srgbClr val="FFFF00"/>
              </a:solidFill>
            </c:spPr>
          </c:dPt>
          <c:dPt>
            <c:idx val="6"/>
            <c:bubble3D val="0"/>
            <c:spPr>
              <a:solidFill>
                <a:srgbClr val="00B050"/>
              </a:solidFill>
            </c:spPr>
          </c:dPt>
          <c:dPt>
            <c:idx val="7"/>
            <c:bubble3D val="0"/>
            <c:spPr>
              <a:solidFill>
                <a:srgbClr val="FF3300"/>
              </a:solidFill>
            </c:spPr>
          </c:dPt>
          <c:dPt>
            <c:idx val="8"/>
            <c:bubble3D val="0"/>
            <c:spPr>
              <a:solidFill>
                <a:srgbClr val="CCFFFF"/>
              </a:solidFill>
            </c:spPr>
          </c:dPt>
          <c:dLbls>
            <c:dLbl>
              <c:idx val="0"/>
              <c:layout>
                <c:manualLayout>
                  <c:x val="-2.519558422031417E-2"/>
                  <c:y val="-5.6879173122227643E-2"/>
                </c:manualLayout>
              </c:layout>
              <c:showLegendKey val="0"/>
              <c:showVal val="1"/>
              <c:showCatName val="1"/>
              <c:showSerName val="0"/>
              <c:showPercent val="1"/>
              <c:showBubbleSize val="0"/>
            </c:dLbl>
            <c:dLbl>
              <c:idx val="1"/>
              <c:layout>
                <c:manualLayout>
                  <c:x val="-6.1508392294084509E-2"/>
                  <c:y val="-8.8734490099407287E-2"/>
                </c:manualLayout>
              </c:layout>
              <c:showLegendKey val="0"/>
              <c:showVal val="1"/>
              <c:showCatName val="1"/>
              <c:showSerName val="0"/>
              <c:showPercent val="1"/>
              <c:showBubbleSize val="0"/>
            </c:dLbl>
            <c:dLbl>
              <c:idx val="2"/>
              <c:layout>
                <c:manualLayout>
                  <c:x val="-3.2447275748822758E-2"/>
                  <c:y val="-8.0926204979094599E-2"/>
                </c:manualLayout>
              </c:layout>
              <c:showLegendKey val="0"/>
              <c:showVal val="1"/>
              <c:showCatName val="1"/>
              <c:showSerName val="0"/>
              <c:showPercent val="1"/>
              <c:showBubbleSize val="0"/>
            </c:dLbl>
            <c:dLbl>
              <c:idx val="3"/>
              <c:layout>
                <c:manualLayout>
                  <c:x val="5.5715870125349433E-2"/>
                  <c:y val="3.0445133714829521E-2"/>
                </c:manualLayout>
              </c:layout>
              <c:showLegendKey val="0"/>
              <c:showVal val="1"/>
              <c:showCatName val="1"/>
              <c:showSerName val="0"/>
              <c:showPercent val="1"/>
              <c:showBubbleSize val="0"/>
            </c:dLbl>
            <c:dLbl>
              <c:idx val="4"/>
              <c:layout>
                <c:manualLayout>
                  <c:x val="2.8168466507797425E-2"/>
                  <c:y val="4.7153567079492149E-2"/>
                </c:manualLayout>
              </c:layout>
              <c:showLegendKey val="0"/>
              <c:showVal val="1"/>
              <c:showCatName val="1"/>
              <c:showSerName val="0"/>
              <c:showPercent val="1"/>
              <c:showBubbleSize val="0"/>
            </c:dLbl>
            <c:dLbl>
              <c:idx val="5"/>
              <c:layout>
                <c:manualLayout>
                  <c:x val="-9.7815600752034007E-2"/>
                  <c:y val="4.1117217948488764E-2"/>
                </c:manualLayout>
              </c:layout>
              <c:showLegendKey val="0"/>
              <c:showVal val="1"/>
              <c:showCatName val="1"/>
              <c:showSerName val="0"/>
              <c:showPercent val="1"/>
              <c:showBubbleSize val="0"/>
            </c:dLbl>
            <c:dLbl>
              <c:idx val="6"/>
              <c:layout>
                <c:manualLayout>
                  <c:x val="-0.11034774924491224"/>
                  <c:y val="-1.3269775240359107E-2"/>
                </c:manualLayout>
              </c:layout>
              <c:showLegendKey val="0"/>
              <c:showVal val="1"/>
              <c:showCatName val="1"/>
              <c:showSerName val="0"/>
              <c:showPercent val="1"/>
              <c:showBubbleSize val="0"/>
            </c:dLbl>
            <c:dLbl>
              <c:idx val="7"/>
              <c:layout>
                <c:manualLayout>
                  <c:x val="6.7001675041876048E-3"/>
                  <c:y val="0.10781756054078145"/>
                </c:manualLayout>
              </c:layout>
              <c:showLegendKey val="0"/>
              <c:showVal val="1"/>
              <c:showCatName val="1"/>
              <c:showSerName val="0"/>
              <c:showPercent val="1"/>
              <c:showBubbleSize val="0"/>
            </c:dLbl>
            <c:dLbl>
              <c:idx val="8"/>
              <c:layout>
                <c:manualLayout>
                  <c:x val="-5.2070857599924886E-2"/>
                  <c:y val="-2.0474803682486154E-2"/>
                </c:manualLayout>
              </c:layout>
              <c:showLegendKey val="0"/>
              <c:showVal val="1"/>
              <c:showCatName val="1"/>
              <c:showSerName val="0"/>
              <c:showPercent val="1"/>
              <c:showBubbleSize val="0"/>
            </c:dLbl>
            <c:dLbl>
              <c:idx val="9"/>
              <c:layout>
                <c:manualLayout>
                  <c:x val="-4.25202126116145E-3"/>
                  <c:y val="-2.1125963028206379E-2"/>
                </c:manualLayout>
              </c:layout>
              <c:showLegendKey val="0"/>
              <c:showVal val="1"/>
              <c:showCatName val="1"/>
              <c:showSerName val="0"/>
              <c:showPercent val="1"/>
              <c:showBubbleSize val="0"/>
            </c:dLbl>
            <c:numFmt formatCode="0.0%" sourceLinked="0"/>
            <c:txPr>
              <a:bodyPr/>
              <a:lstStyle/>
              <a:p>
                <a:pPr>
                  <a:defRPr sz="1100" b="1">
                    <a:solidFill>
                      <a:srgbClr val="0070C0"/>
                    </a:solidFill>
                    <a:latin typeface="Times New Roman" panose="02020603050405020304" pitchFamily="18" charset="0"/>
                    <a:cs typeface="Times New Roman" panose="02020603050405020304" pitchFamily="18" charset="0"/>
                  </a:defRPr>
                </a:pPr>
                <a:endParaRPr lang="cs-CZ"/>
              </a:p>
            </c:txPr>
            <c:showLegendKey val="0"/>
            <c:showVal val="1"/>
            <c:showCatName val="1"/>
            <c:showSerName val="0"/>
            <c:showPercent val="1"/>
            <c:showBubbleSize val="0"/>
            <c:showLeaderLines val="1"/>
          </c:dLbls>
          <c:cat>
            <c:strRef>
              <c:f>Tabulka!$R$7:$R$16</c:f>
              <c:strCache>
                <c:ptCount val="10"/>
                <c:pt idx="0">
                  <c:v>N1.1</c:v>
                </c:pt>
                <c:pt idx="1">
                  <c:v>N1.2</c:v>
                </c:pt>
                <c:pt idx="2">
                  <c:v>N1.3</c:v>
                </c:pt>
                <c:pt idx="3">
                  <c:v>N2.1</c:v>
                </c:pt>
                <c:pt idx="4">
                  <c:v>N2.2</c:v>
                </c:pt>
                <c:pt idx="5">
                  <c:v>N2.3</c:v>
                </c:pt>
                <c:pt idx="6">
                  <c:v>N4.1</c:v>
                </c:pt>
                <c:pt idx="7">
                  <c:v>N5</c:v>
                </c:pt>
                <c:pt idx="8">
                  <c:v>N7</c:v>
                </c:pt>
                <c:pt idx="9">
                  <c:v>N8</c:v>
                </c:pt>
              </c:strCache>
            </c:strRef>
          </c:cat>
          <c:val>
            <c:numRef>
              <c:f>Tabulka!$N$7:$N$16</c:f>
              <c:numCache>
                <c:formatCode>General</c:formatCode>
                <c:ptCount val="10"/>
                <c:pt idx="0">
                  <c:v>156</c:v>
                </c:pt>
                <c:pt idx="1">
                  <c:v>73</c:v>
                </c:pt>
                <c:pt idx="2">
                  <c:v>55</c:v>
                </c:pt>
                <c:pt idx="3">
                  <c:v>304</c:v>
                </c:pt>
                <c:pt idx="4">
                  <c:v>29</c:v>
                </c:pt>
                <c:pt idx="5">
                  <c:v>46</c:v>
                </c:pt>
                <c:pt idx="6">
                  <c:v>3</c:v>
                </c:pt>
                <c:pt idx="7">
                  <c:v>360</c:v>
                </c:pt>
                <c:pt idx="8">
                  <c:v>196</c:v>
                </c:pt>
                <c:pt idx="9">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7260755219667896"/>
          <c:y val="0.26626245304242629"/>
          <c:w val="9.9880821429984556E-2"/>
          <c:h val="0.41693282679287752"/>
        </c:manualLayout>
      </c:layout>
      <c:overlay val="0"/>
      <c:txPr>
        <a:bodyPr/>
        <a:lstStyle/>
        <a:p>
          <a:pPr rtl="0">
            <a:defRPr sz="1100" b="1">
              <a:solidFill>
                <a:srgbClr val="0070C0"/>
              </a:solidFill>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solidFill>
      <a:sysClr val="window" lastClr="FFFFFF"/>
    </a:solidFill>
    <a:ln>
      <a:solidFill>
        <a:srgbClr val="1F497D"/>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70C0"/>
                </a:solidFill>
                <a:latin typeface="Times New Roman" panose="02020603050405020304" pitchFamily="18" charset="0"/>
                <a:ea typeface="Tahoma"/>
                <a:cs typeface="Times New Roman" panose="02020603050405020304" pitchFamily="18" charset="0"/>
              </a:defRPr>
            </a:pPr>
            <a:r>
              <a:rPr lang="en-GB"/>
              <a:t>Share of rejected projects by intervention area</a:t>
            </a:r>
          </a:p>
        </c:rich>
      </c:tx>
      <c:layout>
        <c:manualLayout>
          <c:xMode val="edge"/>
          <c:yMode val="edge"/>
          <c:x val="0.27359387906825955"/>
          <c:y val="3.4984554544622938E-2"/>
        </c:manualLayout>
      </c:layout>
      <c:overlay val="0"/>
      <c:spPr>
        <a:noFill/>
        <a:ln w="25400">
          <a:noFill/>
        </a:ln>
      </c:spPr>
    </c:title>
    <c:autoTitleDeleted val="0"/>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chemeClr val="accent1">
                <a:lumMod val="20000"/>
                <a:lumOff val="80000"/>
              </a:schemeClr>
            </a:gs>
            <a:gs pos="100000">
              <a:srgbClr val="FFFFFF"/>
            </a:gs>
          </a:gsLst>
          <a:lin ang="5400000" scaled="1"/>
        </a:gradFill>
        <a:ln w="12700">
          <a:solidFill>
            <a:srgbClr val="808080"/>
          </a:solidFill>
          <a:prstDash val="solid"/>
        </a:ln>
      </c:spPr>
    </c:sideWall>
    <c:backWall>
      <c:thickness val="0"/>
      <c:spPr>
        <a:gradFill rotWithShape="0">
          <a:gsLst>
            <a:gs pos="0">
              <a:schemeClr val="accent1">
                <a:lumMod val="20000"/>
                <a:lumOff val="80000"/>
              </a:schemeClr>
            </a:gs>
            <a:gs pos="100000">
              <a:srgbClr val="FFFFFF"/>
            </a:gs>
          </a:gsLst>
          <a:lin ang="5400000" scaled="1"/>
        </a:gradFill>
        <a:ln w="12700">
          <a:solidFill>
            <a:srgbClr val="808080"/>
          </a:solidFill>
          <a:prstDash val="solid"/>
        </a:ln>
      </c:spPr>
    </c:backWall>
    <c:plotArea>
      <c:layout>
        <c:manualLayout>
          <c:layoutTarget val="inner"/>
          <c:xMode val="edge"/>
          <c:yMode val="edge"/>
          <c:x val="4.8277032129768277E-2"/>
          <c:y val="0.14848071604990395"/>
          <c:w val="0.89741072929634003"/>
          <c:h val="0.64259962142801852"/>
        </c:manualLayout>
      </c:layout>
      <c:bar3DChart>
        <c:barDir val="col"/>
        <c:grouping val="clustered"/>
        <c:varyColors val="0"/>
        <c:ser>
          <c:idx val="0"/>
          <c:order val="0"/>
          <c:spPr>
            <a:solidFill>
              <a:schemeClr val="accent1">
                <a:lumMod val="75000"/>
              </a:schemeClr>
            </a:solidFill>
            <a:ln w="12700">
              <a:solidFill>
                <a:srgbClr val="000000"/>
              </a:solidFill>
              <a:prstDash val="solid"/>
            </a:ln>
          </c:spPr>
          <c:invertIfNegative val="0"/>
          <c:dLbls>
            <c:dLbl>
              <c:idx val="0"/>
              <c:layout>
                <c:manualLayout>
                  <c:x val="6.4213791457886152E-3"/>
                  <c:y val="-1.83079137166678E-2"/>
                </c:manualLayout>
              </c:layout>
              <c:showLegendKey val="0"/>
              <c:showVal val="1"/>
              <c:showCatName val="0"/>
              <c:showSerName val="0"/>
              <c:showPercent val="0"/>
              <c:showBubbleSize val="0"/>
            </c:dLbl>
            <c:dLbl>
              <c:idx val="1"/>
              <c:layout>
                <c:manualLayout>
                  <c:x val="7.0321397589892037E-3"/>
                  <c:y val="-1.2310647774418117E-2"/>
                </c:manualLayout>
              </c:layout>
              <c:showLegendKey val="0"/>
              <c:showVal val="1"/>
              <c:showCatName val="0"/>
              <c:showSerName val="0"/>
              <c:showPercent val="0"/>
              <c:showBubbleSize val="0"/>
            </c:dLbl>
            <c:dLbl>
              <c:idx val="2"/>
              <c:layout>
                <c:manualLayout>
                  <c:x val="7.8881941708229958E-3"/>
                  <c:y val="-3.1117938315260208E-2"/>
                </c:manualLayout>
              </c:layout>
              <c:showLegendKey val="0"/>
              <c:showVal val="1"/>
              <c:showCatName val="0"/>
              <c:showSerName val="0"/>
              <c:showPercent val="0"/>
              <c:showBubbleSize val="0"/>
            </c:dLbl>
            <c:dLbl>
              <c:idx val="3"/>
              <c:layout>
                <c:manualLayout>
                  <c:x val="7.4850176885435816E-3"/>
                  <c:y val="-3.1015222536697678E-2"/>
                </c:manualLayout>
              </c:layout>
              <c:showLegendKey val="0"/>
              <c:showVal val="1"/>
              <c:showCatName val="0"/>
              <c:showSerName val="0"/>
              <c:showPercent val="0"/>
              <c:showBubbleSize val="0"/>
            </c:dLbl>
            <c:dLbl>
              <c:idx val="4"/>
              <c:layout>
                <c:manualLayout>
                  <c:x val="1.0509369338220961E-2"/>
                  <c:y val="-1.9052367661575441E-2"/>
                </c:manualLayout>
              </c:layout>
              <c:showLegendKey val="0"/>
              <c:showVal val="1"/>
              <c:showCatName val="0"/>
              <c:showSerName val="0"/>
              <c:showPercent val="0"/>
              <c:showBubbleSize val="0"/>
            </c:dLbl>
            <c:dLbl>
              <c:idx val="5"/>
              <c:layout>
                <c:manualLayout>
                  <c:x val="9.4418197725284342E-3"/>
                  <c:y val="-2.821842122675837E-2"/>
                </c:manualLayout>
              </c:layout>
              <c:showLegendKey val="0"/>
              <c:showVal val="1"/>
              <c:showCatName val="0"/>
              <c:showSerName val="0"/>
              <c:showPercent val="0"/>
              <c:showBubbleSize val="0"/>
            </c:dLbl>
            <c:dLbl>
              <c:idx val="6"/>
              <c:layout>
                <c:manualLayout>
                  <c:x val="1.0157351654572591E-2"/>
                  <c:y val="-2.2666892665814033E-2"/>
                </c:manualLayout>
              </c:layout>
              <c:showLegendKey val="0"/>
              <c:showVal val="1"/>
              <c:showCatName val="0"/>
              <c:showSerName val="0"/>
              <c:showPercent val="0"/>
              <c:showBubbleSize val="0"/>
            </c:dLbl>
            <c:dLbl>
              <c:idx val="7"/>
              <c:layout>
                <c:manualLayout>
                  <c:x val="1.7469636148422625E-2"/>
                  <c:y val="-3.1372790729925881E-2"/>
                </c:manualLayout>
              </c:layout>
              <c:showLegendKey val="0"/>
              <c:showVal val="1"/>
              <c:showCatName val="0"/>
              <c:showSerName val="0"/>
              <c:showPercent val="0"/>
              <c:showBubbleSize val="0"/>
            </c:dLbl>
            <c:dLbl>
              <c:idx val="8"/>
              <c:layout>
                <c:manualLayout>
                  <c:x val="1.0208000329720902E-2"/>
                  <c:y val="-1.266985587052134E-2"/>
                </c:manualLayout>
              </c:layout>
              <c:showLegendKey val="0"/>
              <c:showVal val="1"/>
              <c:showCatName val="0"/>
              <c:showSerName val="0"/>
              <c:showPercent val="0"/>
              <c:showBubbleSize val="0"/>
            </c:dLbl>
            <c:dLbl>
              <c:idx val="9"/>
              <c:layout>
                <c:manualLayout>
                  <c:x val="1.1064030696668553E-2"/>
                  <c:y val="-2.8574381005348943E-2"/>
                </c:manualLayout>
              </c:layout>
              <c:showLegendKey val="0"/>
              <c:showVal val="1"/>
              <c:showCatName val="0"/>
              <c:showSerName val="0"/>
              <c:showPercent val="0"/>
              <c:showBubbleSize val="0"/>
            </c:dLbl>
            <c:dLbl>
              <c:idx val="10"/>
              <c:layout>
                <c:manualLayout>
                  <c:x val="1.3686098288204889E-2"/>
                  <c:y val="-1.091907928044958E-2"/>
                </c:manualLayout>
              </c:layout>
              <c:showLegendKey val="0"/>
              <c:showVal val="1"/>
              <c:showCatName val="0"/>
              <c:showSerName val="0"/>
              <c:showPercent val="0"/>
              <c:showBubbleSize val="0"/>
            </c:dLbl>
            <c:dLbl>
              <c:idx val="11"/>
              <c:layout>
                <c:manualLayout>
                  <c:x val="1.2426057736440451E-2"/>
                  <c:y val="-3.6801429233110576E-2"/>
                </c:manualLayout>
              </c:layout>
              <c:showLegendKey val="0"/>
              <c:showVal val="1"/>
              <c:showCatName val="0"/>
              <c:showSerName val="0"/>
              <c:showPercent val="0"/>
              <c:showBubbleSize val="0"/>
            </c:dLbl>
            <c:spPr>
              <a:solidFill>
                <a:sysClr val="window" lastClr="FFFFFF">
                  <a:alpha val="41000"/>
                </a:sysClr>
              </a:solidFill>
              <a:ln w="25400">
                <a:noFill/>
              </a:ln>
            </c:spPr>
            <c:txPr>
              <a:bodyPr/>
              <a:lstStyle/>
              <a:p>
                <a:pPr>
                  <a:defRPr sz="1000" b="1" i="0" u="none" strike="noStrike" baseline="0">
                    <a:solidFill>
                      <a:srgbClr val="000000"/>
                    </a:solidFill>
                    <a:latin typeface="Times New Roman" panose="02020603050405020304" pitchFamily="18" charset="0"/>
                    <a:ea typeface="Tahoma" panose="020B0604030504040204" pitchFamily="34" charset="0"/>
                    <a:cs typeface="Times New Roman" panose="02020603050405020304" pitchFamily="18" charset="0"/>
                  </a:defRPr>
                </a:pPr>
                <a:endParaRPr lang="cs-CZ"/>
              </a:p>
            </c:txPr>
            <c:showLegendKey val="0"/>
            <c:showVal val="1"/>
            <c:showCatName val="0"/>
            <c:showSerName val="0"/>
            <c:showPercent val="0"/>
            <c:showBubbleSize val="0"/>
            <c:showLeaderLines val="0"/>
          </c:dLbls>
          <c:cat>
            <c:strRef>
              <c:f>Tabulka!$B$5:$M$5</c:f>
              <c:strCache>
                <c:ptCount val="12"/>
                <c:pt idx="0">
                  <c:v>1.1</c:v>
                </c:pt>
                <c:pt idx="1">
                  <c:v>2.1</c:v>
                </c:pt>
                <c:pt idx="2">
                  <c:v>3.1.</c:v>
                </c:pt>
                <c:pt idx="3">
                  <c:v>3.2</c:v>
                </c:pt>
                <c:pt idx="4">
                  <c:v>3.3</c:v>
                </c:pt>
                <c:pt idx="5">
                  <c:v>3.4</c:v>
                </c:pt>
                <c:pt idx="6">
                  <c:v>4.1</c:v>
                </c:pt>
                <c:pt idx="7">
                  <c:v>5.1</c:v>
                </c:pt>
                <c:pt idx="8">
                  <c:v>5.2</c:v>
                </c:pt>
                <c:pt idx="9">
                  <c:v>5.3</c:v>
                </c:pt>
                <c:pt idx="10">
                  <c:v>6.1.</c:v>
                </c:pt>
                <c:pt idx="11">
                  <c:v>6.2.</c:v>
                </c:pt>
              </c:strCache>
            </c:strRef>
          </c:cat>
          <c:val>
            <c:numRef>
              <c:f>Tabulka!$B$38:$M$38</c:f>
              <c:numCache>
                <c:formatCode>0.00%</c:formatCode>
                <c:ptCount val="12"/>
                <c:pt idx="0">
                  <c:v>0.46099290780141844</c:v>
                </c:pt>
                <c:pt idx="1">
                  <c:v>6.4096226725984515E-2</c:v>
                </c:pt>
                <c:pt idx="2">
                  <c:v>0.72573839662447259</c:v>
                </c:pt>
                <c:pt idx="3">
                  <c:v>0.18656716417910449</c:v>
                </c:pt>
                <c:pt idx="4">
                  <c:v>0.41379310344827586</c:v>
                </c:pt>
                <c:pt idx="5">
                  <c:v>2.5157232704402517E-2</c:v>
                </c:pt>
                <c:pt idx="6">
                  <c:v>0.60360360360360366</c:v>
                </c:pt>
                <c:pt idx="7">
                  <c:v>0.57971014492753625</c:v>
                </c:pt>
                <c:pt idx="8">
                  <c:v>4.9234863606121095E-2</c:v>
                </c:pt>
                <c:pt idx="9">
                  <c:v>0.15571428571428572</c:v>
                </c:pt>
                <c:pt idx="10">
                  <c:v>3.7735849056603772E-2</c:v>
                </c:pt>
                <c:pt idx="11">
                  <c:v>7.4999999999999997E-2</c:v>
                </c:pt>
              </c:numCache>
            </c:numRef>
          </c:val>
        </c:ser>
        <c:dLbls>
          <c:showLegendKey val="0"/>
          <c:showVal val="1"/>
          <c:showCatName val="0"/>
          <c:showSerName val="0"/>
          <c:showPercent val="0"/>
          <c:showBubbleSize val="0"/>
        </c:dLbls>
        <c:gapWidth val="150"/>
        <c:shape val="box"/>
        <c:axId val="27780608"/>
        <c:axId val="28717824"/>
        <c:axId val="0"/>
      </c:bar3DChart>
      <c:catAx>
        <c:axId val="27780608"/>
        <c:scaling>
          <c:orientation val="minMax"/>
        </c:scaling>
        <c:delete val="0"/>
        <c:axPos val="b"/>
        <c:title>
          <c:tx>
            <c:rich>
              <a:bodyPr/>
              <a:lstStyle/>
              <a:p>
                <a:pPr>
                  <a:defRPr sz="1100" b="1" i="0" u="none" strike="noStrike" baseline="0">
                    <a:solidFill>
                      <a:srgbClr val="0070C0"/>
                    </a:solidFill>
                    <a:latin typeface="Times New Roman" panose="02020603050405020304" pitchFamily="18" charset="0"/>
                    <a:ea typeface="Tahoma"/>
                    <a:cs typeface="Times New Roman" panose="02020603050405020304" pitchFamily="18" charset="0"/>
                  </a:defRPr>
                </a:pPr>
                <a:r>
                  <a:rPr lang="en-GB"/>
                  <a:t>Intervention area</a:t>
                </a:r>
              </a:p>
            </c:rich>
          </c:tx>
          <c:layout>
            <c:manualLayout>
              <c:xMode val="edge"/>
              <c:yMode val="edge"/>
              <c:x val="0.37708911665289474"/>
              <c:y val="0.86709787281951689"/>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70C0"/>
                </a:solidFill>
                <a:latin typeface="Times New Roman" panose="02020603050405020304" pitchFamily="18" charset="0"/>
                <a:ea typeface="Tahoma"/>
                <a:cs typeface="Times New Roman" panose="02020603050405020304" pitchFamily="18" charset="0"/>
              </a:defRPr>
            </a:pPr>
            <a:endParaRPr lang="cs-CZ"/>
          </a:p>
        </c:txPr>
        <c:crossAx val="28717824"/>
        <c:crosses val="autoZero"/>
        <c:auto val="1"/>
        <c:lblAlgn val="ctr"/>
        <c:lblOffset val="100"/>
        <c:tickLblSkip val="1"/>
        <c:tickMarkSkip val="1"/>
        <c:noMultiLvlLbl val="0"/>
      </c:catAx>
      <c:valAx>
        <c:axId val="28717824"/>
        <c:scaling>
          <c:orientation val="minMax"/>
          <c:max val="0.70000000000000062"/>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70C0"/>
                </a:solidFill>
                <a:latin typeface="Times New Roman" panose="02020603050405020304" pitchFamily="18" charset="0"/>
                <a:ea typeface="Tahoma"/>
                <a:cs typeface="Times New Roman" panose="02020603050405020304" pitchFamily="18" charset="0"/>
              </a:defRPr>
            </a:pPr>
            <a:endParaRPr lang="cs-CZ"/>
          </a:p>
        </c:txPr>
        <c:crossAx val="27780608"/>
        <c:crosses val="autoZero"/>
        <c:crossBetween val="between"/>
      </c:valAx>
      <c:spPr>
        <a:noFill/>
        <a:ln w="25400">
          <a:noFill/>
        </a:ln>
      </c:spPr>
    </c:plotArea>
    <c:plotVisOnly val="1"/>
    <c:dispBlanksAs val="gap"/>
    <c:showDLblsOverMax val="0"/>
  </c:chart>
  <c:spPr>
    <a:solidFill>
      <a:sysClr val="window" lastClr="FFFFFF"/>
    </a:solidFill>
    <a:ln w="3175">
      <a:solidFill>
        <a:srgbClr val="1F497D"/>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ysClr val="windowText" lastClr="000000"/>
                </a:solidFill>
              </a:defRPr>
            </a:pPr>
            <a:r>
              <a:rPr lang="cs-CZ" sz="1100">
                <a:solidFill>
                  <a:sysClr val="windowText" lastClr="000000"/>
                </a:solidFill>
              </a:rPr>
              <a:t>Physical and financial progress in intervention area 1.1</a:t>
            </a:r>
          </a:p>
        </c:rich>
      </c:tx>
      <c:overlay val="0"/>
    </c:title>
    <c:autoTitleDeleted val="0"/>
    <c:plotArea>
      <c:layout>
        <c:manualLayout>
          <c:layoutTarget val="inner"/>
          <c:xMode val="edge"/>
          <c:yMode val="edge"/>
          <c:x val="0.1150738226953248"/>
          <c:y val="0.13088327689608747"/>
          <c:w val="0.86438464015721994"/>
          <c:h val="0.70929480745357576"/>
        </c:manualLayout>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cat>
            <c:numRef>
              <c:f>('Věcné a finanční plnění tabulka'!$A$5:$A$11,'Věcné a finanční plnění tabulka'!$A$11)</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tabulka'!$L$5:$L$10,'Věcné a finanční plnění tabulka'!$L$11)</c:f>
              <c:numCache>
                <c:formatCode>0.00%</c:formatCode>
                <c:ptCount val="7"/>
                <c:pt idx="0">
                  <c:v>1.25</c:v>
                </c:pt>
                <c:pt idx="1">
                  <c:v>1.1637333333333333</c:v>
                </c:pt>
                <c:pt idx="2">
                  <c:v>1.1668749999999999</c:v>
                </c:pt>
                <c:pt idx="3">
                  <c:v>1.0421333333333334</c:v>
                </c:pt>
                <c:pt idx="4">
                  <c:v>2.1725000000000003</c:v>
                </c:pt>
                <c:pt idx="5">
                  <c:v>1</c:v>
                </c:pt>
                <c:pt idx="6">
                  <c:v>1</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tabulka'!$A$5:$A$11,'Věcné a finanční plnění tabulka'!$A$11)</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tabulka'!$M$5:$M$10,'Věcné a finanční plnění tabulka'!$M$11)</c:f>
              <c:numCache>
                <c:formatCode>0.00%</c:formatCode>
                <c:ptCount val="7"/>
                <c:pt idx="0">
                  <c:v>0.99433672446328691</c:v>
                </c:pt>
                <c:pt idx="1">
                  <c:v>0.99433672446328691</c:v>
                </c:pt>
                <c:pt idx="2">
                  <c:v>2.7758465005080253</c:v>
                </c:pt>
                <c:pt idx="3">
                  <c:v>1.0667436068457767</c:v>
                </c:pt>
                <c:pt idx="4">
                  <c:v>0.27533334175397234</c:v>
                </c:pt>
                <c:pt idx="5">
                  <c:v>0.27533334175397234</c:v>
                </c:pt>
                <c:pt idx="6">
                  <c:v>0.84074800178915599</c:v>
                </c:pt>
              </c:numCache>
            </c:numRef>
          </c:val>
        </c:ser>
        <c:dLbls>
          <c:showLegendKey val="0"/>
          <c:showVal val="0"/>
          <c:showCatName val="0"/>
          <c:showSerName val="0"/>
          <c:showPercent val="0"/>
          <c:showBubbleSize val="0"/>
        </c:dLbls>
        <c:gapWidth val="150"/>
        <c:axId val="28763264"/>
        <c:axId val="28764800"/>
      </c:barChart>
      <c:catAx>
        <c:axId val="28763264"/>
        <c:scaling>
          <c:orientation val="minMax"/>
        </c:scaling>
        <c:delete val="0"/>
        <c:axPos val="b"/>
        <c:numFmt formatCode="General" sourceLinked="1"/>
        <c:majorTickMark val="out"/>
        <c:minorTickMark val="none"/>
        <c:tickLblPos val="nextTo"/>
        <c:txPr>
          <a:bodyPr/>
          <a:lstStyle/>
          <a:p>
            <a:pPr>
              <a:defRPr b="1"/>
            </a:pPr>
            <a:endParaRPr lang="cs-CZ"/>
          </a:p>
        </c:txPr>
        <c:crossAx val="28764800"/>
        <c:crosses val="autoZero"/>
        <c:auto val="1"/>
        <c:lblAlgn val="ctr"/>
        <c:lblOffset val="100"/>
        <c:noMultiLvlLbl val="0"/>
      </c:catAx>
      <c:valAx>
        <c:axId val="28764800"/>
        <c:scaling>
          <c:orientation val="minMax"/>
          <c:max val="2"/>
          <c:min val="0"/>
        </c:scaling>
        <c:delete val="0"/>
        <c:axPos val="l"/>
        <c:majorGridlines/>
        <c:numFmt formatCode="0%" sourceLinked="0"/>
        <c:majorTickMark val="out"/>
        <c:minorTickMark val="none"/>
        <c:tickLblPos val="nextTo"/>
        <c:txPr>
          <a:bodyPr/>
          <a:lstStyle/>
          <a:p>
            <a:pPr>
              <a:defRPr b="1"/>
            </a:pPr>
            <a:endParaRPr lang="cs-CZ"/>
          </a:p>
        </c:txPr>
        <c:crossAx val="28763264"/>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40000"/>
        <a:lumOff val="60000"/>
      </a:schemeClr>
    </a:solidFill>
    <a:ln w="9525">
      <a:solidFill>
        <a:schemeClr val="tx2"/>
      </a:solid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cs-CZ" sz="1100" b="1" i="0" u="none" strike="noStrike" baseline="0">
                <a:effectLst/>
              </a:rPr>
              <a:t>Physical and financial progress in intervention area </a:t>
            </a:r>
            <a:r>
              <a:rPr lang="cs-CZ" sz="1100" baseline="0"/>
              <a:t>2.1</a:t>
            </a:r>
            <a:endParaRPr lang="cs-CZ" sz="1100"/>
          </a:p>
        </c:rich>
      </c:tx>
      <c:overlay val="0"/>
    </c:title>
    <c:autoTitleDeleted val="0"/>
    <c:plotArea>
      <c:layout>
        <c:manualLayout>
          <c:layoutTarget val="inner"/>
          <c:xMode val="edge"/>
          <c:yMode val="edge"/>
          <c:x val="8.9170301275117561E-2"/>
          <c:y val="0.17055688038995126"/>
          <c:w val="0.89137784832598843"/>
          <c:h val="0.624152223684735"/>
        </c:manualLayout>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dPt>
            <c:idx val="2"/>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4"/>
            <c:invertIfNegative val="0"/>
            <c:bubble3D val="0"/>
            <c:spPr>
              <a:solidFill>
                <a:srgbClr val="8064A2">
                  <a:lumMod val="75000"/>
                </a:srgbClr>
              </a:solidFill>
              <a:ln cap="flat">
                <a:noFill/>
                <a:miter lim="800000"/>
              </a:ln>
              <a:effectLst>
                <a:outerShdw blurRad="50800" dist="50800" dir="5400000" algn="ctr" rotWithShape="0">
                  <a:schemeClr val="accent1"/>
                </a:outerShdw>
              </a:effectLst>
            </c:spPr>
          </c:dPt>
          <c:dPt>
            <c:idx val="6"/>
            <c:invertIfNegative val="0"/>
            <c:bubble3D val="0"/>
            <c:spPr>
              <a:solidFill>
                <a:schemeClr val="accent4">
                  <a:lumMod val="75000"/>
                </a:schemeClr>
              </a:solidFill>
            </c:spPr>
          </c:dPt>
          <c:cat>
            <c:numRef>
              <c:f>'Věcné a finanční plnění tabulka'!$A$16:$A$22</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tabulka'!$L$16:$L$22</c:f>
              <c:numCache>
                <c:formatCode>0.00%</c:formatCode>
                <c:ptCount val="7"/>
                <c:pt idx="0">
                  <c:v>1.0525304292120437</c:v>
                </c:pt>
                <c:pt idx="1">
                  <c:v>1.3333333333333333</c:v>
                </c:pt>
                <c:pt idx="2">
                  <c:v>0.95023529411764707</c:v>
                </c:pt>
                <c:pt idx="3">
                  <c:v>0.90399999999999991</c:v>
                </c:pt>
                <c:pt idx="4">
                  <c:v>2.5317460317460316</c:v>
                </c:pt>
                <c:pt idx="5">
                  <c:v>1.1599999999999999</c:v>
                </c:pt>
                <c:pt idx="6">
                  <c:v>0.53400000000000003</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tabulka'!$A$16:$A$22</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tabulka'!$M$16:$M$22</c:f>
              <c:numCache>
                <c:formatCode>0.00%</c:formatCode>
                <c:ptCount val="7"/>
                <c:pt idx="0">
                  <c:v>0.75930392535746605</c:v>
                </c:pt>
                <c:pt idx="1">
                  <c:v>0.90806935497429064</c:v>
                </c:pt>
                <c:pt idx="2">
                  <c:v>0.49111751777950197</c:v>
                </c:pt>
                <c:pt idx="3">
                  <c:v>0.61926895415793348</c:v>
                </c:pt>
                <c:pt idx="4">
                  <c:v>1.638799202205544</c:v>
                </c:pt>
                <c:pt idx="5">
                  <c:v>1.638799202205544</c:v>
                </c:pt>
                <c:pt idx="6">
                  <c:v>1.638799202205544</c:v>
                </c:pt>
              </c:numCache>
            </c:numRef>
          </c:val>
        </c:ser>
        <c:dLbls>
          <c:showLegendKey val="0"/>
          <c:showVal val="0"/>
          <c:showCatName val="0"/>
          <c:showSerName val="0"/>
          <c:showPercent val="0"/>
          <c:showBubbleSize val="0"/>
        </c:dLbls>
        <c:gapWidth val="150"/>
        <c:axId val="30329472"/>
        <c:axId val="30331264"/>
      </c:barChart>
      <c:catAx>
        <c:axId val="30329472"/>
        <c:scaling>
          <c:orientation val="minMax"/>
        </c:scaling>
        <c:delete val="0"/>
        <c:axPos val="b"/>
        <c:numFmt formatCode="General" sourceLinked="1"/>
        <c:majorTickMark val="out"/>
        <c:minorTickMark val="none"/>
        <c:tickLblPos val="nextTo"/>
        <c:txPr>
          <a:bodyPr/>
          <a:lstStyle/>
          <a:p>
            <a:pPr>
              <a:defRPr b="1"/>
            </a:pPr>
            <a:endParaRPr lang="cs-CZ"/>
          </a:p>
        </c:txPr>
        <c:crossAx val="30331264"/>
        <c:crosses val="autoZero"/>
        <c:auto val="1"/>
        <c:lblAlgn val="ctr"/>
        <c:lblOffset val="100"/>
        <c:noMultiLvlLbl val="0"/>
      </c:catAx>
      <c:valAx>
        <c:axId val="30331264"/>
        <c:scaling>
          <c:orientation val="minMax"/>
          <c:max val="2.6"/>
        </c:scaling>
        <c:delete val="0"/>
        <c:axPos val="l"/>
        <c:majorGridlines/>
        <c:numFmt formatCode="0%" sourceLinked="0"/>
        <c:majorTickMark val="out"/>
        <c:minorTickMark val="none"/>
        <c:tickLblPos val="nextTo"/>
        <c:txPr>
          <a:bodyPr/>
          <a:lstStyle/>
          <a:p>
            <a:pPr>
              <a:defRPr b="1"/>
            </a:pPr>
            <a:endParaRPr lang="cs-CZ"/>
          </a:p>
        </c:txPr>
        <c:crossAx val="30329472"/>
        <c:crosses val="autoZero"/>
        <c:crossBetween val="between"/>
        <c:majorUnit val="0.2"/>
      </c:valAx>
      <c:spPr>
        <a:solidFill>
          <a:schemeClr val="bg1">
            <a:lumMod val="85000"/>
          </a:schemeClr>
        </a:solidFill>
      </c:spPr>
    </c:plotArea>
    <c:legend>
      <c:legendPos val="b"/>
      <c:overlay val="0"/>
      <c:txPr>
        <a:bodyPr/>
        <a:lstStyle/>
        <a:p>
          <a:pPr rtl="0">
            <a:defRPr b="1"/>
          </a:pPr>
          <a:endParaRPr lang="cs-CZ"/>
        </a:p>
      </c:txPr>
    </c:legend>
    <c:plotVisOnly val="1"/>
    <c:dispBlanksAs val="gap"/>
    <c:showDLblsOverMax val="0"/>
  </c:chart>
  <c:spPr>
    <a:solidFill>
      <a:schemeClr val="accent1">
        <a:lumMod val="40000"/>
        <a:lumOff val="60000"/>
      </a:schemeClr>
    </a:solidFill>
    <a:ln>
      <a:solidFill>
        <a:schemeClr val="tx2"/>
      </a:solid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Physical and financial progress in intervention area </a:t>
            </a:r>
            <a:r>
              <a:rPr lang="cs-CZ" sz="1100" b="1" i="0" baseline="0">
                <a:effectLst/>
              </a:rPr>
              <a:t>3.1</a:t>
            </a:r>
            <a:endParaRPr lang="cs-CZ" sz="1100">
              <a:effectLst/>
            </a:endParaRPr>
          </a:p>
        </c:rich>
      </c:tx>
      <c:overlay val="0"/>
    </c:title>
    <c:autoTitleDeleted val="0"/>
    <c:plotArea>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3"/>
            <c:invertIfNegative val="0"/>
            <c:bubble3D val="0"/>
          </c:dPt>
          <c:dPt>
            <c:idx val="5"/>
            <c:invertIfNegative val="0"/>
            <c:bubble3D val="0"/>
          </c:dPt>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tabulka'!$L$29:$L$32,'Věcné a finanční plnění tabulka'!$L$44:$L$46)</c:f>
              <c:numCache>
                <c:formatCode>0.0%</c:formatCode>
                <c:ptCount val="7"/>
                <c:pt idx="0">
                  <c:v>1.0078740157480315</c:v>
                </c:pt>
                <c:pt idx="1">
                  <c:v>1.05</c:v>
                </c:pt>
                <c:pt idx="2">
                  <c:v>0.96666666666666667</c:v>
                </c:pt>
                <c:pt idx="3">
                  <c:v>1.0384615384615385</c:v>
                </c:pt>
                <c:pt idx="4" formatCode="0.00%">
                  <c:v>1.1558441558441559</c:v>
                </c:pt>
                <c:pt idx="5" formatCode="0.00%">
                  <c:v>0.88732394366197187</c:v>
                </c:pt>
                <c:pt idx="6" formatCode="0.00%">
                  <c:v>1.1653333333333333</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tabulka'!$M$29:$M$32,'Věcné a finanční plnění tabulka'!$M$44:$M$46)</c:f>
              <c:numCache>
                <c:formatCode>0.00%</c:formatCode>
                <c:ptCount val="7"/>
                <c:pt idx="0">
                  <c:v>0.88627708388913018</c:v>
                </c:pt>
                <c:pt idx="1">
                  <c:v>0.93507571713426285</c:v>
                </c:pt>
                <c:pt idx="2">
                  <c:v>2.8193331279696845</c:v>
                </c:pt>
                <c:pt idx="3">
                  <c:v>0.91745801067637656</c:v>
                </c:pt>
                <c:pt idx="4">
                  <c:v>0.93507571713426285</c:v>
                </c:pt>
                <c:pt idx="5">
                  <c:v>0.71043291987386625</c:v>
                </c:pt>
                <c:pt idx="6">
                  <c:v>0.91745801067637656</c:v>
                </c:pt>
              </c:numCache>
            </c:numRef>
          </c:val>
        </c:ser>
        <c:dLbls>
          <c:showLegendKey val="0"/>
          <c:showVal val="0"/>
          <c:showCatName val="0"/>
          <c:showSerName val="0"/>
          <c:showPercent val="0"/>
          <c:showBubbleSize val="0"/>
        </c:dLbls>
        <c:gapWidth val="150"/>
        <c:axId val="27502464"/>
        <c:axId val="27504000"/>
      </c:barChart>
      <c:catAx>
        <c:axId val="27502464"/>
        <c:scaling>
          <c:orientation val="minMax"/>
        </c:scaling>
        <c:delete val="0"/>
        <c:axPos val="b"/>
        <c:numFmt formatCode="General" sourceLinked="1"/>
        <c:majorTickMark val="out"/>
        <c:minorTickMark val="none"/>
        <c:tickLblPos val="nextTo"/>
        <c:crossAx val="27504000"/>
        <c:crosses val="autoZero"/>
        <c:auto val="1"/>
        <c:lblAlgn val="ctr"/>
        <c:lblOffset val="100"/>
        <c:noMultiLvlLbl val="0"/>
      </c:catAx>
      <c:valAx>
        <c:axId val="27504000"/>
        <c:scaling>
          <c:orientation val="minMax"/>
          <c:max val="1.2"/>
          <c:min val="0"/>
        </c:scaling>
        <c:delete val="0"/>
        <c:axPos val="l"/>
        <c:majorGridlines/>
        <c:numFmt formatCode="0%" sourceLinked="0"/>
        <c:majorTickMark val="out"/>
        <c:minorTickMark val="none"/>
        <c:tickLblPos val="nextTo"/>
        <c:crossAx val="27502464"/>
        <c:crosses val="autoZero"/>
        <c:crossBetween val="between"/>
        <c:majorUnit val="0.1"/>
      </c:valAx>
      <c:spPr>
        <a:solidFill>
          <a:schemeClr val="bg1">
            <a:lumMod val="85000"/>
          </a:schemeClr>
        </a:solidFill>
      </c:spPr>
    </c:plotArea>
    <c:legend>
      <c:legendPos val="b"/>
      <c:overlay val="0"/>
    </c:legend>
    <c:plotVisOnly val="1"/>
    <c:dispBlanksAs val="gap"/>
    <c:showDLblsOverMax val="0"/>
  </c:chart>
  <c:spPr>
    <a:solidFill>
      <a:schemeClr val="accent1">
        <a:lumMod val="40000"/>
        <a:lumOff val="60000"/>
      </a:schemeClr>
    </a:solidFill>
    <a:ln>
      <a:solidFill>
        <a:schemeClr val="tx2"/>
      </a:solidFill>
    </a:ln>
  </c:spPr>
  <c:txPr>
    <a:bodyPr/>
    <a:lstStyle/>
    <a:p>
      <a:pPr>
        <a:defRPr b="1"/>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Physical and financial progress in intervention area </a:t>
            </a:r>
            <a:r>
              <a:rPr lang="cs-CZ" sz="1100" b="1" i="0" baseline="0"/>
              <a:t>3.2</a:t>
            </a:r>
          </a:p>
        </c:rich>
      </c:tx>
      <c:overlay val="0"/>
    </c:title>
    <c:autoTitleDeleted val="0"/>
    <c:plotArea>
      <c:layout/>
      <c:barChart>
        <c:barDir val="col"/>
        <c:grouping val="clustered"/>
        <c:varyColors val="0"/>
        <c:ser>
          <c:idx val="0"/>
          <c:order val="0"/>
          <c:tx>
            <c:strRef>
              <c:f>'Věcné a finanční plnění tabulka'!$L$3</c:f>
              <c:strCache>
                <c:ptCount val="1"/>
                <c:pt idx="0">
                  <c:v>Commitment of approved projects</c:v>
                </c:pt>
              </c:strCache>
            </c:strRef>
          </c:tx>
          <c:spPr>
            <a:solidFill>
              <a:schemeClr val="accent4">
                <a:lumMod val="75000"/>
              </a:schemeClr>
            </a:solidFill>
          </c:spPr>
          <c:invertIfNegative val="0"/>
          <c:dPt>
            <c:idx val="6"/>
            <c:invertIfNegative val="0"/>
            <c:bubble3D val="0"/>
            <c:spPr>
              <a:solidFill>
                <a:schemeClr val="accent4">
                  <a:lumMod val="75000"/>
                </a:schemeClr>
              </a:solidFill>
            </c:spPr>
          </c:dPt>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tabulka'!$L$33:$L$36,'Věcné a finanční plnění tabulka'!$L$47:$L$49)</c:f>
              <c:numCache>
                <c:formatCode>0.0%</c:formatCode>
                <c:ptCount val="7"/>
                <c:pt idx="0">
                  <c:v>1.790909090909091</c:v>
                </c:pt>
                <c:pt idx="1">
                  <c:v>2.4</c:v>
                </c:pt>
                <c:pt idx="2">
                  <c:v>1.2222222222222223</c:v>
                </c:pt>
                <c:pt idx="3">
                  <c:v>1.4666666666666666</c:v>
                </c:pt>
                <c:pt idx="4" formatCode="0.00%">
                  <c:v>1.1466666666666667</c:v>
                </c:pt>
                <c:pt idx="5" formatCode="0.00%">
                  <c:v>1.2444444444444445</c:v>
                </c:pt>
                <c:pt idx="6" formatCode="0.00%">
                  <c:v>1.2083333333333333</c:v>
                </c:pt>
              </c:numCache>
            </c:numRef>
          </c:val>
        </c:ser>
        <c:ser>
          <c:idx val="1"/>
          <c:order val="1"/>
          <c:tx>
            <c:strRef>
              <c:f>'Věcné a finanční plnění tabulka'!$M$3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tabulka'!$M$33:$M$36,'Věcné a finanční plnění tabulka'!$M$47:$M$49)</c:f>
              <c:numCache>
                <c:formatCode>0.00%</c:formatCode>
                <c:ptCount val="7"/>
                <c:pt idx="0">
                  <c:v>0.99141076778007364</c:v>
                </c:pt>
                <c:pt idx="1">
                  <c:v>1.212081108442099</c:v>
                </c:pt>
                <c:pt idx="2">
                  <c:v>0.51014013474856668</c:v>
                </c:pt>
                <c:pt idx="3">
                  <c:v>0.73687869452528632</c:v>
                </c:pt>
                <c:pt idx="4">
                  <c:v>1.212081108442099</c:v>
                </c:pt>
                <c:pt idx="5">
                  <c:v>0.49810013925156171</c:v>
                </c:pt>
                <c:pt idx="6">
                  <c:v>0.73687869452528632</c:v>
                </c:pt>
              </c:numCache>
            </c:numRef>
          </c:val>
        </c:ser>
        <c:dLbls>
          <c:showLegendKey val="0"/>
          <c:showVal val="0"/>
          <c:showCatName val="0"/>
          <c:showSerName val="0"/>
          <c:showPercent val="0"/>
          <c:showBubbleSize val="0"/>
        </c:dLbls>
        <c:gapWidth val="150"/>
        <c:axId val="30385664"/>
        <c:axId val="30387200"/>
      </c:barChart>
      <c:catAx>
        <c:axId val="30385664"/>
        <c:scaling>
          <c:orientation val="minMax"/>
        </c:scaling>
        <c:delete val="0"/>
        <c:axPos val="b"/>
        <c:numFmt formatCode="General" sourceLinked="1"/>
        <c:majorTickMark val="out"/>
        <c:minorTickMark val="none"/>
        <c:tickLblPos val="nextTo"/>
        <c:txPr>
          <a:bodyPr/>
          <a:lstStyle/>
          <a:p>
            <a:pPr>
              <a:defRPr b="1"/>
            </a:pPr>
            <a:endParaRPr lang="cs-CZ"/>
          </a:p>
        </c:txPr>
        <c:crossAx val="30387200"/>
        <c:crosses val="autoZero"/>
        <c:auto val="1"/>
        <c:lblAlgn val="ctr"/>
        <c:lblOffset val="100"/>
        <c:noMultiLvlLbl val="0"/>
      </c:catAx>
      <c:valAx>
        <c:axId val="30387200"/>
        <c:scaling>
          <c:orientation val="minMax"/>
        </c:scaling>
        <c:delete val="0"/>
        <c:axPos val="l"/>
        <c:majorGridlines/>
        <c:numFmt formatCode="0%" sourceLinked="0"/>
        <c:majorTickMark val="out"/>
        <c:minorTickMark val="none"/>
        <c:tickLblPos val="nextTo"/>
        <c:txPr>
          <a:bodyPr/>
          <a:lstStyle/>
          <a:p>
            <a:pPr>
              <a:defRPr b="1"/>
            </a:pPr>
            <a:endParaRPr lang="cs-CZ"/>
          </a:p>
        </c:txPr>
        <c:crossAx val="30385664"/>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40000"/>
        <a:lumOff val="60000"/>
      </a:schemeClr>
    </a:solidFill>
    <a:ln>
      <a:solidFill>
        <a:schemeClr val="tx2"/>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0.09483</cdr:x>
      <cdr:y>0.35152</cdr:y>
    </cdr:from>
    <cdr:to>
      <cdr:x>0.97557</cdr:x>
      <cdr:y>0.35152</cdr:y>
    </cdr:to>
    <cdr:cxnSp macro="">
      <cdr:nvCxnSpPr>
        <cdr:cNvPr id="4" name="Přímá spojnice 3"/>
        <cdr:cNvCxnSpPr/>
      </cdr:nvCxnSpPr>
      <cdr:spPr>
        <a:xfrm xmlns:a="http://schemas.openxmlformats.org/drawingml/2006/main">
          <a:off x="628650" y="1104900"/>
          <a:ext cx="5838825"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0.07008</cdr:x>
      <cdr:y>0.48191</cdr:y>
    </cdr:from>
    <cdr:to>
      <cdr:x>0.99002</cdr:x>
      <cdr:y>0.4834</cdr:y>
    </cdr:to>
    <cdr:sp macro="" textlink="">
      <cdr:nvSpPr>
        <cdr:cNvPr id="4" name="Přímá spojovací čára 3"/>
        <cdr:cNvSpPr/>
      </cdr:nvSpPr>
      <cdr:spPr>
        <a:xfrm xmlns:a="http://schemas.openxmlformats.org/drawingml/2006/main">
          <a:off x="535328" y="2212482"/>
          <a:ext cx="7027521" cy="684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0.20283</cdr:x>
      <cdr:y>0.07205</cdr:y>
    </cdr:from>
    <cdr:to>
      <cdr:x>0.25672</cdr:x>
      <cdr:y>0.16</cdr:y>
    </cdr:to>
    <cdr:sp macro="" textlink="">
      <cdr:nvSpPr>
        <cdr:cNvPr id="5" name="Šipka nahoru 4"/>
        <cdr:cNvSpPr/>
      </cdr:nvSpPr>
      <cdr:spPr>
        <a:xfrm xmlns:a="http://schemas.openxmlformats.org/drawingml/2006/main">
          <a:off x="1437384" y="291684"/>
          <a:ext cx="381891" cy="356016"/>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0.54346</cdr:x>
      <cdr:y>0.06431</cdr:y>
    </cdr:from>
    <cdr:to>
      <cdr:x>0.59735</cdr:x>
      <cdr:y>0.15226</cdr:y>
    </cdr:to>
    <cdr:sp macro="" textlink="">
      <cdr:nvSpPr>
        <cdr:cNvPr id="6" name="Šipka nahoru 5"/>
        <cdr:cNvSpPr/>
      </cdr:nvSpPr>
      <cdr:spPr>
        <a:xfrm xmlns:a="http://schemas.openxmlformats.org/drawingml/2006/main">
          <a:off x="3851275" y="260350"/>
          <a:ext cx="381897" cy="356033"/>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11.xml><?xml version="1.0" encoding="utf-8"?>
<c:userShapes xmlns:c="http://schemas.openxmlformats.org/drawingml/2006/chart">
  <cdr:relSizeAnchor xmlns:cdr="http://schemas.openxmlformats.org/drawingml/2006/chartDrawing">
    <cdr:from>
      <cdr:x>0.07033</cdr:x>
      <cdr:y>0.47338</cdr:y>
    </cdr:from>
    <cdr:to>
      <cdr:x>0.9905</cdr:x>
      <cdr:y>0.47644</cdr:y>
    </cdr:to>
    <cdr:sp macro="" textlink="">
      <cdr:nvSpPr>
        <cdr:cNvPr id="6" name="Přímá spojovací čára 5"/>
        <cdr:cNvSpPr/>
      </cdr:nvSpPr>
      <cdr:spPr>
        <a:xfrm xmlns:a="http://schemas.openxmlformats.org/drawingml/2006/main" flipV="1">
          <a:off x="564041" y="1650274"/>
          <a:ext cx="7379809" cy="1066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0.60369</cdr:x>
      <cdr:y>0.05673</cdr:y>
    </cdr:from>
    <cdr:to>
      <cdr:x>0.67898</cdr:x>
      <cdr:y>0.20427</cdr:y>
    </cdr:to>
    <cdr:sp macro="" textlink="">
      <cdr:nvSpPr>
        <cdr:cNvPr id="7" name="Šipka nahoru 6"/>
        <cdr:cNvSpPr/>
      </cdr:nvSpPr>
      <cdr:spPr>
        <a:xfrm xmlns:a="http://schemas.openxmlformats.org/drawingml/2006/main">
          <a:off x="3984853" y="191272"/>
          <a:ext cx="496976" cy="497482"/>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0.34517</cdr:x>
      <cdr:y>0.08215</cdr:y>
    </cdr:from>
    <cdr:to>
      <cdr:x>0.42045</cdr:x>
      <cdr:y>0.22969</cdr:y>
    </cdr:to>
    <cdr:sp macro="" textlink="">
      <cdr:nvSpPr>
        <cdr:cNvPr id="9" name="Šipka nahoru 8"/>
        <cdr:cNvSpPr/>
      </cdr:nvSpPr>
      <cdr:spPr>
        <a:xfrm xmlns:a="http://schemas.openxmlformats.org/drawingml/2006/main">
          <a:off x="2278407" y="276997"/>
          <a:ext cx="496910" cy="497483"/>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0.08933</cdr:x>
      <cdr:y>0.46878</cdr:y>
    </cdr:from>
    <cdr:to>
      <cdr:x>0.98888</cdr:x>
      <cdr:y>0.47102</cdr:y>
    </cdr:to>
    <cdr:sp macro="" textlink="">
      <cdr:nvSpPr>
        <cdr:cNvPr id="3" name="Přímá spojovací čára 2"/>
        <cdr:cNvSpPr/>
      </cdr:nvSpPr>
      <cdr:spPr>
        <a:xfrm xmlns:a="http://schemas.openxmlformats.org/drawingml/2006/main" flipV="1">
          <a:off x="607512" y="1723556"/>
          <a:ext cx="6117705" cy="8235"/>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0.61967</cdr:x>
      <cdr:y>0.0756</cdr:y>
    </cdr:from>
    <cdr:to>
      <cdr:x>0.6911</cdr:x>
      <cdr:y>0.187</cdr:y>
    </cdr:to>
    <cdr:sp macro="" textlink="">
      <cdr:nvSpPr>
        <cdr:cNvPr id="4" name="Šipka nahoru 3"/>
        <cdr:cNvSpPr/>
      </cdr:nvSpPr>
      <cdr:spPr>
        <a:xfrm xmlns:a="http://schemas.openxmlformats.org/drawingml/2006/main">
          <a:off x="3569346" y="235371"/>
          <a:ext cx="411443" cy="346834"/>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0.40819</cdr:x>
      <cdr:y>0.09726</cdr:y>
    </cdr:from>
    <cdr:to>
      <cdr:x>0.47192</cdr:x>
      <cdr:y>0.18794</cdr:y>
    </cdr:to>
    <cdr:sp macro="" textlink="">
      <cdr:nvSpPr>
        <cdr:cNvPr id="5" name="Šipka nahoru 4"/>
        <cdr:cNvSpPr/>
      </cdr:nvSpPr>
      <cdr:spPr>
        <a:xfrm xmlns:a="http://schemas.openxmlformats.org/drawingml/2006/main">
          <a:off x="2351203" y="302804"/>
          <a:ext cx="367090" cy="282323"/>
        </a:xfrm>
        <a:prstGeom xmlns:a="http://schemas.openxmlformats.org/drawingml/2006/main" prst="upArrow">
          <a:avLst/>
        </a:prstGeom>
        <a:solidFill xmlns:a="http://schemas.openxmlformats.org/drawingml/2006/main">
          <a:schemeClr val="accent5">
            <a:lumMod val="60000"/>
            <a:lumOff val="40000"/>
          </a:scheme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0.08223</cdr:x>
      <cdr:y>0.55208</cdr:y>
    </cdr:from>
    <cdr:to>
      <cdr:x>0.98818</cdr:x>
      <cdr:y>0.55476</cdr:y>
    </cdr:to>
    <cdr:sp macro="" textlink="">
      <cdr:nvSpPr>
        <cdr:cNvPr id="3" name="Přímá spojovací čára 2"/>
        <cdr:cNvSpPr/>
      </cdr:nvSpPr>
      <cdr:spPr>
        <a:xfrm xmlns:a="http://schemas.openxmlformats.org/drawingml/2006/main" flipV="1">
          <a:off x="538086" y="2035047"/>
          <a:ext cx="5928243" cy="987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0.06993</cdr:x>
      <cdr:y>0.24849</cdr:y>
    </cdr:from>
    <cdr:to>
      <cdr:x>0.97329</cdr:x>
      <cdr:y>0.24923</cdr:y>
    </cdr:to>
    <cdr:sp macro="" textlink="">
      <cdr:nvSpPr>
        <cdr:cNvPr id="2" name="Přímá spojovací čára 1"/>
        <cdr:cNvSpPr/>
      </cdr:nvSpPr>
      <cdr:spPr>
        <a:xfrm xmlns:a="http://schemas.openxmlformats.org/drawingml/2006/main" flipV="1">
          <a:off x="476252" y="769241"/>
          <a:ext cx="6152190" cy="2283"/>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0.38496</cdr:x>
      <cdr:y>0.08056</cdr:y>
    </cdr:from>
    <cdr:to>
      <cdr:x>0.45792</cdr:x>
      <cdr:y>0.24127</cdr:y>
    </cdr:to>
    <cdr:sp macro="" textlink="">
      <cdr:nvSpPr>
        <cdr:cNvPr id="3" name="Šipka nahoru 2"/>
        <cdr:cNvSpPr/>
      </cdr:nvSpPr>
      <cdr:spPr>
        <a:xfrm xmlns:a="http://schemas.openxmlformats.org/drawingml/2006/main">
          <a:off x="2217391" y="210861"/>
          <a:ext cx="420256" cy="420653"/>
        </a:xfrm>
        <a:prstGeom xmlns:a="http://schemas.openxmlformats.org/drawingml/2006/main" prst="upArrow">
          <a:avLst/>
        </a:prstGeom>
        <a:solidFill xmlns:a="http://schemas.openxmlformats.org/drawingml/2006/main">
          <a:schemeClr val="accent5">
            <a:lumMod val="60000"/>
            <a:lumOff val="40000"/>
          </a:scheme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0.07289</cdr:x>
      <cdr:y>0.53823</cdr:y>
    </cdr:from>
    <cdr:to>
      <cdr:x>0.98335</cdr:x>
      <cdr:y>0.53901</cdr:y>
    </cdr:to>
    <cdr:sp macro="" textlink="">
      <cdr:nvSpPr>
        <cdr:cNvPr id="3" name="Přímá spojovací čára 2"/>
        <cdr:cNvSpPr/>
      </cdr:nvSpPr>
      <cdr:spPr>
        <a:xfrm xmlns:a="http://schemas.openxmlformats.org/drawingml/2006/main">
          <a:off x="476250" y="1676400"/>
          <a:ext cx="5949118" cy="243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0.08278</cdr:x>
      <cdr:y>0.32716</cdr:y>
    </cdr:from>
    <cdr:to>
      <cdr:x>0.9853</cdr:x>
      <cdr:y>0.32787</cdr:y>
    </cdr:to>
    <cdr:sp macro="" textlink="">
      <cdr:nvSpPr>
        <cdr:cNvPr id="6" name="Přímá spojovací čára 5"/>
        <cdr:cNvSpPr/>
      </cdr:nvSpPr>
      <cdr:spPr>
        <a:xfrm xmlns:a="http://schemas.openxmlformats.org/drawingml/2006/main">
          <a:off x="581083" y="1009662"/>
          <a:ext cx="6335623" cy="2191"/>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7.xml><?xml version="1.0" encoding="utf-8"?>
<c:userShapes xmlns:c="http://schemas.openxmlformats.org/drawingml/2006/chart">
  <cdr:relSizeAnchor xmlns:cdr="http://schemas.openxmlformats.org/drawingml/2006/chartDrawing">
    <cdr:from>
      <cdr:x>0.08371</cdr:x>
      <cdr:y>0.52255</cdr:y>
    </cdr:from>
    <cdr:to>
      <cdr:x>0.99173</cdr:x>
      <cdr:y>0.52301</cdr:y>
    </cdr:to>
    <cdr:sp macro="" textlink="">
      <cdr:nvSpPr>
        <cdr:cNvPr id="3" name="Přímá spojovací čára 2"/>
        <cdr:cNvSpPr/>
      </cdr:nvSpPr>
      <cdr:spPr>
        <a:xfrm xmlns:a="http://schemas.openxmlformats.org/drawingml/2006/main">
          <a:off x="548549" y="1642499"/>
          <a:ext cx="5950436" cy="144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8.xml><?xml version="1.0" encoding="utf-8"?>
<c:userShapes xmlns:c="http://schemas.openxmlformats.org/drawingml/2006/chart">
  <cdr:relSizeAnchor xmlns:cdr="http://schemas.openxmlformats.org/drawingml/2006/chartDrawing">
    <cdr:from>
      <cdr:x>0.07712</cdr:x>
      <cdr:y>0.49733</cdr:y>
    </cdr:from>
    <cdr:to>
      <cdr:x>0.98184</cdr:x>
      <cdr:y>0.49857</cdr:y>
    </cdr:to>
    <cdr:sp macro="" textlink="">
      <cdr:nvSpPr>
        <cdr:cNvPr id="3" name="Přímá spojovací čára 2"/>
        <cdr:cNvSpPr/>
      </cdr:nvSpPr>
      <cdr:spPr>
        <a:xfrm xmlns:a="http://schemas.openxmlformats.org/drawingml/2006/main">
          <a:off x="525952" y="1653237"/>
          <a:ext cx="6170124" cy="4114"/>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0.88688</cdr:x>
      <cdr:y>0.0382</cdr:y>
    </cdr:from>
    <cdr:to>
      <cdr:x>0.94833</cdr:x>
      <cdr:y>0.18786</cdr:y>
    </cdr:to>
    <cdr:sp macro="" textlink="">
      <cdr:nvSpPr>
        <cdr:cNvPr id="4" name="Šipka nahoru 3"/>
        <cdr:cNvSpPr/>
      </cdr:nvSpPr>
      <cdr:spPr>
        <a:xfrm xmlns:a="http://schemas.openxmlformats.org/drawingml/2006/main">
          <a:off x="6048410" y="126992"/>
          <a:ext cx="419083" cy="497503"/>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9.xml><?xml version="1.0" encoding="utf-8"?>
<c:userShapes xmlns:c="http://schemas.openxmlformats.org/drawingml/2006/chart">
  <cdr:relSizeAnchor xmlns:cdr="http://schemas.openxmlformats.org/drawingml/2006/chartDrawing">
    <cdr:from>
      <cdr:x>0.10701</cdr:x>
      <cdr:y>0.44551</cdr:y>
    </cdr:from>
    <cdr:to>
      <cdr:x>0.99515</cdr:x>
      <cdr:y>0.44629</cdr:y>
    </cdr:to>
    <cdr:sp macro="" textlink="">
      <cdr:nvSpPr>
        <cdr:cNvPr id="4"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5"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7"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AC7CF-DBD9-47A3-94AB-5DBEAFF63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166</Pages>
  <Words>59551</Words>
  <Characters>351354</Characters>
  <Application>Microsoft Office Word</Application>
  <DocSecurity>0</DocSecurity>
  <Lines>2927</Lines>
  <Paragraphs>820</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410085</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Zuzana Krochová</cp:lastModifiedBy>
  <cp:revision>55</cp:revision>
  <cp:lastPrinted>2014-10-21T07:20:00Z</cp:lastPrinted>
  <dcterms:created xsi:type="dcterms:W3CDTF">2015-05-25T11:49:00Z</dcterms:created>
  <dcterms:modified xsi:type="dcterms:W3CDTF">2015-06-09T07:07:00Z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1404576582</vt:i4>
  </property>
</Properties>
</file>