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24" w:rsidRDefault="00464924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</w:p>
    <w:p w:rsidR="00464924" w:rsidRDefault="00464924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</w:p>
    <w:p w:rsidR="004A69F0" w:rsidRPr="0065139E" w:rsidRDefault="004A69F0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 w:rsidRPr="0065139E">
        <w:rPr>
          <w:rFonts w:ascii="Calibri" w:hAnsi="Calibri"/>
          <w:b/>
          <w:bCs/>
          <w:sz w:val="32"/>
        </w:rPr>
        <w:t>Ministerstvo pro místní rozvoj České republiky</w:t>
      </w:r>
    </w:p>
    <w:p w:rsidR="004A69F0" w:rsidRPr="0065139E" w:rsidRDefault="004A69F0" w:rsidP="00D5002E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sz w:val="32"/>
        </w:rPr>
      </w:pPr>
      <w:r w:rsidRPr="0065139E">
        <w:rPr>
          <w:rFonts w:ascii="Calibri" w:hAnsi="Calibri"/>
          <w:sz w:val="32"/>
        </w:rPr>
        <w:t>vyhlašuje</w:t>
      </w:r>
    </w:p>
    <w:p w:rsidR="004A69F0" w:rsidRDefault="004A69F0" w:rsidP="007E5F3D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  <w:sz w:val="32"/>
        </w:rPr>
        <w:t>13</w:t>
      </w:r>
      <w:r w:rsidRPr="0065139E">
        <w:rPr>
          <w:rFonts w:ascii="Calibri" w:hAnsi="Calibri"/>
          <w:b/>
          <w:bCs/>
          <w:sz w:val="32"/>
        </w:rPr>
        <w:t>. výzvu k p</w:t>
      </w:r>
      <w:r w:rsidRPr="0065139E">
        <w:rPr>
          <w:rFonts w:ascii="Calibri" w:hAnsi="Calibri"/>
          <w:sz w:val="32"/>
        </w:rPr>
        <w:t>ř</w:t>
      </w:r>
      <w:r w:rsidRPr="0065139E">
        <w:rPr>
          <w:rFonts w:ascii="Calibri" w:hAnsi="Calibri"/>
          <w:b/>
          <w:bCs/>
          <w:sz w:val="32"/>
        </w:rPr>
        <w:t xml:space="preserve">edkládání žádostí o podporu </w:t>
      </w:r>
    </w:p>
    <w:p w:rsidR="004A69F0" w:rsidRPr="0065139E" w:rsidRDefault="004A69F0" w:rsidP="007E5F3D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</w:rPr>
      </w:pPr>
      <w:r w:rsidRPr="0065139E">
        <w:rPr>
          <w:rFonts w:ascii="Calibri" w:hAnsi="Calibri"/>
          <w:b/>
          <w:bCs/>
          <w:sz w:val="32"/>
        </w:rPr>
        <w:t>z</w:t>
      </w:r>
      <w:r>
        <w:rPr>
          <w:rFonts w:ascii="Calibri" w:hAnsi="Calibri"/>
          <w:b/>
          <w:bCs/>
          <w:sz w:val="32"/>
        </w:rPr>
        <w:t> </w:t>
      </w:r>
      <w:r w:rsidRPr="0065139E">
        <w:rPr>
          <w:rFonts w:ascii="Calibri" w:hAnsi="Calibri"/>
          <w:b/>
          <w:bCs/>
          <w:sz w:val="32"/>
        </w:rPr>
        <w:t>Integrovaného regionálního opera</w:t>
      </w:r>
      <w:r w:rsidRPr="0065139E">
        <w:rPr>
          <w:rFonts w:ascii="Calibri" w:hAnsi="Calibri"/>
          <w:b/>
          <w:sz w:val="32"/>
        </w:rPr>
        <w:t>č</w:t>
      </w:r>
      <w:r w:rsidRPr="0065139E">
        <w:rPr>
          <w:rFonts w:ascii="Calibri" w:hAnsi="Calibri"/>
          <w:b/>
          <w:bCs/>
          <w:sz w:val="32"/>
        </w:rPr>
        <w:t>ního programu</w:t>
      </w:r>
    </w:p>
    <w:p w:rsidR="004A69F0" w:rsidRPr="0065139E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="Calibri" w:hAnsi="Calibri"/>
          <w:b/>
          <w:bCs/>
          <w:smallCaps/>
          <w:sz w:val="32"/>
        </w:rPr>
      </w:pPr>
    </w:p>
    <w:p w:rsidR="004A69F0" w:rsidRPr="0065139E" w:rsidRDefault="004A69F0" w:rsidP="00883C85">
      <w:pPr>
        <w:keepNext/>
        <w:keepLines/>
        <w:autoSpaceDE w:val="0"/>
        <w:autoSpaceDN w:val="0"/>
        <w:adjustRightInd w:val="0"/>
        <w:jc w:val="center"/>
        <w:rPr>
          <w:rFonts w:ascii="Calibri" w:hAnsi="Calibri"/>
          <w:b/>
          <w:i/>
          <w:smallCaps/>
          <w:sz w:val="32"/>
        </w:rPr>
      </w:pPr>
      <w:r>
        <w:rPr>
          <w:rFonts w:ascii="Calibri" w:hAnsi="Calibri"/>
          <w:b/>
          <w:i/>
          <w:smallCaps/>
          <w:sz w:val="32"/>
        </w:rPr>
        <w:t>REVITALIZACE VYBRANÝCH PAMÁTEK</w:t>
      </w:r>
    </w:p>
    <w:p w:rsidR="004A69F0" w:rsidRPr="00FD75FE" w:rsidRDefault="004A69F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4A69F0" w:rsidRPr="00FD75FE" w:rsidRDefault="004A69F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FD75FE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3D04B5" w:rsidRDefault="004A69F0" w:rsidP="001F7312">
            <w:pPr>
              <w:keepNext/>
              <w:jc w:val="center"/>
              <w:rPr>
                <w:b/>
              </w:rPr>
            </w:pP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>Identifikace výzvy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Operační program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Integrovaný regionální operační program</w:t>
            </w:r>
          </w:p>
        </w:tc>
      </w:tr>
      <w:tr w:rsidR="004A69F0" w:rsidRPr="00CA3B82" w:rsidTr="003D04B5">
        <w:trPr>
          <w:trHeight w:val="801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Prioritní osa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PO 3:  Dobrá správa území a zefektivnění veřejných institucí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Investiční priorita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IP 6c: Zachování, ochrana, propagace a rozvoj přírodního a kulturního dědictví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Specifický cíl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SC 3.1: Zefektivnění prezentace, posílení ochrany a rozvoje kulturního dědictví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Druh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C2421E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K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olová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Typ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komplementární s </w:t>
            </w:r>
            <w:proofErr w:type="gramStart"/>
            <w:r w:rsidRPr="00CA3B82">
              <w:rPr>
                <w:rFonts w:asciiTheme="minorHAnsi" w:hAnsiTheme="minorHAnsi"/>
                <w:sz w:val="22"/>
                <w:szCs w:val="22"/>
              </w:rPr>
              <w:t>OP</w:t>
            </w:r>
            <w:proofErr w:type="gramEnd"/>
            <w:r w:rsidRPr="00CA3B82">
              <w:rPr>
                <w:rFonts w:asciiTheme="minorHAnsi" w:hAnsiTheme="minorHAnsi"/>
                <w:sz w:val="22"/>
                <w:szCs w:val="22"/>
              </w:rPr>
              <w:t xml:space="preserve"> Životní prostředí - SC 4.1, SC 4.2, OP Rybářství - SC 2.2, Program rozvoje venkova – Opatření 4a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Model hodnocení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C2421E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J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ednokolový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keepNext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Termíny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a čas vyhlášení výzvy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6E1CE6" w:rsidP="00FD2AB6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23</w:t>
            </w:r>
            <w:r w:rsidR="00425949" w:rsidRPr="00CA3B82">
              <w:rPr>
                <w:rFonts w:asciiTheme="minorHAnsi" w:hAnsiTheme="minorHAnsi"/>
                <w:sz w:val="22"/>
                <w:szCs w:val="22"/>
              </w:rPr>
              <w:t>. 11. 2015, 15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:00</w:t>
            </w:r>
          </w:p>
        </w:tc>
      </w:tr>
      <w:tr w:rsidR="004A69F0" w:rsidRPr="00CA3B82" w:rsidTr="001F7312">
        <w:trPr>
          <w:trHeight w:val="398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a čas zpřístupnění formuláře žádosti o podporu v 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EC05C4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30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. 11. 2015, 14:00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Datum a čas zahájení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EC05C4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30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>. 11. 2015, 14:00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a čas ukončení příjmu žádostí o podporu v MS2014+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31. 3. 2016, 14:00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zahájení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Od 1. 1. 2014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Datum ukončení realizace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Do 31. 12. 2020 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Realizace projektu nesmí být ukončena před podáním žádosti o podporu.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Podpora</w:t>
            </w:r>
          </w:p>
        </w:tc>
      </w:tr>
      <w:tr w:rsidR="004A69F0" w:rsidRPr="00CA3B82" w:rsidTr="003D04B5">
        <w:trPr>
          <w:trHeight w:val="589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Celková částka dotace z Evropského fondu pro regionální rozvoj a státního rozpočtu 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Evropský fond pro regionální rozvoj -</w:t>
            </w:r>
            <w:r w:rsidR="005644E8" w:rsidRPr="00CA3B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3 000 000 000 Kč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státní rozpočet - 529 411 765 Kč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Míra podpory z Evropského fondu pro regionální rozvoj a státního rozpočtu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Evropský fond pro regionální rozvoj - 85 %</w:t>
            </w:r>
          </w:p>
          <w:p w:rsidR="003E4E90" w:rsidRPr="00CA3B82" w:rsidRDefault="003E4E9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522E" w:rsidRPr="00CA3B82" w:rsidRDefault="0005653A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 xml:space="preserve">tátní rozpočet: 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organizační složky státu a jejich příspěvkové organizace - 15 %</w:t>
            </w:r>
          </w:p>
          <w:p w:rsidR="007C6473" w:rsidRPr="001F7312" w:rsidRDefault="00E94C9C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organizace</w:t>
            </w:r>
            <w:r w:rsidR="007A6C53" w:rsidRPr="001F7312">
              <w:rPr>
                <w:rFonts w:asciiTheme="minorHAnsi" w:hAnsiTheme="minorHAnsi"/>
                <w:sz w:val="22"/>
                <w:szCs w:val="22"/>
              </w:rPr>
              <w:t xml:space="preserve"> zakládané kraji a obcemi, dobrovolné svazky obcí a jimi zakládané a zřizované organizace,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nestátní neziskové organizace, církve a náboženské společnosti, evidované (církevní) právnické osoby a jiné soukromoprávní subjekty, jejichž hlavním účelem není vytváření zisku a současně vykonávají veřejně prospěšnou činnost v oblasti ochrany kulturního dědictví a péče o něj</w:t>
            </w:r>
            <w:r w:rsidR="007A6C53" w:rsidRPr="001F73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4911" w:rsidRPr="001F7312">
              <w:rPr>
                <w:rFonts w:asciiTheme="minorHAnsi" w:hAnsiTheme="minorHAnsi"/>
                <w:sz w:val="22"/>
                <w:szCs w:val="22"/>
              </w:rPr>
              <w:t xml:space="preserve">- 10 % </w:t>
            </w:r>
          </w:p>
          <w:p w:rsidR="007A6C53" w:rsidRPr="001F7312" w:rsidRDefault="007A6C53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kraje, obce a jimi zřizované organizace - 5 %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8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ostatní - 0 %</w:t>
            </w:r>
          </w:p>
          <w:p w:rsidR="0005653A" w:rsidRPr="00CA3B82" w:rsidRDefault="0005653A" w:rsidP="0005653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CA3B82" w:rsidRDefault="004A69F0" w:rsidP="007A6C53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 kategorie „ostatn</w:t>
            </w:r>
            <w:r w:rsidR="007A6C53" w:rsidRPr="00CA3B82">
              <w:rPr>
                <w:rFonts w:asciiTheme="minorHAnsi" w:hAnsiTheme="minorHAnsi"/>
                <w:sz w:val="22"/>
                <w:szCs w:val="22"/>
              </w:rPr>
              <w:t>í“ jsou řazeny i státní podniky.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Minimální a maximální výše celkových způsobilých výdajů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Minimální výše </w:t>
            </w: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celkových způsobilých výdajů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A69F0" w:rsidRPr="001F731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5 000 000 Kč  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CA3B82" w:rsidRDefault="004A69F0" w:rsidP="003D04B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Maximální výše</w:t>
            </w:r>
            <w:r w:rsidRPr="00CA3B8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A3B82">
              <w:rPr>
                <w:rFonts w:asciiTheme="minorHAnsi" w:hAnsiTheme="minorHAnsi" w:cs="Arial"/>
                <w:b/>
                <w:sz w:val="22"/>
                <w:szCs w:val="22"/>
              </w:rPr>
              <w:t>celkových výdajů</w:t>
            </w:r>
            <w:r w:rsidRPr="00CA3B82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7"/>
              </w:numPr>
              <w:ind w:left="317" w:hanging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 xml:space="preserve">pro památky zařazené na Indikativní seznam světového dědictví UNESCO v kategorii kulturní dědictví, pro národní kulturní památky a památky evidované v Indikativním seznamu národních kulturních památek k 1. 1. 2014: </w:t>
            </w:r>
            <w:r w:rsidR="00FD2AB6"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123 282 000 </w:t>
            </w: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Kč </w:t>
            </w:r>
          </w:p>
          <w:p w:rsidR="004A69F0" w:rsidRPr="00CA3B82" w:rsidRDefault="004A69F0" w:rsidP="001F7312">
            <w:p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7"/>
              </w:numPr>
              <w:ind w:left="317" w:hanging="28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 xml:space="preserve">pro památky zapsané na Seznam světového dědictví UNESCO: </w:t>
            </w:r>
            <w:r w:rsidR="00A83F07" w:rsidRPr="001F7312">
              <w:rPr>
                <w:rFonts w:asciiTheme="minorHAnsi" w:hAnsiTheme="minorHAnsi"/>
                <w:b/>
                <w:sz w:val="22"/>
                <w:szCs w:val="22"/>
              </w:rPr>
              <w:t xml:space="preserve">246 565 000 </w:t>
            </w:r>
            <w:r w:rsidRPr="001F7312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Podmínky veřejné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Podpořeny budou projekty v souladu s nařízením Evropské komise č. 651/2014 ze 17. června 2014, kterým se v souladu s články 107 a 108 Smlouvy prohlašují určité kategorie podpory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lastRenderedPageBreak/>
              <w:t>za slučitelné s vnitřním trhem, Oddíl 11 – Podpora kultury a zachování kulturního dědictví, článek 53 Podpora kultury a zachování kulturního dědictví.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Forma podpory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0A4" w:rsidRPr="00CA3B82" w:rsidRDefault="009630A4" w:rsidP="009630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Cs/>
                <w:sz w:val="22"/>
                <w:szCs w:val="22"/>
              </w:rPr>
              <w:t>Převod finančních prostředků – ex post financování (pro organizační složky státu a jejich příspěvkové organizace)</w:t>
            </w:r>
          </w:p>
          <w:p w:rsidR="004A69F0" w:rsidRPr="00CA3B82" w:rsidRDefault="009630A4" w:rsidP="009630A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Cs/>
                <w:sz w:val="22"/>
                <w:szCs w:val="22"/>
              </w:rPr>
              <w:t>Dotace – ex-post financování (pro ostatní příjemce)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Zacílení podpory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Typ podporovaných operací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 xml:space="preserve">Obnova památek 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Restaurování části památek a mobiliářů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Odstraňování přístupových bariér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Zvýšení ochrany památky a jejího zabezpečení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Rekonstrukce stáv</w:t>
            </w:r>
            <w:r w:rsidR="001F7312" w:rsidRPr="001F7312">
              <w:rPr>
                <w:rFonts w:asciiTheme="minorHAnsi" w:hAnsiTheme="minorHAnsi"/>
                <w:sz w:val="22"/>
                <w:szCs w:val="22"/>
              </w:rPr>
              <w:t xml:space="preserve">ajících expozic a depozitářů a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budování nových expozic a depozitářů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Digitalizace památek a mobiliářů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Obnova parků a zahrad u souboru památek</w:t>
            </w:r>
          </w:p>
          <w:p w:rsidR="00781599" w:rsidRPr="001F7312" w:rsidRDefault="004A69F0" w:rsidP="001F7312">
            <w:pPr>
              <w:pStyle w:val="Odstavecseseznamem"/>
              <w:numPr>
                <w:ilvl w:val="0"/>
                <w:numId w:val="6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Modernizace, popř. výstavba nezbytných objektů sociálního, technického a technologického zázemí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Území realizace 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Území celé ČR mimo území hl. m. Prahy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Oprávnění žadatelé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Vlastníci památek nebo subjekty s právem hospodaření (podle zápisu v katastru nemovitostí) kromě fyzických osob nepodnikajících</w:t>
            </w:r>
            <w:r w:rsidR="001F731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Cílová skupina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Návštěvníci, vlastníci památek, subjekty s právem hospodaření, místní obyvatelé a podnikatelé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Věcné zaměření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Podporované aktivity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Revitalizace a zatraktivnění: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památek zapsaných</w:t>
            </w:r>
            <w:r w:rsidR="001F7312" w:rsidRPr="001F7312">
              <w:rPr>
                <w:rFonts w:asciiTheme="minorHAnsi" w:hAnsiTheme="minorHAnsi"/>
                <w:sz w:val="22"/>
                <w:szCs w:val="22"/>
              </w:rPr>
              <w:t xml:space="preserve"> na Seznam světového dědictví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UNESCO,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památek zařazených na Indikativní seznam světového dědictví UNESCO v kategorii kulturní dědictví,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národních kulturních památek k 1. 1. 2014,</w:t>
            </w:r>
          </w:p>
          <w:p w:rsidR="004A69F0" w:rsidRPr="001F7312" w:rsidRDefault="004A69F0" w:rsidP="001F7312">
            <w:pPr>
              <w:pStyle w:val="Odstavecseseznamem"/>
              <w:numPr>
                <w:ilvl w:val="0"/>
                <w:numId w:val="9"/>
              </w:numPr>
              <w:ind w:left="317" w:hanging="284"/>
              <w:rPr>
                <w:rFonts w:asciiTheme="minorHAnsi" w:hAnsiTheme="minorHAnsi"/>
                <w:sz w:val="22"/>
                <w:szCs w:val="22"/>
              </w:rPr>
            </w:pPr>
            <w:r w:rsidRPr="001F7312">
              <w:rPr>
                <w:rFonts w:asciiTheme="minorHAnsi" w:hAnsiTheme="minorHAnsi"/>
                <w:sz w:val="22"/>
                <w:szCs w:val="22"/>
              </w:rPr>
              <w:t>památek evi</w:t>
            </w:r>
            <w:r w:rsidR="001F7312" w:rsidRPr="001F7312">
              <w:rPr>
                <w:rFonts w:asciiTheme="minorHAnsi" w:hAnsiTheme="minorHAnsi"/>
                <w:sz w:val="22"/>
                <w:szCs w:val="22"/>
              </w:rPr>
              <w:t xml:space="preserve">dovaných v Indikativním seznamu </w:t>
            </w:r>
            <w:r w:rsidRPr="001F7312">
              <w:rPr>
                <w:rFonts w:asciiTheme="minorHAnsi" w:hAnsiTheme="minorHAnsi"/>
                <w:sz w:val="22"/>
                <w:szCs w:val="22"/>
              </w:rPr>
              <w:t>národních kulturních památek k 1. 1. 2014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  <w:p w:rsidR="004A69F0" w:rsidRPr="00CA3B82" w:rsidRDefault="004A69F0" w:rsidP="003D04B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Předmětem podpory nebudou komerční turistická zařízení jako volnočasová zařízení, lázeňské provozy, ubytovací a stravovací zařízení.  </w:t>
            </w:r>
          </w:p>
        </w:tc>
      </w:tr>
      <w:tr w:rsidR="004A69F0" w:rsidRPr="00CA3B82" w:rsidTr="00E41B29">
        <w:trPr>
          <w:trHeight w:val="538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Indikátory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30679C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9 10 05</w:t>
            </w:r>
            <w:r w:rsidR="004A69F0" w:rsidRPr="00CA3B82">
              <w:rPr>
                <w:rFonts w:asciiTheme="minorHAnsi" w:hAnsiTheme="minorHAnsi"/>
                <w:sz w:val="22"/>
                <w:szCs w:val="22"/>
              </w:rPr>
              <w:t xml:space="preserve"> - Zvýšení očekávaného počtu návštěv podporovaných kulturních a přírodních památek  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05 01 - Počet revitalizovaných památkových objektů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06 01 - Počet revitalizací přírodního dědictví</w:t>
            </w:r>
          </w:p>
          <w:p w:rsidR="004A69F0" w:rsidRPr="00CA3B82" w:rsidRDefault="004A69F0" w:rsidP="00E41B29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9 08 01 - Počet realizací rozvoje infrastrukturních opatření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Náležitosti žádosti o podporu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Povinné přílohy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Plná moc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Dokumentace k zadávacím a výběrovým řízením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Doklady o právní subjektivitě žadatele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Studie proveditelnosti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Výpis z rejstříku trestů 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Doklad o prokázání právních vztahů k majetku, který je předmětem projektu</w:t>
            </w:r>
          </w:p>
          <w:p w:rsidR="00060A0E" w:rsidRPr="00CA3B82" w:rsidRDefault="00060A0E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Žádost o stavební povolení nebo ohlášení, případně st</w:t>
            </w:r>
            <w:r w:rsidR="001F7312">
              <w:rPr>
                <w:rFonts w:asciiTheme="minorHAnsi" w:hAnsiTheme="minorHAnsi"/>
                <w:sz w:val="22"/>
                <w:szCs w:val="22"/>
              </w:rPr>
              <w:t xml:space="preserve">avební povolení nebo souhlas s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proveden</w:t>
            </w:r>
            <w:r w:rsidR="001F7312">
              <w:rPr>
                <w:rFonts w:asciiTheme="minorHAnsi" w:hAnsiTheme="minorHAnsi"/>
                <w:sz w:val="22"/>
                <w:szCs w:val="22"/>
              </w:rPr>
              <w:t>ím ohlášeného stavebního záměru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 xml:space="preserve"> nebo veřejnoprávní smlouva nahrazující stavební povolení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Projektová do</w:t>
            </w:r>
            <w:r w:rsidR="001F7312">
              <w:rPr>
                <w:rFonts w:asciiTheme="minorHAnsi" w:hAnsiTheme="minorHAnsi"/>
                <w:sz w:val="22"/>
                <w:szCs w:val="22"/>
              </w:rPr>
              <w:t xml:space="preserve">kumentace pro vydání stavebního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povolení nebo pro ohlášení stavby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Položkový rozpočet stavby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Souhlasné závazné stanovisko příslušného orgánu památkové péče podle § 14 zákona č.</w:t>
            </w:r>
            <w:r w:rsidR="001F731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82">
              <w:rPr>
                <w:rFonts w:asciiTheme="minorHAnsi" w:hAnsiTheme="minorHAnsi"/>
                <w:sz w:val="22"/>
                <w:szCs w:val="22"/>
              </w:rPr>
              <w:t>20/1987 Sb., o státní památkové péči, v platném znění</w:t>
            </w:r>
          </w:p>
          <w:p w:rsidR="004A69F0" w:rsidRPr="00CA3B82" w:rsidRDefault="004A69F0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Seznam objednávek – přímých nákupů</w:t>
            </w:r>
          </w:p>
          <w:p w:rsidR="004B14DD" w:rsidRPr="00CA3B82" w:rsidRDefault="0068433B" w:rsidP="001F7312">
            <w:pPr>
              <w:pStyle w:val="Odstavecseseznamem"/>
              <w:numPr>
                <w:ilvl w:val="0"/>
                <w:numId w:val="10"/>
              </w:numPr>
              <w:spacing w:after="120" w:line="276" w:lineRule="auto"/>
              <w:ind w:left="459" w:hanging="426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Průzkum trhu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Způsobilé výdaje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Věcná způsobilost</w:t>
            </w:r>
          </w:p>
        </w:tc>
        <w:tc>
          <w:tcPr>
            <w:tcW w:w="59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Viz kapitola 10 v Obecných pravidlech pro žadatele a příjemce a kapitola 2.6 Specifických pravidel této výzvy.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Časová způsobilost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755BD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1. 1. 2014 </w:t>
            </w:r>
            <w:r w:rsidR="00755BD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 xml:space="preserve"> 31. 12. 2020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Informace o křížovém financování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Křížové financování není možné</w:t>
            </w:r>
          </w:p>
        </w:tc>
      </w:tr>
    </w:tbl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4A69F0" w:rsidRPr="00CA3B82" w:rsidRDefault="004A69F0" w:rsidP="00D5002E">
      <w:pPr>
        <w:keepNext/>
        <w:keepLines/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369"/>
        <w:gridCol w:w="5906"/>
      </w:tblGrid>
      <w:tr w:rsidR="004A69F0" w:rsidRPr="00CA3B82" w:rsidTr="003D04B5">
        <w:trPr>
          <w:trHeight w:val="743"/>
        </w:trPr>
        <w:tc>
          <w:tcPr>
            <w:tcW w:w="9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Další detaily výzvy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Provádění změn výzvy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096358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ŘO IROP má možnost provádět změny ve výzvě. O změně pravidel výzvy jsou žadatelé a příjemci informováni prostřednictvím MS2014+. Změna je zároveň zveřejněna na webových stránkách </w:t>
            </w:r>
            <w:hyperlink r:id="rId9" w:history="1">
              <w:r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1F7312" w:rsidRDefault="004A69F0" w:rsidP="001F73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Podmínky pro změnu výzvy jsou uvedeny v kapitole 2.2 Obecných pravidel. 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Příjmy projektu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Podporované projekty podléhají pravidlům veřejné podpory a jsou vyloučeny z aplikace čl. 61 a 65 Obecného nařízení.  Maximální výše investiční podpory se stanoví jako rozdíl celkových způsobilých výdajů a diskontovaných čistých příjmů, tj. rozdílu diskontovaných provozních příjmů a diskontovaných provozních výdajů za dobu životnosti projektu (referenční období).</w:t>
            </w: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Forma a způsob podání žádosti o podporu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Elektronické podání prostřednictvím MS2014+ na adrese </w:t>
            </w:r>
            <w:r w:rsidRPr="00CA3B82">
              <w:rPr>
                <w:rStyle w:val="Hypertextovodkaz"/>
                <w:rFonts w:asciiTheme="minorHAnsi" w:hAnsiTheme="minorHAnsi"/>
                <w:sz w:val="22"/>
                <w:szCs w:val="22"/>
              </w:rPr>
              <w:t xml:space="preserve"> </w:t>
            </w:r>
            <w:hyperlink r:id="rId10" w:history="1">
              <w:r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https://mseu.mssf.cz</w:t>
              </w:r>
            </w:hyperlink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Odkaz na Obecná a Specifická pravidla pro žadatele a příjemce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A69F0" w:rsidRPr="00CA3B82" w:rsidRDefault="007E1B20" w:rsidP="003D04B5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4A69F0"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http://www.dotaceeu.cz/cs/Microsites/IROP/Vyzvy-v-IROP</w:t>
              </w:r>
            </w:hyperlink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9F0" w:rsidRPr="00CA3B82" w:rsidTr="003D04B5">
        <w:trPr>
          <w:trHeight w:val="743"/>
        </w:trPr>
        <w:tc>
          <w:tcPr>
            <w:tcW w:w="336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A3B82">
              <w:rPr>
                <w:rFonts w:asciiTheme="minorHAnsi" w:hAnsiTheme="minorHAnsi"/>
                <w:b/>
                <w:sz w:val="22"/>
                <w:szCs w:val="22"/>
              </w:rPr>
              <w:t>Kontakty pro poskytování informací</w:t>
            </w:r>
          </w:p>
        </w:tc>
        <w:tc>
          <w:tcPr>
            <w:tcW w:w="59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Centrum pro regionální rozvoj České republiky –</w:t>
            </w:r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 xml:space="preserve">kontakty na krajská oddělení jsou zveřejněny na adrese </w:t>
            </w:r>
            <w:hyperlink r:id="rId12" w:history="1">
              <w:r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http://www.crr.cz/cs/crr/kontakty-iop-irop</w:t>
              </w:r>
            </w:hyperlink>
          </w:p>
          <w:p w:rsidR="004A69F0" w:rsidRPr="00CA3B82" w:rsidRDefault="004A69F0" w:rsidP="003D04B5">
            <w:pPr>
              <w:rPr>
                <w:rFonts w:asciiTheme="minorHAnsi" w:hAnsiTheme="minorHAnsi"/>
                <w:sz w:val="22"/>
                <w:szCs w:val="22"/>
              </w:rPr>
            </w:pPr>
            <w:r w:rsidRPr="00CA3B82">
              <w:rPr>
                <w:rFonts w:asciiTheme="minorHAnsi" w:hAnsiTheme="minorHAnsi"/>
                <w:sz w:val="22"/>
                <w:szCs w:val="22"/>
              </w:rPr>
              <w:t>nebo</w:t>
            </w:r>
          </w:p>
          <w:p w:rsidR="004A69F0" w:rsidRPr="00CA3B82" w:rsidRDefault="007E1B20" w:rsidP="003D04B5">
            <w:pPr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r w:rsidR="004A69F0" w:rsidRPr="00CA3B82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http://www.dotaceEu.cz/irop</w:t>
              </w:r>
            </w:hyperlink>
          </w:p>
        </w:tc>
      </w:tr>
    </w:tbl>
    <w:p w:rsidR="004A69F0" w:rsidRPr="00FD75FE" w:rsidRDefault="004A69F0" w:rsidP="00D5002E">
      <w:pPr>
        <w:keepNext/>
        <w:keepLines/>
        <w:autoSpaceDE w:val="0"/>
        <w:autoSpaceDN w:val="0"/>
        <w:adjustRightInd w:val="0"/>
        <w:jc w:val="both"/>
        <w:rPr>
          <w:b/>
          <w:bCs/>
        </w:rPr>
      </w:pPr>
    </w:p>
    <w:p w:rsidR="004A69F0" w:rsidRPr="00FD75FE" w:rsidRDefault="004A69F0" w:rsidP="00D5002E">
      <w:pPr>
        <w:jc w:val="both"/>
        <w:rPr>
          <w:rFonts w:ascii="Calibri" w:hAnsi="Calibri"/>
        </w:rPr>
      </w:pPr>
    </w:p>
    <w:p w:rsidR="004A69F0" w:rsidRPr="00243FB9" w:rsidRDefault="004A69F0" w:rsidP="00D5002E">
      <w:pPr>
        <w:rPr>
          <w:rFonts w:cs="Arial"/>
        </w:rPr>
      </w:pPr>
    </w:p>
    <w:sectPr w:rsidR="004A69F0" w:rsidRPr="00243FB9" w:rsidSect="00480A9C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12" w:rsidRDefault="001F7312" w:rsidP="005F14C0">
      <w:r>
        <w:separator/>
      </w:r>
    </w:p>
  </w:endnote>
  <w:endnote w:type="continuationSeparator" w:id="0">
    <w:p w:rsidR="001F7312" w:rsidRDefault="001F7312" w:rsidP="005F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064398"/>
      <w:docPartObj>
        <w:docPartGallery w:val="Page Numbers (Bottom of Page)"/>
        <w:docPartUnique/>
      </w:docPartObj>
    </w:sdtPr>
    <w:sdtContent>
      <w:p w:rsidR="007E1B20" w:rsidRDefault="007E1B2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E1B20" w:rsidRDefault="007E1B2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12" w:rsidRDefault="001F7312" w:rsidP="005F14C0">
      <w:r>
        <w:separator/>
      </w:r>
    </w:p>
  </w:footnote>
  <w:footnote w:type="continuationSeparator" w:id="0">
    <w:p w:rsidR="001F7312" w:rsidRDefault="001F7312" w:rsidP="005F1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2" w:rsidRDefault="001F73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075B996" wp14:editId="7F5D8B80">
          <wp:simplePos x="0" y="0"/>
          <wp:positionH relativeFrom="margin">
            <wp:align>center</wp:align>
          </wp:positionH>
          <wp:positionV relativeFrom="margin">
            <wp:posOffset>-719455</wp:posOffset>
          </wp:positionV>
          <wp:extent cx="4620895" cy="658495"/>
          <wp:effectExtent l="0" t="0" r="8255" b="8255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312" w:rsidRDefault="001F7312">
    <w:pPr>
      <w:pStyle w:val="Zhlav"/>
    </w:pPr>
    <w:r>
      <w:rPr>
        <w:noProof/>
        <w:lang w:eastAsia="cs-CZ"/>
      </w:rPr>
      <w:drawing>
        <wp:inline distT="0" distB="0" distL="0" distR="0" wp14:anchorId="4A877C52" wp14:editId="4AB93A0B">
          <wp:extent cx="5760720" cy="949325"/>
          <wp:effectExtent l="0" t="0" r="0" b="3175"/>
          <wp:docPr id="3" name="Obrázek 3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813"/>
    <w:multiLevelType w:val="hybridMultilevel"/>
    <w:tmpl w:val="D2268EBA"/>
    <w:lvl w:ilvl="0" w:tplc="E926E762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E5437D"/>
    <w:multiLevelType w:val="hybridMultilevel"/>
    <w:tmpl w:val="9B1C1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D6C8E"/>
    <w:multiLevelType w:val="hybridMultilevel"/>
    <w:tmpl w:val="1F2E6D20"/>
    <w:lvl w:ilvl="0" w:tplc="48CC2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D22A2"/>
    <w:multiLevelType w:val="hybridMultilevel"/>
    <w:tmpl w:val="8D162C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55D41"/>
    <w:multiLevelType w:val="hybridMultilevel"/>
    <w:tmpl w:val="43E8891A"/>
    <w:lvl w:ilvl="0" w:tplc="08D2BA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E3367"/>
    <w:multiLevelType w:val="hybridMultilevel"/>
    <w:tmpl w:val="4E8E2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7F2A"/>
    <w:multiLevelType w:val="hybridMultilevel"/>
    <w:tmpl w:val="8EB40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92EA1"/>
    <w:multiLevelType w:val="hybridMultilevel"/>
    <w:tmpl w:val="09F699A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633F30F1"/>
    <w:multiLevelType w:val="hybridMultilevel"/>
    <w:tmpl w:val="9F88BE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A5BA3"/>
    <w:multiLevelType w:val="hybridMultilevel"/>
    <w:tmpl w:val="7110CE0E"/>
    <w:lvl w:ilvl="0" w:tplc="91BA016C">
      <w:numFmt w:val="bullet"/>
      <w:lvlText w:val="-"/>
      <w:lvlJc w:val="left"/>
      <w:pPr>
        <w:ind w:left="360" w:hanging="360"/>
      </w:pPr>
      <w:rPr>
        <w:rFonts w:ascii="Cambria" w:eastAsia="MS Mincho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01CB8"/>
    <w:rsid w:val="000245A6"/>
    <w:rsid w:val="00036391"/>
    <w:rsid w:val="000507E4"/>
    <w:rsid w:val="00052A20"/>
    <w:rsid w:val="00054911"/>
    <w:rsid w:val="0005653A"/>
    <w:rsid w:val="00060A0E"/>
    <w:rsid w:val="00062D23"/>
    <w:rsid w:val="000801E2"/>
    <w:rsid w:val="00094498"/>
    <w:rsid w:val="00096358"/>
    <w:rsid w:val="000A329D"/>
    <w:rsid w:val="000A59E7"/>
    <w:rsid w:val="000C3B17"/>
    <w:rsid w:val="000D7C5C"/>
    <w:rsid w:val="0010190B"/>
    <w:rsid w:val="001071E6"/>
    <w:rsid w:val="00114B55"/>
    <w:rsid w:val="00146033"/>
    <w:rsid w:val="00157E1E"/>
    <w:rsid w:val="0019590B"/>
    <w:rsid w:val="001A3701"/>
    <w:rsid w:val="001B7A36"/>
    <w:rsid w:val="001C2EFA"/>
    <w:rsid w:val="001D4ACF"/>
    <w:rsid w:val="001E264F"/>
    <w:rsid w:val="001F7312"/>
    <w:rsid w:val="00211FCE"/>
    <w:rsid w:val="00243FB9"/>
    <w:rsid w:val="002B1C8C"/>
    <w:rsid w:val="002E2D31"/>
    <w:rsid w:val="0030679C"/>
    <w:rsid w:val="00340B84"/>
    <w:rsid w:val="003546A3"/>
    <w:rsid w:val="00366067"/>
    <w:rsid w:val="003B75CB"/>
    <w:rsid w:val="003C45BA"/>
    <w:rsid w:val="003D04B5"/>
    <w:rsid w:val="003D3B25"/>
    <w:rsid w:val="003E1797"/>
    <w:rsid w:val="003E4E90"/>
    <w:rsid w:val="00421D42"/>
    <w:rsid w:val="00425949"/>
    <w:rsid w:val="00440F7A"/>
    <w:rsid w:val="00447C5E"/>
    <w:rsid w:val="004533B6"/>
    <w:rsid w:val="0046286A"/>
    <w:rsid w:val="00464924"/>
    <w:rsid w:val="00475446"/>
    <w:rsid w:val="00480A9C"/>
    <w:rsid w:val="004A69F0"/>
    <w:rsid w:val="004B14DD"/>
    <w:rsid w:val="004C2154"/>
    <w:rsid w:val="004F410A"/>
    <w:rsid w:val="00511FD4"/>
    <w:rsid w:val="00527059"/>
    <w:rsid w:val="005644E8"/>
    <w:rsid w:val="005674F9"/>
    <w:rsid w:val="005752E7"/>
    <w:rsid w:val="00582323"/>
    <w:rsid w:val="005C12E0"/>
    <w:rsid w:val="005E372B"/>
    <w:rsid w:val="005F14C0"/>
    <w:rsid w:val="005F74E4"/>
    <w:rsid w:val="00612F7C"/>
    <w:rsid w:val="00631432"/>
    <w:rsid w:val="00641767"/>
    <w:rsid w:val="006441F1"/>
    <w:rsid w:val="0065139E"/>
    <w:rsid w:val="00674860"/>
    <w:rsid w:val="0068433B"/>
    <w:rsid w:val="006A7E4D"/>
    <w:rsid w:val="006B075D"/>
    <w:rsid w:val="006C302B"/>
    <w:rsid w:val="006E1CE6"/>
    <w:rsid w:val="007405A5"/>
    <w:rsid w:val="007442C4"/>
    <w:rsid w:val="00746626"/>
    <w:rsid w:val="00753E0B"/>
    <w:rsid w:val="00755BDD"/>
    <w:rsid w:val="007565AA"/>
    <w:rsid w:val="0075675E"/>
    <w:rsid w:val="00781599"/>
    <w:rsid w:val="007A61BC"/>
    <w:rsid w:val="007A6B8B"/>
    <w:rsid w:val="007A6C53"/>
    <w:rsid w:val="007C1289"/>
    <w:rsid w:val="007C4671"/>
    <w:rsid w:val="007C6473"/>
    <w:rsid w:val="007C7B91"/>
    <w:rsid w:val="007D0B9A"/>
    <w:rsid w:val="007D5619"/>
    <w:rsid w:val="007D79E2"/>
    <w:rsid w:val="007E1B20"/>
    <w:rsid w:val="007E5F3D"/>
    <w:rsid w:val="00851707"/>
    <w:rsid w:val="00853BCB"/>
    <w:rsid w:val="00874ED5"/>
    <w:rsid w:val="0087522E"/>
    <w:rsid w:val="008821A8"/>
    <w:rsid w:val="00883C85"/>
    <w:rsid w:val="008B078B"/>
    <w:rsid w:val="008D35B9"/>
    <w:rsid w:val="008E5639"/>
    <w:rsid w:val="008F77C4"/>
    <w:rsid w:val="00911302"/>
    <w:rsid w:val="00914F82"/>
    <w:rsid w:val="00952AFF"/>
    <w:rsid w:val="009630A4"/>
    <w:rsid w:val="0097765E"/>
    <w:rsid w:val="00996C51"/>
    <w:rsid w:val="009D1DC8"/>
    <w:rsid w:val="009E15F8"/>
    <w:rsid w:val="00A332DF"/>
    <w:rsid w:val="00A57E42"/>
    <w:rsid w:val="00A64B3C"/>
    <w:rsid w:val="00A83F07"/>
    <w:rsid w:val="00A94DE2"/>
    <w:rsid w:val="00AA1B2E"/>
    <w:rsid w:val="00AB092C"/>
    <w:rsid w:val="00B64B77"/>
    <w:rsid w:val="00B757DC"/>
    <w:rsid w:val="00B77814"/>
    <w:rsid w:val="00BE0642"/>
    <w:rsid w:val="00BF3091"/>
    <w:rsid w:val="00BF5D20"/>
    <w:rsid w:val="00C00C8E"/>
    <w:rsid w:val="00C01835"/>
    <w:rsid w:val="00C2421E"/>
    <w:rsid w:val="00C44D5B"/>
    <w:rsid w:val="00C54894"/>
    <w:rsid w:val="00C8619F"/>
    <w:rsid w:val="00CA1540"/>
    <w:rsid w:val="00CA31DE"/>
    <w:rsid w:val="00CA3B82"/>
    <w:rsid w:val="00CC349E"/>
    <w:rsid w:val="00CD38DF"/>
    <w:rsid w:val="00D17981"/>
    <w:rsid w:val="00D5002E"/>
    <w:rsid w:val="00D6133F"/>
    <w:rsid w:val="00D84D66"/>
    <w:rsid w:val="00D86660"/>
    <w:rsid w:val="00DA2B71"/>
    <w:rsid w:val="00DB0D15"/>
    <w:rsid w:val="00DB4B51"/>
    <w:rsid w:val="00DF55B8"/>
    <w:rsid w:val="00E00623"/>
    <w:rsid w:val="00E40593"/>
    <w:rsid w:val="00E41B29"/>
    <w:rsid w:val="00E53719"/>
    <w:rsid w:val="00E62BD1"/>
    <w:rsid w:val="00E7713E"/>
    <w:rsid w:val="00E84B0E"/>
    <w:rsid w:val="00E94C9C"/>
    <w:rsid w:val="00EA725C"/>
    <w:rsid w:val="00EC05C4"/>
    <w:rsid w:val="00EE2297"/>
    <w:rsid w:val="00F003D2"/>
    <w:rsid w:val="00F05B12"/>
    <w:rsid w:val="00F21615"/>
    <w:rsid w:val="00F326C9"/>
    <w:rsid w:val="00F355AF"/>
    <w:rsid w:val="00F46798"/>
    <w:rsid w:val="00F55941"/>
    <w:rsid w:val="00F815DD"/>
    <w:rsid w:val="00FA2873"/>
    <w:rsid w:val="00FA7BAE"/>
    <w:rsid w:val="00FB3CC3"/>
    <w:rsid w:val="00FB6E9F"/>
    <w:rsid w:val="00FD2AB6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basedOn w:val="Standardnpsmoodstavce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8666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02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5F14C0"/>
    <w:rPr>
      <w:rFonts w:cs="Times New Roman"/>
    </w:rPr>
  </w:style>
  <w:style w:type="paragraph" w:styleId="Zpat">
    <w:name w:val="footer"/>
    <w:basedOn w:val="Normln"/>
    <w:link w:val="ZpatChar"/>
    <w:uiPriority w:val="99"/>
    <w:rsid w:val="005F14C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F14C0"/>
    <w:rPr>
      <w:rFonts w:cs="Times New Roman"/>
    </w:rPr>
  </w:style>
  <w:style w:type="character" w:styleId="slostrnky">
    <w:name w:val="page number"/>
    <w:basedOn w:val="Standardnpsmoodstavce"/>
    <w:uiPriority w:val="99"/>
    <w:rsid w:val="00E62BD1"/>
    <w:rPr>
      <w:rFonts w:cs="Times New Roman"/>
    </w:rPr>
  </w:style>
  <w:style w:type="table" w:styleId="Mkatabulky">
    <w:name w:val="Table Grid"/>
    <w:basedOn w:val="Normlntabulka"/>
    <w:uiPriority w:val="99"/>
    <w:rsid w:val="007D0B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uiPriority w:val="99"/>
    <w:semiHidden/>
    <w:rsid w:val="00D5002E"/>
    <w:rPr>
      <w:rFonts w:cs="Times New Roman"/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rsid w:val="00D5002E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semiHidden/>
    <w:locked/>
    <w:rsid w:val="00D5002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500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5002E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E405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E4059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874ED5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D86660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D86660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8666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taceEu.cz/iro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rr.cz/cs/crr/kontakty-iop-iro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cs/Microsites/IROP/Vyzvy-v-IROP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seu.mssf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FBA1-C1BA-4BDD-8768-C85E766C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928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Ondřej Vejvoda</cp:lastModifiedBy>
  <cp:revision>32</cp:revision>
  <dcterms:created xsi:type="dcterms:W3CDTF">2015-10-05T14:44:00Z</dcterms:created>
  <dcterms:modified xsi:type="dcterms:W3CDTF">2015-11-23T13:42:00Z</dcterms:modified>
</cp:coreProperties>
</file>