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ayout w:type="fixed"/>
        <w:tblLook w:val="04A0" w:firstRow="1" w:lastRow="0" w:firstColumn="1" w:lastColumn="0" w:noHBand="0" w:noVBand="1"/>
      </w:tblPr>
      <w:tblGrid>
        <w:gridCol w:w="7072"/>
        <w:gridCol w:w="7072"/>
      </w:tblGrid>
      <w:tr w:rsidR="00FD10D1" w:rsidRPr="0018392D" w:rsidTr="00965615">
        <w:trPr>
          <w:trHeight w:val="557"/>
        </w:trPr>
        <w:tc>
          <w:tcPr>
            <w:tcW w:w="7072" w:type="dxa"/>
            <w:shd w:val="pct10" w:color="auto" w:fill="auto"/>
          </w:tcPr>
          <w:p w:rsidR="00FD10D1" w:rsidRPr="0018392D" w:rsidRDefault="00FD10D1">
            <w:pPr>
              <w:rPr>
                <w:b/>
                <w:sz w:val="28"/>
                <w:szCs w:val="28"/>
              </w:rPr>
            </w:pPr>
            <w:r w:rsidRPr="0018392D">
              <w:rPr>
                <w:b/>
                <w:sz w:val="28"/>
                <w:szCs w:val="28"/>
              </w:rPr>
              <w:t>Otázka</w:t>
            </w:r>
          </w:p>
        </w:tc>
        <w:tc>
          <w:tcPr>
            <w:tcW w:w="7072" w:type="dxa"/>
            <w:shd w:val="pct10" w:color="auto" w:fill="auto"/>
          </w:tcPr>
          <w:p w:rsidR="00FD10D1" w:rsidRPr="0018392D" w:rsidRDefault="00FD10D1">
            <w:pPr>
              <w:rPr>
                <w:b/>
                <w:sz w:val="28"/>
                <w:szCs w:val="28"/>
              </w:rPr>
            </w:pPr>
            <w:r w:rsidRPr="0018392D">
              <w:rPr>
                <w:b/>
                <w:sz w:val="28"/>
                <w:szCs w:val="28"/>
              </w:rPr>
              <w:t>Odpověď</w:t>
            </w:r>
          </w:p>
        </w:tc>
      </w:tr>
      <w:tr w:rsidR="00EA39AF" w:rsidRPr="0018392D" w:rsidTr="00965615">
        <w:trPr>
          <w:trHeight w:val="561"/>
        </w:trPr>
        <w:tc>
          <w:tcPr>
            <w:tcW w:w="7072" w:type="dxa"/>
          </w:tcPr>
          <w:p w:rsidR="00FD10D1" w:rsidRPr="0018392D" w:rsidRDefault="00FD10D1" w:rsidP="00A66B1D">
            <w:r w:rsidRPr="0018392D">
              <w:t xml:space="preserve">V kritériích přijatelnosti nesmějí být podporovány ubytovací a stravovací kapacity. </w:t>
            </w:r>
            <w:r w:rsidR="00934774" w:rsidRPr="0018392D">
              <w:t xml:space="preserve">Můžete blíže </w:t>
            </w:r>
            <w:r w:rsidR="00A66B1D" w:rsidRPr="0018392D">
              <w:t>specifikovat</w:t>
            </w:r>
            <w:r w:rsidR="00934774" w:rsidRPr="0018392D">
              <w:t>?</w:t>
            </w:r>
          </w:p>
        </w:tc>
        <w:tc>
          <w:tcPr>
            <w:tcW w:w="7072" w:type="dxa"/>
          </w:tcPr>
          <w:p w:rsidR="00934774" w:rsidRPr="0018392D" w:rsidRDefault="00934774" w:rsidP="00934774">
            <w:r w:rsidRPr="0018392D">
              <w:t>Z</w:t>
            </w:r>
            <w:r w:rsidR="00EA3AD2" w:rsidRPr="0018392D">
              <w:t xml:space="preserve">e specifického cíle 2.2 Sociální podnikání v </w:t>
            </w:r>
            <w:r w:rsidRPr="0018392D">
              <w:t xml:space="preserve">IROP </w:t>
            </w:r>
            <w:r w:rsidRPr="0018392D">
              <w:rPr>
                <w:bCs/>
              </w:rPr>
              <w:t>nelze</w:t>
            </w:r>
            <w:r w:rsidRPr="0018392D">
              <w:t xml:space="preserve"> financovat: </w:t>
            </w:r>
          </w:p>
          <w:p w:rsidR="00934774" w:rsidRPr="0018392D" w:rsidRDefault="00934774" w:rsidP="00934774">
            <w:pPr>
              <w:pStyle w:val="Odstavecseseznamem"/>
              <w:numPr>
                <w:ilvl w:val="0"/>
                <w:numId w:val="1"/>
              </w:numPr>
            </w:pPr>
            <w:r w:rsidRPr="0018392D">
              <w:rPr>
                <w:bCs/>
              </w:rPr>
              <w:t>zemědělskou prvovýrobu</w:t>
            </w:r>
            <w:r w:rsidRPr="0018392D">
              <w:t>;</w:t>
            </w:r>
          </w:p>
          <w:p w:rsidR="00934774" w:rsidRPr="0018392D" w:rsidRDefault="00934774" w:rsidP="00934774">
            <w:pPr>
              <w:numPr>
                <w:ilvl w:val="0"/>
                <w:numId w:val="1"/>
              </w:numPr>
            </w:pPr>
            <w:r w:rsidRPr="0018392D">
              <w:rPr>
                <w:bCs/>
              </w:rPr>
              <w:t>komerční turistická zařízení:</w:t>
            </w:r>
            <w:r w:rsidRPr="0018392D">
              <w:t xml:space="preserve"> hotely, botely, motely, penziony (CZ - NACE kód 55.1 – Ubytování v hotelích a podobných ubytovacích zařízeních);</w:t>
            </w:r>
          </w:p>
          <w:p w:rsidR="00934774" w:rsidRPr="0018392D" w:rsidRDefault="00934774" w:rsidP="00934774">
            <w:pPr>
              <w:numPr>
                <w:ilvl w:val="0"/>
                <w:numId w:val="1"/>
              </w:numPr>
            </w:pPr>
            <w:r w:rsidRPr="0018392D">
              <w:rPr>
                <w:bCs/>
              </w:rPr>
              <w:t>restaurace</w:t>
            </w:r>
            <w:r w:rsidRPr="0018392D">
              <w:t>;</w:t>
            </w:r>
          </w:p>
          <w:p w:rsidR="00934774" w:rsidRPr="0018392D" w:rsidRDefault="00934774" w:rsidP="00934774">
            <w:pPr>
              <w:numPr>
                <w:ilvl w:val="0"/>
                <w:numId w:val="1"/>
              </w:numPr>
            </w:pPr>
            <w:r w:rsidRPr="0018392D">
              <w:rPr>
                <w:bCs/>
              </w:rPr>
              <w:t xml:space="preserve">komerční volnočasová zařízení </w:t>
            </w:r>
            <w:r w:rsidRPr="0018392D">
              <w:t>– např. provozovny heren, kasin a sázkových kanceláří, sportovní, zábavní a rekreační činnosti a činnosti fitcenter;</w:t>
            </w:r>
          </w:p>
          <w:p w:rsidR="00934774" w:rsidRPr="0018392D" w:rsidRDefault="00934774" w:rsidP="00934774">
            <w:pPr>
              <w:numPr>
                <w:ilvl w:val="0"/>
                <w:numId w:val="1"/>
              </w:numPr>
            </w:pPr>
            <w:r w:rsidRPr="0018392D">
              <w:rPr>
                <w:bCs/>
              </w:rPr>
              <w:t>lázeňské provozy</w:t>
            </w:r>
            <w:r w:rsidRPr="0018392D">
              <w:t>.</w:t>
            </w:r>
          </w:p>
          <w:p w:rsidR="00F73919" w:rsidRPr="0018392D" w:rsidRDefault="00F73919" w:rsidP="00F73919">
            <w:pPr>
              <w:rPr>
                <w:bCs/>
              </w:rPr>
            </w:pPr>
          </w:p>
          <w:p w:rsidR="00FD10D1" w:rsidRPr="0018392D" w:rsidRDefault="00934774" w:rsidP="00F73919">
            <w:r w:rsidRPr="0018392D">
              <w:rPr>
                <w:bCs/>
              </w:rPr>
              <w:t xml:space="preserve">Drobné provozovny </w:t>
            </w:r>
            <w:r w:rsidRPr="0018392D">
              <w:t> – např. mléčná bistra, kavárny, cukrárny, výrobny svačinek, pražírny kávy s ochutnávkou, výrobny a přípravny občerstvení s</w:t>
            </w:r>
            <w:r w:rsidR="00F73919" w:rsidRPr="0018392D">
              <w:t> </w:t>
            </w:r>
            <w:r w:rsidRPr="0018392D">
              <w:t>prodejem</w:t>
            </w:r>
            <w:r w:rsidR="00F73919" w:rsidRPr="0018392D">
              <w:t>,</w:t>
            </w:r>
            <w:r w:rsidRPr="0018392D">
              <w:t xml:space="preserve"> </w:t>
            </w:r>
            <w:r w:rsidR="00F73919" w:rsidRPr="0018392D">
              <w:t>t</w:t>
            </w:r>
            <w:r w:rsidRPr="0018392D">
              <w:t>zv. drobná gastronomická zařízení lze podpořit, slouží-li k integraci sociálně vyloučených osob nebo osob ohrožených sociálním vyloučením.</w:t>
            </w:r>
          </w:p>
        </w:tc>
      </w:tr>
      <w:tr w:rsidR="00EA39AF" w:rsidRPr="0018392D" w:rsidTr="00965615">
        <w:trPr>
          <w:trHeight w:val="555"/>
        </w:trPr>
        <w:tc>
          <w:tcPr>
            <w:tcW w:w="7072" w:type="dxa"/>
          </w:tcPr>
          <w:p w:rsidR="000D1DE3" w:rsidRPr="0018392D" w:rsidRDefault="001334E0" w:rsidP="000D1DE3">
            <w:r w:rsidRPr="0018392D">
              <w:t>K</w:t>
            </w:r>
            <w:r w:rsidR="000D1DE3" w:rsidRPr="0018392D">
              <w:t xml:space="preserve">e kterému dni musí podnik vzniknout? Podnik v době podání žádosti musí být již zapsán, jinak by nemohl prokázat právní subjektivitu. </w:t>
            </w:r>
          </w:p>
          <w:p w:rsidR="000D1DE3" w:rsidRPr="0018392D" w:rsidRDefault="000D1DE3" w:rsidP="000D1DE3">
            <w:r w:rsidRPr="0018392D">
              <w:t>To samé v případě zaregistrování nové živnosti. Kdy musí být nová živnost zapsána?</w:t>
            </w:r>
          </w:p>
          <w:p w:rsidR="000D1DE3" w:rsidRPr="0018392D" w:rsidRDefault="000D1DE3" w:rsidP="000D1DE3">
            <w:r w:rsidRPr="0018392D">
              <w:t>V rámci prokázání, zda se jedná o vznik nového sociálního podniku</w:t>
            </w:r>
            <w:r w:rsidR="002D256D" w:rsidRPr="0018392D">
              <w:t>,</w:t>
            </w:r>
            <w:r w:rsidRPr="0018392D">
              <w:t xml:space="preserve"> se bude posuzovat činnost žadatele, tj. v tomto případě dceřiné společnosti s tím, že propojenost s matkou není v tomto případě relevantní a  skutečnost</w:t>
            </w:r>
            <w:r w:rsidR="002D256D" w:rsidRPr="0018392D">
              <w:t>,</w:t>
            </w:r>
            <w:r w:rsidRPr="0018392D">
              <w:t xml:space="preserve"> zda je podnik </w:t>
            </w:r>
            <w:proofErr w:type="gramStart"/>
            <w:r w:rsidRPr="0018392D">
              <w:t>starší</w:t>
            </w:r>
            <w:r w:rsidR="00C7127F" w:rsidRPr="0018392D">
              <w:t xml:space="preserve"> </w:t>
            </w:r>
            <w:r w:rsidRPr="0018392D">
              <w:t>3 let</w:t>
            </w:r>
            <w:proofErr w:type="gramEnd"/>
            <w:r w:rsidR="002D256D" w:rsidRPr="0018392D">
              <w:t>,</w:t>
            </w:r>
            <w:r w:rsidRPr="0018392D">
              <w:t xml:space="preserve"> má vliv pouze na to, zda si příjemce navolí indikátor Počet nových podniků, které dostávají podporu?  </w:t>
            </w:r>
          </w:p>
          <w:p w:rsidR="00FD10D1" w:rsidRPr="0018392D" w:rsidRDefault="00FD10D1" w:rsidP="002D256D"/>
        </w:tc>
        <w:tc>
          <w:tcPr>
            <w:tcW w:w="7072" w:type="dxa"/>
          </w:tcPr>
          <w:p w:rsidR="006E1980" w:rsidRPr="0018392D" w:rsidRDefault="006E1980" w:rsidP="00CA5B09">
            <w:pPr>
              <w:rPr>
                <w:bCs/>
                <w:color w:val="000000"/>
              </w:rPr>
            </w:pPr>
            <w:r w:rsidRPr="0018392D">
              <w:rPr>
                <w:bCs/>
                <w:caps/>
                <w:color w:val="000000"/>
              </w:rPr>
              <w:t>n</w:t>
            </w:r>
            <w:r w:rsidRPr="0018392D">
              <w:rPr>
                <w:bCs/>
                <w:color w:val="000000"/>
              </w:rPr>
              <w:t xml:space="preserve">ový sociální podnik (podporovaná aktivita) může vzniknout přihlášením se stávajícího podniku k sociálním principům nebo vznikem nového subjektu. </w:t>
            </w:r>
          </w:p>
          <w:p w:rsidR="00F73919" w:rsidRPr="0018392D" w:rsidRDefault="00F73919" w:rsidP="00CA5B09">
            <w:pPr>
              <w:rPr>
                <w:bCs/>
                <w:color w:val="000000"/>
              </w:rPr>
            </w:pPr>
          </w:p>
          <w:p w:rsidR="001A4477" w:rsidRPr="0018392D" w:rsidRDefault="006E1980" w:rsidP="00CA5B09">
            <w:pPr>
              <w:rPr>
                <w:bCs/>
                <w:color w:val="000000"/>
              </w:rPr>
            </w:pPr>
            <w:r w:rsidRPr="0018392D">
              <w:rPr>
                <w:bCs/>
                <w:color w:val="000000"/>
              </w:rPr>
              <w:t xml:space="preserve">V případě nového podniku (registrace nového podnikatelského subjektu) musí být </w:t>
            </w:r>
            <w:r w:rsidR="00F73919" w:rsidRPr="0018392D">
              <w:rPr>
                <w:bCs/>
                <w:color w:val="000000"/>
              </w:rPr>
              <w:t>jeho</w:t>
            </w:r>
            <w:r w:rsidRPr="0018392D">
              <w:rPr>
                <w:bCs/>
                <w:color w:val="000000"/>
              </w:rPr>
              <w:t xml:space="preserve"> registrace provedena před podáním žádosti o podporu. Žadatelem je nově vzniklý subjekt s přiděleným IČ</w:t>
            </w:r>
            <w:r w:rsidR="00F73919" w:rsidRPr="0018392D">
              <w:rPr>
                <w:bCs/>
                <w:color w:val="000000"/>
              </w:rPr>
              <w:t xml:space="preserve"> nebo</w:t>
            </w:r>
            <w:r w:rsidR="001A4477" w:rsidRPr="0018392D">
              <w:rPr>
                <w:bCs/>
                <w:color w:val="000000"/>
              </w:rPr>
              <w:t xml:space="preserve"> </w:t>
            </w:r>
            <w:r w:rsidR="00F73919" w:rsidRPr="0018392D">
              <w:rPr>
                <w:bCs/>
                <w:color w:val="000000"/>
              </w:rPr>
              <w:t>s rodným číslem</w:t>
            </w:r>
            <w:r w:rsidRPr="0018392D">
              <w:rPr>
                <w:bCs/>
                <w:color w:val="000000"/>
              </w:rPr>
              <w:t xml:space="preserve"> v případě OSVČ. </w:t>
            </w:r>
          </w:p>
          <w:p w:rsidR="00F73919" w:rsidRPr="0018392D" w:rsidRDefault="00F73919" w:rsidP="00CA5B09">
            <w:pPr>
              <w:rPr>
                <w:bCs/>
                <w:color w:val="000000"/>
              </w:rPr>
            </w:pPr>
          </w:p>
          <w:p w:rsidR="001A4477" w:rsidRPr="0018392D" w:rsidRDefault="001A4477" w:rsidP="00CA5B09">
            <w:pPr>
              <w:rPr>
                <w:bCs/>
                <w:color w:val="000000"/>
              </w:rPr>
            </w:pPr>
            <w:r w:rsidRPr="0018392D">
              <w:rPr>
                <w:bCs/>
                <w:color w:val="000000"/>
              </w:rPr>
              <w:t>Zápis do obchodního rejstříku, popř. registrace nové živnosti</w:t>
            </w:r>
            <w:r w:rsidR="00F73919" w:rsidRPr="0018392D">
              <w:rPr>
                <w:bCs/>
                <w:color w:val="000000"/>
              </w:rPr>
              <w:t>,</w:t>
            </w:r>
            <w:r w:rsidRPr="0018392D">
              <w:rPr>
                <w:bCs/>
                <w:color w:val="000000"/>
              </w:rPr>
              <w:t xml:space="preserve"> musí být proveden</w:t>
            </w:r>
            <w:r w:rsidR="00F73919" w:rsidRPr="0018392D">
              <w:rPr>
                <w:bCs/>
                <w:color w:val="000000"/>
              </w:rPr>
              <w:t>y</w:t>
            </w:r>
            <w:r w:rsidRPr="0018392D">
              <w:rPr>
                <w:bCs/>
                <w:color w:val="000000"/>
              </w:rPr>
              <w:t xml:space="preserve"> nejdříve 1. 1. 2014 </w:t>
            </w:r>
          </w:p>
          <w:p w:rsidR="00F73919" w:rsidRPr="0018392D" w:rsidRDefault="00F73919" w:rsidP="00CA5B09">
            <w:pPr>
              <w:rPr>
                <w:bCs/>
                <w:color w:val="000000"/>
              </w:rPr>
            </w:pPr>
          </w:p>
          <w:p w:rsidR="006E1980" w:rsidRPr="0018392D" w:rsidRDefault="006E1980" w:rsidP="00CA5B09">
            <w:pPr>
              <w:rPr>
                <w:bCs/>
                <w:color w:val="000000"/>
              </w:rPr>
            </w:pPr>
            <w:r w:rsidRPr="0018392D">
              <w:rPr>
                <w:bCs/>
                <w:color w:val="000000"/>
              </w:rPr>
              <w:t xml:space="preserve">Nový podnik není shodný s indikátorem počet nových podniků, kam se započítávají podniky s  historií </w:t>
            </w:r>
            <w:r w:rsidR="00F73919" w:rsidRPr="0018392D">
              <w:rPr>
                <w:bCs/>
                <w:color w:val="000000"/>
              </w:rPr>
              <w:t xml:space="preserve">kratší </w:t>
            </w:r>
            <w:r w:rsidRPr="0018392D">
              <w:rPr>
                <w:bCs/>
                <w:color w:val="000000"/>
              </w:rPr>
              <w:t xml:space="preserve">než </w:t>
            </w:r>
            <w:r w:rsidR="00F73919" w:rsidRPr="0018392D">
              <w:rPr>
                <w:bCs/>
                <w:color w:val="000000"/>
              </w:rPr>
              <w:t>tři</w:t>
            </w:r>
            <w:r w:rsidRPr="0018392D">
              <w:rPr>
                <w:bCs/>
                <w:color w:val="000000"/>
              </w:rPr>
              <w:t xml:space="preserve"> roky.</w:t>
            </w:r>
          </w:p>
          <w:p w:rsidR="006E1980" w:rsidRPr="0018392D" w:rsidRDefault="006E1980" w:rsidP="00CA5B09">
            <w:pPr>
              <w:rPr>
                <w:bCs/>
                <w:color w:val="000000"/>
              </w:rPr>
            </w:pPr>
          </w:p>
          <w:p w:rsidR="00EA185F" w:rsidRPr="0018392D" w:rsidRDefault="00EA185F" w:rsidP="00A66B1D"/>
        </w:tc>
      </w:tr>
      <w:tr w:rsidR="00EA39AF" w:rsidRPr="0018392D" w:rsidTr="00965615">
        <w:trPr>
          <w:trHeight w:val="548"/>
        </w:trPr>
        <w:tc>
          <w:tcPr>
            <w:tcW w:w="7072" w:type="dxa"/>
          </w:tcPr>
          <w:p w:rsidR="00FD10D1" w:rsidRPr="0018392D" w:rsidRDefault="0048460B" w:rsidP="002D256D">
            <w:r w:rsidRPr="0018392D">
              <w:lastRenderedPageBreak/>
              <w:t>Jak je to s vlastnictvím pozemků, musí být ve vlastnictví oprávněného žadatele</w:t>
            </w:r>
            <w:r w:rsidR="002D256D" w:rsidRPr="0018392D">
              <w:t>? Jedná se o pozemek, na kterém stojí stavba, která bude v rámci projektu rekonstruována.</w:t>
            </w:r>
          </w:p>
        </w:tc>
        <w:tc>
          <w:tcPr>
            <w:tcW w:w="7072" w:type="dxa"/>
          </w:tcPr>
          <w:p w:rsidR="006E1980" w:rsidRPr="0018392D" w:rsidRDefault="006E1980" w:rsidP="002D256D">
            <w:r w:rsidRPr="0018392D">
              <w:t xml:space="preserve">V případě, že je vydáno stavební povolení, vlastnictví pozemku </w:t>
            </w:r>
            <w:r w:rsidR="00E26EED" w:rsidRPr="0018392D">
              <w:rPr>
                <w:rFonts w:ascii="Arial" w:hAnsi="Arial" w:cs="Arial"/>
                <w:color w:val="231F20"/>
                <w:sz w:val="18"/>
                <w:szCs w:val="18"/>
              </w:rPr>
              <w:t xml:space="preserve">Centrum pro regionální rozvoj České </w:t>
            </w:r>
            <w:proofErr w:type="spellStart"/>
            <w:r w:rsidR="00E26EED" w:rsidRPr="0018392D">
              <w:rPr>
                <w:rFonts w:ascii="Arial" w:hAnsi="Arial" w:cs="Arial"/>
                <w:color w:val="231F20"/>
                <w:sz w:val="18"/>
                <w:szCs w:val="18"/>
              </w:rPr>
              <w:t>republiky</w:t>
            </w:r>
            <w:r w:rsidRPr="0018392D">
              <w:t>neověřuje</w:t>
            </w:r>
            <w:proofErr w:type="spellEnd"/>
            <w:r w:rsidRPr="0018392D">
              <w:t xml:space="preserve">. </w:t>
            </w:r>
          </w:p>
        </w:tc>
      </w:tr>
      <w:tr w:rsidR="00EA39AF" w:rsidRPr="0018392D" w:rsidTr="00965615">
        <w:trPr>
          <w:trHeight w:val="414"/>
        </w:trPr>
        <w:tc>
          <w:tcPr>
            <w:tcW w:w="7072" w:type="dxa"/>
          </w:tcPr>
          <w:p w:rsidR="00FD10D1" w:rsidRPr="0018392D" w:rsidRDefault="009903C5" w:rsidP="00D5287A">
            <w:r w:rsidRPr="0018392D">
              <w:rPr>
                <w:bCs/>
              </w:rPr>
              <w:t>Sociální podnik má minimálně 30 % příjmů zajištěno z vlastní produkce, tj. z prodeje zboží nebo služeb.</w:t>
            </w:r>
            <w:r w:rsidR="00D5287A" w:rsidRPr="0018392D">
              <w:rPr>
                <w:bCs/>
              </w:rPr>
              <w:t xml:space="preserve"> V tomto kritériu je rozdílně uvedeno zboží a služeb a ve Specifických pravidlech se </w:t>
            </w:r>
            <w:r w:rsidR="008D3091" w:rsidRPr="0018392D">
              <w:rPr>
                <w:bCs/>
              </w:rPr>
              <w:t xml:space="preserve">jinak </w:t>
            </w:r>
            <w:r w:rsidR="00D5287A" w:rsidRPr="0018392D">
              <w:rPr>
                <w:bCs/>
              </w:rPr>
              <w:t>píše</w:t>
            </w:r>
            <w:r w:rsidR="008D3091" w:rsidRPr="0018392D">
              <w:rPr>
                <w:bCs/>
              </w:rPr>
              <w:t xml:space="preserve"> o tržbách z prodeje výrobků a služeb.</w:t>
            </w:r>
          </w:p>
        </w:tc>
        <w:tc>
          <w:tcPr>
            <w:tcW w:w="7072" w:type="dxa"/>
          </w:tcPr>
          <w:p w:rsidR="006E1980" w:rsidRPr="0018392D" w:rsidRDefault="008D3091" w:rsidP="00D50F3D">
            <w:r w:rsidRPr="0018392D">
              <w:t>Kritérium přijatelnosti schvál</w:t>
            </w:r>
            <w:r w:rsidR="00F73919" w:rsidRPr="0018392D">
              <w:t>il</w:t>
            </w:r>
            <w:r w:rsidRPr="0018392D">
              <w:t xml:space="preserve"> v této podobě Monitorovací výbor</w:t>
            </w:r>
            <w:r w:rsidR="000D76FA" w:rsidRPr="0018392D">
              <w:t xml:space="preserve"> IROP. V</w:t>
            </w:r>
            <w:r w:rsidR="00C61990" w:rsidRPr="0018392D">
              <w:t>e Specifick</w:t>
            </w:r>
            <w:r w:rsidR="00C03200" w:rsidRPr="0018392D">
              <w:t>ých p</w:t>
            </w:r>
            <w:r w:rsidRPr="0018392D">
              <w:t xml:space="preserve">ravidlech bylo </w:t>
            </w:r>
            <w:r w:rsidR="006A7FBF" w:rsidRPr="0018392D">
              <w:t xml:space="preserve">podle principů sociálního podniku </w:t>
            </w:r>
            <w:r w:rsidR="001A4477" w:rsidRPr="0018392D">
              <w:t xml:space="preserve">upřesněno </w:t>
            </w:r>
            <w:r w:rsidR="006A7FBF" w:rsidRPr="0018392D">
              <w:t>n</w:t>
            </w:r>
            <w:r w:rsidR="001A4477" w:rsidRPr="0018392D">
              <w:t>ásledovně</w:t>
            </w:r>
            <w:r w:rsidR="006A7FBF" w:rsidRPr="0018392D">
              <w:t>: sociální podnik má minimálně 30</w:t>
            </w:r>
            <w:r w:rsidR="000D76FA" w:rsidRPr="0018392D">
              <w:t xml:space="preserve"> </w:t>
            </w:r>
            <w:r w:rsidR="006A7FBF" w:rsidRPr="0018392D">
              <w:t xml:space="preserve">% </w:t>
            </w:r>
            <w:r w:rsidRPr="0018392D">
              <w:t>trž</w:t>
            </w:r>
            <w:r w:rsidR="006A7FBF" w:rsidRPr="0018392D">
              <w:t>e</w:t>
            </w:r>
            <w:r w:rsidRPr="0018392D">
              <w:t>b</w:t>
            </w:r>
            <w:r w:rsidR="006A7FBF" w:rsidRPr="0018392D">
              <w:t xml:space="preserve"> zajištěno z</w:t>
            </w:r>
            <w:r w:rsidRPr="0018392D">
              <w:t xml:space="preserve"> prodeje </w:t>
            </w:r>
            <w:r w:rsidR="007C769D" w:rsidRPr="0018392D">
              <w:t xml:space="preserve">svých </w:t>
            </w:r>
            <w:r w:rsidRPr="0018392D">
              <w:t xml:space="preserve">výrobků </w:t>
            </w:r>
            <w:r w:rsidR="007C769D" w:rsidRPr="0018392D">
              <w:t>nebo</w:t>
            </w:r>
            <w:r w:rsidRPr="0018392D">
              <w:t xml:space="preserve"> služeb.</w:t>
            </w:r>
          </w:p>
        </w:tc>
      </w:tr>
      <w:tr w:rsidR="00EA39AF" w:rsidRPr="0018392D" w:rsidTr="00965615">
        <w:trPr>
          <w:trHeight w:val="420"/>
        </w:trPr>
        <w:tc>
          <w:tcPr>
            <w:tcW w:w="7072" w:type="dxa"/>
          </w:tcPr>
          <w:p w:rsidR="00FD10D1" w:rsidRPr="0018392D" w:rsidRDefault="009903C5" w:rsidP="00CB26E2">
            <w:r w:rsidRPr="0018392D">
              <w:rPr>
                <w:bCs/>
              </w:rPr>
              <w:t>Podnik přispívá k podpoře sociálního začleňování, minimálně 30 % zaměstnanců z celkového počtu zaměstnanců sociálního podniku musí pocházet z cílových skupin.</w:t>
            </w:r>
            <w:r w:rsidR="00CB26E2" w:rsidRPr="0018392D">
              <w:rPr>
                <w:bCs/>
              </w:rPr>
              <w:t xml:space="preserve"> Jak se počítá tento podíl zaměstnanců?</w:t>
            </w:r>
          </w:p>
        </w:tc>
        <w:tc>
          <w:tcPr>
            <w:tcW w:w="7072" w:type="dxa"/>
          </w:tcPr>
          <w:p w:rsidR="00FD10D1" w:rsidRPr="0018392D" w:rsidRDefault="005C20D2" w:rsidP="00D50F3D">
            <w:r w:rsidRPr="0018392D">
              <w:t>P</w:t>
            </w:r>
            <w:r w:rsidR="00E80D1E" w:rsidRPr="0018392D">
              <w:t>očítá se podle přepočten</w:t>
            </w:r>
            <w:r w:rsidR="00D50F3D" w:rsidRPr="0018392D">
              <w:t>ého</w:t>
            </w:r>
            <w:r w:rsidR="00E80D1E" w:rsidRPr="0018392D">
              <w:t xml:space="preserve"> počt</w:t>
            </w:r>
            <w:r w:rsidR="00D50F3D" w:rsidRPr="0018392D">
              <w:t>u</w:t>
            </w:r>
            <w:r w:rsidR="00E80D1E" w:rsidRPr="0018392D">
              <w:t xml:space="preserve"> zaměstnanců, váže se na indikátory</w:t>
            </w:r>
            <w:r w:rsidR="00C7283B" w:rsidRPr="0018392D">
              <w:t xml:space="preserve">, blíže popsané v </w:t>
            </w:r>
            <w:r w:rsidR="000D76FA" w:rsidRPr="0018392D">
              <w:t>p</w:t>
            </w:r>
            <w:r w:rsidR="00C7283B" w:rsidRPr="0018392D">
              <w:t>říloze č. 4 Specifických pravidel</w:t>
            </w:r>
            <w:r w:rsidR="00E80D1E" w:rsidRPr="0018392D">
              <w:t>.</w:t>
            </w:r>
          </w:p>
        </w:tc>
      </w:tr>
      <w:tr w:rsidR="00EA39AF" w:rsidRPr="0018392D" w:rsidTr="00965615">
        <w:trPr>
          <w:trHeight w:val="554"/>
        </w:trPr>
        <w:tc>
          <w:tcPr>
            <w:tcW w:w="7072" w:type="dxa"/>
          </w:tcPr>
          <w:p w:rsidR="000D1DE3" w:rsidRPr="0018392D" w:rsidRDefault="000D1DE3" w:rsidP="000D1DE3">
            <w:r w:rsidRPr="0018392D">
              <w:t>Dle specifických pravidel přikládá žadatel k žádosti o podporu doklad o vlastnictví majetku. Případně pokud není vlastníkem, nebo subjektem s právem hospodaření, tak dokládá vyjmenované listiny. Dále je uvedeno, že majetek lze půjčit či pronajmout pouze od subjektů, které spadají do oprávněných žadatelů a od obcí.</w:t>
            </w:r>
          </w:p>
          <w:p w:rsidR="000D1DE3" w:rsidRPr="0018392D" w:rsidRDefault="000D1DE3" w:rsidP="000D1DE3">
            <w:r w:rsidRPr="0018392D">
              <w:t>Musí nebo nemusí splňovat tito vlastníci majetku nějaké podmínky týkající se sociálního podnikání, resp. principy sociálního podnikání?</w:t>
            </w:r>
          </w:p>
          <w:p w:rsidR="000D1DE3" w:rsidRPr="0018392D" w:rsidRDefault="000D1DE3" w:rsidP="000D1DE3">
            <w:r w:rsidRPr="0018392D">
              <w:t>Nemělo by být omezeno, že pořízení nesmí být realizováno mezi majetkově a personálně propojenými osobami?  </w:t>
            </w:r>
          </w:p>
          <w:p w:rsidR="00FD10D1" w:rsidRPr="0018392D" w:rsidRDefault="00FD10D1"/>
        </w:tc>
        <w:tc>
          <w:tcPr>
            <w:tcW w:w="7072" w:type="dxa"/>
          </w:tcPr>
          <w:p w:rsidR="00FD10D1" w:rsidRPr="0018392D" w:rsidRDefault="00413CE1" w:rsidP="00D375A3">
            <w:r w:rsidRPr="0018392D">
              <w:t>P</w:t>
            </w:r>
            <w:r w:rsidR="00D375A3" w:rsidRPr="0018392D">
              <w:t>rincipy sociálního podnikání</w:t>
            </w:r>
            <w:r w:rsidRPr="0018392D">
              <w:t xml:space="preserve"> se vztahují na </w:t>
            </w:r>
            <w:r w:rsidR="00A44B79" w:rsidRPr="0018392D">
              <w:t xml:space="preserve">žadatele a </w:t>
            </w:r>
            <w:r w:rsidRPr="0018392D">
              <w:t>příjemce dotace</w:t>
            </w:r>
            <w:r w:rsidR="007B3199" w:rsidRPr="0018392D">
              <w:t>, nikoli vlastníky majetku</w:t>
            </w:r>
            <w:r w:rsidRPr="0018392D">
              <w:t>.</w:t>
            </w:r>
          </w:p>
          <w:p w:rsidR="00D50F3D" w:rsidRPr="0018392D" w:rsidRDefault="00D50F3D" w:rsidP="00D375A3"/>
          <w:p w:rsidR="00D375A3" w:rsidRPr="0018392D" w:rsidRDefault="00BF1352" w:rsidP="00D375A3">
            <w:r w:rsidRPr="0018392D">
              <w:t xml:space="preserve">Pořízení </w:t>
            </w:r>
            <w:r w:rsidR="00413CE1" w:rsidRPr="0018392D">
              <w:t xml:space="preserve">majetku </w:t>
            </w:r>
            <w:r w:rsidRPr="0018392D">
              <w:t xml:space="preserve">by nemělo být </w:t>
            </w:r>
            <w:r w:rsidR="00A44B79" w:rsidRPr="0018392D">
              <w:t>realizováno mezi majetkově a personálně propojenými osobami</w:t>
            </w:r>
            <w:r w:rsidRPr="0018392D">
              <w:t>.</w:t>
            </w:r>
          </w:p>
          <w:p w:rsidR="00D375A3" w:rsidRPr="0018392D" w:rsidRDefault="00D375A3" w:rsidP="00D375A3"/>
          <w:p w:rsidR="00A93C71" w:rsidRPr="0018392D" w:rsidRDefault="00A93C71" w:rsidP="00D375A3"/>
        </w:tc>
      </w:tr>
      <w:tr w:rsidR="00A44B79" w:rsidRPr="0018392D" w:rsidTr="00965615">
        <w:trPr>
          <w:trHeight w:val="554"/>
        </w:trPr>
        <w:tc>
          <w:tcPr>
            <w:tcW w:w="7072" w:type="dxa"/>
          </w:tcPr>
          <w:p w:rsidR="00A44B79" w:rsidRPr="0018392D" w:rsidRDefault="00A44B79" w:rsidP="000A57ED">
            <w:pPr>
              <w:tabs>
                <w:tab w:val="left" w:pos="0"/>
              </w:tabs>
              <w:spacing w:after="60"/>
            </w:pPr>
            <w:r w:rsidRPr="0018392D">
              <w:t xml:space="preserve">Žadatelem je družstvo invalidů, resp. o.p.s., jejíž hlavní prioritou je realizace sociálních projektů, zaměstnává cca 200 osob s postižením a </w:t>
            </w:r>
            <w:r w:rsidRPr="0018392D">
              <w:rPr>
                <w:bCs/>
              </w:rPr>
              <w:t>v režimu sociálního podnikání provozuje vzdělávací centrum</w:t>
            </w:r>
            <w:r w:rsidRPr="0018392D">
              <w:t xml:space="preserve"> zaměřující se na vzdělávání v oblasti sociálního podnikání. Záměrem je </w:t>
            </w:r>
            <w:r w:rsidRPr="0018392D">
              <w:rPr>
                <w:bCs/>
              </w:rPr>
              <w:t>vybudování ubytovací kapacity</w:t>
            </w:r>
            <w:r w:rsidRPr="0018392D">
              <w:t xml:space="preserve">: a) pro zaměstnance společnosti, invalidní osoby, které tak získají možnost pracovat, b) pro zájemce o školící programy z oblasti studentů (týdenní stáže a praxe), komerční sféry a veřejné sféry (úřady práce a jejich klienti) tak, aby se mohlo </w:t>
            </w:r>
            <w:r w:rsidRPr="0018392D">
              <w:rPr>
                <w:bCs/>
              </w:rPr>
              <w:t>rozšířit spektrum nabízených školení</w:t>
            </w:r>
            <w:r w:rsidRPr="0018392D">
              <w:t xml:space="preserve"> o vícedenní aktivity. </w:t>
            </w:r>
          </w:p>
        </w:tc>
        <w:tc>
          <w:tcPr>
            <w:tcW w:w="7072" w:type="dxa"/>
          </w:tcPr>
          <w:p w:rsidR="00A44B79" w:rsidRPr="0018392D" w:rsidRDefault="00A44B79" w:rsidP="00D375A3">
            <w:r w:rsidRPr="0018392D">
              <w:t>Ubytování nelze hradit z SC 2.2</w:t>
            </w:r>
            <w:r w:rsidR="000D76FA" w:rsidRPr="0018392D">
              <w:t>, uveďte jej do nezpůsobilých výdajů projektu.</w:t>
            </w:r>
          </w:p>
        </w:tc>
      </w:tr>
      <w:tr w:rsidR="000A57ED" w:rsidRPr="0018392D" w:rsidTr="00965615">
        <w:trPr>
          <w:trHeight w:val="554"/>
        </w:trPr>
        <w:tc>
          <w:tcPr>
            <w:tcW w:w="7072" w:type="dxa"/>
          </w:tcPr>
          <w:p w:rsidR="000A57ED" w:rsidRPr="0018392D" w:rsidRDefault="000A57ED" w:rsidP="000A57ED">
            <w:pPr>
              <w:tabs>
                <w:tab w:val="left" w:pos="0"/>
              </w:tabs>
              <w:spacing w:after="60"/>
            </w:pPr>
            <w:r w:rsidRPr="0018392D">
              <w:t xml:space="preserve">Je možné podpořit projekt spočívající ve </w:t>
            </w:r>
            <w:r w:rsidRPr="0018392D">
              <w:rPr>
                <w:bCs/>
              </w:rPr>
              <w:t>zpracování jablek</w:t>
            </w:r>
            <w:r w:rsidRPr="0018392D">
              <w:t xml:space="preserve"> za předpokladu, že podnik (tazatel) provozuje i sad, ale pro potřeby zpracování jablek by </w:t>
            </w:r>
            <w:r w:rsidRPr="0018392D">
              <w:rPr>
                <w:bCs/>
              </w:rPr>
              <w:t>založil dceřinou společnost</w:t>
            </w:r>
            <w:r w:rsidRPr="0018392D">
              <w:t>, aby se eliminoval výklad, že jde o podporu zemědělské prvovýroby?</w:t>
            </w:r>
          </w:p>
          <w:p w:rsidR="000A57ED" w:rsidRPr="0018392D" w:rsidRDefault="000A57ED" w:rsidP="000A57ED">
            <w:pPr>
              <w:tabs>
                <w:tab w:val="left" w:pos="0"/>
              </w:tabs>
              <w:spacing w:after="60"/>
            </w:pPr>
          </w:p>
        </w:tc>
        <w:tc>
          <w:tcPr>
            <w:tcW w:w="7072" w:type="dxa"/>
          </w:tcPr>
          <w:p w:rsidR="00D50F3D" w:rsidRPr="0018392D" w:rsidRDefault="00D50F3D" w:rsidP="000A57ED">
            <w:pPr>
              <w:tabs>
                <w:tab w:val="left" w:pos="0"/>
              </w:tabs>
              <w:ind w:left="16"/>
            </w:pPr>
            <w:r w:rsidRPr="0018392D">
              <w:lastRenderedPageBreak/>
              <w:t>Podnikatelské aktivity se m</w:t>
            </w:r>
            <w:r w:rsidR="000A57ED" w:rsidRPr="0018392D">
              <w:t>usí rozšíř</w:t>
            </w:r>
            <w:r w:rsidRPr="0018392D">
              <w:t>it</w:t>
            </w:r>
            <w:r w:rsidR="000A57ED" w:rsidRPr="0018392D">
              <w:t xml:space="preserve"> oproti stávajícímu oprávnění, jinak se jedná o formální přesun podnikání zakládajícím subjektem.</w:t>
            </w:r>
            <w:r w:rsidR="002502B5" w:rsidRPr="0018392D">
              <w:t xml:space="preserve"> </w:t>
            </w:r>
          </w:p>
          <w:p w:rsidR="00D50F3D" w:rsidRPr="0018392D" w:rsidRDefault="00D50F3D" w:rsidP="000A57ED">
            <w:pPr>
              <w:tabs>
                <w:tab w:val="left" w:pos="0"/>
              </w:tabs>
              <w:ind w:left="16"/>
            </w:pPr>
          </w:p>
          <w:p w:rsidR="000A57ED" w:rsidRPr="0018392D" w:rsidRDefault="002502B5" w:rsidP="000A57ED">
            <w:pPr>
              <w:tabs>
                <w:tab w:val="left" w:pos="0"/>
              </w:tabs>
              <w:ind w:left="16"/>
            </w:pPr>
            <w:r w:rsidRPr="0018392D">
              <w:t xml:space="preserve">Žadatel popíše </w:t>
            </w:r>
            <w:r w:rsidR="00D50F3D" w:rsidRPr="0018392D">
              <w:t xml:space="preserve">svoje aktivity </w:t>
            </w:r>
            <w:r w:rsidRPr="0018392D">
              <w:t>v Podnikatelském plánu.</w:t>
            </w:r>
          </w:p>
          <w:p w:rsidR="000A57ED" w:rsidRPr="0018392D" w:rsidRDefault="000A57ED" w:rsidP="00D375A3"/>
        </w:tc>
      </w:tr>
      <w:tr w:rsidR="000A57ED" w:rsidRPr="0018392D" w:rsidTr="00965615">
        <w:trPr>
          <w:trHeight w:val="554"/>
        </w:trPr>
        <w:tc>
          <w:tcPr>
            <w:tcW w:w="7072" w:type="dxa"/>
          </w:tcPr>
          <w:p w:rsidR="002F27F1" w:rsidRPr="0018392D" w:rsidRDefault="002F27F1" w:rsidP="002F27F1">
            <w:pPr>
              <w:spacing w:after="60"/>
            </w:pPr>
            <w:r w:rsidRPr="0018392D">
              <w:lastRenderedPageBreak/>
              <w:t xml:space="preserve">Počítá se s nějakým </w:t>
            </w:r>
            <w:r w:rsidRPr="0018392D">
              <w:rPr>
                <w:bCs/>
              </w:rPr>
              <w:t>omezením u výdajů za nákup objektu</w:t>
            </w:r>
            <w:r w:rsidRPr="0018392D">
              <w:t xml:space="preserve"> (budovy), kde by bylo podnikání provozováno - např. zařazením jen do vedlejších (nějak limitovaných) aktivit?</w:t>
            </w:r>
          </w:p>
          <w:p w:rsidR="000A57ED" w:rsidRPr="0018392D" w:rsidRDefault="000A57ED" w:rsidP="000A57ED">
            <w:pPr>
              <w:tabs>
                <w:tab w:val="left" w:pos="0"/>
              </w:tabs>
              <w:spacing w:after="60"/>
            </w:pPr>
          </w:p>
        </w:tc>
        <w:tc>
          <w:tcPr>
            <w:tcW w:w="7072" w:type="dxa"/>
          </w:tcPr>
          <w:p w:rsidR="002F27F1" w:rsidRPr="0018392D" w:rsidRDefault="002F27F1" w:rsidP="002F27F1">
            <w:pPr>
              <w:ind w:left="16" w:hanging="16"/>
            </w:pPr>
            <w:r w:rsidRPr="0018392D">
              <w:t>V</w:t>
            </w:r>
            <w:r w:rsidR="004B32C0" w:rsidRPr="0018392D">
              <w:t>e</w:t>
            </w:r>
            <w:r w:rsidRPr="0018392D">
              <w:t> </w:t>
            </w:r>
            <w:r w:rsidR="00A50FD3" w:rsidRPr="0018392D">
              <w:t>s</w:t>
            </w:r>
            <w:r w:rsidR="004B32C0" w:rsidRPr="0018392D">
              <w:t>pecifickém cíli</w:t>
            </w:r>
            <w:r w:rsidRPr="0018392D">
              <w:t xml:space="preserve"> 2.2 </w:t>
            </w:r>
            <w:r w:rsidR="00A50FD3" w:rsidRPr="0018392D">
              <w:t xml:space="preserve">Sociální podnikání </w:t>
            </w:r>
            <w:r w:rsidRPr="0018392D">
              <w:t xml:space="preserve">nejsou </w:t>
            </w:r>
            <w:r w:rsidR="004B32C0" w:rsidRPr="0018392D">
              <w:t>aktivity rozdělen</w:t>
            </w:r>
            <w:r w:rsidR="00D05E45" w:rsidRPr="0018392D">
              <w:t>é</w:t>
            </w:r>
            <w:r w:rsidR="004B32C0" w:rsidRPr="0018392D">
              <w:t xml:space="preserve"> na </w:t>
            </w:r>
            <w:r w:rsidRPr="0018392D">
              <w:t>hlavní a vedlejší</w:t>
            </w:r>
            <w:r w:rsidR="00D05E45" w:rsidRPr="0018392D">
              <w:t xml:space="preserve"> a</w:t>
            </w:r>
            <w:r w:rsidRPr="0018392D">
              <w:t xml:space="preserve"> výdaje na nákup objektu</w:t>
            </w:r>
            <w:r w:rsidR="004B32C0" w:rsidRPr="0018392D">
              <w:t xml:space="preserve"> nejsou limitovány</w:t>
            </w:r>
            <w:r w:rsidRPr="0018392D">
              <w:t>.</w:t>
            </w:r>
          </w:p>
          <w:p w:rsidR="000A57ED" w:rsidRPr="0018392D" w:rsidRDefault="000A57ED" w:rsidP="00D375A3"/>
        </w:tc>
      </w:tr>
      <w:tr w:rsidR="00EA39AF" w:rsidRPr="0018392D" w:rsidTr="00965615">
        <w:trPr>
          <w:trHeight w:val="561"/>
        </w:trPr>
        <w:tc>
          <w:tcPr>
            <w:tcW w:w="7072" w:type="dxa"/>
          </w:tcPr>
          <w:p w:rsidR="000D1DE3" w:rsidRPr="0018392D" w:rsidRDefault="000D1DE3" w:rsidP="002F27F1">
            <w:r w:rsidRPr="0018392D">
              <w:t xml:space="preserve">Pokud jde o </w:t>
            </w:r>
            <w:r w:rsidRPr="0018392D">
              <w:rPr>
                <w:bCs/>
              </w:rPr>
              <w:t>novostavbu</w:t>
            </w:r>
            <w:r w:rsidRPr="0018392D">
              <w:t xml:space="preserve">, je nutné, aby byl pozemek převeden na žadatele, protože </w:t>
            </w:r>
            <w:r w:rsidRPr="0018392D">
              <w:rPr>
                <w:bCs/>
              </w:rPr>
              <w:t>původní vlastník nesplňuje definici potenciálního žadatele</w:t>
            </w:r>
            <w:r w:rsidRPr="0018392D">
              <w:t>? Nebo se na vlastnictví pozemku hledět nemusí, když je předmětem projektu výstavba budovy?</w:t>
            </w:r>
          </w:p>
          <w:p w:rsidR="00FD10D1" w:rsidRPr="0018392D" w:rsidRDefault="00FD10D1"/>
        </w:tc>
        <w:tc>
          <w:tcPr>
            <w:tcW w:w="7072" w:type="dxa"/>
          </w:tcPr>
          <w:p w:rsidR="008C03D2" w:rsidRPr="0018392D" w:rsidRDefault="00A93C71" w:rsidP="00D05E45">
            <w:pPr>
              <w:ind w:left="16"/>
            </w:pPr>
            <w:r w:rsidRPr="0018392D">
              <w:t>Bude posouzeno stavební povolení, nikoli vlastnické právo k</w:t>
            </w:r>
            <w:r w:rsidR="00CD601E" w:rsidRPr="0018392D">
              <w:t> </w:t>
            </w:r>
            <w:r w:rsidRPr="0018392D">
              <w:t>pozemku</w:t>
            </w:r>
            <w:r w:rsidR="00CD601E" w:rsidRPr="0018392D">
              <w:t>.</w:t>
            </w:r>
          </w:p>
        </w:tc>
      </w:tr>
      <w:tr w:rsidR="00EA39AF" w:rsidRPr="0018392D" w:rsidTr="00965615">
        <w:trPr>
          <w:trHeight w:val="561"/>
        </w:trPr>
        <w:tc>
          <w:tcPr>
            <w:tcW w:w="7072" w:type="dxa"/>
          </w:tcPr>
          <w:p w:rsidR="00D5287A" w:rsidRPr="0018392D" w:rsidRDefault="000D1DE3" w:rsidP="002502B5">
            <w:r w:rsidRPr="0018392D">
              <w:t>Je nějaké nařízení EU, které by zakazovalo, aby v soc</w:t>
            </w:r>
            <w:r w:rsidR="002502B5" w:rsidRPr="0018392D">
              <w:t>iálním</w:t>
            </w:r>
            <w:r w:rsidRPr="0018392D">
              <w:t xml:space="preserve"> podniku probíhaly prodeje formou občerstvení? </w:t>
            </w:r>
          </w:p>
        </w:tc>
        <w:tc>
          <w:tcPr>
            <w:tcW w:w="7072" w:type="dxa"/>
          </w:tcPr>
          <w:p w:rsidR="00712B2C" w:rsidRPr="0018392D" w:rsidRDefault="002502B5" w:rsidP="00712B2C">
            <w:r w:rsidRPr="0018392D">
              <w:t>Ustanovení v</w:t>
            </w:r>
            <w:r w:rsidR="00712B2C" w:rsidRPr="0018392D">
              <w:t>ychází z</w:t>
            </w:r>
            <w:r w:rsidR="002C1218" w:rsidRPr="0018392D">
              <w:t>e</w:t>
            </w:r>
            <w:r w:rsidR="00712B2C" w:rsidRPr="0018392D">
              <w:t xml:space="preserve"> </w:t>
            </w:r>
            <w:r w:rsidR="002C1218" w:rsidRPr="0018392D">
              <w:t>s</w:t>
            </w:r>
            <w:r w:rsidRPr="0018392D">
              <w:t>tanoviska</w:t>
            </w:r>
            <w:r w:rsidR="00654D3C" w:rsidRPr="0018392D">
              <w:t xml:space="preserve"> Komise</w:t>
            </w:r>
            <w:r w:rsidR="00CC7561" w:rsidRPr="0018392D">
              <w:t>, kde je uvedeno, že</w:t>
            </w:r>
            <w:r w:rsidR="00CA5B09" w:rsidRPr="0018392D">
              <w:t xml:space="preserve"> </w:t>
            </w:r>
            <w:r w:rsidR="00712B2C" w:rsidRPr="0018392D">
              <w:t xml:space="preserve">komerční turistická zařízení jako hotely, volnočasová zařízení a lázně by měla být financována soukromými prostředky. </w:t>
            </w:r>
          </w:p>
          <w:p w:rsidR="002C1218" w:rsidRPr="0018392D" w:rsidRDefault="002C1218" w:rsidP="002C1218"/>
          <w:p w:rsidR="00712B2C" w:rsidRPr="0018392D" w:rsidRDefault="00CC7561" w:rsidP="002C1218">
            <w:r w:rsidRPr="0018392D">
              <w:t xml:space="preserve">Z toho důvodu je jedno z kritérií přijatelnosti </w:t>
            </w:r>
            <w:r w:rsidR="009A1BD6" w:rsidRPr="0018392D">
              <w:t xml:space="preserve">specifickém cíli 2.2 Sociální podnikání </w:t>
            </w:r>
            <w:r w:rsidRPr="0018392D">
              <w:t>obdobně definováno.</w:t>
            </w:r>
          </w:p>
        </w:tc>
      </w:tr>
      <w:tr w:rsidR="00EA39AF" w:rsidRPr="0018392D" w:rsidTr="00965615">
        <w:trPr>
          <w:trHeight w:val="561"/>
        </w:trPr>
        <w:tc>
          <w:tcPr>
            <w:tcW w:w="7072" w:type="dxa"/>
          </w:tcPr>
          <w:p w:rsidR="00021007" w:rsidRPr="0018392D" w:rsidRDefault="00CC7561" w:rsidP="00F137E3">
            <w:r w:rsidRPr="0018392D">
              <w:rPr>
                <w:rStyle w:val="Siln"/>
                <w:b w:val="0"/>
              </w:rPr>
              <w:t>Lze podpořit</w:t>
            </w:r>
            <w:r w:rsidR="00CD601E" w:rsidRPr="0018392D">
              <w:rPr>
                <w:rStyle w:val="Siln"/>
                <w:b w:val="0"/>
              </w:rPr>
              <w:t xml:space="preserve"> rekonstrukce prostor</w:t>
            </w:r>
            <w:r w:rsidR="00021007" w:rsidRPr="0018392D">
              <w:t>, kde budou probíhat volnočasové aktivity v rámci sociálních služeb</w:t>
            </w:r>
            <w:r w:rsidRPr="0018392D">
              <w:t>? Jedná se o a</w:t>
            </w:r>
            <w:r w:rsidR="00496DB6" w:rsidRPr="0018392D">
              <w:t>ktivity</w:t>
            </w:r>
            <w:r w:rsidR="00021007" w:rsidRPr="0018392D">
              <w:t xml:space="preserve"> </w:t>
            </w:r>
            <w:r w:rsidR="00496DB6" w:rsidRPr="0018392D">
              <w:t>p</w:t>
            </w:r>
            <w:r w:rsidR="00021007" w:rsidRPr="0018392D">
              <w:t>rovoz ustájení vysloužilých koní</w:t>
            </w:r>
            <w:r w:rsidRPr="0018392D">
              <w:t xml:space="preserve">, </w:t>
            </w:r>
            <w:r w:rsidR="00496DB6" w:rsidRPr="0018392D">
              <w:t>p</w:t>
            </w:r>
            <w:r w:rsidR="00021007" w:rsidRPr="0018392D">
              <w:t>rovoz výcvikové stáje (nikoliv však chov koní)</w:t>
            </w:r>
            <w:r w:rsidRPr="0018392D">
              <w:t xml:space="preserve">, </w:t>
            </w:r>
            <w:proofErr w:type="spellStart"/>
            <w:r w:rsidR="00496DB6" w:rsidRPr="0018392D">
              <w:t>h</w:t>
            </w:r>
            <w:r w:rsidR="00021007" w:rsidRPr="0018392D">
              <w:t>ipoterapie</w:t>
            </w:r>
            <w:proofErr w:type="spellEnd"/>
            <w:r w:rsidR="00021007" w:rsidRPr="0018392D">
              <w:t xml:space="preserve">, </w:t>
            </w:r>
            <w:proofErr w:type="spellStart"/>
            <w:r w:rsidR="00021007" w:rsidRPr="0018392D">
              <w:t>hiporehabilitace</w:t>
            </w:r>
            <w:proofErr w:type="spellEnd"/>
            <w:r w:rsidR="00496DB6" w:rsidRPr="0018392D">
              <w:t>.</w:t>
            </w:r>
            <w:r w:rsidRPr="0018392D">
              <w:rPr>
                <w:u w:val="single"/>
              </w:rPr>
              <w:t xml:space="preserve"> </w:t>
            </w:r>
          </w:p>
        </w:tc>
        <w:tc>
          <w:tcPr>
            <w:tcW w:w="7072" w:type="dxa"/>
          </w:tcPr>
          <w:p w:rsidR="00FF1524" w:rsidRPr="0018392D" w:rsidRDefault="002C1218" w:rsidP="00FF1524">
            <w:pPr>
              <w:ind w:left="16" w:hanging="16"/>
              <w:rPr>
                <w:bCs/>
              </w:rPr>
            </w:pPr>
            <w:r w:rsidRPr="0018392D">
              <w:rPr>
                <w:bCs/>
              </w:rPr>
              <w:t>Projekt lze podpořit, p</w:t>
            </w:r>
            <w:r w:rsidR="00FF1524" w:rsidRPr="0018392D">
              <w:rPr>
                <w:bCs/>
              </w:rPr>
              <w:t>okud b</w:t>
            </w:r>
            <w:r w:rsidRPr="0018392D">
              <w:rPr>
                <w:bCs/>
              </w:rPr>
              <w:t>ude</w:t>
            </w:r>
            <w:r w:rsidR="00FF1524" w:rsidRPr="0018392D">
              <w:rPr>
                <w:bCs/>
              </w:rPr>
              <w:t xml:space="preserve"> objekt slouži</w:t>
            </w:r>
            <w:r w:rsidRPr="0018392D">
              <w:rPr>
                <w:bCs/>
              </w:rPr>
              <w:t>t</w:t>
            </w:r>
            <w:r w:rsidR="00FF1524" w:rsidRPr="0018392D">
              <w:rPr>
                <w:bCs/>
              </w:rPr>
              <w:t xml:space="preserve"> jako sociální podnik a </w:t>
            </w:r>
            <w:r w:rsidRPr="0018392D">
              <w:rPr>
                <w:bCs/>
              </w:rPr>
              <w:t xml:space="preserve">bude </w:t>
            </w:r>
            <w:r w:rsidR="00FF1524" w:rsidRPr="0018392D">
              <w:rPr>
                <w:bCs/>
              </w:rPr>
              <w:t>dodržova</w:t>
            </w:r>
            <w:r w:rsidRPr="0018392D">
              <w:rPr>
                <w:bCs/>
              </w:rPr>
              <w:t>t</w:t>
            </w:r>
            <w:r w:rsidR="00FF1524" w:rsidRPr="0018392D">
              <w:rPr>
                <w:bCs/>
              </w:rPr>
              <w:t xml:space="preserve"> principy sociálního podnikání. </w:t>
            </w:r>
            <w:r w:rsidRPr="0018392D">
              <w:rPr>
                <w:bCs/>
              </w:rPr>
              <w:t xml:space="preserve">Výdaje </w:t>
            </w:r>
            <w:r w:rsidR="00492B7C" w:rsidRPr="0018392D">
              <w:rPr>
                <w:bCs/>
              </w:rPr>
              <w:t xml:space="preserve">na </w:t>
            </w:r>
            <w:r w:rsidR="00492B7C" w:rsidRPr="0018392D">
              <w:rPr>
                <w:rFonts w:cstheme="minorHAnsi"/>
              </w:rPr>
              <w:t>poskytování sociálních služeb podle zákona č. 108/2006 Sb., o sociálních službách ve znění pozdějších předpisů</w:t>
            </w:r>
            <w:r w:rsidRPr="0018392D">
              <w:rPr>
                <w:bCs/>
              </w:rPr>
              <w:t>, nejsou způsobilé.</w:t>
            </w:r>
          </w:p>
          <w:p w:rsidR="00A93C71" w:rsidRPr="0018392D" w:rsidRDefault="00A93C71"/>
        </w:tc>
      </w:tr>
      <w:tr w:rsidR="00EA39AF" w:rsidRPr="0018392D" w:rsidTr="00965615">
        <w:trPr>
          <w:trHeight w:val="561"/>
        </w:trPr>
        <w:tc>
          <w:tcPr>
            <w:tcW w:w="7072" w:type="dxa"/>
          </w:tcPr>
          <w:p w:rsidR="00021007" w:rsidRPr="0018392D" w:rsidRDefault="00021007" w:rsidP="00324371">
            <w:r w:rsidRPr="0018392D">
              <w:t xml:space="preserve">Je možné, aby žadatel nárokoval nákup nemovitosti jako způsobilý výdaj a nákup nemovitosti by proběhl až po podání žádosti o dotaci? Pokud ano, jaký doklad k prokázání vlastnických vztahu musí při podání žádosti o dotaci předložit? Musí mít žadatel uzavřenou nájemní smlouvu nebo je dostačující smlouva o smlouvě budoucí opravňující ke koupi nemovitosti, případně </w:t>
            </w:r>
            <w:r w:rsidR="00DC2CFB" w:rsidRPr="0018392D">
              <w:t>s</w:t>
            </w:r>
            <w:r w:rsidRPr="0018392D">
              <w:t>ouhlas vlastníka s prodejem nemovitosti?</w:t>
            </w:r>
          </w:p>
          <w:p w:rsidR="00D5287A" w:rsidRPr="0018392D" w:rsidRDefault="00D5287A"/>
        </w:tc>
        <w:tc>
          <w:tcPr>
            <w:tcW w:w="7072" w:type="dxa"/>
          </w:tcPr>
          <w:p w:rsidR="00A93C71" w:rsidRPr="0018392D" w:rsidRDefault="002C1218" w:rsidP="002C1218">
            <w:r w:rsidRPr="0018392D">
              <w:t>P</w:t>
            </w:r>
            <w:r w:rsidR="00643E1D" w:rsidRPr="0018392D">
              <w:t>ovinnou přílohou</w:t>
            </w:r>
            <w:r w:rsidR="00492B7C" w:rsidRPr="0018392D">
              <w:t xml:space="preserve"> č.</w:t>
            </w:r>
            <w:r w:rsidR="001822C3" w:rsidRPr="0018392D">
              <w:t xml:space="preserve"> </w:t>
            </w:r>
            <w:r w:rsidR="00492B7C" w:rsidRPr="0018392D">
              <w:t>4</w:t>
            </w:r>
            <w:r w:rsidR="00643E1D" w:rsidRPr="0018392D">
              <w:t xml:space="preserve"> je</w:t>
            </w:r>
            <w:r w:rsidR="00492B7C" w:rsidRPr="0018392D">
              <w:t xml:space="preserve"> doklad o prokázání právních vztahů k majetku, který je předmětem projektu</w:t>
            </w:r>
            <w:r w:rsidR="00D44C73" w:rsidRPr="0018392D">
              <w:t>.</w:t>
            </w:r>
            <w:r w:rsidR="00496DB6" w:rsidRPr="0018392D">
              <w:t xml:space="preserve"> </w:t>
            </w:r>
            <w:r w:rsidR="00D44C73" w:rsidRPr="0018392D">
              <w:t>Pokud žadatel není zapsán v katastru nemovitostí jako vlastník nebo subjekt s právem hospodaření, dokládá listiny, které osvědčují jiné právo k majetku, např. nájemní smlouvu, smlouvu o výpůjčce či jiný právní úkon nebo právní akt opravňující žadatele k užívání nemovitosti, který bude předmětem projektu.</w:t>
            </w:r>
          </w:p>
        </w:tc>
      </w:tr>
      <w:tr w:rsidR="00EA39AF" w:rsidRPr="0018392D" w:rsidTr="00965615">
        <w:trPr>
          <w:trHeight w:val="561"/>
        </w:trPr>
        <w:tc>
          <w:tcPr>
            <w:tcW w:w="7072" w:type="dxa"/>
          </w:tcPr>
          <w:p w:rsidR="00D5287A" w:rsidRPr="0018392D" w:rsidRDefault="00C50BDA" w:rsidP="008A1849">
            <w:pPr>
              <w:pStyle w:val="Odstavecseseznamem"/>
              <w:tabs>
                <w:tab w:val="left" w:pos="0"/>
              </w:tabs>
              <w:ind w:left="0"/>
            </w:pPr>
            <w:r w:rsidRPr="0018392D">
              <w:t>Lze zřídit sociální podnik v rámci současného s.r.o. – a definovat sociální podnik jen u části firmy</w:t>
            </w:r>
            <w:r w:rsidR="00017458" w:rsidRPr="0018392D">
              <w:t>?</w:t>
            </w:r>
          </w:p>
        </w:tc>
        <w:tc>
          <w:tcPr>
            <w:tcW w:w="7072" w:type="dxa"/>
          </w:tcPr>
          <w:p w:rsidR="00643E1D" w:rsidRPr="0018392D" w:rsidRDefault="002C1218" w:rsidP="002C1218">
            <w:r w:rsidRPr="0018392D">
              <w:t>M</w:t>
            </w:r>
            <w:r w:rsidR="00A93C71" w:rsidRPr="0018392D">
              <w:t xml:space="preserve">ůže </w:t>
            </w:r>
            <w:r w:rsidRPr="0018392D">
              <w:t>vzniknout</w:t>
            </w:r>
            <w:r w:rsidR="00A93C71" w:rsidRPr="0018392D">
              <w:t xml:space="preserve"> nový obor činnosti</w:t>
            </w:r>
            <w:r w:rsidR="00017458" w:rsidRPr="0018392D">
              <w:t xml:space="preserve"> sociálního podniku v rámci stávajícího oprávnění k podnikání.</w:t>
            </w:r>
          </w:p>
        </w:tc>
      </w:tr>
      <w:tr w:rsidR="008A1849" w:rsidRPr="0018392D" w:rsidTr="00965615">
        <w:trPr>
          <w:trHeight w:val="561"/>
        </w:trPr>
        <w:tc>
          <w:tcPr>
            <w:tcW w:w="7072" w:type="dxa"/>
          </w:tcPr>
          <w:p w:rsidR="008A1849" w:rsidRPr="0018392D" w:rsidRDefault="008A1849" w:rsidP="008A1849">
            <w:pPr>
              <w:tabs>
                <w:tab w:val="left" w:pos="0"/>
                <w:tab w:val="left" w:pos="284"/>
              </w:tabs>
            </w:pPr>
            <w:r w:rsidRPr="0018392D">
              <w:t>Lze v rámci způsobilých výdajů zařadit do projektu také nákup auta – dodávky, které by bylo používáno pro distribuci výrobků vzniklých v rámci sociálního podniku?</w:t>
            </w:r>
          </w:p>
          <w:p w:rsidR="008A1849" w:rsidRPr="0018392D" w:rsidRDefault="008A1849" w:rsidP="008A1849">
            <w:pPr>
              <w:tabs>
                <w:tab w:val="left" w:pos="0"/>
                <w:tab w:val="left" w:pos="284"/>
              </w:tabs>
            </w:pPr>
          </w:p>
        </w:tc>
        <w:tc>
          <w:tcPr>
            <w:tcW w:w="7072" w:type="dxa"/>
          </w:tcPr>
          <w:p w:rsidR="008A1849" w:rsidRPr="0018392D" w:rsidRDefault="008A1849" w:rsidP="008A1849">
            <w:r w:rsidRPr="0018392D">
              <w:t>Automobil je možné nakoupit v případě, pokud existuje přímá vazba tohoto výdaje na aktivity projektu.</w:t>
            </w:r>
          </w:p>
          <w:p w:rsidR="008A1849" w:rsidRPr="0018392D" w:rsidRDefault="008A1849" w:rsidP="0086606B"/>
        </w:tc>
      </w:tr>
      <w:tr w:rsidR="008A1849" w:rsidRPr="0018392D" w:rsidTr="00965615">
        <w:trPr>
          <w:trHeight w:val="561"/>
        </w:trPr>
        <w:tc>
          <w:tcPr>
            <w:tcW w:w="7072" w:type="dxa"/>
          </w:tcPr>
          <w:p w:rsidR="008A1849" w:rsidRPr="0018392D" w:rsidRDefault="008A1849" w:rsidP="008A1849">
            <w:pPr>
              <w:tabs>
                <w:tab w:val="left" w:pos="0"/>
                <w:tab w:val="left" w:pos="284"/>
              </w:tabs>
            </w:pPr>
            <w:r w:rsidRPr="0018392D">
              <w:t xml:space="preserve">Pro realizaci z 11. nebo 12. </w:t>
            </w:r>
            <w:r w:rsidR="001F5DA6" w:rsidRPr="0018392D">
              <w:t>v</w:t>
            </w:r>
            <w:r w:rsidRPr="0018392D">
              <w:t>ýzvy je rozhodné 1) sídlo nebo místo realizace projektu zda 2) neleží / leží v území ORP se SLV?</w:t>
            </w:r>
          </w:p>
          <w:p w:rsidR="008A1849" w:rsidRPr="0018392D" w:rsidRDefault="008A1849" w:rsidP="00C50BDA">
            <w:pPr>
              <w:pStyle w:val="Normlnweb"/>
              <w:spacing w:before="0" w:beforeAutospacing="0" w:after="0" w:afterAutospacing="0"/>
              <w:rPr>
                <w:rFonts w:asciiTheme="minorHAnsi" w:hAnsiTheme="minorHAnsi" w:cs="Arial"/>
                <w:sz w:val="22"/>
                <w:szCs w:val="22"/>
              </w:rPr>
            </w:pPr>
          </w:p>
        </w:tc>
        <w:tc>
          <w:tcPr>
            <w:tcW w:w="7072" w:type="dxa"/>
          </w:tcPr>
          <w:p w:rsidR="008A1849" w:rsidRPr="0018392D" w:rsidRDefault="008A1849" w:rsidP="0086606B">
            <w:r w:rsidRPr="0018392D">
              <w:t>Rozhodné je místo realizace projektu, tedy zda je sociální podnik umístěný na území správního obvodu obcí s rozšířenou působností, kde se nachází nebo nenachází sociálně vyloučené lokality.</w:t>
            </w:r>
          </w:p>
        </w:tc>
      </w:tr>
      <w:tr w:rsidR="00EA39AF" w:rsidRPr="0018392D" w:rsidTr="00965615">
        <w:trPr>
          <w:trHeight w:val="561"/>
        </w:trPr>
        <w:tc>
          <w:tcPr>
            <w:tcW w:w="7072" w:type="dxa"/>
          </w:tcPr>
          <w:p w:rsidR="00C50BDA" w:rsidRPr="0018392D" w:rsidRDefault="00C50BDA" w:rsidP="00C50BDA">
            <w:pPr>
              <w:pStyle w:val="Normlnweb"/>
              <w:spacing w:before="0" w:beforeAutospacing="0" w:after="0" w:afterAutospacing="0"/>
              <w:rPr>
                <w:rFonts w:asciiTheme="minorHAnsi" w:hAnsiTheme="minorHAnsi"/>
                <w:sz w:val="22"/>
                <w:szCs w:val="22"/>
              </w:rPr>
            </w:pPr>
            <w:r w:rsidRPr="0018392D">
              <w:rPr>
                <w:rFonts w:asciiTheme="minorHAnsi" w:hAnsiTheme="minorHAnsi" w:cs="Arial"/>
                <w:sz w:val="22"/>
                <w:szCs w:val="22"/>
              </w:rPr>
              <w:t>Naším záměrem je vybudování muzea kominického řemesla, které by krom všech muzeu náležejících funkcí, vycházelo z principů sociálního podnikání, které bychom mimo jiné chtěli naplnit zaměstnáním osob s mentálním či kombinovaným postižením. Jedním z nejdůležitějších partnerů by pro nás byla blízká NNO, pečující o další OZP, od níž bychom odebírali výrobky/suvenýry muzea. Rekonstrukce návesního objektu - bývalého, dlouhá léta nevyužívaného hostince by zhodnotila celkový dojem z centrálního prostoru obce.</w:t>
            </w:r>
          </w:p>
          <w:p w:rsidR="00D5287A" w:rsidRPr="0018392D" w:rsidRDefault="00D5287A" w:rsidP="0086606B">
            <w:pPr>
              <w:pStyle w:val="Normlnweb"/>
              <w:spacing w:before="0" w:beforeAutospacing="0" w:after="0" w:afterAutospacing="0"/>
            </w:pPr>
          </w:p>
        </w:tc>
        <w:tc>
          <w:tcPr>
            <w:tcW w:w="7072" w:type="dxa"/>
          </w:tcPr>
          <w:p w:rsidR="004B32C0" w:rsidRPr="0018392D" w:rsidRDefault="0071743C" w:rsidP="0086606B">
            <w:pPr>
              <w:spacing w:after="200" w:line="276" w:lineRule="auto"/>
            </w:pPr>
            <w:r w:rsidRPr="0018392D">
              <w:t xml:space="preserve">Obecně lze podpořit. Je </w:t>
            </w:r>
            <w:r w:rsidR="002C1218" w:rsidRPr="0018392D">
              <w:t>nutné</w:t>
            </w:r>
            <w:r w:rsidRPr="0018392D">
              <w:t xml:space="preserve"> zvážit, zda </w:t>
            </w:r>
            <w:r w:rsidR="009742F7" w:rsidRPr="0018392D">
              <w:t xml:space="preserve">projekt bude schopen dodržet a naplnit </w:t>
            </w:r>
            <w:r w:rsidRPr="0018392D">
              <w:t>principy sociálního podnikání</w:t>
            </w:r>
            <w:r w:rsidR="009742F7" w:rsidRPr="0018392D">
              <w:t xml:space="preserve"> a jeho pětiletou udržitelnost.</w:t>
            </w:r>
          </w:p>
          <w:p w:rsidR="00497081" w:rsidRPr="0018392D" w:rsidRDefault="00497081" w:rsidP="00497081">
            <w:pPr>
              <w:ind w:left="360"/>
            </w:pPr>
          </w:p>
          <w:p w:rsidR="00497081" w:rsidRPr="0018392D" w:rsidRDefault="00497081" w:rsidP="00497081"/>
        </w:tc>
      </w:tr>
      <w:tr w:rsidR="00EA39AF" w:rsidRPr="0018392D" w:rsidTr="00965615">
        <w:trPr>
          <w:trHeight w:val="561"/>
        </w:trPr>
        <w:tc>
          <w:tcPr>
            <w:tcW w:w="7072" w:type="dxa"/>
          </w:tcPr>
          <w:p w:rsidR="00C50BDA" w:rsidRPr="0018392D" w:rsidRDefault="00C50BDA" w:rsidP="00C50BDA">
            <w:r w:rsidRPr="0018392D">
              <w:t xml:space="preserve">V podmínkách </w:t>
            </w:r>
            <w:r w:rsidR="0087631B" w:rsidRPr="0018392D">
              <w:t xml:space="preserve">IROP </w:t>
            </w:r>
            <w:r w:rsidRPr="0018392D">
              <w:t>je mimo jiné uvedeno, že se podpora nemůže vztahovat na stravovací provoz. Co přesně je myšleno pojmem stravovací provoz a je nebo není možné do tohoto pojmu zahrnout kavárnu?</w:t>
            </w:r>
          </w:p>
          <w:p w:rsidR="00D5287A" w:rsidRPr="0018392D" w:rsidRDefault="00D5287A"/>
        </w:tc>
        <w:tc>
          <w:tcPr>
            <w:tcW w:w="7072" w:type="dxa"/>
          </w:tcPr>
          <w:p w:rsidR="00D5287A" w:rsidRPr="0018392D" w:rsidRDefault="0087631B" w:rsidP="002C1218">
            <w:r w:rsidRPr="0018392D">
              <w:rPr>
                <w:bCs/>
              </w:rPr>
              <w:t>Restaurace nebudou podpořeny</w:t>
            </w:r>
            <w:r w:rsidR="002C1218" w:rsidRPr="0018392D">
              <w:rPr>
                <w:bCs/>
              </w:rPr>
              <w:t>.</w:t>
            </w:r>
            <w:r w:rsidRPr="0018392D">
              <w:rPr>
                <w:bCs/>
              </w:rPr>
              <w:t xml:space="preserve"> </w:t>
            </w:r>
            <w:r w:rsidR="002C1218" w:rsidRPr="0018392D">
              <w:t>M</w:t>
            </w:r>
            <w:r w:rsidR="004E02F0" w:rsidRPr="0018392D">
              <w:t>léčná bistra, kavárny, cukrárny, výrobny svačinek, pražírny kávy s ochutnávkou, výrobny a přípravny občerstvení s prodejem, tzv. drobná gastronomická zařízení</w:t>
            </w:r>
            <w:r w:rsidR="002C1218" w:rsidRPr="0018392D">
              <w:t>,</w:t>
            </w:r>
            <w:r w:rsidR="004E02F0" w:rsidRPr="0018392D">
              <w:t xml:space="preserve"> lze podpořit, slouží-li k integraci sociálně vyloučených osob nebo osob ohrožených sociálním vyloučením.</w:t>
            </w:r>
          </w:p>
        </w:tc>
      </w:tr>
      <w:tr w:rsidR="00EA39AF" w:rsidRPr="0018392D" w:rsidTr="00965615">
        <w:trPr>
          <w:trHeight w:val="561"/>
        </w:trPr>
        <w:tc>
          <w:tcPr>
            <w:tcW w:w="7072" w:type="dxa"/>
          </w:tcPr>
          <w:p w:rsidR="00D5287A" w:rsidRPr="0018392D" w:rsidRDefault="00C50BDA">
            <w:r w:rsidRPr="0018392D">
              <w:t xml:space="preserve">Je možné žádat o dotaci na pořízení stroje, který stojí cca 8 mil. Kč? V podmínkách výzvy je uvedeno, že </w:t>
            </w:r>
            <w:r w:rsidRPr="0018392D">
              <w:rPr>
                <w:bCs/>
              </w:rPr>
              <w:t>maximální výše celkových způsobilých výdajů je 4 900 000 Kč</w:t>
            </w:r>
            <w:r w:rsidRPr="0018392D">
              <w:t>. Jedná se o jeden stroj, takže ho není možné nějak rozdělit, jedině část dát formálně do nezpůsobilých výdajů</w:t>
            </w:r>
            <w:r w:rsidR="00297DF7" w:rsidRPr="0018392D">
              <w:t xml:space="preserve">. </w:t>
            </w:r>
            <w:r w:rsidRPr="0018392D">
              <w:t>Žadatel by neměl problém s tím, že by dostal „jen“ 85 % z těch 4 900 000 Kč, ale zkrátka jde o to, jestli vůbec může za daných okolností žádat.</w:t>
            </w:r>
          </w:p>
        </w:tc>
        <w:tc>
          <w:tcPr>
            <w:tcW w:w="7072" w:type="dxa"/>
          </w:tcPr>
          <w:p w:rsidR="00C50BDA" w:rsidRPr="0018392D" w:rsidRDefault="00324371" w:rsidP="00C50BDA">
            <w:r w:rsidRPr="0018392D">
              <w:t>V</w:t>
            </w:r>
            <w:r w:rsidR="00C50BDA" w:rsidRPr="0018392D">
              <w:t>e výzvách IROP jsou uvedeny maximální výše způsobilých výdajů</w:t>
            </w:r>
            <w:r w:rsidR="002C1218" w:rsidRPr="0018392D">
              <w:t xml:space="preserve"> a</w:t>
            </w:r>
            <w:r w:rsidR="00C50BDA" w:rsidRPr="0018392D">
              <w:t xml:space="preserve"> vše, co je nad hranic</w:t>
            </w:r>
            <w:r w:rsidR="002C1218" w:rsidRPr="0018392D">
              <w:t>í</w:t>
            </w:r>
            <w:r w:rsidR="00C50BDA" w:rsidRPr="0018392D">
              <w:t xml:space="preserve"> způsobilých výdajů</w:t>
            </w:r>
            <w:r w:rsidR="004B32C0" w:rsidRPr="0018392D">
              <w:t>,</w:t>
            </w:r>
            <w:r w:rsidR="00C50BDA" w:rsidRPr="0018392D">
              <w:t xml:space="preserve"> je nezpůsobilé</w:t>
            </w:r>
            <w:r w:rsidR="004B32C0" w:rsidRPr="0018392D">
              <w:t xml:space="preserve"> a tyto výdaje</w:t>
            </w:r>
            <w:r w:rsidR="00C50BDA" w:rsidRPr="0018392D">
              <w:t xml:space="preserve"> hradí příjemce. Je tedy možné žádat část způsobilou</w:t>
            </w:r>
            <w:r w:rsidR="004B32C0" w:rsidRPr="0018392D">
              <w:t xml:space="preserve"> (do výše maximálně 4 900 000 Kč)</w:t>
            </w:r>
            <w:r w:rsidR="00C50BDA" w:rsidRPr="0018392D">
              <w:t xml:space="preserve">, i když </w:t>
            </w:r>
            <w:r w:rsidR="004B32C0" w:rsidRPr="0018392D">
              <w:t xml:space="preserve">celkové </w:t>
            </w:r>
            <w:r w:rsidR="00C50BDA" w:rsidRPr="0018392D">
              <w:t>náklady projekt</w:t>
            </w:r>
            <w:r w:rsidR="004B32C0" w:rsidRPr="0018392D">
              <w:t>u</w:t>
            </w:r>
            <w:r w:rsidR="00C50BDA" w:rsidRPr="0018392D">
              <w:t xml:space="preserve"> jsou vyšší.</w:t>
            </w:r>
          </w:p>
          <w:p w:rsidR="00D5287A" w:rsidRPr="0018392D" w:rsidRDefault="00D5287A"/>
        </w:tc>
      </w:tr>
      <w:tr w:rsidR="00EA39AF" w:rsidRPr="0018392D" w:rsidTr="00965615">
        <w:trPr>
          <w:trHeight w:val="561"/>
        </w:trPr>
        <w:tc>
          <w:tcPr>
            <w:tcW w:w="7072" w:type="dxa"/>
          </w:tcPr>
          <w:p w:rsidR="002D70DA" w:rsidRPr="0018392D" w:rsidRDefault="002D70DA" w:rsidP="002D70DA">
            <w:r w:rsidRPr="0018392D">
              <w:rPr>
                <w:bCs/>
              </w:rPr>
              <w:t>OSVČ bez zaměstnance (není z cílové skupiny)</w:t>
            </w:r>
            <w:r w:rsidRPr="0018392D">
              <w:t xml:space="preserve"> má zájem předložit projekt se záměrem vytvoření sociálního podniku se zaměstnanci ze skupiny osob OZP, OZZ. K vytvoření podniku chce využít výzvy z OP Zaměstnanost a IROP. Je možné využít podpory z IROP?</w:t>
            </w:r>
          </w:p>
          <w:p w:rsidR="002D70DA" w:rsidRPr="0018392D" w:rsidRDefault="002D70DA" w:rsidP="002D70DA">
            <w:r w:rsidRPr="0018392D">
              <w:t>Dle Specifických pravidel je oprávněným žadatelem:</w:t>
            </w:r>
          </w:p>
          <w:p w:rsidR="002D70DA" w:rsidRPr="0018392D" w:rsidRDefault="002D70DA" w:rsidP="002D70DA">
            <w:pPr>
              <w:pStyle w:val="Odstavecseseznamem"/>
              <w:numPr>
                <w:ilvl w:val="0"/>
                <w:numId w:val="5"/>
              </w:numPr>
            </w:pPr>
            <w:r w:rsidRPr="0018392D">
              <w:rPr>
                <w:bCs/>
              </w:rPr>
              <w:t>osoby samostatně výdělečně činné</w:t>
            </w:r>
            <w:r w:rsidRPr="0018392D">
              <w:t xml:space="preserve"> (dále jen „OSVČ“) podle zákona č. 155/1995 Sb., o důchodovém pojištění:</w:t>
            </w:r>
          </w:p>
          <w:p w:rsidR="002D70DA" w:rsidRPr="0018392D" w:rsidRDefault="002D70DA" w:rsidP="002D70DA">
            <w:pPr>
              <w:pStyle w:val="Odstavecseseznamem"/>
              <w:numPr>
                <w:ilvl w:val="0"/>
                <w:numId w:val="6"/>
              </w:numPr>
              <w:ind w:left="1134" w:hanging="425"/>
              <w:jc w:val="both"/>
            </w:pPr>
            <w:r w:rsidRPr="0018392D">
              <w:t xml:space="preserve">OSVČ </w:t>
            </w:r>
            <w:r w:rsidRPr="0018392D">
              <w:rPr>
                <w:bCs/>
              </w:rPr>
              <w:t>musí být z cílových skupin</w:t>
            </w:r>
            <w:r w:rsidRPr="0018392D">
              <w:t xml:space="preserve"> (viz kap. 2.3 těchto Pravidel), </w:t>
            </w:r>
            <w:r w:rsidRPr="0018392D">
              <w:rPr>
                <w:bCs/>
              </w:rPr>
              <w:t>pokud nemá zaměstnance</w:t>
            </w:r>
            <w:r w:rsidRPr="0018392D">
              <w:t>,</w:t>
            </w:r>
          </w:p>
          <w:p w:rsidR="00D5287A" w:rsidRPr="0018392D" w:rsidRDefault="002D70DA" w:rsidP="002D70DA">
            <w:r w:rsidRPr="0018392D">
              <w:t xml:space="preserve">OSVČ </w:t>
            </w:r>
            <w:r w:rsidRPr="0018392D">
              <w:rPr>
                <w:bCs/>
              </w:rPr>
              <w:t>nemusí být z cílových skupin v případě, že má zaměstnance</w:t>
            </w:r>
          </w:p>
        </w:tc>
        <w:tc>
          <w:tcPr>
            <w:tcW w:w="7072" w:type="dxa"/>
          </w:tcPr>
          <w:p w:rsidR="00D5287A" w:rsidRPr="0018392D" w:rsidRDefault="002D70DA" w:rsidP="0086606B">
            <w:pPr>
              <w:jc w:val="both"/>
              <w:rPr>
                <w:sz w:val="20"/>
                <w:szCs w:val="20"/>
              </w:rPr>
            </w:pPr>
            <w:r w:rsidRPr="0018392D">
              <w:t xml:space="preserve">OSVČ nemusí mít v době podání žádosti o podporu zaměstnance, pokud v žádosti o podporu uvede, že </w:t>
            </w:r>
            <w:r w:rsidR="002C1218" w:rsidRPr="0018392D">
              <w:t xml:space="preserve">po </w:t>
            </w:r>
            <w:r w:rsidRPr="0018392D">
              <w:t>vznik</w:t>
            </w:r>
            <w:r w:rsidR="002C1218" w:rsidRPr="0018392D">
              <w:t>u</w:t>
            </w:r>
            <w:r w:rsidRPr="0018392D">
              <w:t xml:space="preserve"> nebo rozšíření sociálního podniku přij</w:t>
            </w:r>
            <w:r w:rsidR="002C1218" w:rsidRPr="0018392D">
              <w:t>m</w:t>
            </w:r>
            <w:r w:rsidRPr="0018392D">
              <w:t xml:space="preserve">e zaměstnance </w:t>
            </w:r>
            <w:r w:rsidR="006C0860" w:rsidRPr="0018392D">
              <w:t xml:space="preserve">z cílových skupin </w:t>
            </w:r>
            <w:r w:rsidRPr="0018392D">
              <w:t>na nově vytvořené místo.</w:t>
            </w:r>
            <w:r w:rsidR="00047434" w:rsidRPr="0018392D">
              <w:t xml:space="preserve"> </w:t>
            </w:r>
            <w:r w:rsidR="0027193C" w:rsidRPr="0018392D">
              <w:t>Příjemce je povinen naplnit stanovenou cílovou hodnotu do 90 kalendářních dní od data ukončení realizace projektu a je povinen vykázat plnění nejpozději v první zprávě o udržitelnosti</w:t>
            </w:r>
            <w:r w:rsidR="0027193C" w:rsidRPr="0018392D">
              <w:rPr>
                <w:sz w:val="20"/>
                <w:szCs w:val="20"/>
              </w:rPr>
              <w:t>.</w:t>
            </w:r>
          </w:p>
          <w:p w:rsidR="002C1218" w:rsidRPr="0018392D" w:rsidRDefault="002C1218" w:rsidP="0086606B">
            <w:pPr>
              <w:jc w:val="both"/>
              <w:rPr>
                <w:sz w:val="20"/>
                <w:szCs w:val="20"/>
              </w:rPr>
            </w:pPr>
          </w:p>
          <w:p w:rsidR="00A24BFF" w:rsidRPr="0018392D" w:rsidRDefault="00A24BFF" w:rsidP="0086606B">
            <w:pPr>
              <w:jc w:val="both"/>
              <w:rPr>
                <w:sz w:val="20"/>
                <w:szCs w:val="20"/>
              </w:rPr>
            </w:pPr>
            <w:r w:rsidRPr="0018392D">
              <w:rPr>
                <w:sz w:val="20"/>
                <w:szCs w:val="20"/>
              </w:rPr>
              <w:t>Oprávněným</w:t>
            </w:r>
            <w:r w:rsidR="002C1218" w:rsidRPr="0018392D">
              <w:rPr>
                <w:sz w:val="20"/>
                <w:szCs w:val="20"/>
              </w:rPr>
              <w:t>i</w:t>
            </w:r>
            <w:r w:rsidRPr="0018392D">
              <w:rPr>
                <w:sz w:val="20"/>
                <w:szCs w:val="20"/>
              </w:rPr>
              <w:t xml:space="preserve"> žadatel</w:t>
            </w:r>
            <w:r w:rsidR="002C1218" w:rsidRPr="0018392D">
              <w:rPr>
                <w:sz w:val="20"/>
                <w:szCs w:val="20"/>
              </w:rPr>
              <w:t>i</w:t>
            </w:r>
            <w:r w:rsidR="007923DB" w:rsidRPr="0018392D">
              <w:rPr>
                <w:sz w:val="20"/>
                <w:szCs w:val="20"/>
              </w:rPr>
              <w:t xml:space="preserve"> j</w:t>
            </w:r>
            <w:r w:rsidR="002C1218" w:rsidRPr="0018392D">
              <w:rPr>
                <w:sz w:val="20"/>
                <w:szCs w:val="20"/>
              </w:rPr>
              <w:t>sou</w:t>
            </w:r>
            <w:r w:rsidR="007923DB" w:rsidRPr="0018392D">
              <w:rPr>
                <w:sz w:val="20"/>
                <w:szCs w:val="20"/>
              </w:rPr>
              <w:t xml:space="preserve"> v 11. a 12. výzv</w:t>
            </w:r>
            <w:r w:rsidR="002C1218" w:rsidRPr="0018392D">
              <w:rPr>
                <w:sz w:val="20"/>
                <w:szCs w:val="20"/>
              </w:rPr>
              <w:t>ě</w:t>
            </w:r>
            <w:r w:rsidR="007923DB" w:rsidRPr="0018392D">
              <w:rPr>
                <w:sz w:val="20"/>
                <w:szCs w:val="20"/>
              </w:rPr>
              <w:t>:</w:t>
            </w:r>
          </w:p>
          <w:p w:rsidR="005829C6" w:rsidRPr="0018392D" w:rsidRDefault="005829C6" w:rsidP="005829C6">
            <w:pPr>
              <w:jc w:val="both"/>
            </w:pPr>
            <w:r w:rsidRPr="0018392D">
              <w:t>•</w:t>
            </w:r>
            <w:r w:rsidRPr="0018392D">
              <w:tab/>
              <w:t>osoby samostatně výdělečně činné (dále jen „OSVČ“) podle zákona č. 155/1995 Sb., o důchodovém pojištění:</w:t>
            </w:r>
          </w:p>
          <w:p w:rsidR="005829C6" w:rsidRPr="0018392D" w:rsidRDefault="005829C6" w:rsidP="005829C6">
            <w:pPr>
              <w:pStyle w:val="Odstavecseseznamem"/>
              <w:numPr>
                <w:ilvl w:val="0"/>
                <w:numId w:val="16"/>
              </w:numPr>
              <w:jc w:val="both"/>
            </w:pPr>
            <w:r w:rsidRPr="0018392D">
              <w:t>OSVČ musí být z cílových skupin (viz kap. 2.3 těchto Pravidel), pokud nemá zaměstnance,</w:t>
            </w:r>
          </w:p>
          <w:p w:rsidR="005829C6" w:rsidRPr="0018392D" w:rsidRDefault="005829C6" w:rsidP="005829C6">
            <w:pPr>
              <w:pStyle w:val="Odstavecseseznamem"/>
              <w:numPr>
                <w:ilvl w:val="0"/>
                <w:numId w:val="16"/>
              </w:numPr>
              <w:jc w:val="both"/>
            </w:pPr>
            <w:r w:rsidRPr="0018392D">
              <w:t xml:space="preserve">OSVČ nemusí být z cílových skupin v případě, že má zaměstnance; </w:t>
            </w:r>
          </w:p>
          <w:p w:rsidR="007923DB" w:rsidRPr="0018392D" w:rsidRDefault="005829C6" w:rsidP="005829C6">
            <w:pPr>
              <w:pStyle w:val="Odstavecseseznamem"/>
              <w:numPr>
                <w:ilvl w:val="0"/>
                <w:numId w:val="16"/>
              </w:numPr>
              <w:jc w:val="both"/>
            </w:pPr>
            <w:r w:rsidRPr="0018392D">
              <w:t>OSVČ nemusí být z cílových skupin v případě, že nemá zaměstnance a vznikem nebo rozšířením podniku přijme zaměstnance na nově vytvořené místo.</w:t>
            </w:r>
          </w:p>
        </w:tc>
      </w:tr>
      <w:tr w:rsidR="00EA39AF" w:rsidRPr="0018392D" w:rsidTr="00965615">
        <w:trPr>
          <w:trHeight w:val="561"/>
        </w:trPr>
        <w:tc>
          <w:tcPr>
            <w:tcW w:w="7072" w:type="dxa"/>
          </w:tcPr>
          <w:p w:rsidR="00D5287A" w:rsidRPr="0018392D" w:rsidRDefault="002D70DA" w:rsidP="002D70DA">
            <w:r w:rsidRPr="0018392D">
              <w:t xml:space="preserve">Jak je to u specifického kritéria </w:t>
            </w:r>
            <w:r w:rsidR="006910A4" w:rsidRPr="0018392D">
              <w:t>„</w:t>
            </w:r>
            <w:r w:rsidRPr="0018392D">
              <w:rPr>
                <w:rFonts w:eastAsia="Times New Roman" w:cs="Arial"/>
                <w:lang w:eastAsia="cs-CZ"/>
              </w:rPr>
              <w:t>zaměstnancům z cílových skupin zaměstnavatel poskytuje podporu zohledňující jejich specifické požadavky</w:t>
            </w:r>
            <w:r w:rsidR="006910A4" w:rsidRPr="0018392D">
              <w:rPr>
                <w:rFonts w:eastAsia="Times New Roman" w:cs="Arial"/>
                <w:lang w:eastAsia="cs-CZ"/>
              </w:rPr>
              <w:t>“</w:t>
            </w:r>
            <w:r w:rsidRPr="0018392D">
              <w:rPr>
                <w:rFonts w:eastAsia="Times New Roman" w:cs="Arial"/>
                <w:lang w:eastAsia="cs-CZ"/>
              </w:rPr>
              <w:t xml:space="preserve"> v případě, že žadatel zaměstná dlouhodobě nezaměstnané</w:t>
            </w:r>
            <w:r w:rsidR="006910A4" w:rsidRPr="0018392D">
              <w:rPr>
                <w:rFonts w:eastAsia="Times New Roman" w:cs="Arial"/>
                <w:lang w:eastAsia="cs-CZ"/>
              </w:rPr>
              <w:t>?</w:t>
            </w:r>
            <w:r w:rsidRPr="0018392D">
              <w:rPr>
                <w:rFonts w:eastAsia="Times New Roman" w:cs="Arial"/>
                <w:lang w:eastAsia="cs-CZ"/>
              </w:rPr>
              <w:t xml:space="preserve"> </w:t>
            </w:r>
          </w:p>
        </w:tc>
        <w:tc>
          <w:tcPr>
            <w:tcW w:w="7072" w:type="dxa"/>
          </w:tcPr>
          <w:p w:rsidR="00D5287A" w:rsidRPr="0018392D" w:rsidRDefault="00324371" w:rsidP="002C1218">
            <w:r w:rsidRPr="0018392D">
              <w:rPr>
                <w:rFonts w:cs="Arial"/>
              </w:rPr>
              <w:t>Ž</w:t>
            </w:r>
            <w:r w:rsidR="002D70DA" w:rsidRPr="0018392D">
              <w:rPr>
                <w:rFonts w:cs="Arial"/>
              </w:rPr>
              <w:t>adatel popíše v Podnikatelském plánu</w:t>
            </w:r>
            <w:r w:rsidR="002C1218" w:rsidRPr="0018392D">
              <w:rPr>
                <w:rFonts w:cs="Arial"/>
              </w:rPr>
              <w:t xml:space="preserve"> svoje aktivity, pro osoby dlouhodobě nezaměstnané se může jednat o např. vzdělávání</w:t>
            </w:r>
            <w:r w:rsidR="0027193C" w:rsidRPr="0018392D">
              <w:rPr>
                <w:rFonts w:cs="Arial"/>
              </w:rPr>
              <w:t>.</w:t>
            </w:r>
          </w:p>
        </w:tc>
      </w:tr>
      <w:tr w:rsidR="00EA39AF" w:rsidRPr="0018392D" w:rsidTr="00965615">
        <w:trPr>
          <w:trHeight w:val="561"/>
        </w:trPr>
        <w:tc>
          <w:tcPr>
            <w:tcW w:w="7072" w:type="dxa"/>
          </w:tcPr>
          <w:p w:rsidR="00F33089" w:rsidRPr="0018392D" w:rsidRDefault="0048460B" w:rsidP="00F33089">
            <w:r w:rsidRPr="0018392D">
              <w:t>P</w:t>
            </w:r>
            <w:r w:rsidR="00F33089" w:rsidRPr="0018392D">
              <w:t xml:space="preserve">roč je tak vysoké bodové ohodnocení ve věcném kritériu </w:t>
            </w:r>
          </w:p>
          <w:p w:rsidR="00D5287A" w:rsidRPr="0018392D" w:rsidRDefault="006910A4" w:rsidP="00324371">
            <w:r w:rsidRPr="0018392D">
              <w:rPr>
                <w:bCs/>
              </w:rPr>
              <w:t>„</w:t>
            </w:r>
            <w:r w:rsidR="00F33089" w:rsidRPr="0018392D">
              <w:rPr>
                <w:bCs/>
              </w:rPr>
              <w:t>Projekt zohledňuje specifické potřeby cílových skupin</w:t>
            </w:r>
            <w:r w:rsidRPr="0018392D">
              <w:rPr>
                <w:bCs/>
              </w:rPr>
              <w:t>“</w:t>
            </w:r>
            <w:r w:rsidR="00F33089" w:rsidRPr="0018392D">
              <w:rPr>
                <w:bCs/>
              </w:rPr>
              <w:t xml:space="preserve"> – 15 bodů, vzhledem k celkovému počtu bodů 25 je neúměrné</w:t>
            </w:r>
            <w:r w:rsidR="0048460B" w:rsidRPr="0018392D">
              <w:rPr>
                <w:bCs/>
              </w:rPr>
              <w:t>.</w:t>
            </w:r>
          </w:p>
        </w:tc>
        <w:tc>
          <w:tcPr>
            <w:tcW w:w="7072" w:type="dxa"/>
          </w:tcPr>
          <w:p w:rsidR="00D5287A" w:rsidRPr="0018392D" w:rsidRDefault="002C1218" w:rsidP="002C1218">
            <w:r w:rsidRPr="0018392D">
              <w:t>K</w:t>
            </w:r>
            <w:r w:rsidR="009574D7" w:rsidRPr="0018392D">
              <w:t>ritérium schvál</w:t>
            </w:r>
            <w:r w:rsidRPr="0018392D">
              <w:t>il</w:t>
            </w:r>
            <w:r w:rsidR="009574D7" w:rsidRPr="0018392D">
              <w:t xml:space="preserve"> Monitorovací výbor IROP</w:t>
            </w:r>
            <w:r w:rsidR="00A349F4" w:rsidRPr="0018392D">
              <w:t xml:space="preserve">. Jde zejména o zvýhodnění projektů, které zohledňují </w:t>
            </w:r>
            <w:r w:rsidR="00F33089" w:rsidRPr="0018392D">
              <w:t xml:space="preserve">specifické potřeby </w:t>
            </w:r>
            <w:r w:rsidR="00A349F4" w:rsidRPr="0018392D">
              <w:t>cílových skupin.</w:t>
            </w:r>
            <w:r w:rsidR="00324371" w:rsidRPr="0018392D">
              <w:t xml:space="preserve"> Lze poskytnout </w:t>
            </w:r>
            <w:r w:rsidR="00D81CB0" w:rsidRPr="0018392D">
              <w:t>např.</w:t>
            </w:r>
            <w:r w:rsidR="00324371" w:rsidRPr="0018392D">
              <w:t xml:space="preserve"> speci</w:t>
            </w:r>
            <w:r w:rsidRPr="0018392D">
              <w:t>ální</w:t>
            </w:r>
            <w:r w:rsidR="00324371" w:rsidRPr="0018392D">
              <w:t xml:space="preserve"> pomůcky, vzdělání</w:t>
            </w:r>
            <w:r w:rsidRPr="0018392D">
              <w:t xml:space="preserve">, </w:t>
            </w:r>
            <w:r w:rsidR="00A349F4" w:rsidRPr="0018392D">
              <w:t>školení</w:t>
            </w:r>
            <w:r w:rsidR="00324371" w:rsidRPr="0018392D">
              <w:t>, místnosti pro odpočinek, bezbariérové prostory.</w:t>
            </w:r>
            <w:r w:rsidR="00D81CB0" w:rsidRPr="0018392D">
              <w:t xml:space="preserve"> </w:t>
            </w:r>
          </w:p>
        </w:tc>
      </w:tr>
      <w:tr w:rsidR="00EA39AF" w:rsidRPr="0018392D" w:rsidTr="00965615">
        <w:trPr>
          <w:trHeight w:val="561"/>
        </w:trPr>
        <w:tc>
          <w:tcPr>
            <w:tcW w:w="7072" w:type="dxa"/>
          </w:tcPr>
          <w:p w:rsidR="00E06D76" w:rsidRPr="0018392D" w:rsidRDefault="00E06D76" w:rsidP="00E06D76">
            <w:r w:rsidRPr="0018392D">
              <w:t xml:space="preserve">Ve Specifických pravidlech je uvedeno, že „Celkový součet podpor de minimis, poskytnutých jednomu příjemci, nesmí </w:t>
            </w:r>
            <w:r w:rsidRPr="0018392D">
              <w:rPr>
                <w:bCs/>
              </w:rPr>
              <w:t>za  předchozí dvě rozhodná období (účetní období nepřetržitě po sobě jdoucích dvanáct měsíců) a běžném fiskálním roce</w:t>
            </w:r>
            <w:r w:rsidRPr="0018392D">
              <w:t xml:space="preserve"> přesáhnout 200 000 EUR.“</w:t>
            </w:r>
          </w:p>
          <w:p w:rsidR="00D5287A" w:rsidRPr="0018392D" w:rsidRDefault="00A04A44" w:rsidP="00A04A44">
            <w:r w:rsidRPr="0018392D">
              <w:t xml:space="preserve">Jaký je rozhodný okamžik </w:t>
            </w:r>
            <w:r w:rsidR="00F33089" w:rsidRPr="0018392D">
              <w:t>v případě, že žadatel obdržel podporu de minimis</w:t>
            </w:r>
            <w:r w:rsidRPr="0018392D">
              <w:t xml:space="preserve"> v předchozím programu a ještě neskončilo tříleté období.</w:t>
            </w:r>
          </w:p>
        </w:tc>
        <w:tc>
          <w:tcPr>
            <w:tcW w:w="7072" w:type="dxa"/>
          </w:tcPr>
          <w:p w:rsidR="00EA39AF" w:rsidRPr="0018392D" w:rsidRDefault="00D81CB0" w:rsidP="00EA39AF">
            <w:pPr>
              <w:rPr>
                <w:bCs/>
              </w:rPr>
            </w:pPr>
            <w:r w:rsidRPr="0018392D">
              <w:rPr>
                <w:bCs/>
              </w:rPr>
              <w:t>R</w:t>
            </w:r>
            <w:r w:rsidR="00EA39AF" w:rsidRPr="0018392D">
              <w:rPr>
                <w:bCs/>
              </w:rPr>
              <w:t>ozhodn</w:t>
            </w:r>
            <w:r w:rsidR="00EE0569" w:rsidRPr="0018392D">
              <w:rPr>
                <w:bCs/>
              </w:rPr>
              <w:t>ým</w:t>
            </w:r>
            <w:r w:rsidR="00EA39AF" w:rsidRPr="0018392D">
              <w:rPr>
                <w:bCs/>
              </w:rPr>
              <w:t xml:space="preserve"> období</w:t>
            </w:r>
            <w:r w:rsidR="00EE0569" w:rsidRPr="0018392D">
              <w:rPr>
                <w:bCs/>
              </w:rPr>
              <w:t>m</w:t>
            </w:r>
            <w:r w:rsidR="00EA39AF" w:rsidRPr="0018392D">
              <w:rPr>
                <w:bCs/>
              </w:rPr>
              <w:t xml:space="preserve"> j</w:t>
            </w:r>
            <w:r w:rsidR="00EE0569" w:rsidRPr="0018392D">
              <w:rPr>
                <w:bCs/>
              </w:rPr>
              <w:t>sou</w:t>
            </w:r>
            <w:r w:rsidR="00EA39AF" w:rsidRPr="0018392D">
              <w:rPr>
                <w:bCs/>
              </w:rPr>
              <w:t xml:space="preserve"> tři po sobě jdoucí účetní období, </w:t>
            </w:r>
            <w:r w:rsidR="00AF5592" w:rsidRPr="0018392D">
              <w:rPr>
                <w:bCs/>
              </w:rPr>
              <w:t xml:space="preserve">stanovená </w:t>
            </w:r>
            <w:r w:rsidR="00EA39AF" w:rsidRPr="0018392D">
              <w:rPr>
                <w:bCs/>
              </w:rPr>
              <w:t xml:space="preserve">podle účetního období příjemce. V souladu s § 3 odst. 2 zákona č. 563/1991 Sb., o účetnictví, ve znění pozdějších předpisů, je tímto časovým úsekem účetní období – nepřetržitě po sobě jdoucích dvanáct měsíců. Účetní období se buď shoduje s kalendářním rokem, nebo je hospodářským rokem. Hospodářský rok může začínat pouze prvním dnem jiného měsíce, než je leden. Účetní období bezprostředně předcházející změně účetního období může být kratší nebo delší než uvedených dvanáct měsíců. V případě příjemce, který není účetní jednotkou, je rozhodné období stanoveno jako současný </w:t>
            </w:r>
            <w:r w:rsidR="00EE0569" w:rsidRPr="0018392D">
              <w:rPr>
                <w:bCs/>
              </w:rPr>
              <w:t xml:space="preserve">rok </w:t>
            </w:r>
            <w:r w:rsidR="00EA39AF" w:rsidRPr="0018392D">
              <w:rPr>
                <w:bCs/>
              </w:rPr>
              <w:t>a dva předchozí kalendářní roky.</w:t>
            </w:r>
          </w:p>
          <w:p w:rsidR="00D5287A" w:rsidRPr="0018392D" w:rsidRDefault="00E06D76" w:rsidP="00A04A44">
            <w:pPr>
              <w:rPr>
                <w:bCs/>
              </w:rPr>
            </w:pPr>
            <w:r w:rsidRPr="0018392D">
              <w:rPr>
                <w:bCs/>
              </w:rPr>
              <w:t xml:space="preserve">Rozhodný je okamžik před vydáním </w:t>
            </w:r>
            <w:r w:rsidR="00D81CB0" w:rsidRPr="0018392D">
              <w:rPr>
                <w:bCs/>
              </w:rPr>
              <w:t>právního aktu</w:t>
            </w:r>
            <w:r w:rsidRPr="0018392D">
              <w:rPr>
                <w:bCs/>
              </w:rPr>
              <w:t>, kdy musí proběhnout kontrola limitu v</w:t>
            </w:r>
            <w:r w:rsidR="00D81CB0" w:rsidRPr="0018392D">
              <w:rPr>
                <w:bCs/>
              </w:rPr>
              <w:t> </w:t>
            </w:r>
            <w:r w:rsidRPr="0018392D">
              <w:rPr>
                <w:bCs/>
              </w:rPr>
              <w:t>R</w:t>
            </w:r>
            <w:r w:rsidR="00D81CB0" w:rsidRPr="0018392D">
              <w:rPr>
                <w:bCs/>
              </w:rPr>
              <w:t>egistru de minimis</w:t>
            </w:r>
            <w:r w:rsidR="00A04A44" w:rsidRPr="0018392D">
              <w:rPr>
                <w:bCs/>
              </w:rPr>
              <w:t xml:space="preserve">. </w:t>
            </w:r>
          </w:p>
          <w:p w:rsidR="00A04A44" w:rsidRPr="0018392D" w:rsidRDefault="00A04A44" w:rsidP="00EE0569">
            <w:r w:rsidRPr="0018392D">
              <w:rPr>
                <w:bCs/>
              </w:rPr>
              <w:t xml:space="preserve">Během první kontroly mají být vyřazeny žádosti, ze kterých je naprosto zřejmé, že mají vyčerpanou podporu a že do vydání </w:t>
            </w:r>
            <w:r w:rsidR="00047434" w:rsidRPr="0018392D">
              <w:rPr>
                <w:bCs/>
              </w:rPr>
              <w:t>právního aktu</w:t>
            </w:r>
            <w:r w:rsidRPr="0018392D">
              <w:rPr>
                <w:bCs/>
              </w:rPr>
              <w:t xml:space="preserve"> nebude limit uvolněn, případně je patrné, že je limit přečerpán. </w:t>
            </w:r>
          </w:p>
        </w:tc>
      </w:tr>
      <w:tr w:rsidR="00EA39AF" w:rsidRPr="0018392D" w:rsidTr="00965615">
        <w:trPr>
          <w:trHeight w:val="561"/>
        </w:trPr>
        <w:tc>
          <w:tcPr>
            <w:tcW w:w="7072" w:type="dxa"/>
          </w:tcPr>
          <w:p w:rsidR="00D5287A" w:rsidRPr="0018392D" w:rsidRDefault="00A04A44">
            <w:r w:rsidRPr="0018392D">
              <w:t xml:space="preserve">V únoru 2013 </w:t>
            </w:r>
            <w:r w:rsidR="006910A4" w:rsidRPr="0018392D">
              <w:t xml:space="preserve">žadatel </w:t>
            </w:r>
            <w:r w:rsidRPr="0018392D">
              <w:t>obdržel dotaci v režimu de minimis ve výši cca 170.000 EUR. V případě, že podá ještě v roce 2015 žádost o podporu do SC 2.2 ve výši cca 180.000 EUR, bude jeho žádost v souladu s podmínkami výzvy, když ke kontrole de minimis dojde stejně až v roce 2016? Anebo je nutné podat žádost až v roce 2016 z důvodu výpočtu tříletého období? </w:t>
            </w:r>
          </w:p>
        </w:tc>
        <w:tc>
          <w:tcPr>
            <w:tcW w:w="7072" w:type="dxa"/>
          </w:tcPr>
          <w:p w:rsidR="00012E88" w:rsidRPr="0018392D" w:rsidRDefault="00012E88" w:rsidP="00012E88">
            <w:r w:rsidRPr="0018392D">
              <w:t xml:space="preserve">Hlavní je výše v  Registru de minimis při kontrole před vydáním právního aktu. Není závazné podání žádosti, ale schválení podpory. </w:t>
            </w:r>
          </w:p>
          <w:p w:rsidR="00D5287A" w:rsidRPr="0018392D" w:rsidRDefault="00012E88" w:rsidP="00EE0569">
            <w:r w:rsidRPr="0018392D">
              <w:t xml:space="preserve">Např. příjemce může podat žádost v roce 2016 s tím, že má uvolněný limit, ale jeho propojenému podniku bude připsána podpora, která mu dotaci zablokuje. </w:t>
            </w:r>
          </w:p>
        </w:tc>
      </w:tr>
      <w:tr w:rsidR="00D5287A" w:rsidRPr="0018392D" w:rsidTr="00965615">
        <w:trPr>
          <w:trHeight w:val="561"/>
        </w:trPr>
        <w:tc>
          <w:tcPr>
            <w:tcW w:w="7072" w:type="dxa"/>
          </w:tcPr>
          <w:p w:rsidR="00D5287A" w:rsidRPr="0018392D" w:rsidRDefault="001D07ED">
            <w:r w:rsidRPr="0018392D">
              <w:t xml:space="preserve">Co znamenají zkratky </w:t>
            </w:r>
            <w:r w:rsidR="00E80D1E" w:rsidRPr="0018392D">
              <w:t xml:space="preserve">ITI a IPRÚ, </w:t>
            </w:r>
            <w:r w:rsidR="00A5055A" w:rsidRPr="0018392D">
              <w:t>CLLD</w:t>
            </w:r>
            <w:r w:rsidR="00E80D1E" w:rsidRPr="0018392D">
              <w:t>?</w:t>
            </w:r>
          </w:p>
        </w:tc>
        <w:tc>
          <w:tcPr>
            <w:tcW w:w="7072" w:type="dxa"/>
          </w:tcPr>
          <w:p w:rsidR="00D5287A" w:rsidRPr="0018392D" w:rsidRDefault="00047434" w:rsidP="00047434">
            <w:r w:rsidRPr="0018392D">
              <w:t xml:space="preserve">Jedná se integrované nástroje, které jsou </w:t>
            </w:r>
            <w:r w:rsidR="001D07ED" w:rsidRPr="0018392D">
              <w:t xml:space="preserve">v IROP využity - </w:t>
            </w:r>
            <w:r w:rsidR="0077359B" w:rsidRPr="0018392D">
              <w:t>I</w:t>
            </w:r>
            <w:r w:rsidR="00E80D1E" w:rsidRPr="0018392D">
              <w:t xml:space="preserve">ntegrované územní nástroje </w:t>
            </w:r>
            <w:r w:rsidR="001D07ED" w:rsidRPr="0018392D">
              <w:t>(ITI)</w:t>
            </w:r>
            <w:r w:rsidR="00E80D1E" w:rsidRPr="0018392D">
              <w:t xml:space="preserve">a </w:t>
            </w:r>
            <w:r w:rsidR="00A5055A" w:rsidRPr="0018392D">
              <w:t>integrované plány rozvoje území</w:t>
            </w:r>
            <w:r w:rsidR="001D07ED" w:rsidRPr="0018392D">
              <w:t xml:space="preserve"> (IPRÚ)</w:t>
            </w:r>
            <w:r w:rsidR="00A5055A" w:rsidRPr="0018392D">
              <w:t xml:space="preserve"> a komunitně vedený místní rozvoj</w:t>
            </w:r>
            <w:r w:rsidR="001D07ED" w:rsidRPr="0018392D">
              <w:t xml:space="preserve"> (CLLD)</w:t>
            </w:r>
            <w:r w:rsidR="0077359B" w:rsidRPr="0018392D">
              <w:t>.</w:t>
            </w:r>
          </w:p>
        </w:tc>
      </w:tr>
      <w:tr w:rsidR="008679D5" w:rsidRPr="0018392D" w:rsidTr="00965615">
        <w:trPr>
          <w:trHeight w:val="561"/>
        </w:trPr>
        <w:tc>
          <w:tcPr>
            <w:tcW w:w="7072" w:type="dxa"/>
          </w:tcPr>
          <w:p w:rsidR="008679D5" w:rsidRPr="0018392D" w:rsidRDefault="008679D5">
            <w:r w:rsidRPr="0018392D">
              <w:t>Odpisy dlouhodobého hmotného a nehmotného majetku jsou nezpůsobilé?</w:t>
            </w:r>
          </w:p>
        </w:tc>
        <w:tc>
          <w:tcPr>
            <w:tcW w:w="7072" w:type="dxa"/>
          </w:tcPr>
          <w:p w:rsidR="008679D5" w:rsidRPr="0018392D" w:rsidRDefault="00EE0569" w:rsidP="00EE0569">
            <w:r w:rsidRPr="0018392D">
              <w:t>V IROP nejsou o</w:t>
            </w:r>
            <w:r w:rsidR="0077359B" w:rsidRPr="0018392D">
              <w:t>dpisy</w:t>
            </w:r>
            <w:r w:rsidRPr="0018392D">
              <w:t xml:space="preserve"> způsobilým výdajem</w:t>
            </w:r>
            <w:r w:rsidR="003A3DA2" w:rsidRPr="0018392D">
              <w:t>.</w:t>
            </w:r>
          </w:p>
        </w:tc>
      </w:tr>
      <w:tr w:rsidR="008679D5" w:rsidRPr="0018392D" w:rsidTr="00965615">
        <w:trPr>
          <w:trHeight w:val="561"/>
        </w:trPr>
        <w:tc>
          <w:tcPr>
            <w:tcW w:w="7072" w:type="dxa"/>
          </w:tcPr>
          <w:p w:rsidR="008679D5" w:rsidRPr="0018392D" w:rsidRDefault="006545FE" w:rsidP="006545FE">
            <w:r w:rsidRPr="0018392D">
              <w:t>Proč je</w:t>
            </w:r>
            <w:r w:rsidR="008679D5" w:rsidRPr="0018392D">
              <w:t xml:space="preserve"> datum zahájení realizace od 1.</w:t>
            </w:r>
            <w:r w:rsidR="00B21976" w:rsidRPr="0018392D">
              <w:t xml:space="preserve"> </w:t>
            </w:r>
            <w:r w:rsidR="008679D5" w:rsidRPr="0018392D">
              <w:t>1.</w:t>
            </w:r>
            <w:r w:rsidR="00B21976" w:rsidRPr="0018392D">
              <w:t xml:space="preserve"> </w:t>
            </w:r>
            <w:r w:rsidR="008679D5" w:rsidRPr="0018392D">
              <w:t>2014?</w:t>
            </w:r>
          </w:p>
        </w:tc>
        <w:tc>
          <w:tcPr>
            <w:tcW w:w="7072" w:type="dxa"/>
          </w:tcPr>
          <w:p w:rsidR="008679D5" w:rsidRPr="0018392D" w:rsidRDefault="006545FE">
            <w:r w:rsidRPr="0018392D">
              <w:t xml:space="preserve">Jedná se o </w:t>
            </w:r>
            <w:r w:rsidR="00A5055A" w:rsidRPr="0018392D">
              <w:t>začátek programového období</w:t>
            </w:r>
            <w:r w:rsidRPr="0018392D">
              <w:t xml:space="preserve"> a o začátek způsobilosti</w:t>
            </w:r>
            <w:r w:rsidR="003A3DA2" w:rsidRPr="0018392D">
              <w:t xml:space="preserve"> výdajů</w:t>
            </w:r>
            <w:r w:rsidR="00B21976" w:rsidRPr="0018392D">
              <w:t>.</w:t>
            </w:r>
            <w:r w:rsidRPr="0018392D">
              <w:t xml:space="preserve"> </w:t>
            </w:r>
          </w:p>
        </w:tc>
      </w:tr>
      <w:tr w:rsidR="008679D5" w:rsidRPr="0018392D" w:rsidTr="00965615">
        <w:trPr>
          <w:trHeight w:val="561"/>
        </w:trPr>
        <w:tc>
          <w:tcPr>
            <w:tcW w:w="7072" w:type="dxa"/>
          </w:tcPr>
          <w:p w:rsidR="008679D5" w:rsidRPr="0018392D" w:rsidRDefault="008679D5">
            <w:r w:rsidRPr="0018392D">
              <w:t>Musí podnik uvést, že se zavazuje k sociálním principům</w:t>
            </w:r>
            <w:r w:rsidR="00417E73" w:rsidRPr="0018392D">
              <w:t xml:space="preserve"> už v zakládacích dokumentech při podání žádosti?</w:t>
            </w:r>
          </w:p>
        </w:tc>
        <w:tc>
          <w:tcPr>
            <w:tcW w:w="7072" w:type="dxa"/>
          </w:tcPr>
          <w:p w:rsidR="008679D5" w:rsidRPr="0018392D" w:rsidRDefault="00EE0569" w:rsidP="00EE0569">
            <w:r w:rsidRPr="0018392D">
              <w:t>Závazek se</w:t>
            </w:r>
            <w:r w:rsidR="00A5055A" w:rsidRPr="0018392D">
              <w:t xml:space="preserve"> vyžaduje </w:t>
            </w:r>
            <w:r w:rsidR="00B21976" w:rsidRPr="0018392D">
              <w:t xml:space="preserve">v </w:t>
            </w:r>
            <w:r w:rsidR="00A5055A" w:rsidRPr="0018392D">
              <w:t>závěrečné zprávě o realizaci</w:t>
            </w:r>
            <w:r w:rsidRPr="0018392D">
              <w:t xml:space="preserve"> a</w:t>
            </w:r>
            <w:r w:rsidR="00A5055A" w:rsidRPr="0018392D">
              <w:t xml:space="preserve"> doporučujeme zavázat se k principům sociálního podnikání co nejdříve</w:t>
            </w:r>
            <w:r w:rsidR="00E84E89" w:rsidRPr="0018392D">
              <w:t>. V</w:t>
            </w:r>
            <w:r w:rsidR="00A5055A" w:rsidRPr="0018392D">
              <w:t> podnikatelském plánu</w:t>
            </w:r>
            <w:r w:rsidR="00E84E89" w:rsidRPr="0018392D">
              <w:t xml:space="preserve"> musí žadatel</w:t>
            </w:r>
            <w:r w:rsidR="006545FE" w:rsidRPr="0018392D">
              <w:t xml:space="preserve"> uvést, že se hlásí k principům sociálního podnikání.</w:t>
            </w:r>
          </w:p>
        </w:tc>
      </w:tr>
      <w:tr w:rsidR="008679D5" w:rsidRPr="0018392D" w:rsidTr="00965615">
        <w:trPr>
          <w:trHeight w:val="561"/>
        </w:trPr>
        <w:tc>
          <w:tcPr>
            <w:tcW w:w="7072" w:type="dxa"/>
          </w:tcPr>
          <w:p w:rsidR="008679D5" w:rsidRPr="0018392D" w:rsidRDefault="00C865CA">
            <w:r w:rsidRPr="0018392D">
              <w:t>Jak v případě sezonních zaměstnanců, musí se udržovat stálý počet zaměstnanců po celou dobu udržitelnosti?</w:t>
            </w:r>
          </w:p>
        </w:tc>
        <w:tc>
          <w:tcPr>
            <w:tcW w:w="7072" w:type="dxa"/>
          </w:tcPr>
          <w:p w:rsidR="008679D5" w:rsidRPr="0018392D" w:rsidRDefault="00870AFE" w:rsidP="00EE0569">
            <w:pPr>
              <w:pStyle w:val="text"/>
              <w:spacing w:before="120" w:after="120"/>
              <w:ind w:left="16" w:right="170"/>
            </w:pPr>
            <w:r w:rsidRPr="0018392D">
              <w:t xml:space="preserve">Je nutné dodržet indikátor projektu po celou dobu </w:t>
            </w:r>
            <w:r w:rsidR="00D347A5" w:rsidRPr="0018392D">
              <w:t>udržitelnosti projektu. Výkyv může být pouze 3 měsíce, kdy musí příjemce prokázat aktivní hledání nového zaměstnance. Výzva nepodporuje zaměstnávání sezónních pracovníků.</w:t>
            </w:r>
            <w:r w:rsidR="006A6CFC" w:rsidRPr="0018392D">
              <w:t xml:space="preserve"> Pro </w:t>
            </w:r>
            <w:r w:rsidR="00EE0569" w:rsidRPr="0018392D">
              <w:t xml:space="preserve">zaměstnance z </w:t>
            </w:r>
            <w:r w:rsidR="006A6CFC" w:rsidRPr="0018392D">
              <w:t>cílov</w:t>
            </w:r>
            <w:r w:rsidR="00EE0569" w:rsidRPr="0018392D">
              <w:t>ých</w:t>
            </w:r>
            <w:r w:rsidR="006A6CFC" w:rsidRPr="0018392D">
              <w:t xml:space="preserve"> skupin jsou povoleny pracovní smlouvy a dohody o pracovní činnosti.</w:t>
            </w:r>
          </w:p>
        </w:tc>
      </w:tr>
      <w:tr w:rsidR="008679D5" w:rsidRPr="0018392D" w:rsidTr="000624F6">
        <w:trPr>
          <w:trHeight w:val="407"/>
        </w:trPr>
        <w:tc>
          <w:tcPr>
            <w:tcW w:w="7072" w:type="dxa"/>
          </w:tcPr>
          <w:p w:rsidR="008679D5" w:rsidRPr="0018392D" w:rsidRDefault="00D840C9" w:rsidP="00D840C9">
            <w:r w:rsidRPr="0018392D">
              <w:t>Jak znalecké posudky dokládat?</w:t>
            </w:r>
          </w:p>
        </w:tc>
        <w:tc>
          <w:tcPr>
            <w:tcW w:w="7072" w:type="dxa"/>
          </w:tcPr>
          <w:p w:rsidR="008679D5" w:rsidRPr="0018392D" w:rsidRDefault="00612B45" w:rsidP="00D347A5">
            <w:r w:rsidRPr="0018392D">
              <w:t xml:space="preserve">Dokládání a </w:t>
            </w:r>
            <w:r w:rsidR="00D347A5" w:rsidRPr="0018392D">
              <w:t xml:space="preserve">posouzení způsobilosti výdajů </w:t>
            </w:r>
            <w:r w:rsidR="00A8091D" w:rsidRPr="0018392D">
              <w:t xml:space="preserve">bude probíhat </w:t>
            </w:r>
            <w:r w:rsidRPr="0018392D">
              <w:t>při kontrole</w:t>
            </w:r>
            <w:r w:rsidR="00A8091D" w:rsidRPr="0018392D">
              <w:t xml:space="preserve"> Ž</w:t>
            </w:r>
            <w:r w:rsidR="007D4E4F" w:rsidRPr="0018392D">
              <w:t xml:space="preserve">ádosti </w:t>
            </w:r>
            <w:r w:rsidR="00A8091D" w:rsidRPr="0018392D">
              <w:t>o</w:t>
            </w:r>
            <w:r w:rsidR="007D4E4F" w:rsidRPr="0018392D">
              <w:t xml:space="preserve"> </w:t>
            </w:r>
            <w:r w:rsidR="003A3DA2" w:rsidRPr="0018392D">
              <w:t>platbu</w:t>
            </w:r>
            <w:r w:rsidRPr="0018392D">
              <w:t>.</w:t>
            </w:r>
          </w:p>
        </w:tc>
      </w:tr>
      <w:tr w:rsidR="008679D5" w:rsidRPr="0018392D" w:rsidTr="00965615">
        <w:trPr>
          <w:trHeight w:val="561"/>
        </w:trPr>
        <w:tc>
          <w:tcPr>
            <w:tcW w:w="7072" w:type="dxa"/>
          </w:tcPr>
          <w:p w:rsidR="008679D5" w:rsidRPr="0018392D" w:rsidRDefault="00A8091D" w:rsidP="00A8091D">
            <w:r w:rsidRPr="0018392D">
              <w:t>Jak může být starý výpis z katastru nemovitostí?</w:t>
            </w:r>
          </w:p>
        </w:tc>
        <w:tc>
          <w:tcPr>
            <w:tcW w:w="7072" w:type="dxa"/>
          </w:tcPr>
          <w:p w:rsidR="008679D5" w:rsidRPr="0018392D" w:rsidRDefault="00612B45" w:rsidP="00016E35">
            <w:r w:rsidRPr="0018392D">
              <w:t>V</w:t>
            </w:r>
            <w:r w:rsidR="00016E35" w:rsidRPr="0018392D">
              <w:t>ýpis z katastru nemovitostí nesmí být v době podání žádosti o podporu starší 3 měsíců.</w:t>
            </w:r>
            <w:r w:rsidRPr="0018392D">
              <w:t xml:space="preserve"> </w:t>
            </w:r>
          </w:p>
        </w:tc>
      </w:tr>
      <w:tr w:rsidR="008679D5" w:rsidRPr="0018392D" w:rsidTr="00965615">
        <w:trPr>
          <w:trHeight w:val="561"/>
        </w:trPr>
        <w:tc>
          <w:tcPr>
            <w:tcW w:w="7072" w:type="dxa"/>
          </w:tcPr>
          <w:p w:rsidR="008679D5" w:rsidRPr="0018392D" w:rsidRDefault="00A8091D">
            <w:r w:rsidRPr="0018392D">
              <w:t xml:space="preserve">Jak dokladovat do MS2014+ právní subjektivitu? Stačí </w:t>
            </w:r>
            <w:proofErr w:type="spellStart"/>
            <w:r w:rsidRPr="0018392D">
              <w:t>s</w:t>
            </w:r>
            <w:r w:rsidR="009B2ADB" w:rsidRPr="0018392D">
              <w:t>ca</w:t>
            </w:r>
            <w:r w:rsidRPr="0018392D">
              <w:t>n</w:t>
            </w:r>
            <w:proofErr w:type="spellEnd"/>
            <w:r w:rsidRPr="0018392D">
              <w:t xml:space="preserve"> nebo </w:t>
            </w:r>
            <w:r w:rsidR="00A5055A" w:rsidRPr="0018392D">
              <w:t xml:space="preserve">se musí předložit </w:t>
            </w:r>
            <w:r w:rsidRPr="0018392D">
              <w:t>ověřená kopie?</w:t>
            </w:r>
          </w:p>
        </w:tc>
        <w:tc>
          <w:tcPr>
            <w:tcW w:w="7072" w:type="dxa"/>
          </w:tcPr>
          <w:p w:rsidR="006D4134" w:rsidRPr="0018392D" w:rsidRDefault="006D4134" w:rsidP="00EE0569">
            <w:r w:rsidRPr="0018392D">
              <w:t>Právní subjektivita se v MS2014+ dokladuje ověřen</w:t>
            </w:r>
            <w:r w:rsidR="00EE0569" w:rsidRPr="0018392D">
              <w:t>ým</w:t>
            </w:r>
            <w:r w:rsidRPr="0018392D">
              <w:t xml:space="preserve"> výpis</w:t>
            </w:r>
            <w:r w:rsidR="00EE0569" w:rsidRPr="0018392D">
              <w:t>em</w:t>
            </w:r>
            <w:r w:rsidRPr="0018392D">
              <w:t xml:space="preserve"> z</w:t>
            </w:r>
            <w:r w:rsidR="00965615" w:rsidRPr="0018392D">
              <w:t> </w:t>
            </w:r>
            <w:r w:rsidRPr="0018392D">
              <w:t>RT/OR, který v době podání žádosti nesmí být starší 3 měsíců.</w:t>
            </w:r>
          </w:p>
        </w:tc>
      </w:tr>
      <w:tr w:rsidR="008679D5" w:rsidRPr="0018392D" w:rsidTr="00965615">
        <w:trPr>
          <w:trHeight w:val="561"/>
        </w:trPr>
        <w:tc>
          <w:tcPr>
            <w:tcW w:w="7072" w:type="dxa"/>
          </w:tcPr>
          <w:p w:rsidR="008679D5" w:rsidRPr="0018392D" w:rsidRDefault="00A8091D" w:rsidP="00A8091D">
            <w:r w:rsidRPr="0018392D">
              <w:t xml:space="preserve">Jak s kritériem věcného hodnocení </w:t>
            </w:r>
            <w:r w:rsidRPr="0018392D">
              <w:rPr>
                <w:bCs/>
              </w:rPr>
              <w:t>Projekt vytvoří nová pracovní místa nebo zachová stávající pracovní místa pro cílovou skupinu – ve fyzických osobách nebo FTE?</w:t>
            </w:r>
          </w:p>
        </w:tc>
        <w:tc>
          <w:tcPr>
            <w:tcW w:w="7072" w:type="dxa"/>
          </w:tcPr>
          <w:p w:rsidR="008679D5" w:rsidRPr="0018392D" w:rsidRDefault="00A8091D" w:rsidP="007D4E4F">
            <w:r w:rsidRPr="0018392D">
              <w:t>V FTE</w:t>
            </w:r>
            <w:r w:rsidR="007D4E4F" w:rsidRPr="0018392D">
              <w:t xml:space="preserve"> = Full - </w:t>
            </w:r>
            <w:proofErr w:type="spellStart"/>
            <w:r w:rsidR="007D4E4F" w:rsidRPr="0018392D">
              <w:t>time</w:t>
            </w:r>
            <w:proofErr w:type="spellEnd"/>
            <w:r w:rsidR="007D4E4F" w:rsidRPr="0018392D">
              <w:t xml:space="preserve"> </w:t>
            </w:r>
            <w:proofErr w:type="spellStart"/>
            <w:r w:rsidR="007D4E4F" w:rsidRPr="0018392D">
              <w:t>equivalent</w:t>
            </w:r>
            <w:proofErr w:type="spellEnd"/>
            <w:r w:rsidR="007D4E4F" w:rsidRPr="0018392D">
              <w:t xml:space="preserve"> (ekvivalent zaměstnance na plný pracovní úvazek).</w:t>
            </w:r>
          </w:p>
        </w:tc>
      </w:tr>
      <w:tr w:rsidR="008679D5" w:rsidRPr="0018392D" w:rsidTr="00965615">
        <w:trPr>
          <w:trHeight w:val="561"/>
        </w:trPr>
        <w:tc>
          <w:tcPr>
            <w:tcW w:w="7072" w:type="dxa"/>
          </w:tcPr>
          <w:p w:rsidR="008679D5" w:rsidRPr="0018392D" w:rsidRDefault="00180065" w:rsidP="00180065">
            <w:r w:rsidRPr="0018392D">
              <w:t xml:space="preserve">Je možnost rozšíření cílových skupin v nových výzvách – 50+, etnické menšiny apod.? </w:t>
            </w:r>
          </w:p>
        </w:tc>
        <w:tc>
          <w:tcPr>
            <w:tcW w:w="7072" w:type="dxa"/>
          </w:tcPr>
          <w:p w:rsidR="008679D5" w:rsidRPr="0018392D" w:rsidRDefault="00180065" w:rsidP="00EE0569">
            <w:r w:rsidRPr="0018392D">
              <w:t>IROP neuvažuje o jiných cílových skupinách.</w:t>
            </w:r>
          </w:p>
        </w:tc>
      </w:tr>
      <w:tr w:rsidR="008679D5" w:rsidRPr="0018392D" w:rsidTr="00965615">
        <w:trPr>
          <w:trHeight w:val="561"/>
        </w:trPr>
        <w:tc>
          <w:tcPr>
            <w:tcW w:w="7072" w:type="dxa"/>
          </w:tcPr>
          <w:p w:rsidR="008679D5" w:rsidRPr="0018392D" w:rsidRDefault="00C86459" w:rsidP="00C86459">
            <w:r w:rsidRPr="0018392D">
              <w:t>Jak</w:t>
            </w:r>
            <w:r w:rsidR="00180065" w:rsidRPr="0018392D">
              <w:t xml:space="preserve"> zařadit projekt do s</w:t>
            </w:r>
            <w:r w:rsidR="007D4E4F" w:rsidRPr="0018392D">
              <w:t>ociálně vyloučených lokalit</w:t>
            </w:r>
            <w:r w:rsidR="00180065" w:rsidRPr="0018392D">
              <w:t xml:space="preserve"> nebo </w:t>
            </w:r>
            <w:r w:rsidR="007D4E4F" w:rsidRPr="0018392D">
              <w:t>mimo sociálně vyloučen</w:t>
            </w:r>
            <w:r w:rsidRPr="0018392D">
              <w:t>é</w:t>
            </w:r>
            <w:r w:rsidR="007D4E4F" w:rsidRPr="0018392D">
              <w:t xml:space="preserve"> lokalit</w:t>
            </w:r>
            <w:r w:rsidRPr="0018392D">
              <w:t>y</w:t>
            </w:r>
            <w:r w:rsidR="001E1F06" w:rsidRPr="0018392D">
              <w:t>, jak vybrat výzvu</w:t>
            </w:r>
            <w:r w:rsidR="00180065" w:rsidRPr="0018392D">
              <w:t>?</w:t>
            </w:r>
          </w:p>
        </w:tc>
        <w:tc>
          <w:tcPr>
            <w:tcW w:w="7072" w:type="dxa"/>
          </w:tcPr>
          <w:p w:rsidR="008679D5" w:rsidRPr="0018392D" w:rsidRDefault="00180065" w:rsidP="006D4134">
            <w:r w:rsidRPr="0018392D">
              <w:t>Určující je místo realizace</w:t>
            </w:r>
            <w:r w:rsidR="00016E35" w:rsidRPr="0018392D">
              <w:t xml:space="preserve"> projektu</w:t>
            </w:r>
            <w:r w:rsidR="006D4134" w:rsidRPr="0018392D">
              <w:t>.</w:t>
            </w:r>
            <w:r w:rsidR="001E1F06" w:rsidRPr="0018392D">
              <w:t xml:space="preserve"> </w:t>
            </w:r>
            <w:r w:rsidR="009B2ADB" w:rsidRPr="0018392D">
              <w:t>S</w:t>
            </w:r>
            <w:r w:rsidR="001E1F06" w:rsidRPr="0018392D">
              <w:t xml:space="preserve">eznam </w:t>
            </w:r>
            <w:r w:rsidR="00016E35" w:rsidRPr="0018392D">
              <w:t xml:space="preserve">ORP se </w:t>
            </w:r>
            <w:r w:rsidR="001E1F06" w:rsidRPr="0018392D">
              <w:t>s</w:t>
            </w:r>
            <w:r w:rsidR="00C86459" w:rsidRPr="0018392D">
              <w:t xml:space="preserve">ociálně </w:t>
            </w:r>
            <w:r w:rsidR="001E1F06" w:rsidRPr="0018392D">
              <w:t>v</w:t>
            </w:r>
            <w:r w:rsidR="00C86459" w:rsidRPr="0018392D">
              <w:t>yloučený</w:t>
            </w:r>
            <w:r w:rsidR="00016E35" w:rsidRPr="0018392D">
              <w:t>mi</w:t>
            </w:r>
            <w:r w:rsidR="00C86459" w:rsidRPr="0018392D">
              <w:t xml:space="preserve"> </w:t>
            </w:r>
            <w:r w:rsidR="001E1F06" w:rsidRPr="0018392D">
              <w:t>l</w:t>
            </w:r>
            <w:r w:rsidR="00C86459" w:rsidRPr="0018392D">
              <w:t>okalit</w:t>
            </w:r>
            <w:r w:rsidR="00016E35" w:rsidRPr="0018392D">
              <w:t>ami</w:t>
            </w:r>
            <w:r w:rsidR="001E1F06" w:rsidRPr="0018392D">
              <w:t xml:space="preserve"> je </w:t>
            </w:r>
            <w:r w:rsidR="009B2ADB" w:rsidRPr="0018392D">
              <w:t xml:space="preserve">uveden </w:t>
            </w:r>
            <w:r w:rsidR="001E1F06" w:rsidRPr="0018392D">
              <w:t>v </w:t>
            </w:r>
            <w:r w:rsidR="006406EA" w:rsidRPr="0018392D">
              <w:t>p</w:t>
            </w:r>
            <w:r w:rsidR="001E1F06" w:rsidRPr="0018392D">
              <w:t>říloze č.</w:t>
            </w:r>
            <w:r w:rsidR="009B2ADB" w:rsidRPr="0018392D">
              <w:t xml:space="preserve"> </w:t>
            </w:r>
            <w:r w:rsidR="001E1F06" w:rsidRPr="0018392D">
              <w:t xml:space="preserve">3 </w:t>
            </w:r>
            <w:r w:rsidR="009B2ADB" w:rsidRPr="0018392D">
              <w:t>S</w:t>
            </w:r>
            <w:r w:rsidR="001E1F06" w:rsidRPr="0018392D">
              <w:t>pecifický</w:t>
            </w:r>
            <w:r w:rsidR="009B2ADB" w:rsidRPr="0018392D">
              <w:t>ch</w:t>
            </w:r>
            <w:r w:rsidR="001E1F06" w:rsidRPr="0018392D">
              <w:t xml:space="preserve"> pravid</w:t>
            </w:r>
            <w:r w:rsidR="009B2ADB" w:rsidRPr="0018392D">
              <w:t>e</w:t>
            </w:r>
            <w:r w:rsidR="001E1F06" w:rsidRPr="0018392D">
              <w:t>l</w:t>
            </w:r>
            <w:r w:rsidR="00016E35" w:rsidRPr="0018392D">
              <w:t xml:space="preserve"> pro 11. výzvu</w:t>
            </w:r>
            <w:r w:rsidRPr="0018392D">
              <w:t>.</w:t>
            </w:r>
          </w:p>
        </w:tc>
      </w:tr>
      <w:tr w:rsidR="008679D5" w:rsidRPr="0018392D" w:rsidTr="00965615">
        <w:trPr>
          <w:trHeight w:val="561"/>
        </w:trPr>
        <w:tc>
          <w:tcPr>
            <w:tcW w:w="7072" w:type="dxa"/>
          </w:tcPr>
          <w:p w:rsidR="008679D5" w:rsidRPr="0018392D" w:rsidRDefault="00180065">
            <w:r w:rsidRPr="0018392D">
              <w:t>Proč není provázáno OP Z s IROP ve financování, uvažuje OP Z </w:t>
            </w:r>
            <w:r w:rsidR="00D97CD4" w:rsidRPr="0018392D">
              <w:t>o</w:t>
            </w:r>
            <w:r w:rsidRPr="0018392D">
              <w:t> NNO?</w:t>
            </w:r>
          </w:p>
        </w:tc>
        <w:tc>
          <w:tcPr>
            <w:tcW w:w="7072" w:type="dxa"/>
          </w:tcPr>
          <w:p w:rsidR="008679D5" w:rsidRPr="0018392D" w:rsidRDefault="006406EA" w:rsidP="00EE0569">
            <w:r w:rsidRPr="0018392D">
              <w:t>OP Z v dalších výzvách n</w:t>
            </w:r>
            <w:r w:rsidR="00E86630" w:rsidRPr="0018392D">
              <w:t>evylučuje zařazení NNO do oprávněných žadatelů</w:t>
            </w:r>
            <w:r w:rsidRPr="0018392D">
              <w:t xml:space="preserve">. </w:t>
            </w:r>
          </w:p>
        </w:tc>
      </w:tr>
      <w:tr w:rsidR="008679D5" w:rsidRPr="0018392D" w:rsidTr="00965615">
        <w:trPr>
          <w:trHeight w:val="561"/>
        </w:trPr>
        <w:tc>
          <w:tcPr>
            <w:tcW w:w="7072" w:type="dxa"/>
          </w:tcPr>
          <w:p w:rsidR="008679D5" w:rsidRPr="0018392D" w:rsidRDefault="00E86630" w:rsidP="00E86630">
            <w:r w:rsidRPr="0018392D">
              <w:t>Proč není součástí P</w:t>
            </w:r>
            <w:r w:rsidR="003B5EEA" w:rsidRPr="0018392D">
              <w:t>odnikatelského plánu</w:t>
            </w:r>
            <w:r w:rsidRPr="0018392D">
              <w:t xml:space="preserve"> marketingová studie?</w:t>
            </w:r>
          </w:p>
        </w:tc>
        <w:tc>
          <w:tcPr>
            <w:tcW w:w="7072" w:type="dxa"/>
          </w:tcPr>
          <w:p w:rsidR="008679D5" w:rsidRPr="0018392D" w:rsidRDefault="00EE0569" w:rsidP="00EE0569">
            <w:r w:rsidRPr="0018392D">
              <w:t xml:space="preserve">ŘO </w:t>
            </w:r>
            <w:r w:rsidR="00E86630" w:rsidRPr="0018392D">
              <w:t xml:space="preserve">IROP </w:t>
            </w:r>
            <w:r w:rsidRPr="0018392D">
              <w:t xml:space="preserve">koncipoval </w:t>
            </w:r>
            <w:r w:rsidR="00E86630" w:rsidRPr="0018392D">
              <w:t>osnovy P</w:t>
            </w:r>
            <w:r w:rsidR="003B5EEA" w:rsidRPr="0018392D">
              <w:t>odnikatelského plánu</w:t>
            </w:r>
            <w:r w:rsidRPr="0018392D">
              <w:t>, aby především podala informace o sociálním podniku a poskytla hodnotitelům podklady pro hodnocení žádostí o podporu</w:t>
            </w:r>
            <w:r w:rsidR="006406EA" w:rsidRPr="0018392D">
              <w:t>.</w:t>
            </w:r>
            <w:r w:rsidR="00E86630" w:rsidRPr="0018392D">
              <w:t xml:space="preserve"> </w:t>
            </w:r>
          </w:p>
        </w:tc>
      </w:tr>
      <w:tr w:rsidR="00A5055A" w:rsidRPr="0018392D" w:rsidTr="00965615">
        <w:trPr>
          <w:trHeight w:val="561"/>
        </w:trPr>
        <w:tc>
          <w:tcPr>
            <w:tcW w:w="7072" w:type="dxa"/>
          </w:tcPr>
          <w:p w:rsidR="00A5055A" w:rsidRPr="0018392D" w:rsidRDefault="00F80A1B" w:rsidP="00E86630">
            <w:r w:rsidRPr="0018392D">
              <w:t>Co bude</w:t>
            </w:r>
            <w:r w:rsidR="00A5055A" w:rsidRPr="0018392D">
              <w:t xml:space="preserve"> s nevyčerpanou alokací z KPSVL?</w:t>
            </w:r>
          </w:p>
        </w:tc>
        <w:tc>
          <w:tcPr>
            <w:tcW w:w="7072" w:type="dxa"/>
          </w:tcPr>
          <w:p w:rsidR="00A5055A" w:rsidRPr="0018392D" w:rsidRDefault="00A5055A" w:rsidP="00EE0569">
            <w:r w:rsidRPr="0018392D">
              <w:t xml:space="preserve">Bude </w:t>
            </w:r>
            <w:r w:rsidR="00F80A1B" w:rsidRPr="0018392D">
              <w:t>možno ji využít mimo KPSVL v rámci</w:t>
            </w:r>
            <w:r w:rsidRPr="0018392D">
              <w:t xml:space="preserve"> alokace 11. výzvy.</w:t>
            </w:r>
          </w:p>
        </w:tc>
      </w:tr>
      <w:tr w:rsidR="00A5055A" w:rsidRPr="0018392D" w:rsidTr="00965615">
        <w:trPr>
          <w:trHeight w:val="561"/>
        </w:trPr>
        <w:tc>
          <w:tcPr>
            <w:tcW w:w="7072" w:type="dxa"/>
          </w:tcPr>
          <w:p w:rsidR="00A5055A" w:rsidRPr="0018392D" w:rsidRDefault="00FB0561" w:rsidP="00EA3AD2">
            <w:r w:rsidRPr="0018392D">
              <w:t xml:space="preserve">Proč je dvakrát </w:t>
            </w:r>
            <w:r w:rsidR="00EA3AD2" w:rsidRPr="0018392D">
              <w:t>požadován p</w:t>
            </w:r>
            <w:r w:rsidRPr="0018392D">
              <w:t>růzkum trhu?</w:t>
            </w:r>
          </w:p>
        </w:tc>
        <w:tc>
          <w:tcPr>
            <w:tcW w:w="7072" w:type="dxa"/>
          </w:tcPr>
          <w:p w:rsidR="00D347A5" w:rsidRPr="0018392D" w:rsidRDefault="00D347A5" w:rsidP="00E05BF6">
            <w:r w:rsidRPr="0018392D">
              <w:t xml:space="preserve">Není požadován dvakrát – v Podnikatelském plánu souhrn s vazbou na </w:t>
            </w:r>
            <w:r w:rsidR="00233C65" w:rsidRPr="0018392D">
              <w:t>výběrová řízení</w:t>
            </w:r>
            <w:r w:rsidRPr="0018392D">
              <w:t>, v povinných přílohách</w:t>
            </w:r>
            <w:r w:rsidR="009F38D3" w:rsidRPr="0018392D">
              <w:t xml:space="preserve"> (č.</w:t>
            </w:r>
            <w:r w:rsidR="00233C65" w:rsidRPr="0018392D">
              <w:t xml:space="preserve"> </w:t>
            </w:r>
            <w:r w:rsidR="009F38D3" w:rsidRPr="0018392D">
              <w:t>12)</w:t>
            </w:r>
            <w:r w:rsidRPr="0018392D">
              <w:t xml:space="preserve"> dokladování provedeného průzkumu trhu</w:t>
            </w:r>
            <w:r w:rsidR="009F38D3" w:rsidRPr="0018392D">
              <w:t>.</w:t>
            </w:r>
          </w:p>
        </w:tc>
      </w:tr>
      <w:tr w:rsidR="00A5055A" w:rsidRPr="0018392D" w:rsidTr="00965615">
        <w:trPr>
          <w:trHeight w:val="561"/>
        </w:trPr>
        <w:tc>
          <w:tcPr>
            <w:tcW w:w="7072" w:type="dxa"/>
          </w:tcPr>
          <w:p w:rsidR="00A5055A" w:rsidRPr="0018392D" w:rsidRDefault="00EA3AD2" w:rsidP="00EA3AD2">
            <w:r w:rsidRPr="0018392D">
              <w:t xml:space="preserve">Kdy musí dojít k naplnění </w:t>
            </w:r>
            <w:r w:rsidR="001E1F06" w:rsidRPr="0018392D">
              <w:t>indikátor</w:t>
            </w:r>
            <w:r w:rsidRPr="0018392D">
              <w:t>ů?</w:t>
            </w:r>
          </w:p>
        </w:tc>
        <w:tc>
          <w:tcPr>
            <w:tcW w:w="7072" w:type="dxa"/>
          </w:tcPr>
          <w:p w:rsidR="00A5055A" w:rsidRPr="0018392D" w:rsidRDefault="001E1F06" w:rsidP="00E05BF6">
            <w:r w:rsidRPr="0018392D">
              <w:t>Cílovou hodnotu indikátoru musí příjemce naplnit nejpozději do 90 kalendářních dní ode dne ukončení realizace projektu.</w:t>
            </w:r>
            <w:r w:rsidR="006D4134" w:rsidRPr="0018392D">
              <w:t xml:space="preserve"> Týká se indikátor</w:t>
            </w:r>
            <w:r w:rsidR="00E05BF6" w:rsidRPr="0018392D">
              <w:t>u</w:t>
            </w:r>
            <w:r w:rsidR="006D4134" w:rsidRPr="0018392D">
              <w:t xml:space="preserve"> „zvýšení zaměstnanosti“. Indikátor „nový podnik“ bude nutné naplnit od data ukončení realizace projektu. Data budou uvedena v Rozhodnutí o poskytnutí dotace.</w:t>
            </w:r>
          </w:p>
        </w:tc>
      </w:tr>
      <w:tr w:rsidR="00A80E65" w:rsidRPr="0018392D" w:rsidTr="00965615">
        <w:trPr>
          <w:trHeight w:val="561"/>
        </w:trPr>
        <w:tc>
          <w:tcPr>
            <w:tcW w:w="7072" w:type="dxa"/>
          </w:tcPr>
          <w:p w:rsidR="00393D46" w:rsidRPr="0018392D" w:rsidRDefault="00393D46" w:rsidP="00833011">
            <w:pPr>
              <w:tabs>
                <w:tab w:val="left" w:pos="0"/>
              </w:tabs>
            </w:pPr>
            <w:r w:rsidRPr="0018392D">
              <w:t>Jak</w:t>
            </w:r>
            <w:r w:rsidR="00233C65" w:rsidRPr="0018392D">
              <w:t>ý bude přístup</w:t>
            </w:r>
            <w:r w:rsidRPr="0018392D">
              <w:t xml:space="preserve"> k </w:t>
            </w:r>
            <w:r w:rsidRPr="0018392D">
              <w:rPr>
                <w:bCs/>
              </w:rPr>
              <w:t>zástavám</w:t>
            </w:r>
            <w:r w:rsidRPr="0018392D">
              <w:t xml:space="preserve"> na objektech, které budou předmětem projektu? Postačí při podání žádosti o podporu poskytnutí informace, že na objektu je zástava, a projekt bude přijatelný, „jen“ na něj bude nahlíženo jako na rizikový?</w:t>
            </w:r>
          </w:p>
          <w:p w:rsidR="00A80E65" w:rsidRPr="0018392D" w:rsidRDefault="00A80E65" w:rsidP="00EA3AD2"/>
        </w:tc>
        <w:tc>
          <w:tcPr>
            <w:tcW w:w="7072" w:type="dxa"/>
          </w:tcPr>
          <w:p w:rsidR="00A80E65" w:rsidRPr="0018392D" w:rsidRDefault="00E05BF6" w:rsidP="00E05BF6">
            <w:r w:rsidRPr="0018392D">
              <w:t>B</w:t>
            </w:r>
            <w:r w:rsidR="00AD4D87" w:rsidRPr="0018392D">
              <w:t xml:space="preserve">ude </w:t>
            </w:r>
            <w:r w:rsidRPr="0018392D">
              <w:t xml:space="preserve">to </w:t>
            </w:r>
            <w:r w:rsidR="00AD4D87" w:rsidRPr="0018392D">
              <w:t xml:space="preserve">považováno za riziko </w:t>
            </w:r>
            <w:r w:rsidR="006012D1" w:rsidRPr="0018392D">
              <w:t xml:space="preserve">pro </w:t>
            </w:r>
            <w:r w:rsidR="00AD4D87" w:rsidRPr="0018392D">
              <w:t>realizac</w:t>
            </w:r>
            <w:r w:rsidR="006012D1" w:rsidRPr="0018392D">
              <w:t>i</w:t>
            </w:r>
            <w:r w:rsidR="00AD4D87" w:rsidRPr="0018392D">
              <w:t xml:space="preserve"> projektu, </w:t>
            </w:r>
            <w:r w:rsidR="006012D1" w:rsidRPr="0018392D">
              <w:t xml:space="preserve">mělo by to být popsáno mezi riziky v podnikatelském plánu. </w:t>
            </w:r>
          </w:p>
        </w:tc>
      </w:tr>
      <w:tr w:rsidR="00A80E65" w:rsidRPr="0018392D" w:rsidTr="00965615">
        <w:trPr>
          <w:trHeight w:val="561"/>
        </w:trPr>
        <w:tc>
          <w:tcPr>
            <w:tcW w:w="7072" w:type="dxa"/>
          </w:tcPr>
          <w:p w:rsidR="00393D46" w:rsidRPr="0018392D" w:rsidRDefault="00393D46" w:rsidP="00833011">
            <w:pPr>
              <w:tabs>
                <w:tab w:val="left" w:pos="0"/>
              </w:tabs>
            </w:pPr>
            <w:r w:rsidRPr="0018392D">
              <w:t xml:space="preserve">Pokud budou připuštěny provozy, jako jsou cukrárny, kavárny, apod. bude muset jít pouze o podnikání s vlastní výrobnou? Neboli jak nahlížet na provozy, které </w:t>
            </w:r>
            <w:r w:rsidRPr="0018392D">
              <w:rPr>
                <w:bCs/>
              </w:rPr>
              <w:t xml:space="preserve">nakupují </w:t>
            </w:r>
            <w:r w:rsidRPr="0018392D">
              <w:t xml:space="preserve">zákusky </w:t>
            </w:r>
            <w:r w:rsidRPr="0018392D">
              <w:rPr>
                <w:bCs/>
              </w:rPr>
              <w:t xml:space="preserve">a dále je </w:t>
            </w:r>
            <w:r w:rsidRPr="0018392D">
              <w:t>de facto</w:t>
            </w:r>
            <w:r w:rsidRPr="0018392D">
              <w:rPr>
                <w:bCs/>
              </w:rPr>
              <w:t xml:space="preserve"> </w:t>
            </w:r>
            <w:proofErr w:type="spellStart"/>
            <w:r w:rsidRPr="0018392D">
              <w:rPr>
                <w:bCs/>
              </w:rPr>
              <w:t>přeprodávají</w:t>
            </w:r>
            <w:proofErr w:type="spellEnd"/>
            <w:r w:rsidRPr="0018392D">
              <w:t xml:space="preserve">? Budou splňovat požadavek na minimálně </w:t>
            </w:r>
            <w:r w:rsidRPr="0018392D">
              <w:rPr>
                <w:bCs/>
              </w:rPr>
              <w:t>30 % tržeb z prodeje vlastních výrobků a služeb</w:t>
            </w:r>
            <w:r w:rsidRPr="0018392D">
              <w:t>?</w:t>
            </w:r>
          </w:p>
          <w:p w:rsidR="00A80E65" w:rsidRPr="0018392D" w:rsidRDefault="00A80E65" w:rsidP="00EA3AD2"/>
        </w:tc>
        <w:tc>
          <w:tcPr>
            <w:tcW w:w="7072" w:type="dxa"/>
          </w:tcPr>
          <w:p w:rsidR="00A80E65" w:rsidRPr="0018392D" w:rsidRDefault="00D15B4D" w:rsidP="00D15B4D">
            <w:r w:rsidRPr="0018392D">
              <w:t>N</w:t>
            </w:r>
            <w:r w:rsidR="00447875" w:rsidRPr="0018392D">
              <w:t>utné je splnit požadavek na alespoň 30</w:t>
            </w:r>
            <w:r w:rsidR="00E05BF6" w:rsidRPr="0018392D">
              <w:t xml:space="preserve"> </w:t>
            </w:r>
            <w:r w:rsidR="00447875" w:rsidRPr="0018392D">
              <w:t>% tržeb z prodeje výrobků a služeb.</w:t>
            </w:r>
          </w:p>
        </w:tc>
      </w:tr>
      <w:tr w:rsidR="00A80E65" w:rsidRPr="0018392D" w:rsidTr="00965615">
        <w:trPr>
          <w:trHeight w:val="561"/>
        </w:trPr>
        <w:tc>
          <w:tcPr>
            <w:tcW w:w="7072" w:type="dxa"/>
          </w:tcPr>
          <w:p w:rsidR="00393D46" w:rsidRPr="0018392D" w:rsidRDefault="00393D46" w:rsidP="00833011">
            <w:pPr>
              <w:tabs>
                <w:tab w:val="left" w:pos="0"/>
              </w:tabs>
            </w:pPr>
            <w:r w:rsidRPr="0018392D">
              <w:t xml:space="preserve">Lze uvažovat při vykazování nových pracovních míst se </w:t>
            </w:r>
            <w:r w:rsidRPr="0018392D">
              <w:rPr>
                <w:bCs/>
              </w:rPr>
              <w:t xml:space="preserve">sezónním navýšením počtu pracovníků? </w:t>
            </w:r>
            <w:r w:rsidRPr="0018392D">
              <w:t xml:space="preserve">Například pokud budou nově zřízena 2 celoroční místa na plný úvazek (z toho jedno pro cílovou skupinu) a dále 2 pracovní místa na 6 měsíců (letní období) pro cílovou skupinu, </w:t>
            </w:r>
            <w:r w:rsidRPr="0018392D">
              <w:rPr>
                <w:bCs/>
              </w:rPr>
              <w:t>bude se přepočítávat průměrný roční stav</w:t>
            </w:r>
            <w:r w:rsidRPr="0018392D">
              <w:t xml:space="preserve"> – tedy výsledkem budou celkem 3 místa z toho 2 pro cílovou skupinu?</w:t>
            </w:r>
          </w:p>
          <w:p w:rsidR="00393D46" w:rsidRPr="0018392D" w:rsidRDefault="00393D46" w:rsidP="00393D46"/>
          <w:p w:rsidR="00A80E65" w:rsidRPr="0018392D" w:rsidRDefault="00A80E65" w:rsidP="00EA3AD2"/>
        </w:tc>
        <w:tc>
          <w:tcPr>
            <w:tcW w:w="7072" w:type="dxa"/>
          </w:tcPr>
          <w:p w:rsidR="00A80E65" w:rsidRPr="0018392D" w:rsidRDefault="00E8279B" w:rsidP="00E05BF6">
            <w:r w:rsidRPr="0018392D">
              <w:t>Výzvy nepodporují s</w:t>
            </w:r>
            <w:r w:rsidR="00214C94" w:rsidRPr="0018392D">
              <w:t>ezonní práce</w:t>
            </w:r>
            <w:r w:rsidRPr="0018392D">
              <w:t xml:space="preserve">. Výkyv může být pouze 3 měsíce, kdy musí příjemce prokázat aktivní hledání nového zaměstnance na vytvořené pracovní místo v rámci projektu. Pracovní poměr musí být uzavřen na hlavní pracovní poměr nebo na dohodu o provedení činnosti. Nejsou </w:t>
            </w:r>
            <w:r w:rsidR="00E05BF6" w:rsidRPr="0018392D">
              <w:t xml:space="preserve">možné </w:t>
            </w:r>
            <w:r w:rsidRPr="0018392D">
              <w:t xml:space="preserve">Dohody o provedení práce. </w:t>
            </w:r>
            <w:r w:rsidR="004517B2" w:rsidRPr="0018392D">
              <w:t xml:space="preserve"> </w:t>
            </w:r>
          </w:p>
        </w:tc>
      </w:tr>
      <w:tr w:rsidR="00A80E65" w:rsidRPr="0018392D" w:rsidTr="00965615">
        <w:trPr>
          <w:trHeight w:val="561"/>
        </w:trPr>
        <w:tc>
          <w:tcPr>
            <w:tcW w:w="7072" w:type="dxa"/>
          </w:tcPr>
          <w:p w:rsidR="00BD03B7" w:rsidRPr="0018392D" w:rsidRDefault="00BD03B7" w:rsidP="00BD03B7">
            <w:r w:rsidRPr="0018392D">
              <w:rPr>
                <w:b/>
                <w:bCs/>
              </w:rPr>
              <w:t>Sleduje se nějak u žadatele propojenost či partnerské podniky?</w:t>
            </w:r>
            <w:r w:rsidRPr="0018392D">
              <w:t xml:space="preserve"> </w:t>
            </w:r>
          </w:p>
          <w:p w:rsidR="00BD03B7" w:rsidRPr="0018392D" w:rsidRDefault="00BD03B7" w:rsidP="00BD03B7">
            <w:r w:rsidRPr="0018392D">
              <w:t>Jde o to, pokud žadatel zakládá nový sociální podnik na nové IČ, ale již nějakou společnost vlastní nebo v ní nějak figuruje, jestli se mu počítá 30 % podíl zaměstnanců ze znevýhodn</w:t>
            </w:r>
            <w:r w:rsidR="00833011" w:rsidRPr="0018392D">
              <w:t>ěných</w:t>
            </w:r>
            <w:r w:rsidRPr="0018392D">
              <w:t xml:space="preserve"> skupin pouze u nového podniku a nebude se zohledňovat nějaká propojenost se stávajícím podnikem propojeným se žadatelem. </w:t>
            </w:r>
          </w:p>
          <w:p w:rsidR="00A80E65" w:rsidRPr="0018392D" w:rsidRDefault="00A80E65" w:rsidP="00C73C19"/>
        </w:tc>
        <w:tc>
          <w:tcPr>
            <w:tcW w:w="7072" w:type="dxa"/>
          </w:tcPr>
          <w:p w:rsidR="00D27DCF" w:rsidRPr="0018392D" w:rsidRDefault="00D27DCF" w:rsidP="00D27DCF">
            <w:r w:rsidRPr="0018392D">
              <w:t xml:space="preserve">Limit podpory de </w:t>
            </w:r>
            <w:proofErr w:type="spellStart"/>
            <w:r w:rsidRPr="0018392D">
              <w:t>minimis</w:t>
            </w:r>
            <w:proofErr w:type="spellEnd"/>
            <w:r w:rsidRPr="0018392D">
              <w:t xml:space="preserve"> se vztahuje na tzv. „jeden podnik“. K</w:t>
            </w:r>
            <w:r w:rsidR="00E05BF6" w:rsidRPr="0018392D">
              <w:t> němu se</w:t>
            </w:r>
            <w:r w:rsidRPr="0018392D">
              <w:t xml:space="preserve"> </w:t>
            </w:r>
            <w:r w:rsidR="00E05BF6" w:rsidRPr="0018392D">
              <w:t>vztahuje</w:t>
            </w:r>
            <w:r w:rsidRPr="0018392D">
              <w:t xml:space="preserve"> limit 200 000 EUR na podpory, které podnik získal během jednoletého účetního období a předcházejících dvou jednoletých účetních období. Za jeden podnik se považují veškeré subjekty, které mezi sebou mají alespoň jeden z následujících vztahů:</w:t>
            </w:r>
          </w:p>
          <w:p w:rsidR="00D27DCF" w:rsidRPr="0018392D" w:rsidRDefault="00D27DCF" w:rsidP="00D27DCF">
            <w:pPr>
              <w:pStyle w:val="Odstavecseseznamem"/>
              <w:numPr>
                <w:ilvl w:val="0"/>
                <w:numId w:val="13"/>
              </w:numPr>
              <w:contextualSpacing w:val="0"/>
            </w:pPr>
            <w:r w:rsidRPr="0018392D">
              <w:t>Jeden subjekt vlastní většinu hlasovacích práv, která náležejí akcionářům nebo společníkům v jiném subjektu;</w:t>
            </w:r>
          </w:p>
          <w:p w:rsidR="00D27DCF" w:rsidRPr="0018392D" w:rsidRDefault="00D27DCF" w:rsidP="00D27DCF">
            <w:pPr>
              <w:pStyle w:val="Odstavecseseznamem"/>
              <w:numPr>
                <w:ilvl w:val="0"/>
                <w:numId w:val="13"/>
              </w:numPr>
              <w:contextualSpacing w:val="0"/>
            </w:pPr>
            <w:r w:rsidRPr="0018392D">
              <w:t>Jeden subjekt má právo jmenovat nebo odvolat většinu členů správního, řídícího nebo dozorčího orgánu jiného subjektu;</w:t>
            </w:r>
          </w:p>
          <w:p w:rsidR="00D27DCF" w:rsidRPr="0018392D" w:rsidRDefault="00D27DCF" w:rsidP="00D27DCF">
            <w:pPr>
              <w:pStyle w:val="Odstavecseseznamem"/>
              <w:numPr>
                <w:ilvl w:val="0"/>
                <w:numId w:val="13"/>
              </w:numPr>
              <w:contextualSpacing w:val="0"/>
            </w:pPr>
            <w:r w:rsidRPr="0018392D">
              <w:t>Jeden subjekt má práv uplatňovat rozhodující vliv v jiném subjektu podle smlouvy uzavřené s daným subjektem nebo dle ustanovení v zakladatelské smlouvě nebo ve stanovách tohoto subjektu;</w:t>
            </w:r>
          </w:p>
          <w:p w:rsidR="00D27DCF" w:rsidRPr="0018392D" w:rsidRDefault="00D27DCF" w:rsidP="00D27DCF">
            <w:pPr>
              <w:pStyle w:val="Odstavecseseznamem"/>
              <w:numPr>
                <w:ilvl w:val="0"/>
                <w:numId w:val="13"/>
              </w:numPr>
              <w:contextualSpacing w:val="0"/>
            </w:pPr>
            <w:r w:rsidRPr="0018392D">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rsidR="00E05BF6" w:rsidRPr="0018392D" w:rsidRDefault="00E05BF6" w:rsidP="00D27DCF"/>
          <w:p w:rsidR="00D27DCF" w:rsidRPr="0018392D" w:rsidRDefault="00D27DCF" w:rsidP="00D27DCF">
            <w:r w:rsidRPr="0018392D">
              <w:t>Více informací uvádí Metodická příručka</w:t>
            </w:r>
            <w:r w:rsidR="0097272B" w:rsidRPr="0018392D">
              <w:t xml:space="preserve"> </w:t>
            </w:r>
            <w:r w:rsidRPr="0018392D">
              <w:t xml:space="preserve">k aplikaci pojmu „jeden podnik“ z pohledu pravidel podpory de </w:t>
            </w:r>
            <w:proofErr w:type="spellStart"/>
            <w:r w:rsidRPr="0018392D">
              <w:t>minimis</w:t>
            </w:r>
            <w:proofErr w:type="spellEnd"/>
            <w:r w:rsidR="00FE5379" w:rsidRPr="0018392D">
              <w:t xml:space="preserve"> – metodickou příručku naleznete na odkazu  http://www.uohs.cz/cs/verejna-podpora/manualy-metodiky-a-dalsi-dokumenty.html</w:t>
            </w:r>
          </w:p>
          <w:p w:rsidR="00BD03B7" w:rsidRPr="0018392D" w:rsidRDefault="00BD03B7" w:rsidP="00BD03B7"/>
          <w:p w:rsidR="00BD03B7" w:rsidRPr="0018392D" w:rsidRDefault="0086606B" w:rsidP="00BD03B7">
            <w:r w:rsidRPr="0018392D">
              <w:t>Po</w:t>
            </w:r>
            <w:r w:rsidR="00BD03B7" w:rsidRPr="0018392D">
              <w:t xml:space="preserve">díl zaměstnanců - </w:t>
            </w:r>
            <w:r w:rsidR="005304D9" w:rsidRPr="0018392D">
              <w:t>p</w:t>
            </w:r>
            <w:r w:rsidR="00BD03B7" w:rsidRPr="0018392D">
              <w:t>ři zakládání nového podnikatelského subjektu nem</w:t>
            </w:r>
            <w:r w:rsidR="00E05BF6" w:rsidRPr="0018392D">
              <w:t>ůže</w:t>
            </w:r>
            <w:r w:rsidR="00BD03B7" w:rsidRPr="0018392D">
              <w:t xml:space="preserve"> docházet k přesunu stejného podnikání zakládajícím subjektem na nový podnikatelský subjekt</w:t>
            </w:r>
            <w:r w:rsidR="00E05BF6" w:rsidRPr="0018392D">
              <w:t>,</w:t>
            </w:r>
            <w:r w:rsidR="00BD03B7" w:rsidRPr="0018392D">
              <w:t xml:space="preserve"> </w:t>
            </w:r>
            <w:r w:rsidR="00E05BF6" w:rsidRPr="0018392D">
              <w:t>z</w:t>
            </w:r>
            <w:r w:rsidR="00BD03B7" w:rsidRPr="0018392D">
              <w:t>aměstnanci „prvního“ podniku by nebyli vůbec započítáváni.</w:t>
            </w:r>
          </w:p>
          <w:p w:rsidR="00A80E65" w:rsidRPr="0018392D" w:rsidRDefault="005304D9" w:rsidP="00C73C19">
            <w:r w:rsidRPr="0018392D">
              <w:t xml:space="preserve">Při rozšíření </w:t>
            </w:r>
            <w:r w:rsidR="0086606B" w:rsidRPr="0018392D">
              <w:t>sociálního podniku</w:t>
            </w:r>
            <w:r w:rsidRPr="0018392D">
              <w:t xml:space="preserve"> musí být dodrženo za celý </w:t>
            </w:r>
            <w:r w:rsidR="0086606B" w:rsidRPr="0018392D">
              <w:t>sociální podnik</w:t>
            </w:r>
            <w:r w:rsidRPr="0018392D">
              <w:t>, tedy i v rozšířené části.</w:t>
            </w:r>
          </w:p>
        </w:tc>
      </w:tr>
      <w:tr w:rsidR="00A80E65" w:rsidRPr="0018392D" w:rsidTr="00965615">
        <w:trPr>
          <w:trHeight w:val="561"/>
        </w:trPr>
        <w:tc>
          <w:tcPr>
            <w:tcW w:w="7072" w:type="dxa"/>
          </w:tcPr>
          <w:p w:rsidR="00A80E65" w:rsidRPr="0018392D" w:rsidRDefault="008F0C73" w:rsidP="00A36BE5">
            <w:r w:rsidRPr="0018392D">
              <w:t>J</w:t>
            </w:r>
            <w:r w:rsidR="00BD03B7" w:rsidRPr="0018392D">
              <w:t xml:space="preserve">aké jsou podmínky pro zahrnutí automobilu do způsobilých výdajů? Je nutné nějaké procentní využití cílovými skupinami? </w:t>
            </w:r>
          </w:p>
        </w:tc>
        <w:tc>
          <w:tcPr>
            <w:tcW w:w="7072" w:type="dxa"/>
          </w:tcPr>
          <w:p w:rsidR="00A80E65" w:rsidRPr="0018392D" w:rsidRDefault="00E05BF6" w:rsidP="00E05BF6">
            <w:r w:rsidRPr="0018392D">
              <w:t>Ná</w:t>
            </w:r>
            <w:r w:rsidR="005304D9" w:rsidRPr="0018392D">
              <w:t xml:space="preserve">kup automobilu je způsobilým výdajem, pokud </w:t>
            </w:r>
            <w:r w:rsidR="00C73C19" w:rsidRPr="0018392D">
              <w:t xml:space="preserve">přímo </w:t>
            </w:r>
            <w:r w:rsidR="005304D9" w:rsidRPr="0018392D">
              <w:t>souvisí s aktivit</w:t>
            </w:r>
            <w:r w:rsidR="008F0C73" w:rsidRPr="0018392D">
              <w:t>ami</w:t>
            </w:r>
            <w:r w:rsidR="005304D9" w:rsidRPr="0018392D">
              <w:t xml:space="preserve"> projektu. </w:t>
            </w:r>
            <w:r w:rsidR="00C73C19" w:rsidRPr="0018392D">
              <w:t>Jeho využití je vázáno na sociální podnik, ne na cílové skupiny.</w:t>
            </w:r>
          </w:p>
        </w:tc>
      </w:tr>
      <w:tr w:rsidR="00A80E65" w:rsidRPr="0018392D" w:rsidTr="00965615">
        <w:trPr>
          <w:trHeight w:val="561"/>
        </w:trPr>
        <w:tc>
          <w:tcPr>
            <w:tcW w:w="7072" w:type="dxa"/>
          </w:tcPr>
          <w:p w:rsidR="00A80E65" w:rsidRPr="0018392D" w:rsidRDefault="00E3430D" w:rsidP="00E3430D">
            <w:r w:rsidRPr="0018392D">
              <w:t xml:space="preserve"> Spadají do cílových skupin dětské domovy? </w:t>
            </w:r>
          </w:p>
        </w:tc>
        <w:tc>
          <w:tcPr>
            <w:tcW w:w="7072" w:type="dxa"/>
          </w:tcPr>
          <w:p w:rsidR="00A80E65" w:rsidRPr="0018392D" w:rsidRDefault="00E05BF6" w:rsidP="00E05BF6">
            <w:pPr>
              <w:pStyle w:val="default"/>
              <w:tabs>
                <w:tab w:val="left" w:pos="16"/>
              </w:tabs>
              <w:spacing w:after="200"/>
              <w:jc w:val="both"/>
            </w:pPr>
            <w:r w:rsidRPr="0018392D">
              <w:rPr>
                <w:rFonts w:asciiTheme="minorHAnsi" w:hAnsiTheme="minorHAnsi"/>
                <w:sz w:val="22"/>
                <w:szCs w:val="22"/>
              </w:rPr>
              <w:t>J</w:t>
            </w:r>
            <w:r w:rsidR="008F0C73" w:rsidRPr="0018392D">
              <w:rPr>
                <w:rFonts w:asciiTheme="minorHAnsi" w:hAnsiTheme="minorHAnsi"/>
                <w:sz w:val="22"/>
                <w:szCs w:val="22"/>
              </w:rPr>
              <w:t xml:space="preserve">e to </w:t>
            </w:r>
            <w:r w:rsidR="0086606B" w:rsidRPr="0018392D">
              <w:rPr>
                <w:rFonts w:asciiTheme="minorHAnsi" w:hAnsiTheme="minorHAnsi"/>
                <w:sz w:val="22"/>
                <w:szCs w:val="22"/>
              </w:rPr>
              <w:t xml:space="preserve">uvedeno </w:t>
            </w:r>
            <w:r w:rsidR="008F0C73" w:rsidRPr="0018392D">
              <w:rPr>
                <w:rFonts w:asciiTheme="minorHAnsi" w:hAnsiTheme="minorHAnsi"/>
                <w:sz w:val="22"/>
                <w:szCs w:val="22"/>
              </w:rPr>
              <w:t>v</w:t>
            </w:r>
            <w:r w:rsidR="0086606B" w:rsidRPr="0018392D">
              <w:rPr>
                <w:rFonts w:asciiTheme="minorHAnsi" w:hAnsiTheme="minorHAnsi"/>
                <w:sz w:val="22"/>
                <w:szCs w:val="22"/>
              </w:rPr>
              <w:t>e</w:t>
            </w:r>
            <w:r w:rsidR="00BC6B3D" w:rsidRPr="0018392D">
              <w:rPr>
                <w:rFonts w:asciiTheme="minorHAnsi" w:hAnsiTheme="minorHAnsi"/>
                <w:sz w:val="22"/>
                <w:szCs w:val="22"/>
              </w:rPr>
              <w:t> </w:t>
            </w:r>
            <w:r w:rsidR="008270BF" w:rsidRPr="0018392D">
              <w:rPr>
                <w:rFonts w:asciiTheme="minorHAnsi" w:hAnsiTheme="minorHAnsi"/>
                <w:sz w:val="22"/>
                <w:szCs w:val="22"/>
              </w:rPr>
              <w:t xml:space="preserve"> Specifický</w:t>
            </w:r>
            <w:r w:rsidR="0086606B" w:rsidRPr="0018392D">
              <w:rPr>
                <w:rFonts w:asciiTheme="minorHAnsi" w:hAnsiTheme="minorHAnsi"/>
                <w:sz w:val="22"/>
                <w:szCs w:val="22"/>
              </w:rPr>
              <w:t>ch</w:t>
            </w:r>
            <w:r w:rsidR="008270BF" w:rsidRPr="0018392D">
              <w:rPr>
                <w:rFonts w:asciiTheme="minorHAnsi" w:hAnsiTheme="minorHAnsi"/>
                <w:sz w:val="22"/>
                <w:szCs w:val="22"/>
              </w:rPr>
              <w:t xml:space="preserve"> pravid</w:t>
            </w:r>
            <w:r w:rsidR="0086606B" w:rsidRPr="0018392D">
              <w:rPr>
                <w:rFonts w:asciiTheme="minorHAnsi" w:hAnsiTheme="minorHAnsi"/>
                <w:sz w:val="22"/>
                <w:szCs w:val="22"/>
              </w:rPr>
              <w:t>lech</w:t>
            </w:r>
            <w:r w:rsidR="008270BF" w:rsidRPr="0018392D">
              <w:rPr>
                <w:rFonts w:asciiTheme="minorHAnsi" w:hAnsiTheme="minorHAnsi"/>
                <w:sz w:val="22"/>
                <w:szCs w:val="22"/>
              </w:rPr>
              <w:t xml:space="preserve">, </w:t>
            </w:r>
            <w:r w:rsidR="00BC6B3D" w:rsidRPr="0018392D">
              <w:rPr>
                <w:rFonts w:asciiTheme="minorHAnsi" w:hAnsiTheme="minorHAnsi"/>
                <w:sz w:val="22"/>
                <w:szCs w:val="22"/>
              </w:rPr>
              <w:t>kapitol</w:t>
            </w:r>
            <w:r w:rsidR="00E27B0B" w:rsidRPr="0018392D">
              <w:rPr>
                <w:rFonts w:asciiTheme="minorHAnsi" w:hAnsiTheme="minorHAnsi"/>
                <w:sz w:val="22"/>
                <w:szCs w:val="22"/>
              </w:rPr>
              <w:t>a</w:t>
            </w:r>
            <w:r w:rsidR="00BC6B3D" w:rsidRPr="0018392D">
              <w:rPr>
                <w:rFonts w:asciiTheme="minorHAnsi" w:hAnsiTheme="minorHAnsi"/>
                <w:sz w:val="22"/>
                <w:szCs w:val="22"/>
              </w:rPr>
              <w:t xml:space="preserve"> 2.3 (osoby, které opustily zařízení pro výkon ústavní nebo ochranné výchovy do 12 měsíců od opuštění zařízení)</w:t>
            </w:r>
            <w:r w:rsidR="008F0C73" w:rsidRPr="0018392D">
              <w:rPr>
                <w:rFonts w:asciiTheme="minorHAnsi" w:hAnsiTheme="minorHAnsi"/>
                <w:sz w:val="22"/>
                <w:szCs w:val="22"/>
              </w:rPr>
              <w:t>.</w:t>
            </w:r>
          </w:p>
        </w:tc>
      </w:tr>
      <w:tr w:rsidR="00A80E65" w:rsidRPr="0018392D" w:rsidTr="00965615">
        <w:trPr>
          <w:trHeight w:val="561"/>
        </w:trPr>
        <w:tc>
          <w:tcPr>
            <w:tcW w:w="7072" w:type="dxa"/>
          </w:tcPr>
          <w:p w:rsidR="00A80E65" w:rsidRPr="0018392D" w:rsidRDefault="00833011" w:rsidP="00EA3AD2">
            <w:r w:rsidRPr="0018392D">
              <w:t>Bude možné uznat jako způsobilé výdaje na ubytování pro vlastní zaměstnance z cílových skupin?</w:t>
            </w:r>
          </w:p>
        </w:tc>
        <w:tc>
          <w:tcPr>
            <w:tcW w:w="7072" w:type="dxa"/>
          </w:tcPr>
          <w:p w:rsidR="00A80E65" w:rsidRPr="0018392D" w:rsidRDefault="00E05BF6" w:rsidP="00E05BF6">
            <w:r w:rsidRPr="0018392D">
              <w:t>J</w:t>
            </w:r>
            <w:r w:rsidR="000C484F" w:rsidRPr="0018392D">
              <w:t xml:space="preserve">e to podmínkou přijatelnosti projektu, </w:t>
            </w:r>
            <w:r w:rsidRPr="0018392D">
              <w:t xml:space="preserve">IROP </w:t>
            </w:r>
            <w:r w:rsidR="000C484F" w:rsidRPr="0018392D">
              <w:t>nepodporuje ubytovací služby.</w:t>
            </w:r>
          </w:p>
        </w:tc>
      </w:tr>
      <w:tr w:rsidR="00833011" w:rsidRPr="0018392D" w:rsidTr="00965615">
        <w:trPr>
          <w:trHeight w:val="561"/>
        </w:trPr>
        <w:tc>
          <w:tcPr>
            <w:tcW w:w="7072" w:type="dxa"/>
          </w:tcPr>
          <w:p w:rsidR="00833011" w:rsidRPr="0018392D" w:rsidRDefault="000C484F" w:rsidP="000C484F">
            <w:r w:rsidRPr="0018392D">
              <w:t>Bude možné navýšit alokaci výzvy, pokud bude velký zájem ze strany žadatelů, bude řada projektů, které splní podmínky přijatelnosti i věcného hodnocení?</w:t>
            </w:r>
          </w:p>
        </w:tc>
        <w:tc>
          <w:tcPr>
            <w:tcW w:w="7072" w:type="dxa"/>
          </w:tcPr>
          <w:p w:rsidR="00833011" w:rsidRPr="0018392D" w:rsidRDefault="00E05BF6" w:rsidP="00E05BF6">
            <w:r w:rsidRPr="0018392D">
              <w:t>J</w:t>
            </w:r>
            <w:r w:rsidR="008270BF" w:rsidRPr="0018392D">
              <w:t>e</w:t>
            </w:r>
            <w:r w:rsidR="000C484F" w:rsidRPr="0018392D">
              <w:t xml:space="preserve"> možné alokaci </w:t>
            </w:r>
            <w:r w:rsidRPr="0018392D">
              <w:t>z</w:t>
            </w:r>
            <w:r w:rsidR="000C484F" w:rsidRPr="0018392D">
              <w:t>výšit</w:t>
            </w:r>
            <w:r w:rsidR="00AC42CE" w:rsidRPr="0018392D">
              <w:t>, pokud bude dostatek kvalitních projektů</w:t>
            </w:r>
            <w:r w:rsidR="000C484F" w:rsidRPr="0018392D">
              <w:t>.</w:t>
            </w:r>
          </w:p>
        </w:tc>
      </w:tr>
      <w:tr w:rsidR="00833011" w:rsidRPr="0018392D" w:rsidTr="00965615">
        <w:trPr>
          <w:trHeight w:val="561"/>
        </w:trPr>
        <w:tc>
          <w:tcPr>
            <w:tcW w:w="7072" w:type="dxa"/>
          </w:tcPr>
          <w:p w:rsidR="00833011" w:rsidRPr="0018392D" w:rsidRDefault="00AC42CE" w:rsidP="00AC42CE">
            <w:r w:rsidRPr="0018392D">
              <w:t>Agentura pro sociální začleňování uveřejňuje možnost pro širší cílovou skupinu pro sociální integraci</w:t>
            </w:r>
            <w:r w:rsidR="008270BF" w:rsidRPr="0018392D">
              <w:t>.</w:t>
            </w:r>
          </w:p>
        </w:tc>
        <w:tc>
          <w:tcPr>
            <w:tcW w:w="7072" w:type="dxa"/>
          </w:tcPr>
          <w:p w:rsidR="00833011" w:rsidRPr="0018392D" w:rsidRDefault="00AC42CE" w:rsidP="00E05BF6">
            <w:r w:rsidRPr="0018392D">
              <w:t>Zásadní pro žadatele j</w:t>
            </w:r>
            <w:r w:rsidR="00E05BF6" w:rsidRPr="0018392D">
              <w:t>sou informace uvedené</w:t>
            </w:r>
            <w:r w:rsidRPr="0018392D">
              <w:t xml:space="preserve"> ve Specifických pravidlech</w:t>
            </w:r>
            <w:r w:rsidR="008270BF" w:rsidRPr="0018392D">
              <w:t xml:space="preserve"> k dané výzvě IROP</w:t>
            </w:r>
            <w:r w:rsidRPr="0018392D">
              <w:t>.</w:t>
            </w:r>
          </w:p>
        </w:tc>
      </w:tr>
      <w:tr w:rsidR="00833011" w:rsidRPr="0018392D" w:rsidTr="00965615">
        <w:trPr>
          <w:trHeight w:val="561"/>
        </w:trPr>
        <w:tc>
          <w:tcPr>
            <w:tcW w:w="7072" w:type="dxa"/>
          </w:tcPr>
          <w:p w:rsidR="00833011" w:rsidRPr="0018392D" w:rsidRDefault="00AC42CE" w:rsidP="00AC42CE">
            <w:r w:rsidRPr="0018392D">
              <w:t>Bude za způsobilé uznáno zbudování přípojek, které se nachází na pozemku obce?</w:t>
            </w:r>
          </w:p>
        </w:tc>
        <w:tc>
          <w:tcPr>
            <w:tcW w:w="7072" w:type="dxa"/>
          </w:tcPr>
          <w:p w:rsidR="00833011" w:rsidRPr="0018392D" w:rsidRDefault="00E05BF6" w:rsidP="00E05BF6">
            <w:r w:rsidRPr="0018392D">
              <w:t>V</w:t>
            </w:r>
            <w:r w:rsidR="00264455" w:rsidRPr="0018392D">
              <w:t>ybudování přípojky pro přivedení inženýrských sítí (vodovod, kanalizace, plyn, elektrické vedení) způsobilým výdajem v rámci stav</w:t>
            </w:r>
            <w:r w:rsidR="00D14CFB" w:rsidRPr="0018392D">
              <w:t>by, která je součástí projektu. Povinnost vybudovat přípojky pro přivedení inženýrských sítí musí být uvedena v projektové dokumentaci stavby.</w:t>
            </w:r>
            <w:r w:rsidR="00605293" w:rsidRPr="0018392D">
              <w:t xml:space="preserve"> </w:t>
            </w:r>
          </w:p>
        </w:tc>
      </w:tr>
      <w:tr w:rsidR="00833011" w:rsidRPr="0018392D" w:rsidTr="00965615">
        <w:trPr>
          <w:trHeight w:val="561"/>
        </w:trPr>
        <w:tc>
          <w:tcPr>
            <w:tcW w:w="7072" w:type="dxa"/>
          </w:tcPr>
          <w:p w:rsidR="00833011" w:rsidRPr="0018392D" w:rsidRDefault="00D540CF" w:rsidP="00D540CF">
            <w:r w:rsidRPr="0018392D">
              <w:t>Jsou potřeba výběrová řízení na zaměstnání osob z cílové skupiny?</w:t>
            </w:r>
          </w:p>
        </w:tc>
        <w:tc>
          <w:tcPr>
            <w:tcW w:w="7072" w:type="dxa"/>
          </w:tcPr>
          <w:p w:rsidR="00D14CFB" w:rsidRPr="0018392D" w:rsidRDefault="00617A3A" w:rsidP="00617A3A">
            <w:r w:rsidRPr="0018392D">
              <w:t xml:space="preserve">Právní předpisy neurčují, že je nutné na každou obsazovanou pozici vypsat výběrové řízení. Výběr je omezen zákazem diskriminace a </w:t>
            </w:r>
            <w:r w:rsidR="00264455" w:rsidRPr="0018392D">
              <w:t xml:space="preserve">zajištěním </w:t>
            </w:r>
            <w:r w:rsidRPr="0018392D">
              <w:t xml:space="preserve">rovnosti zacházení. </w:t>
            </w:r>
          </w:p>
          <w:p w:rsidR="00833011" w:rsidRPr="0018392D" w:rsidRDefault="00E05BF6" w:rsidP="00E05BF6">
            <w:r w:rsidRPr="0018392D">
              <w:t>Se</w:t>
            </w:r>
            <w:r w:rsidR="00D14CFB" w:rsidRPr="0018392D">
              <w:t xml:space="preserve"> Žádost</w:t>
            </w:r>
            <w:r w:rsidRPr="0018392D">
              <w:t>í</w:t>
            </w:r>
            <w:r w:rsidR="00D14CFB" w:rsidRPr="0018392D">
              <w:t xml:space="preserve"> o platbu příjemce dokládá </w:t>
            </w:r>
            <w:r w:rsidRPr="0018392D">
              <w:t xml:space="preserve">příjemce </w:t>
            </w:r>
            <w:r w:rsidR="00D14CFB" w:rsidRPr="0018392D">
              <w:t>soupisku všech zaměstnanců sociálního podniku, se kterými uzavřel pracovní poměr</w:t>
            </w:r>
            <w:r w:rsidRPr="0018392D">
              <w:t>,</w:t>
            </w:r>
            <w:r w:rsidR="00D14CFB" w:rsidRPr="0018392D">
              <w:t xml:space="preserve"> a doklady potvrzující, že zaměstnanec spadá do cílové skupiny.</w:t>
            </w:r>
            <w:r w:rsidR="00D14CFB" w:rsidRPr="0018392D" w:rsidDel="00617A3A">
              <w:t xml:space="preserve"> </w:t>
            </w:r>
          </w:p>
        </w:tc>
      </w:tr>
      <w:tr w:rsidR="00D540CF" w:rsidRPr="0018392D" w:rsidTr="00965615">
        <w:trPr>
          <w:trHeight w:val="561"/>
        </w:trPr>
        <w:tc>
          <w:tcPr>
            <w:tcW w:w="7072" w:type="dxa"/>
          </w:tcPr>
          <w:p w:rsidR="00D540CF" w:rsidRPr="0018392D" w:rsidRDefault="00D540CF" w:rsidP="00D540CF">
            <w:r w:rsidRPr="0018392D">
              <w:t xml:space="preserve">Jak je to v případě položkového rozpočtu, kdy je </w:t>
            </w:r>
            <w:proofErr w:type="spellStart"/>
            <w:r w:rsidRPr="0018392D">
              <w:t>vysoutěžená</w:t>
            </w:r>
            <w:proofErr w:type="spellEnd"/>
            <w:r w:rsidRPr="0018392D">
              <w:t xml:space="preserve"> vyšší cena?</w:t>
            </w:r>
          </w:p>
        </w:tc>
        <w:tc>
          <w:tcPr>
            <w:tcW w:w="7072" w:type="dxa"/>
          </w:tcPr>
          <w:p w:rsidR="00D540CF" w:rsidRPr="0018392D" w:rsidRDefault="00D14CFB" w:rsidP="00E05BF6">
            <w:r w:rsidRPr="0018392D">
              <w:t>Výdaje jsou způsobilé do výše uvedené v rozpočtu projektu.</w:t>
            </w:r>
          </w:p>
        </w:tc>
      </w:tr>
      <w:tr w:rsidR="00D540CF" w:rsidRPr="0018392D" w:rsidTr="00965615">
        <w:trPr>
          <w:trHeight w:val="679"/>
        </w:trPr>
        <w:tc>
          <w:tcPr>
            <w:tcW w:w="7072" w:type="dxa"/>
          </w:tcPr>
          <w:p w:rsidR="00D540CF" w:rsidRPr="0018392D" w:rsidRDefault="00D540CF" w:rsidP="00D540CF">
            <w:r w:rsidRPr="0018392D">
              <w:t>V případě pronajatých prostor z akciové společnosti</w:t>
            </w:r>
            <w:r w:rsidR="00443D99" w:rsidRPr="0018392D">
              <w:t>, ověřujete vztah ke státu?</w:t>
            </w:r>
          </w:p>
        </w:tc>
        <w:tc>
          <w:tcPr>
            <w:tcW w:w="7072" w:type="dxa"/>
          </w:tcPr>
          <w:p w:rsidR="00D540CF" w:rsidRPr="0018392D" w:rsidRDefault="00443D99" w:rsidP="00D540CF">
            <w:r w:rsidRPr="0018392D">
              <w:t>Neověřuje</w:t>
            </w:r>
            <w:r w:rsidR="008270BF" w:rsidRPr="0018392D">
              <w:t xml:space="preserve"> se</w:t>
            </w:r>
            <w:r w:rsidRPr="0018392D">
              <w:t>.</w:t>
            </w:r>
          </w:p>
        </w:tc>
      </w:tr>
      <w:tr w:rsidR="00443D99" w:rsidRPr="0018392D" w:rsidTr="00965615">
        <w:trPr>
          <w:trHeight w:val="561"/>
        </w:trPr>
        <w:tc>
          <w:tcPr>
            <w:tcW w:w="7072" w:type="dxa"/>
          </w:tcPr>
          <w:p w:rsidR="00443D99" w:rsidRPr="0018392D" w:rsidRDefault="00443D99" w:rsidP="00443D99">
            <w:r w:rsidRPr="0018392D">
              <w:t>Je způsobilý výdaj úprava příjezdové cesty?</w:t>
            </w:r>
          </w:p>
        </w:tc>
        <w:tc>
          <w:tcPr>
            <w:tcW w:w="7072" w:type="dxa"/>
          </w:tcPr>
          <w:p w:rsidR="00443D99" w:rsidRPr="0018392D" w:rsidRDefault="00E05BF6" w:rsidP="005B6875">
            <w:r w:rsidRPr="0018392D">
              <w:t>V</w:t>
            </w:r>
            <w:r w:rsidR="00443D99" w:rsidRPr="0018392D">
              <w:t xml:space="preserve">ýdaje na úpravu příjezdové cesty </w:t>
            </w:r>
            <w:r w:rsidR="005B6875" w:rsidRPr="0018392D">
              <w:t xml:space="preserve">nejsou </w:t>
            </w:r>
            <w:r w:rsidR="00443D99" w:rsidRPr="0018392D">
              <w:t>způsobilým výdajem.</w:t>
            </w:r>
          </w:p>
        </w:tc>
      </w:tr>
      <w:tr w:rsidR="00443D99" w:rsidRPr="0018392D" w:rsidTr="00965615">
        <w:trPr>
          <w:trHeight w:val="561"/>
        </w:trPr>
        <w:tc>
          <w:tcPr>
            <w:tcW w:w="7072" w:type="dxa"/>
          </w:tcPr>
          <w:p w:rsidR="00443D99" w:rsidRPr="0018392D" w:rsidRDefault="00EA3B5F" w:rsidP="00D540CF">
            <w:r w:rsidRPr="0018392D">
              <w:t>Co je považováno za konec realizace projektu?</w:t>
            </w:r>
          </w:p>
        </w:tc>
        <w:tc>
          <w:tcPr>
            <w:tcW w:w="7072" w:type="dxa"/>
          </w:tcPr>
          <w:p w:rsidR="00443D99" w:rsidRPr="0018392D" w:rsidRDefault="00D14CFB" w:rsidP="00E05BF6">
            <w:r w:rsidRPr="0018392D">
              <w:t xml:space="preserve"> Datem ukončení realizace projektu se rozumí datum, do kterého budou prokazatelně uzavřeny všechny aktivity projektu a podepsán protokol o předání a převzetí díla. Datum podpisu nesmí překročit termín ukončení realizace projektu, uvedený v Rozhodnutí o poskytnutí dotace.</w:t>
            </w:r>
          </w:p>
        </w:tc>
      </w:tr>
      <w:tr w:rsidR="006C043F" w:rsidRPr="0018392D" w:rsidTr="00965615">
        <w:trPr>
          <w:trHeight w:val="561"/>
        </w:trPr>
        <w:tc>
          <w:tcPr>
            <w:tcW w:w="7072" w:type="dxa"/>
          </w:tcPr>
          <w:p w:rsidR="006C043F" w:rsidRPr="0018392D" w:rsidRDefault="006C043F" w:rsidP="006C043F">
            <w:r w:rsidRPr="0018392D">
              <w:t>Pokud přijmu nezaměstnaného a bude pracovat třeba 3 roky, tak po roce nesplňuje podmínku cílové skupiny?</w:t>
            </w:r>
          </w:p>
        </w:tc>
        <w:tc>
          <w:tcPr>
            <w:tcW w:w="7072" w:type="dxa"/>
          </w:tcPr>
          <w:p w:rsidR="006C043F" w:rsidRPr="0018392D" w:rsidRDefault="00D14CFB" w:rsidP="00D14CFB">
            <w:r w:rsidRPr="0018392D">
              <w:t xml:space="preserve">Rozhodným okamžikem pro posouzení, zda zaměstnanec spadá do cílové skupiny, je datum uzavření pracovního poměru. Příjemce je povinen doložit soupisku všech zaměstnanců sociálního podniku (viz příloha č. 7 Specifických pravidel) a doklad potvrzující, že zaměstnanec spadá do cílové skupiny. </w:t>
            </w:r>
          </w:p>
        </w:tc>
      </w:tr>
      <w:tr w:rsidR="00421439" w:rsidRPr="00EA39AF" w:rsidTr="00965615">
        <w:trPr>
          <w:trHeight w:val="561"/>
        </w:trPr>
        <w:tc>
          <w:tcPr>
            <w:tcW w:w="7072" w:type="dxa"/>
          </w:tcPr>
          <w:p w:rsidR="00421439" w:rsidRPr="0018392D" w:rsidRDefault="00421439" w:rsidP="00C56C3B">
            <w:r w:rsidRPr="0018392D">
              <w:t>Bude možné deklarovat principy sociálního podnikání jen na úrovni divize (tedy bez samostatného IČO)?</w:t>
            </w:r>
          </w:p>
        </w:tc>
        <w:tc>
          <w:tcPr>
            <w:tcW w:w="7072" w:type="dxa"/>
          </w:tcPr>
          <w:p w:rsidR="00421439" w:rsidRPr="0018392D" w:rsidRDefault="00421439" w:rsidP="00421439">
            <w:r w:rsidRPr="0018392D">
              <w:t xml:space="preserve">Pokud by se jednalo o novou nebo rozšířenou aktivitu (do které patří i zřízení divize na novém místě nebo v jiném regionu) v rámci stávajícího oprávnění, musí se celý podnik přihlásit k principům sociálního podnikání a naplnit je za podnik jako celek. V podnikatelském plánu žadatel podrobně popíše nové aktivity podniku. </w:t>
            </w:r>
          </w:p>
          <w:p w:rsidR="00421439" w:rsidRPr="0018392D" w:rsidRDefault="00421439" w:rsidP="00421439"/>
          <w:p w:rsidR="00421439" w:rsidRPr="0018392D" w:rsidRDefault="00421439" w:rsidP="00421439">
            <w:r w:rsidRPr="0018392D">
              <w:t xml:space="preserve">Pokud by nerozšiřoval aktivity, nelze projekt podpořit. Ve Specifických pravidlech je uvedeno, že „z dotace nelze financovat stávající podnikatelské aktivity v rozsahu před realizací projektu ani provozní výdaje žadatele.“ </w:t>
            </w:r>
          </w:p>
          <w:p w:rsidR="00421439" w:rsidRPr="0018392D" w:rsidRDefault="00421439" w:rsidP="00421439"/>
          <w:p w:rsidR="00421439" w:rsidRPr="0018392D" w:rsidRDefault="00421439" w:rsidP="00421439">
            <w:r w:rsidRPr="0018392D">
              <w:t>Pokud by vznikla divize se stejnou činností a na stejném místě, nejde o rozšíření podniku a nový podnik.  </w:t>
            </w:r>
          </w:p>
        </w:tc>
        <w:bookmarkStart w:id="0" w:name="_GoBack"/>
        <w:bookmarkEnd w:id="0"/>
      </w:tr>
    </w:tbl>
    <w:p w:rsidR="00645F03" w:rsidRPr="00EA39AF" w:rsidRDefault="00645F03"/>
    <w:sectPr w:rsidR="00645F03" w:rsidRPr="00EA39AF" w:rsidSect="00FD10D1">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B3" w:rsidRDefault="00763FB3" w:rsidP="008270BF">
      <w:pPr>
        <w:spacing w:after="0" w:line="240" w:lineRule="auto"/>
      </w:pPr>
      <w:r>
        <w:separator/>
      </w:r>
    </w:p>
  </w:endnote>
  <w:endnote w:type="continuationSeparator" w:id="0">
    <w:p w:rsidR="00763FB3" w:rsidRDefault="00763FB3" w:rsidP="0082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B3" w:rsidRDefault="00763FB3" w:rsidP="008270BF">
      <w:pPr>
        <w:spacing w:after="0" w:line="240" w:lineRule="auto"/>
      </w:pPr>
      <w:r>
        <w:separator/>
      </w:r>
    </w:p>
  </w:footnote>
  <w:footnote w:type="continuationSeparator" w:id="0">
    <w:p w:rsidR="00763FB3" w:rsidRDefault="00763FB3" w:rsidP="00827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BF" w:rsidRPr="0086606B" w:rsidRDefault="008270BF">
    <w:pPr>
      <w:pStyle w:val="Zhlav"/>
      <w:rPr>
        <w:b/>
        <w:sz w:val="28"/>
        <w:szCs w:val="28"/>
      </w:rPr>
    </w:pPr>
    <w:r w:rsidRPr="0086606B">
      <w:rPr>
        <w:b/>
        <w:sz w:val="28"/>
        <w:szCs w:val="28"/>
      </w:rPr>
      <w:t>SOCIÁLNÍ PODNIKÁNÍ – OTÁZKY A ODPOVĚDI K 2</w:t>
    </w:r>
    <w:r w:rsidR="00965615">
      <w:rPr>
        <w:b/>
        <w:sz w:val="28"/>
        <w:szCs w:val="28"/>
      </w:rPr>
      <w:t>6</w:t>
    </w:r>
    <w:r w:rsidRPr="0086606B">
      <w:rPr>
        <w:b/>
        <w:sz w:val="28"/>
        <w:szCs w:val="28"/>
      </w:rPr>
      <w:t>.</w:t>
    </w:r>
    <w:r w:rsidR="001C65A2">
      <w:rPr>
        <w:b/>
        <w:sz w:val="28"/>
        <w:szCs w:val="28"/>
      </w:rPr>
      <w:t xml:space="preserve"> </w:t>
    </w:r>
    <w:r w:rsidRPr="0086606B">
      <w:rPr>
        <w:b/>
        <w:sz w:val="28"/>
        <w:szCs w:val="28"/>
      </w:rPr>
      <w:t>11.</w:t>
    </w:r>
    <w:r w:rsidR="001C65A2">
      <w:rPr>
        <w:b/>
        <w:sz w:val="28"/>
        <w:szCs w:val="28"/>
      </w:rPr>
      <w:t xml:space="preserve"> </w:t>
    </w:r>
    <w:r w:rsidRPr="0086606B">
      <w:rPr>
        <w:b/>
        <w:sz w:val="28"/>
        <w:szCs w:val="2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C00"/>
    <w:multiLevelType w:val="hybridMultilevel"/>
    <w:tmpl w:val="AB00C836"/>
    <w:lvl w:ilvl="0" w:tplc="23BAE7FC">
      <w:start w:val="1"/>
      <w:numFmt w:val="bullet"/>
      <w:lvlText w:val="•"/>
      <w:lvlJc w:val="left"/>
      <w:pPr>
        <w:tabs>
          <w:tab w:val="num" w:pos="720"/>
        </w:tabs>
        <w:ind w:left="720" w:hanging="360"/>
      </w:pPr>
      <w:rPr>
        <w:rFonts w:ascii="Arial" w:hAnsi="Arial" w:cs="Times New Roman" w:hint="default"/>
      </w:rPr>
    </w:lvl>
    <w:lvl w:ilvl="1" w:tplc="6E1829CC">
      <w:start w:val="1"/>
      <w:numFmt w:val="bullet"/>
      <w:lvlText w:val="•"/>
      <w:lvlJc w:val="left"/>
      <w:pPr>
        <w:tabs>
          <w:tab w:val="num" w:pos="1440"/>
        </w:tabs>
        <w:ind w:left="1440" w:hanging="360"/>
      </w:pPr>
      <w:rPr>
        <w:rFonts w:ascii="Arial" w:hAnsi="Arial" w:cs="Times New Roman" w:hint="default"/>
      </w:rPr>
    </w:lvl>
    <w:lvl w:ilvl="2" w:tplc="F2B6B786">
      <w:start w:val="1"/>
      <w:numFmt w:val="bullet"/>
      <w:lvlText w:val="•"/>
      <w:lvlJc w:val="left"/>
      <w:pPr>
        <w:tabs>
          <w:tab w:val="num" w:pos="2160"/>
        </w:tabs>
        <w:ind w:left="2160" w:hanging="360"/>
      </w:pPr>
      <w:rPr>
        <w:rFonts w:ascii="Arial" w:hAnsi="Arial" w:cs="Times New Roman" w:hint="default"/>
      </w:rPr>
    </w:lvl>
    <w:lvl w:ilvl="3" w:tplc="355C8716">
      <w:start w:val="1"/>
      <w:numFmt w:val="bullet"/>
      <w:lvlText w:val="•"/>
      <w:lvlJc w:val="left"/>
      <w:pPr>
        <w:tabs>
          <w:tab w:val="num" w:pos="2880"/>
        </w:tabs>
        <w:ind w:left="2880" w:hanging="360"/>
      </w:pPr>
      <w:rPr>
        <w:rFonts w:ascii="Arial" w:hAnsi="Arial" w:cs="Times New Roman" w:hint="default"/>
      </w:rPr>
    </w:lvl>
    <w:lvl w:ilvl="4" w:tplc="E2441130">
      <w:start w:val="1"/>
      <w:numFmt w:val="bullet"/>
      <w:lvlText w:val="•"/>
      <w:lvlJc w:val="left"/>
      <w:pPr>
        <w:tabs>
          <w:tab w:val="num" w:pos="3600"/>
        </w:tabs>
        <w:ind w:left="3600" w:hanging="360"/>
      </w:pPr>
      <w:rPr>
        <w:rFonts w:ascii="Arial" w:hAnsi="Arial" w:cs="Times New Roman" w:hint="default"/>
      </w:rPr>
    </w:lvl>
    <w:lvl w:ilvl="5" w:tplc="E626FEB0">
      <w:start w:val="1"/>
      <w:numFmt w:val="bullet"/>
      <w:lvlText w:val="•"/>
      <w:lvlJc w:val="left"/>
      <w:pPr>
        <w:tabs>
          <w:tab w:val="num" w:pos="4320"/>
        </w:tabs>
        <w:ind w:left="4320" w:hanging="360"/>
      </w:pPr>
      <w:rPr>
        <w:rFonts w:ascii="Arial" w:hAnsi="Arial" w:cs="Times New Roman" w:hint="default"/>
      </w:rPr>
    </w:lvl>
    <w:lvl w:ilvl="6" w:tplc="65443872">
      <w:start w:val="1"/>
      <w:numFmt w:val="bullet"/>
      <w:lvlText w:val="•"/>
      <w:lvlJc w:val="left"/>
      <w:pPr>
        <w:tabs>
          <w:tab w:val="num" w:pos="5040"/>
        </w:tabs>
        <w:ind w:left="5040" w:hanging="360"/>
      </w:pPr>
      <w:rPr>
        <w:rFonts w:ascii="Arial" w:hAnsi="Arial" w:cs="Times New Roman" w:hint="default"/>
      </w:rPr>
    </w:lvl>
    <w:lvl w:ilvl="7" w:tplc="B8505302">
      <w:start w:val="1"/>
      <w:numFmt w:val="bullet"/>
      <w:lvlText w:val="•"/>
      <w:lvlJc w:val="left"/>
      <w:pPr>
        <w:tabs>
          <w:tab w:val="num" w:pos="5760"/>
        </w:tabs>
        <w:ind w:left="5760" w:hanging="360"/>
      </w:pPr>
      <w:rPr>
        <w:rFonts w:ascii="Arial" w:hAnsi="Arial" w:cs="Times New Roman" w:hint="default"/>
      </w:rPr>
    </w:lvl>
    <w:lvl w:ilvl="8" w:tplc="F83CB328">
      <w:start w:val="1"/>
      <w:numFmt w:val="bullet"/>
      <w:lvlText w:val="•"/>
      <w:lvlJc w:val="left"/>
      <w:pPr>
        <w:tabs>
          <w:tab w:val="num" w:pos="6480"/>
        </w:tabs>
        <w:ind w:left="6480" w:hanging="360"/>
      </w:pPr>
      <w:rPr>
        <w:rFonts w:ascii="Arial" w:hAnsi="Arial" w:cs="Times New Roman" w:hint="default"/>
      </w:rPr>
    </w:lvl>
  </w:abstractNum>
  <w:abstractNum w:abstractNumId="1">
    <w:nsid w:val="1DD94B66"/>
    <w:multiLevelType w:val="hybridMultilevel"/>
    <w:tmpl w:val="79FE65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CF500B6"/>
    <w:multiLevelType w:val="hybridMultilevel"/>
    <w:tmpl w:val="CDEC6E42"/>
    <w:lvl w:ilvl="0" w:tplc="37FC3F50">
      <w:start w:val="1"/>
      <w:numFmt w:val="bullet"/>
      <w:lvlText w:val="•"/>
      <w:lvlJc w:val="left"/>
      <w:pPr>
        <w:tabs>
          <w:tab w:val="num" w:pos="720"/>
        </w:tabs>
        <w:ind w:left="720" w:hanging="360"/>
      </w:pPr>
      <w:rPr>
        <w:rFonts w:ascii="Arial" w:hAnsi="Arial" w:hint="default"/>
      </w:rPr>
    </w:lvl>
    <w:lvl w:ilvl="1" w:tplc="5D0E72C6" w:tentative="1">
      <w:start w:val="1"/>
      <w:numFmt w:val="bullet"/>
      <w:lvlText w:val="•"/>
      <w:lvlJc w:val="left"/>
      <w:pPr>
        <w:tabs>
          <w:tab w:val="num" w:pos="1440"/>
        </w:tabs>
        <w:ind w:left="1440" w:hanging="360"/>
      </w:pPr>
      <w:rPr>
        <w:rFonts w:ascii="Arial" w:hAnsi="Arial" w:hint="default"/>
      </w:rPr>
    </w:lvl>
    <w:lvl w:ilvl="2" w:tplc="9A2ACE9A" w:tentative="1">
      <w:start w:val="1"/>
      <w:numFmt w:val="bullet"/>
      <w:lvlText w:val="•"/>
      <w:lvlJc w:val="left"/>
      <w:pPr>
        <w:tabs>
          <w:tab w:val="num" w:pos="2160"/>
        </w:tabs>
        <w:ind w:left="2160" w:hanging="360"/>
      </w:pPr>
      <w:rPr>
        <w:rFonts w:ascii="Arial" w:hAnsi="Arial" w:hint="default"/>
      </w:rPr>
    </w:lvl>
    <w:lvl w:ilvl="3" w:tplc="A6C417B2" w:tentative="1">
      <w:start w:val="1"/>
      <w:numFmt w:val="bullet"/>
      <w:lvlText w:val="•"/>
      <w:lvlJc w:val="left"/>
      <w:pPr>
        <w:tabs>
          <w:tab w:val="num" w:pos="2880"/>
        </w:tabs>
        <w:ind w:left="2880" w:hanging="360"/>
      </w:pPr>
      <w:rPr>
        <w:rFonts w:ascii="Arial" w:hAnsi="Arial" w:hint="default"/>
      </w:rPr>
    </w:lvl>
    <w:lvl w:ilvl="4" w:tplc="8A2C45F6" w:tentative="1">
      <w:start w:val="1"/>
      <w:numFmt w:val="bullet"/>
      <w:lvlText w:val="•"/>
      <w:lvlJc w:val="left"/>
      <w:pPr>
        <w:tabs>
          <w:tab w:val="num" w:pos="3600"/>
        </w:tabs>
        <w:ind w:left="3600" w:hanging="360"/>
      </w:pPr>
      <w:rPr>
        <w:rFonts w:ascii="Arial" w:hAnsi="Arial" w:hint="default"/>
      </w:rPr>
    </w:lvl>
    <w:lvl w:ilvl="5" w:tplc="63841F8E" w:tentative="1">
      <w:start w:val="1"/>
      <w:numFmt w:val="bullet"/>
      <w:lvlText w:val="•"/>
      <w:lvlJc w:val="left"/>
      <w:pPr>
        <w:tabs>
          <w:tab w:val="num" w:pos="4320"/>
        </w:tabs>
        <w:ind w:left="4320" w:hanging="360"/>
      </w:pPr>
      <w:rPr>
        <w:rFonts w:ascii="Arial" w:hAnsi="Arial" w:hint="default"/>
      </w:rPr>
    </w:lvl>
    <w:lvl w:ilvl="6" w:tplc="0D5E3CBE" w:tentative="1">
      <w:start w:val="1"/>
      <w:numFmt w:val="bullet"/>
      <w:lvlText w:val="•"/>
      <w:lvlJc w:val="left"/>
      <w:pPr>
        <w:tabs>
          <w:tab w:val="num" w:pos="5040"/>
        </w:tabs>
        <w:ind w:left="5040" w:hanging="360"/>
      </w:pPr>
      <w:rPr>
        <w:rFonts w:ascii="Arial" w:hAnsi="Arial" w:hint="default"/>
      </w:rPr>
    </w:lvl>
    <w:lvl w:ilvl="7" w:tplc="A8CE5D6A" w:tentative="1">
      <w:start w:val="1"/>
      <w:numFmt w:val="bullet"/>
      <w:lvlText w:val="•"/>
      <w:lvlJc w:val="left"/>
      <w:pPr>
        <w:tabs>
          <w:tab w:val="num" w:pos="5760"/>
        </w:tabs>
        <w:ind w:left="5760" w:hanging="360"/>
      </w:pPr>
      <w:rPr>
        <w:rFonts w:ascii="Arial" w:hAnsi="Arial" w:hint="default"/>
      </w:rPr>
    </w:lvl>
    <w:lvl w:ilvl="8" w:tplc="261AF78E" w:tentative="1">
      <w:start w:val="1"/>
      <w:numFmt w:val="bullet"/>
      <w:lvlText w:val="•"/>
      <w:lvlJc w:val="left"/>
      <w:pPr>
        <w:tabs>
          <w:tab w:val="num" w:pos="6480"/>
        </w:tabs>
        <w:ind w:left="6480" w:hanging="360"/>
      </w:pPr>
      <w:rPr>
        <w:rFonts w:ascii="Arial" w:hAnsi="Arial" w:hint="default"/>
      </w:rPr>
    </w:lvl>
  </w:abstractNum>
  <w:abstractNum w:abstractNumId="3">
    <w:nsid w:val="2E74639A"/>
    <w:multiLevelType w:val="hybridMultilevel"/>
    <w:tmpl w:val="938CD0F8"/>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65A40D6"/>
    <w:multiLevelType w:val="hybridMultilevel"/>
    <w:tmpl w:val="242ADDE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F937D74"/>
    <w:multiLevelType w:val="hybridMultilevel"/>
    <w:tmpl w:val="56C646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55D10E8"/>
    <w:multiLevelType w:val="hybridMultilevel"/>
    <w:tmpl w:val="AD6C830A"/>
    <w:lvl w:ilvl="0" w:tplc="1426574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FE35B2"/>
    <w:multiLevelType w:val="hybridMultilevel"/>
    <w:tmpl w:val="B1908A6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CD61ACD"/>
    <w:multiLevelType w:val="hybridMultilevel"/>
    <w:tmpl w:val="F65CD4CE"/>
    <w:lvl w:ilvl="0" w:tplc="6D502008">
      <w:start w:val="1"/>
      <w:numFmt w:val="decimal"/>
      <w:lvlText w:val="%1)"/>
      <w:lvlJc w:val="left"/>
      <w:pPr>
        <w:ind w:left="720" w:hanging="360"/>
      </w:pPr>
      <w:rPr>
        <w:rFonts w:asciiTheme="majorHAnsi" w:hAnsiTheme="majorHAnsi"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DF1027"/>
    <w:multiLevelType w:val="hybridMultilevel"/>
    <w:tmpl w:val="A508D0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77607F63"/>
    <w:multiLevelType w:val="hybridMultilevel"/>
    <w:tmpl w:val="78F6EE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1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D1"/>
    <w:rsid w:val="00006884"/>
    <w:rsid w:val="00012AB8"/>
    <w:rsid w:val="00012E88"/>
    <w:rsid w:val="00016E35"/>
    <w:rsid w:val="00017458"/>
    <w:rsid w:val="00021007"/>
    <w:rsid w:val="000410F5"/>
    <w:rsid w:val="00047434"/>
    <w:rsid w:val="000624F6"/>
    <w:rsid w:val="000A57ED"/>
    <w:rsid w:val="000A7676"/>
    <w:rsid w:val="000C484F"/>
    <w:rsid w:val="000D1DE3"/>
    <w:rsid w:val="000D76FA"/>
    <w:rsid w:val="00115B68"/>
    <w:rsid w:val="001334E0"/>
    <w:rsid w:val="00180065"/>
    <w:rsid w:val="001822C3"/>
    <w:rsid w:val="0018392D"/>
    <w:rsid w:val="001A4477"/>
    <w:rsid w:val="001C6258"/>
    <w:rsid w:val="001C65A2"/>
    <w:rsid w:val="001D07ED"/>
    <w:rsid w:val="001E1F06"/>
    <w:rsid w:val="001F5DA6"/>
    <w:rsid w:val="00214C94"/>
    <w:rsid w:val="00233C65"/>
    <w:rsid w:val="002502B5"/>
    <w:rsid w:val="00251481"/>
    <w:rsid w:val="00264455"/>
    <w:rsid w:val="0027193C"/>
    <w:rsid w:val="00277306"/>
    <w:rsid w:val="00297DF7"/>
    <w:rsid w:val="002C1218"/>
    <w:rsid w:val="002D256D"/>
    <w:rsid w:val="002D70DA"/>
    <w:rsid w:val="002F27F1"/>
    <w:rsid w:val="002F5FF4"/>
    <w:rsid w:val="00324371"/>
    <w:rsid w:val="00344106"/>
    <w:rsid w:val="003607F2"/>
    <w:rsid w:val="003725EA"/>
    <w:rsid w:val="00393D46"/>
    <w:rsid w:val="003A3DA2"/>
    <w:rsid w:val="003B5EEA"/>
    <w:rsid w:val="003E3658"/>
    <w:rsid w:val="00413CE1"/>
    <w:rsid w:val="00417E73"/>
    <w:rsid w:val="00421439"/>
    <w:rsid w:val="00424B6F"/>
    <w:rsid w:val="00443D99"/>
    <w:rsid w:val="00447875"/>
    <w:rsid w:val="004517B2"/>
    <w:rsid w:val="0048460B"/>
    <w:rsid w:val="00492B7C"/>
    <w:rsid w:val="00496DB6"/>
    <w:rsid w:val="00497081"/>
    <w:rsid w:val="004A34DB"/>
    <w:rsid w:val="004B32C0"/>
    <w:rsid w:val="004D0A7F"/>
    <w:rsid w:val="004E02F0"/>
    <w:rsid w:val="005304D9"/>
    <w:rsid w:val="00563460"/>
    <w:rsid w:val="005829C6"/>
    <w:rsid w:val="00594446"/>
    <w:rsid w:val="005A1363"/>
    <w:rsid w:val="005B4359"/>
    <w:rsid w:val="005B6875"/>
    <w:rsid w:val="005C20D2"/>
    <w:rsid w:val="005E2C96"/>
    <w:rsid w:val="00600FD3"/>
    <w:rsid w:val="006012D1"/>
    <w:rsid w:val="00605293"/>
    <w:rsid w:val="00612B45"/>
    <w:rsid w:val="00617A3A"/>
    <w:rsid w:val="0063416A"/>
    <w:rsid w:val="006406EA"/>
    <w:rsid w:val="006427B5"/>
    <w:rsid w:val="00643E1D"/>
    <w:rsid w:val="00645F03"/>
    <w:rsid w:val="006545FE"/>
    <w:rsid w:val="00654633"/>
    <w:rsid w:val="00654D3C"/>
    <w:rsid w:val="006910A4"/>
    <w:rsid w:val="00696C7D"/>
    <w:rsid w:val="006A6CFC"/>
    <w:rsid w:val="006A7FBF"/>
    <w:rsid w:val="006B49B2"/>
    <w:rsid w:val="006C043F"/>
    <w:rsid w:val="006C0860"/>
    <w:rsid w:val="006D4134"/>
    <w:rsid w:val="006E1980"/>
    <w:rsid w:val="00712B2C"/>
    <w:rsid w:val="0071743C"/>
    <w:rsid w:val="00742A65"/>
    <w:rsid w:val="00763FB3"/>
    <w:rsid w:val="00772705"/>
    <w:rsid w:val="0077359B"/>
    <w:rsid w:val="007923DB"/>
    <w:rsid w:val="007B3199"/>
    <w:rsid w:val="007B39E8"/>
    <w:rsid w:val="007C769D"/>
    <w:rsid w:val="007D4E4F"/>
    <w:rsid w:val="00815175"/>
    <w:rsid w:val="00821E89"/>
    <w:rsid w:val="008270BF"/>
    <w:rsid w:val="00833011"/>
    <w:rsid w:val="008424A9"/>
    <w:rsid w:val="0086606B"/>
    <w:rsid w:val="008679D5"/>
    <w:rsid w:val="00870AFE"/>
    <w:rsid w:val="0087631B"/>
    <w:rsid w:val="00896A8A"/>
    <w:rsid w:val="008A1849"/>
    <w:rsid w:val="008A3189"/>
    <w:rsid w:val="008C03D2"/>
    <w:rsid w:val="008D3091"/>
    <w:rsid w:val="008F0C73"/>
    <w:rsid w:val="00934774"/>
    <w:rsid w:val="009574D7"/>
    <w:rsid w:val="00965615"/>
    <w:rsid w:val="0097272B"/>
    <w:rsid w:val="009742F7"/>
    <w:rsid w:val="00982A9D"/>
    <w:rsid w:val="009903C5"/>
    <w:rsid w:val="009A1BD6"/>
    <w:rsid w:val="009B2ADB"/>
    <w:rsid w:val="009C4A9C"/>
    <w:rsid w:val="009F38D3"/>
    <w:rsid w:val="00A04A44"/>
    <w:rsid w:val="00A070D1"/>
    <w:rsid w:val="00A222C3"/>
    <w:rsid w:val="00A24BFF"/>
    <w:rsid w:val="00A260E3"/>
    <w:rsid w:val="00A349F4"/>
    <w:rsid w:val="00A36BE5"/>
    <w:rsid w:val="00A44B79"/>
    <w:rsid w:val="00A4555E"/>
    <w:rsid w:val="00A5055A"/>
    <w:rsid w:val="00A50FD3"/>
    <w:rsid w:val="00A66B1D"/>
    <w:rsid w:val="00A6704C"/>
    <w:rsid w:val="00A8091D"/>
    <w:rsid w:val="00A80E65"/>
    <w:rsid w:val="00A93C71"/>
    <w:rsid w:val="00AC2839"/>
    <w:rsid w:val="00AC42CE"/>
    <w:rsid w:val="00AD4D87"/>
    <w:rsid w:val="00AF5592"/>
    <w:rsid w:val="00B11F2C"/>
    <w:rsid w:val="00B157D0"/>
    <w:rsid w:val="00B21976"/>
    <w:rsid w:val="00B2585A"/>
    <w:rsid w:val="00B344C7"/>
    <w:rsid w:val="00B928C1"/>
    <w:rsid w:val="00BC6B3D"/>
    <w:rsid w:val="00BD03B7"/>
    <w:rsid w:val="00BF1352"/>
    <w:rsid w:val="00C03200"/>
    <w:rsid w:val="00C21444"/>
    <w:rsid w:val="00C50BDA"/>
    <w:rsid w:val="00C56C3B"/>
    <w:rsid w:val="00C61990"/>
    <w:rsid w:val="00C63CFE"/>
    <w:rsid w:val="00C7127F"/>
    <w:rsid w:val="00C7283B"/>
    <w:rsid w:val="00C73C19"/>
    <w:rsid w:val="00C86459"/>
    <w:rsid w:val="00C865CA"/>
    <w:rsid w:val="00C92570"/>
    <w:rsid w:val="00CA5B09"/>
    <w:rsid w:val="00CB26E2"/>
    <w:rsid w:val="00CC7561"/>
    <w:rsid w:val="00CD50E4"/>
    <w:rsid w:val="00CD601E"/>
    <w:rsid w:val="00D05E45"/>
    <w:rsid w:val="00D14CFB"/>
    <w:rsid w:val="00D15B4D"/>
    <w:rsid w:val="00D27DCF"/>
    <w:rsid w:val="00D347A5"/>
    <w:rsid w:val="00D375A3"/>
    <w:rsid w:val="00D44C73"/>
    <w:rsid w:val="00D4719B"/>
    <w:rsid w:val="00D50F3D"/>
    <w:rsid w:val="00D5287A"/>
    <w:rsid w:val="00D540CF"/>
    <w:rsid w:val="00D81CB0"/>
    <w:rsid w:val="00D840C9"/>
    <w:rsid w:val="00D97CD4"/>
    <w:rsid w:val="00DB7218"/>
    <w:rsid w:val="00DC2CFB"/>
    <w:rsid w:val="00E05BF6"/>
    <w:rsid w:val="00E06D76"/>
    <w:rsid w:val="00E153DA"/>
    <w:rsid w:val="00E26EED"/>
    <w:rsid w:val="00E27B0B"/>
    <w:rsid w:val="00E3430D"/>
    <w:rsid w:val="00E80D1E"/>
    <w:rsid w:val="00E814C4"/>
    <w:rsid w:val="00E8279B"/>
    <w:rsid w:val="00E84E89"/>
    <w:rsid w:val="00E86630"/>
    <w:rsid w:val="00E8752F"/>
    <w:rsid w:val="00EA185F"/>
    <w:rsid w:val="00EA39AF"/>
    <w:rsid w:val="00EA3AD2"/>
    <w:rsid w:val="00EA3B5F"/>
    <w:rsid w:val="00EA48DE"/>
    <w:rsid w:val="00EA7997"/>
    <w:rsid w:val="00EE0569"/>
    <w:rsid w:val="00EE171E"/>
    <w:rsid w:val="00F137E3"/>
    <w:rsid w:val="00F27757"/>
    <w:rsid w:val="00F33089"/>
    <w:rsid w:val="00F45718"/>
    <w:rsid w:val="00F73919"/>
    <w:rsid w:val="00F80A1B"/>
    <w:rsid w:val="00F8543E"/>
    <w:rsid w:val="00FB0561"/>
    <w:rsid w:val="00FB7834"/>
    <w:rsid w:val="00FD10D1"/>
    <w:rsid w:val="00FE5379"/>
    <w:rsid w:val="00FF15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D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rážky,Odstavec_muj,Odstavec cíl se seznamem,Odstavec se seznamem5"/>
    <w:basedOn w:val="Normln"/>
    <w:link w:val="OdstavecseseznamemChar"/>
    <w:uiPriority w:val="34"/>
    <w:qFormat/>
    <w:rsid w:val="00934774"/>
    <w:pPr>
      <w:ind w:left="720"/>
      <w:contextualSpacing/>
    </w:pPr>
  </w:style>
  <w:style w:type="character" w:styleId="Siln">
    <w:name w:val="Strong"/>
    <w:basedOn w:val="Standardnpsmoodstavce"/>
    <w:uiPriority w:val="22"/>
    <w:qFormat/>
    <w:rsid w:val="00021007"/>
    <w:rPr>
      <w:b/>
      <w:bCs/>
    </w:rPr>
  </w:style>
  <w:style w:type="paragraph" w:styleId="Normlnweb">
    <w:name w:val="Normal (Web)"/>
    <w:basedOn w:val="Normln"/>
    <w:uiPriority w:val="99"/>
    <w:semiHidden/>
    <w:unhideWhenUsed/>
    <w:rsid w:val="00C50BDA"/>
    <w:pPr>
      <w:spacing w:before="100" w:beforeAutospacing="1" w:after="100" w:afterAutospacing="1" w:line="240" w:lineRule="auto"/>
    </w:pPr>
    <w:rPr>
      <w:rFonts w:ascii="Times New Roman" w:hAnsi="Times New Roman" w:cs="Times New Roman"/>
      <w:sz w:val="24"/>
      <w:szCs w:val="24"/>
      <w:lang w:eastAsia="cs-CZ"/>
    </w:rPr>
  </w:style>
  <w:style w:type="character" w:customStyle="1" w:styleId="OdstavecseseznamemChar">
    <w:name w:val="Odstavec se seznamem Char"/>
    <w:aliases w:val="Nad Char,List Paragraph Char,Odrážky Char,Odstavec_muj Char,Odstavec cíl se seznamem Char,Odstavec se seznamem5 Char"/>
    <w:basedOn w:val="Standardnpsmoodstavce"/>
    <w:link w:val="Odstavecseseznamem"/>
    <w:uiPriority w:val="34"/>
    <w:locked/>
    <w:rsid w:val="002D70DA"/>
  </w:style>
  <w:style w:type="paragraph" w:styleId="Textbubliny">
    <w:name w:val="Balloon Text"/>
    <w:basedOn w:val="Normln"/>
    <w:link w:val="TextbublinyChar"/>
    <w:uiPriority w:val="99"/>
    <w:semiHidden/>
    <w:unhideWhenUsed/>
    <w:rsid w:val="00EA3A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3AD2"/>
    <w:rPr>
      <w:rFonts w:ascii="Tahoma" w:hAnsi="Tahoma" w:cs="Tahoma"/>
      <w:sz w:val="16"/>
      <w:szCs w:val="16"/>
    </w:rPr>
  </w:style>
  <w:style w:type="character" w:styleId="Odkaznakoment">
    <w:name w:val="annotation reference"/>
    <w:basedOn w:val="Standardnpsmoodstavce"/>
    <w:uiPriority w:val="99"/>
    <w:semiHidden/>
    <w:unhideWhenUsed/>
    <w:rsid w:val="00EA48DE"/>
    <w:rPr>
      <w:sz w:val="16"/>
      <w:szCs w:val="16"/>
    </w:rPr>
  </w:style>
  <w:style w:type="paragraph" w:styleId="Textkomente">
    <w:name w:val="annotation text"/>
    <w:basedOn w:val="Normln"/>
    <w:link w:val="TextkomenteChar"/>
    <w:uiPriority w:val="99"/>
    <w:semiHidden/>
    <w:unhideWhenUsed/>
    <w:rsid w:val="00EA48DE"/>
    <w:pPr>
      <w:spacing w:line="240" w:lineRule="auto"/>
    </w:pPr>
    <w:rPr>
      <w:sz w:val="20"/>
      <w:szCs w:val="20"/>
    </w:rPr>
  </w:style>
  <w:style w:type="character" w:customStyle="1" w:styleId="TextkomenteChar">
    <w:name w:val="Text komentáře Char"/>
    <w:basedOn w:val="Standardnpsmoodstavce"/>
    <w:link w:val="Textkomente"/>
    <w:uiPriority w:val="99"/>
    <w:semiHidden/>
    <w:rsid w:val="00EA48DE"/>
    <w:rPr>
      <w:sz w:val="20"/>
      <w:szCs w:val="20"/>
    </w:rPr>
  </w:style>
  <w:style w:type="paragraph" w:styleId="Pedmtkomente">
    <w:name w:val="annotation subject"/>
    <w:basedOn w:val="Textkomente"/>
    <w:next w:val="Textkomente"/>
    <w:link w:val="PedmtkomenteChar"/>
    <w:uiPriority w:val="99"/>
    <w:semiHidden/>
    <w:unhideWhenUsed/>
    <w:rsid w:val="00EA48DE"/>
    <w:rPr>
      <w:b/>
      <w:bCs/>
    </w:rPr>
  </w:style>
  <w:style w:type="character" w:customStyle="1" w:styleId="PedmtkomenteChar">
    <w:name w:val="Předmět komentáře Char"/>
    <w:basedOn w:val="TextkomenteChar"/>
    <w:link w:val="Pedmtkomente"/>
    <w:uiPriority w:val="99"/>
    <w:semiHidden/>
    <w:rsid w:val="00EA48DE"/>
    <w:rPr>
      <w:b/>
      <w:bCs/>
      <w:sz w:val="20"/>
      <w:szCs w:val="20"/>
    </w:rPr>
  </w:style>
  <w:style w:type="paragraph" w:customStyle="1" w:styleId="text">
    <w:name w:val="*text"/>
    <w:basedOn w:val="Normln"/>
    <w:link w:val="textChar"/>
    <w:qFormat/>
    <w:rsid w:val="00EA185F"/>
    <w:pPr>
      <w:spacing w:after="160" w:line="259" w:lineRule="auto"/>
      <w:jc w:val="both"/>
    </w:pPr>
  </w:style>
  <w:style w:type="character" w:customStyle="1" w:styleId="textChar">
    <w:name w:val="*text Char"/>
    <w:basedOn w:val="Standardnpsmoodstavce"/>
    <w:link w:val="text"/>
    <w:rsid w:val="00EA185F"/>
  </w:style>
  <w:style w:type="paragraph" w:customStyle="1" w:styleId="default">
    <w:name w:val="default"/>
    <w:basedOn w:val="Normln"/>
    <w:rsid w:val="00BC6B3D"/>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70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0BF"/>
  </w:style>
  <w:style w:type="paragraph" w:styleId="Zpat">
    <w:name w:val="footer"/>
    <w:basedOn w:val="Normln"/>
    <w:link w:val="ZpatChar"/>
    <w:uiPriority w:val="99"/>
    <w:unhideWhenUsed/>
    <w:rsid w:val="008270BF"/>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D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rážky,Odstavec_muj,Odstavec cíl se seznamem,Odstavec se seznamem5"/>
    <w:basedOn w:val="Normln"/>
    <w:link w:val="OdstavecseseznamemChar"/>
    <w:uiPriority w:val="34"/>
    <w:qFormat/>
    <w:rsid w:val="00934774"/>
    <w:pPr>
      <w:ind w:left="720"/>
      <w:contextualSpacing/>
    </w:pPr>
  </w:style>
  <w:style w:type="character" w:styleId="Siln">
    <w:name w:val="Strong"/>
    <w:basedOn w:val="Standardnpsmoodstavce"/>
    <w:uiPriority w:val="22"/>
    <w:qFormat/>
    <w:rsid w:val="00021007"/>
    <w:rPr>
      <w:b/>
      <w:bCs/>
    </w:rPr>
  </w:style>
  <w:style w:type="paragraph" w:styleId="Normlnweb">
    <w:name w:val="Normal (Web)"/>
    <w:basedOn w:val="Normln"/>
    <w:uiPriority w:val="99"/>
    <w:semiHidden/>
    <w:unhideWhenUsed/>
    <w:rsid w:val="00C50BDA"/>
    <w:pPr>
      <w:spacing w:before="100" w:beforeAutospacing="1" w:after="100" w:afterAutospacing="1" w:line="240" w:lineRule="auto"/>
    </w:pPr>
    <w:rPr>
      <w:rFonts w:ascii="Times New Roman" w:hAnsi="Times New Roman" w:cs="Times New Roman"/>
      <w:sz w:val="24"/>
      <w:szCs w:val="24"/>
      <w:lang w:eastAsia="cs-CZ"/>
    </w:rPr>
  </w:style>
  <w:style w:type="character" w:customStyle="1" w:styleId="OdstavecseseznamemChar">
    <w:name w:val="Odstavec se seznamem Char"/>
    <w:aliases w:val="Nad Char,List Paragraph Char,Odrážky Char,Odstavec_muj Char,Odstavec cíl se seznamem Char,Odstavec se seznamem5 Char"/>
    <w:basedOn w:val="Standardnpsmoodstavce"/>
    <w:link w:val="Odstavecseseznamem"/>
    <w:uiPriority w:val="34"/>
    <w:locked/>
    <w:rsid w:val="002D70DA"/>
  </w:style>
  <w:style w:type="paragraph" w:styleId="Textbubliny">
    <w:name w:val="Balloon Text"/>
    <w:basedOn w:val="Normln"/>
    <w:link w:val="TextbublinyChar"/>
    <w:uiPriority w:val="99"/>
    <w:semiHidden/>
    <w:unhideWhenUsed/>
    <w:rsid w:val="00EA3A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3AD2"/>
    <w:rPr>
      <w:rFonts w:ascii="Tahoma" w:hAnsi="Tahoma" w:cs="Tahoma"/>
      <w:sz w:val="16"/>
      <w:szCs w:val="16"/>
    </w:rPr>
  </w:style>
  <w:style w:type="character" w:styleId="Odkaznakoment">
    <w:name w:val="annotation reference"/>
    <w:basedOn w:val="Standardnpsmoodstavce"/>
    <w:uiPriority w:val="99"/>
    <w:semiHidden/>
    <w:unhideWhenUsed/>
    <w:rsid w:val="00EA48DE"/>
    <w:rPr>
      <w:sz w:val="16"/>
      <w:szCs w:val="16"/>
    </w:rPr>
  </w:style>
  <w:style w:type="paragraph" w:styleId="Textkomente">
    <w:name w:val="annotation text"/>
    <w:basedOn w:val="Normln"/>
    <w:link w:val="TextkomenteChar"/>
    <w:uiPriority w:val="99"/>
    <w:semiHidden/>
    <w:unhideWhenUsed/>
    <w:rsid w:val="00EA48DE"/>
    <w:pPr>
      <w:spacing w:line="240" w:lineRule="auto"/>
    </w:pPr>
    <w:rPr>
      <w:sz w:val="20"/>
      <w:szCs w:val="20"/>
    </w:rPr>
  </w:style>
  <w:style w:type="character" w:customStyle="1" w:styleId="TextkomenteChar">
    <w:name w:val="Text komentáře Char"/>
    <w:basedOn w:val="Standardnpsmoodstavce"/>
    <w:link w:val="Textkomente"/>
    <w:uiPriority w:val="99"/>
    <w:semiHidden/>
    <w:rsid w:val="00EA48DE"/>
    <w:rPr>
      <w:sz w:val="20"/>
      <w:szCs w:val="20"/>
    </w:rPr>
  </w:style>
  <w:style w:type="paragraph" w:styleId="Pedmtkomente">
    <w:name w:val="annotation subject"/>
    <w:basedOn w:val="Textkomente"/>
    <w:next w:val="Textkomente"/>
    <w:link w:val="PedmtkomenteChar"/>
    <w:uiPriority w:val="99"/>
    <w:semiHidden/>
    <w:unhideWhenUsed/>
    <w:rsid w:val="00EA48DE"/>
    <w:rPr>
      <w:b/>
      <w:bCs/>
    </w:rPr>
  </w:style>
  <w:style w:type="character" w:customStyle="1" w:styleId="PedmtkomenteChar">
    <w:name w:val="Předmět komentáře Char"/>
    <w:basedOn w:val="TextkomenteChar"/>
    <w:link w:val="Pedmtkomente"/>
    <w:uiPriority w:val="99"/>
    <w:semiHidden/>
    <w:rsid w:val="00EA48DE"/>
    <w:rPr>
      <w:b/>
      <w:bCs/>
      <w:sz w:val="20"/>
      <w:szCs w:val="20"/>
    </w:rPr>
  </w:style>
  <w:style w:type="paragraph" w:customStyle="1" w:styleId="text">
    <w:name w:val="*text"/>
    <w:basedOn w:val="Normln"/>
    <w:link w:val="textChar"/>
    <w:qFormat/>
    <w:rsid w:val="00EA185F"/>
    <w:pPr>
      <w:spacing w:after="160" w:line="259" w:lineRule="auto"/>
      <w:jc w:val="both"/>
    </w:pPr>
  </w:style>
  <w:style w:type="character" w:customStyle="1" w:styleId="textChar">
    <w:name w:val="*text Char"/>
    <w:basedOn w:val="Standardnpsmoodstavce"/>
    <w:link w:val="text"/>
    <w:rsid w:val="00EA185F"/>
  </w:style>
  <w:style w:type="paragraph" w:customStyle="1" w:styleId="default">
    <w:name w:val="default"/>
    <w:basedOn w:val="Normln"/>
    <w:rsid w:val="00BC6B3D"/>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70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0BF"/>
  </w:style>
  <w:style w:type="paragraph" w:styleId="Zpat">
    <w:name w:val="footer"/>
    <w:basedOn w:val="Normln"/>
    <w:link w:val="ZpatChar"/>
    <w:uiPriority w:val="99"/>
    <w:unhideWhenUsed/>
    <w:rsid w:val="008270BF"/>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258">
      <w:bodyDiv w:val="1"/>
      <w:marLeft w:val="0"/>
      <w:marRight w:val="0"/>
      <w:marTop w:val="0"/>
      <w:marBottom w:val="0"/>
      <w:divBdr>
        <w:top w:val="none" w:sz="0" w:space="0" w:color="auto"/>
        <w:left w:val="none" w:sz="0" w:space="0" w:color="auto"/>
        <w:bottom w:val="none" w:sz="0" w:space="0" w:color="auto"/>
        <w:right w:val="none" w:sz="0" w:space="0" w:color="auto"/>
      </w:divBdr>
    </w:div>
    <w:div w:id="41100660">
      <w:bodyDiv w:val="1"/>
      <w:marLeft w:val="0"/>
      <w:marRight w:val="0"/>
      <w:marTop w:val="0"/>
      <w:marBottom w:val="0"/>
      <w:divBdr>
        <w:top w:val="none" w:sz="0" w:space="0" w:color="auto"/>
        <w:left w:val="none" w:sz="0" w:space="0" w:color="auto"/>
        <w:bottom w:val="none" w:sz="0" w:space="0" w:color="auto"/>
        <w:right w:val="none" w:sz="0" w:space="0" w:color="auto"/>
      </w:divBdr>
    </w:div>
    <w:div w:id="43798251">
      <w:bodyDiv w:val="1"/>
      <w:marLeft w:val="0"/>
      <w:marRight w:val="0"/>
      <w:marTop w:val="0"/>
      <w:marBottom w:val="0"/>
      <w:divBdr>
        <w:top w:val="none" w:sz="0" w:space="0" w:color="auto"/>
        <w:left w:val="none" w:sz="0" w:space="0" w:color="auto"/>
        <w:bottom w:val="none" w:sz="0" w:space="0" w:color="auto"/>
        <w:right w:val="none" w:sz="0" w:space="0" w:color="auto"/>
      </w:divBdr>
    </w:div>
    <w:div w:id="276840596">
      <w:bodyDiv w:val="1"/>
      <w:marLeft w:val="0"/>
      <w:marRight w:val="0"/>
      <w:marTop w:val="0"/>
      <w:marBottom w:val="0"/>
      <w:divBdr>
        <w:top w:val="none" w:sz="0" w:space="0" w:color="auto"/>
        <w:left w:val="none" w:sz="0" w:space="0" w:color="auto"/>
        <w:bottom w:val="none" w:sz="0" w:space="0" w:color="auto"/>
        <w:right w:val="none" w:sz="0" w:space="0" w:color="auto"/>
      </w:divBdr>
    </w:div>
    <w:div w:id="367923020">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31772149">
      <w:bodyDiv w:val="1"/>
      <w:marLeft w:val="0"/>
      <w:marRight w:val="0"/>
      <w:marTop w:val="0"/>
      <w:marBottom w:val="0"/>
      <w:divBdr>
        <w:top w:val="none" w:sz="0" w:space="0" w:color="auto"/>
        <w:left w:val="none" w:sz="0" w:space="0" w:color="auto"/>
        <w:bottom w:val="none" w:sz="0" w:space="0" w:color="auto"/>
        <w:right w:val="none" w:sz="0" w:space="0" w:color="auto"/>
      </w:divBdr>
    </w:div>
    <w:div w:id="553737366">
      <w:bodyDiv w:val="1"/>
      <w:marLeft w:val="0"/>
      <w:marRight w:val="0"/>
      <w:marTop w:val="0"/>
      <w:marBottom w:val="0"/>
      <w:divBdr>
        <w:top w:val="none" w:sz="0" w:space="0" w:color="auto"/>
        <w:left w:val="none" w:sz="0" w:space="0" w:color="auto"/>
        <w:bottom w:val="none" w:sz="0" w:space="0" w:color="auto"/>
        <w:right w:val="none" w:sz="0" w:space="0" w:color="auto"/>
      </w:divBdr>
    </w:div>
    <w:div w:id="562523302">
      <w:bodyDiv w:val="1"/>
      <w:marLeft w:val="0"/>
      <w:marRight w:val="0"/>
      <w:marTop w:val="0"/>
      <w:marBottom w:val="0"/>
      <w:divBdr>
        <w:top w:val="none" w:sz="0" w:space="0" w:color="auto"/>
        <w:left w:val="none" w:sz="0" w:space="0" w:color="auto"/>
        <w:bottom w:val="none" w:sz="0" w:space="0" w:color="auto"/>
        <w:right w:val="none" w:sz="0" w:space="0" w:color="auto"/>
      </w:divBdr>
    </w:div>
    <w:div w:id="608511406">
      <w:bodyDiv w:val="1"/>
      <w:marLeft w:val="0"/>
      <w:marRight w:val="0"/>
      <w:marTop w:val="0"/>
      <w:marBottom w:val="0"/>
      <w:divBdr>
        <w:top w:val="none" w:sz="0" w:space="0" w:color="auto"/>
        <w:left w:val="none" w:sz="0" w:space="0" w:color="auto"/>
        <w:bottom w:val="none" w:sz="0" w:space="0" w:color="auto"/>
        <w:right w:val="none" w:sz="0" w:space="0" w:color="auto"/>
      </w:divBdr>
    </w:div>
    <w:div w:id="634681382">
      <w:bodyDiv w:val="1"/>
      <w:marLeft w:val="0"/>
      <w:marRight w:val="0"/>
      <w:marTop w:val="0"/>
      <w:marBottom w:val="0"/>
      <w:divBdr>
        <w:top w:val="none" w:sz="0" w:space="0" w:color="auto"/>
        <w:left w:val="none" w:sz="0" w:space="0" w:color="auto"/>
        <w:bottom w:val="none" w:sz="0" w:space="0" w:color="auto"/>
        <w:right w:val="none" w:sz="0" w:space="0" w:color="auto"/>
      </w:divBdr>
    </w:div>
    <w:div w:id="641695127">
      <w:bodyDiv w:val="1"/>
      <w:marLeft w:val="0"/>
      <w:marRight w:val="0"/>
      <w:marTop w:val="0"/>
      <w:marBottom w:val="0"/>
      <w:divBdr>
        <w:top w:val="none" w:sz="0" w:space="0" w:color="auto"/>
        <w:left w:val="none" w:sz="0" w:space="0" w:color="auto"/>
        <w:bottom w:val="none" w:sz="0" w:space="0" w:color="auto"/>
        <w:right w:val="none" w:sz="0" w:space="0" w:color="auto"/>
      </w:divBdr>
      <w:divsChild>
        <w:div w:id="1613706224">
          <w:marLeft w:val="547"/>
          <w:marRight w:val="0"/>
          <w:marTop w:val="77"/>
          <w:marBottom w:val="0"/>
          <w:divBdr>
            <w:top w:val="none" w:sz="0" w:space="0" w:color="auto"/>
            <w:left w:val="none" w:sz="0" w:space="0" w:color="auto"/>
            <w:bottom w:val="none" w:sz="0" w:space="0" w:color="auto"/>
            <w:right w:val="none" w:sz="0" w:space="0" w:color="auto"/>
          </w:divBdr>
        </w:div>
      </w:divsChild>
    </w:div>
    <w:div w:id="656617598">
      <w:bodyDiv w:val="1"/>
      <w:marLeft w:val="0"/>
      <w:marRight w:val="0"/>
      <w:marTop w:val="0"/>
      <w:marBottom w:val="0"/>
      <w:divBdr>
        <w:top w:val="none" w:sz="0" w:space="0" w:color="auto"/>
        <w:left w:val="none" w:sz="0" w:space="0" w:color="auto"/>
        <w:bottom w:val="none" w:sz="0" w:space="0" w:color="auto"/>
        <w:right w:val="none" w:sz="0" w:space="0" w:color="auto"/>
      </w:divBdr>
    </w:div>
    <w:div w:id="740636050">
      <w:bodyDiv w:val="1"/>
      <w:marLeft w:val="0"/>
      <w:marRight w:val="0"/>
      <w:marTop w:val="0"/>
      <w:marBottom w:val="0"/>
      <w:divBdr>
        <w:top w:val="none" w:sz="0" w:space="0" w:color="auto"/>
        <w:left w:val="none" w:sz="0" w:space="0" w:color="auto"/>
        <w:bottom w:val="none" w:sz="0" w:space="0" w:color="auto"/>
        <w:right w:val="none" w:sz="0" w:space="0" w:color="auto"/>
      </w:divBdr>
    </w:div>
    <w:div w:id="808548057">
      <w:bodyDiv w:val="1"/>
      <w:marLeft w:val="0"/>
      <w:marRight w:val="0"/>
      <w:marTop w:val="0"/>
      <w:marBottom w:val="0"/>
      <w:divBdr>
        <w:top w:val="none" w:sz="0" w:space="0" w:color="auto"/>
        <w:left w:val="none" w:sz="0" w:space="0" w:color="auto"/>
        <w:bottom w:val="none" w:sz="0" w:space="0" w:color="auto"/>
        <w:right w:val="none" w:sz="0" w:space="0" w:color="auto"/>
      </w:divBdr>
    </w:div>
    <w:div w:id="810439266">
      <w:bodyDiv w:val="1"/>
      <w:marLeft w:val="0"/>
      <w:marRight w:val="0"/>
      <w:marTop w:val="0"/>
      <w:marBottom w:val="0"/>
      <w:divBdr>
        <w:top w:val="none" w:sz="0" w:space="0" w:color="auto"/>
        <w:left w:val="none" w:sz="0" w:space="0" w:color="auto"/>
        <w:bottom w:val="none" w:sz="0" w:space="0" w:color="auto"/>
        <w:right w:val="none" w:sz="0" w:space="0" w:color="auto"/>
      </w:divBdr>
    </w:div>
    <w:div w:id="947349193">
      <w:bodyDiv w:val="1"/>
      <w:marLeft w:val="0"/>
      <w:marRight w:val="0"/>
      <w:marTop w:val="0"/>
      <w:marBottom w:val="0"/>
      <w:divBdr>
        <w:top w:val="none" w:sz="0" w:space="0" w:color="auto"/>
        <w:left w:val="none" w:sz="0" w:space="0" w:color="auto"/>
        <w:bottom w:val="none" w:sz="0" w:space="0" w:color="auto"/>
        <w:right w:val="none" w:sz="0" w:space="0" w:color="auto"/>
      </w:divBdr>
    </w:div>
    <w:div w:id="957839312">
      <w:bodyDiv w:val="1"/>
      <w:marLeft w:val="0"/>
      <w:marRight w:val="0"/>
      <w:marTop w:val="0"/>
      <w:marBottom w:val="0"/>
      <w:divBdr>
        <w:top w:val="none" w:sz="0" w:space="0" w:color="auto"/>
        <w:left w:val="none" w:sz="0" w:space="0" w:color="auto"/>
        <w:bottom w:val="none" w:sz="0" w:space="0" w:color="auto"/>
        <w:right w:val="none" w:sz="0" w:space="0" w:color="auto"/>
      </w:divBdr>
    </w:div>
    <w:div w:id="1013413538">
      <w:bodyDiv w:val="1"/>
      <w:marLeft w:val="0"/>
      <w:marRight w:val="0"/>
      <w:marTop w:val="0"/>
      <w:marBottom w:val="0"/>
      <w:divBdr>
        <w:top w:val="none" w:sz="0" w:space="0" w:color="auto"/>
        <w:left w:val="none" w:sz="0" w:space="0" w:color="auto"/>
        <w:bottom w:val="none" w:sz="0" w:space="0" w:color="auto"/>
        <w:right w:val="none" w:sz="0" w:space="0" w:color="auto"/>
      </w:divBdr>
    </w:div>
    <w:div w:id="1078938757">
      <w:bodyDiv w:val="1"/>
      <w:marLeft w:val="0"/>
      <w:marRight w:val="0"/>
      <w:marTop w:val="0"/>
      <w:marBottom w:val="0"/>
      <w:divBdr>
        <w:top w:val="none" w:sz="0" w:space="0" w:color="auto"/>
        <w:left w:val="none" w:sz="0" w:space="0" w:color="auto"/>
        <w:bottom w:val="none" w:sz="0" w:space="0" w:color="auto"/>
        <w:right w:val="none" w:sz="0" w:space="0" w:color="auto"/>
      </w:divBdr>
    </w:div>
    <w:div w:id="1087269359">
      <w:bodyDiv w:val="1"/>
      <w:marLeft w:val="0"/>
      <w:marRight w:val="0"/>
      <w:marTop w:val="0"/>
      <w:marBottom w:val="0"/>
      <w:divBdr>
        <w:top w:val="none" w:sz="0" w:space="0" w:color="auto"/>
        <w:left w:val="none" w:sz="0" w:space="0" w:color="auto"/>
        <w:bottom w:val="none" w:sz="0" w:space="0" w:color="auto"/>
        <w:right w:val="none" w:sz="0" w:space="0" w:color="auto"/>
      </w:divBdr>
    </w:div>
    <w:div w:id="1102533702">
      <w:bodyDiv w:val="1"/>
      <w:marLeft w:val="0"/>
      <w:marRight w:val="0"/>
      <w:marTop w:val="0"/>
      <w:marBottom w:val="0"/>
      <w:divBdr>
        <w:top w:val="none" w:sz="0" w:space="0" w:color="auto"/>
        <w:left w:val="none" w:sz="0" w:space="0" w:color="auto"/>
        <w:bottom w:val="none" w:sz="0" w:space="0" w:color="auto"/>
        <w:right w:val="none" w:sz="0" w:space="0" w:color="auto"/>
      </w:divBdr>
    </w:div>
    <w:div w:id="1317302184">
      <w:bodyDiv w:val="1"/>
      <w:marLeft w:val="0"/>
      <w:marRight w:val="0"/>
      <w:marTop w:val="0"/>
      <w:marBottom w:val="0"/>
      <w:divBdr>
        <w:top w:val="none" w:sz="0" w:space="0" w:color="auto"/>
        <w:left w:val="none" w:sz="0" w:space="0" w:color="auto"/>
        <w:bottom w:val="none" w:sz="0" w:space="0" w:color="auto"/>
        <w:right w:val="none" w:sz="0" w:space="0" w:color="auto"/>
      </w:divBdr>
    </w:div>
    <w:div w:id="1341539185">
      <w:bodyDiv w:val="1"/>
      <w:marLeft w:val="0"/>
      <w:marRight w:val="0"/>
      <w:marTop w:val="0"/>
      <w:marBottom w:val="0"/>
      <w:divBdr>
        <w:top w:val="none" w:sz="0" w:space="0" w:color="auto"/>
        <w:left w:val="none" w:sz="0" w:space="0" w:color="auto"/>
        <w:bottom w:val="none" w:sz="0" w:space="0" w:color="auto"/>
        <w:right w:val="none" w:sz="0" w:space="0" w:color="auto"/>
      </w:divBdr>
    </w:div>
    <w:div w:id="1454710834">
      <w:bodyDiv w:val="1"/>
      <w:marLeft w:val="0"/>
      <w:marRight w:val="0"/>
      <w:marTop w:val="0"/>
      <w:marBottom w:val="0"/>
      <w:divBdr>
        <w:top w:val="none" w:sz="0" w:space="0" w:color="auto"/>
        <w:left w:val="none" w:sz="0" w:space="0" w:color="auto"/>
        <w:bottom w:val="none" w:sz="0" w:space="0" w:color="auto"/>
        <w:right w:val="none" w:sz="0" w:space="0" w:color="auto"/>
      </w:divBdr>
    </w:div>
    <w:div w:id="1532524250">
      <w:bodyDiv w:val="1"/>
      <w:marLeft w:val="0"/>
      <w:marRight w:val="0"/>
      <w:marTop w:val="0"/>
      <w:marBottom w:val="0"/>
      <w:divBdr>
        <w:top w:val="none" w:sz="0" w:space="0" w:color="auto"/>
        <w:left w:val="none" w:sz="0" w:space="0" w:color="auto"/>
        <w:bottom w:val="none" w:sz="0" w:space="0" w:color="auto"/>
        <w:right w:val="none" w:sz="0" w:space="0" w:color="auto"/>
      </w:divBdr>
    </w:div>
    <w:div w:id="1575506005">
      <w:bodyDiv w:val="1"/>
      <w:marLeft w:val="0"/>
      <w:marRight w:val="0"/>
      <w:marTop w:val="0"/>
      <w:marBottom w:val="0"/>
      <w:divBdr>
        <w:top w:val="none" w:sz="0" w:space="0" w:color="auto"/>
        <w:left w:val="none" w:sz="0" w:space="0" w:color="auto"/>
        <w:bottom w:val="none" w:sz="0" w:space="0" w:color="auto"/>
        <w:right w:val="none" w:sz="0" w:space="0" w:color="auto"/>
      </w:divBdr>
    </w:div>
    <w:div w:id="1655793942">
      <w:bodyDiv w:val="1"/>
      <w:marLeft w:val="0"/>
      <w:marRight w:val="0"/>
      <w:marTop w:val="0"/>
      <w:marBottom w:val="0"/>
      <w:divBdr>
        <w:top w:val="none" w:sz="0" w:space="0" w:color="auto"/>
        <w:left w:val="none" w:sz="0" w:space="0" w:color="auto"/>
        <w:bottom w:val="none" w:sz="0" w:space="0" w:color="auto"/>
        <w:right w:val="none" w:sz="0" w:space="0" w:color="auto"/>
      </w:divBdr>
    </w:div>
    <w:div w:id="1673028653">
      <w:bodyDiv w:val="1"/>
      <w:marLeft w:val="0"/>
      <w:marRight w:val="0"/>
      <w:marTop w:val="0"/>
      <w:marBottom w:val="0"/>
      <w:divBdr>
        <w:top w:val="none" w:sz="0" w:space="0" w:color="auto"/>
        <w:left w:val="none" w:sz="0" w:space="0" w:color="auto"/>
        <w:bottom w:val="none" w:sz="0" w:space="0" w:color="auto"/>
        <w:right w:val="none" w:sz="0" w:space="0" w:color="auto"/>
      </w:divBdr>
    </w:div>
    <w:div w:id="1717849348">
      <w:bodyDiv w:val="1"/>
      <w:marLeft w:val="0"/>
      <w:marRight w:val="0"/>
      <w:marTop w:val="0"/>
      <w:marBottom w:val="0"/>
      <w:divBdr>
        <w:top w:val="none" w:sz="0" w:space="0" w:color="auto"/>
        <w:left w:val="none" w:sz="0" w:space="0" w:color="auto"/>
        <w:bottom w:val="none" w:sz="0" w:space="0" w:color="auto"/>
        <w:right w:val="none" w:sz="0" w:space="0" w:color="auto"/>
      </w:divBdr>
    </w:div>
    <w:div w:id="1764451945">
      <w:bodyDiv w:val="1"/>
      <w:marLeft w:val="0"/>
      <w:marRight w:val="0"/>
      <w:marTop w:val="0"/>
      <w:marBottom w:val="0"/>
      <w:divBdr>
        <w:top w:val="none" w:sz="0" w:space="0" w:color="auto"/>
        <w:left w:val="none" w:sz="0" w:space="0" w:color="auto"/>
        <w:bottom w:val="none" w:sz="0" w:space="0" w:color="auto"/>
        <w:right w:val="none" w:sz="0" w:space="0" w:color="auto"/>
      </w:divBdr>
    </w:div>
    <w:div w:id="1809275375">
      <w:bodyDiv w:val="1"/>
      <w:marLeft w:val="0"/>
      <w:marRight w:val="0"/>
      <w:marTop w:val="0"/>
      <w:marBottom w:val="0"/>
      <w:divBdr>
        <w:top w:val="none" w:sz="0" w:space="0" w:color="auto"/>
        <w:left w:val="none" w:sz="0" w:space="0" w:color="auto"/>
        <w:bottom w:val="none" w:sz="0" w:space="0" w:color="auto"/>
        <w:right w:val="none" w:sz="0" w:space="0" w:color="auto"/>
      </w:divBdr>
    </w:div>
    <w:div w:id="1811827136">
      <w:bodyDiv w:val="1"/>
      <w:marLeft w:val="0"/>
      <w:marRight w:val="0"/>
      <w:marTop w:val="0"/>
      <w:marBottom w:val="0"/>
      <w:divBdr>
        <w:top w:val="none" w:sz="0" w:space="0" w:color="auto"/>
        <w:left w:val="none" w:sz="0" w:space="0" w:color="auto"/>
        <w:bottom w:val="none" w:sz="0" w:space="0" w:color="auto"/>
        <w:right w:val="none" w:sz="0" w:space="0" w:color="auto"/>
      </w:divBdr>
    </w:div>
    <w:div w:id="1858034018">
      <w:bodyDiv w:val="1"/>
      <w:marLeft w:val="0"/>
      <w:marRight w:val="0"/>
      <w:marTop w:val="0"/>
      <w:marBottom w:val="0"/>
      <w:divBdr>
        <w:top w:val="none" w:sz="0" w:space="0" w:color="auto"/>
        <w:left w:val="none" w:sz="0" w:space="0" w:color="auto"/>
        <w:bottom w:val="none" w:sz="0" w:space="0" w:color="auto"/>
        <w:right w:val="none" w:sz="0" w:space="0" w:color="auto"/>
      </w:divBdr>
    </w:div>
    <w:div w:id="1886334950">
      <w:bodyDiv w:val="1"/>
      <w:marLeft w:val="0"/>
      <w:marRight w:val="0"/>
      <w:marTop w:val="0"/>
      <w:marBottom w:val="0"/>
      <w:divBdr>
        <w:top w:val="none" w:sz="0" w:space="0" w:color="auto"/>
        <w:left w:val="none" w:sz="0" w:space="0" w:color="auto"/>
        <w:bottom w:val="none" w:sz="0" w:space="0" w:color="auto"/>
        <w:right w:val="none" w:sz="0" w:space="0" w:color="auto"/>
      </w:divBdr>
    </w:div>
    <w:div w:id="2019312909">
      <w:bodyDiv w:val="1"/>
      <w:marLeft w:val="0"/>
      <w:marRight w:val="0"/>
      <w:marTop w:val="0"/>
      <w:marBottom w:val="0"/>
      <w:divBdr>
        <w:top w:val="none" w:sz="0" w:space="0" w:color="auto"/>
        <w:left w:val="none" w:sz="0" w:space="0" w:color="auto"/>
        <w:bottom w:val="none" w:sz="0" w:space="0" w:color="auto"/>
        <w:right w:val="none" w:sz="0" w:space="0" w:color="auto"/>
      </w:divBdr>
    </w:div>
    <w:div w:id="2124305288">
      <w:bodyDiv w:val="1"/>
      <w:marLeft w:val="0"/>
      <w:marRight w:val="0"/>
      <w:marTop w:val="0"/>
      <w:marBottom w:val="0"/>
      <w:divBdr>
        <w:top w:val="none" w:sz="0" w:space="0" w:color="auto"/>
        <w:left w:val="none" w:sz="0" w:space="0" w:color="auto"/>
        <w:bottom w:val="none" w:sz="0" w:space="0" w:color="auto"/>
        <w:right w:val="none" w:sz="0" w:space="0" w:color="auto"/>
      </w:divBdr>
    </w:div>
    <w:div w:id="21394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3527</Words>
  <Characters>20810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Davidová</dc:creator>
  <cp:lastModifiedBy>Petr Pačes</cp:lastModifiedBy>
  <cp:revision>3</cp:revision>
  <dcterms:created xsi:type="dcterms:W3CDTF">2015-11-30T14:03:00Z</dcterms:created>
  <dcterms:modified xsi:type="dcterms:W3CDTF">2015-11-30T14:04:00Z</dcterms:modified>
</cp:coreProperties>
</file>